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7A" w:rsidRPr="00967182" w:rsidRDefault="00EE0E7A" w:rsidP="00EE0E7A">
      <w:pPr>
        <w:tabs>
          <w:tab w:val="center" w:pos="4680"/>
          <w:tab w:val="right" w:pos="9360"/>
        </w:tabs>
        <w:jc w:val="center"/>
        <w:rPr>
          <w:rFonts w:eastAsiaTheme="minorHAnsi" w:cstheme="minorBidi"/>
          <w:szCs w:val="24"/>
          <w:lang w:val="fr-CA" w:eastAsia="en-US"/>
        </w:rPr>
      </w:pPr>
      <w:r w:rsidRPr="00967182">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26945456" r:id="rId9"/>
        </w:object>
      </w:r>
    </w:p>
    <w:p w:rsidR="00EE0E7A" w:rsidRPr="00967182" w:rsidRDefault="00EE0E7A" w:rsidP="00EE0E7A">
      <w:pPr>
        <w:tabs>
          <w:tab w:val="center" w:pos="4680"/>
          <w:tab w:val="right" w:pos="9360"/>
        </w:tabs>
        <w:rPr>
          <w:rFonts w:eastAsiaTheme="minorHAnsi" w:cstheme="minorBidi"/>
          <w:szCs w:val="24"/>
          <w:lang w:val="fr-CA" w:eastAsia="en-US"/>
        </w:rPr>
      </w:pPr>
    </w:p>
    <w:p w:rsidR="00EE0E7A" w:rsidRPr="00967182" w:rsidRDefault="00EE0E7A" w:rsidP="00EE0E7A">
      <w:pPr>
        <w:jc w:val="center"/>
        <w:rPr>
          <w:rFonts w:eastAsiaTheme="minorHAnsi" w:cstheme="minorBidi"/>
          <w:b/>
          <w:szCs w:val="24"/>
          <w:lang w:val="fr-CA" w:eastAsia="en-US"/>
        </w:rPr>
      </w:pPr>
      <w:r w:rsidRPr="00967182">
        <w:rPr>
          <w:rFonts w:eastAsiaTheme="minorHAnsi" w:cstheme="minorBidi"/>
          <w:b/>
          <w:szCs w:val="24"/>
          <w:lang w:val="fr-CA" w:eastAsia="en-US"/>
        </w:rPr>
        <w:t>COUR SUPRÊME DU CANADA</w:t>
      </w:r>
    </w:p>
    <w:p w:rsidR="00EE0E7A" w:rsidRPr="00967182" w:rsidRDefault="00EE0E7A" w:rsidP="00EE0E7A">
      <w:pPr>
        <w:rPr>
          <w:rFonts w:eastAsiaTheme="minorHAnsi" w:cstheme="minorBidi"/>
          <w:szCs w:val="24"/>
          <w:lang w:val="fr-CA"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E0E7A" w:rsidRPr="00967182" w:rsidTr="002F6440">
        <w:trPr>
          <w:cantSplit/>
        </w:trPr>
        <w:tc>
          <w:tcPr>
            <w:tcW w:w="6768" w:type="dxa"/>
          </w:tcPr>
          <w:p w:rsidR="00EE0E7A" w:rsidRPr="00967182" w:rsidRDefault="00EE0E7A" w:rsidP="002F6440">
            <w:pPr>
              <w:rPr>
                <w:lang w:val="fr-CA"/>
              </w:rPr>
            </w:pPr>
            <w:r w:rsidRPr="00967182">
              <w:rPr>
                <w:b/>
                <w:smallCaps/>
                <w:lang w:val="fr-CA"/>
              </w:rPr>
              <w:t>Référence :</w:t>
            </w:r>
            <w:r w:rsidRPr="00967182">
              <w:rPr>
                <w:lang w:val="fr-CA"/>
              </w:rPr>
              <w:t xml:space="preserve"> R. </w:t>
            </w:r>
            <w:r w:rsidRPr="00967182">
              <w:rPr>
                <w:i/>
                <w:lang w:val="fr-CA"/>
              </w:rPr>
              <w:t>c.</w:t>
            </w:r>
            <w:r w:rsidRPr="00967182">
              <w:rPr>
                <w:lang w:val="fr-CA"/>
              </w:rPr>
              <w:t xml:space="preserve"> Cole, </w:t>
            </w:r>
            <w:r>
              <w:rPr>
                <w:rStyle w:val="SCCRespondentForRunningHeadChar"/>
                <w:smallCaps w:val="0"/>
                <w:lang w:val="fr-CA"/>
              </w:rPr>
              <w:t>2012 CSC 53, [2012] 3 R.C.S. 34</w:t>
            </w:r>
          </w:p>
        </w:tc>
        <w:tc>
          <w:tcPr>
            <w:tcW w:w="2808" w:type="dxa"/>
          </w:tcPr>
          <w:p w:rsidR="00EE0E7A" w:rsidRPr="00967182" w:rsidRDefault="00EE0E7A" w:rsidP="002F6440">
            <w:pPr>
              <w:rPr>
                <w:lang w:val="fr-CA"/>
              </w:rPr>
            </w:pPr>
            <w:r w:rsidRPr="00967182">
              <w:rPr>
                <w:b/>
                <w:smallCaps/>
                <w:lang w:val="fr-CA"/>
              </w:rPr>
              <w:t>Date :</w:t>
            </w:r>
            <w:r w:rsidRPr="00967182">
              <w:rPr>
                <w:lang w:val="fr-CA"/>
              </w:rPr>
              <w:t xml:space="preserve"> 20121019</w:t>
            </w:r>
          </w:p>
          <w:p w:rsidR="00EE0E7A" w:rsidRPr="00967182" w:rsidRDefault="00EE0E7A" w:rsidP="002F6440">
            <w:pPr>
              <w:rPr>
                <w:lang w:val="fr-CA"/>
              </w:rPr>
            </w:pPr>
            <w:r w:rsidRPr="00967182">
              <w:rPr>
                <w:b/>
                <w:smallCaps/>
                <w:lang w:val="fr-CA"/>
              </w:rPr>
              <w:t>Dossier :</w:t>
            </w:r>
            <w:r w:rsidRPr="00967182">
              <w:rPr>
                <w:lang w:val="fr-CA"/>
              </w:rPr>
              <w:t xml:space="preserve"> 34268</w:t>
            </w:r>
          </w:p>
        </w:tc>
      </w:tr>
    </w:tbl>
    <w:p w:rsidR="00EE0E7A" w:rsidRPr="00967182" w:rsidRDefault="00EE0E7A" w:rsidP="00EE0E7A">
      <w:pPr>
        <w:rPr>
          <w:rFonts w:eastAsiaTheme="minorHAnsi" w:cstheme="minorBidi"/>
          <w:szCs w:val="24"/>
          <w:lang w:val="fr-CA" w:eastAsia="en-US"/>
        </w:rPr>
      </w:pPr>
    </w:p>
    <w:p w:rsidR="00EE0E7A" w:rsidRPr="00967182" w:rsidRDefault="00EE0E7A" w:rsidP="00EE0E7A">
      <w:pPr>
        <w:rPr>
          <w:rFonts w:eastAsiaTheme="minorHAnsi" w:cstheme="minorBidi"/>
          <w:b/>
          <w:smallCaps/>
          <w:szCs w:val="24"/>
          <w:lang w:val="fr-CA" w:eastAsia="en-US"/>
        </w:rPr>
      </w:pPr>
      <w:r w:rsidRPr="00967182">
        <w:rPr>
          <w:rFonts w:eastAsiaTheme="minorHAnsi" w:cstheme="minorBidi"/>
          <w:b/>
          <w:smallCaps/>
          <w:szCs w:val="24"/>
          <w:lang w:val="fr-CA" w:eastAsia="en-US"/>
        </w:rPr>
        <w:t>Entre :</w:t>
      </w:r>
    </w:p>
    <w:p w:rsidR="00EE0E7A" w:rsidRPr="00967182" w:rsidRDefault="00EE0E7A" w:rsidP="00EE0E7A">
      <w:pPr>
        <w:jc w:val="center"/>
        <w:rPr>
          <w:rFonts w:eastAsiaTheme="minorHAnsi" w:cstheme="minorBidi"/>
          <w:b/>
          <w:szCs w:val="24"/>
          <w:lang w:val="fr-CA" w:eastAsia="en-US"/>
        </w:rPr>
      </w:pPr>
      <w:r w:rsidRPr="00967182">
        <w:rPr>
          <w:rFonts w:eastAsiaTheme="minorHAnsi" w:cstheme="minorBidi"/>
          <w:b/>
          <w:szCs w:val="24"/>
          <w:lang w:val="fr-CA" w:eastAsia="en-US"/>
        </w:rPr>
        <w:t>Sa Majesté la Reine</w:t>
      </w:r>
    </w:p>
    <w:p w:rsidR="00EE0E7A" w:rsidRPr="00967182" w:rsidRDefault="00EE0E7A" w:rsidP="00EE0E7A">
      <w:pPr>
        <w:jc w:val="center"/>
        <w:rPr>
          <w:rFonts w:eastAsiaTheme="minorHAnsi" w:cstheme="minorBidi"/>
          <w:szCs w:val="24"/>
          <w:lang w:val="fr-CA" w:eastAsia="en-US"/>
        </w:rPr>
      </w:pPr>
      <w:r w:rsidRPr="00967182">
        <w:rPr>
          <w:rFonts w:eastAsiaTheme="minorHAnsi" w:cstheme="minorBidi"/>
          <w:szCs w:val="24"/>
          <w:lang w:val="fr-CA" w:eastAsia="en-US"/>
        </w:rPr>
        <w:t>Appelante</w:t>
      </w:r>
    </w:p>
    <w:p w:rsidR="00EE0E7A" w:rsidRPr="00967182" w:rsidRDefault="00EE0E7A" w:rsidP="00EE0E7A">
      <w:pPr>
        <w:jc w:val="center"/>
        <w:rPr>
          <w:rFonts w:eastAsiaTheme="minorHAnsi" w:cstheme="minorBidi"/>
          <w:szCs w:val="24"/>
          <w:lang w:val="fr-CA" w:eastAsia="en-US"/>
        </w:rPr>
      </w:pPr>
      <w:proofErr w:type="gramStart"/>
      <w:r w:rsidRPr="00967182">
        <w:rPr>
          <w:rFonts w:eastAsiaTheme="minorHAnsi" w:cstheme="minorBidi"/>
          <w:szCs w:val="24"/>
          <w:lang w:val="fr-CA" w:eastAsia="en-US"/>
        </w:rPr>
        <w:t>et</w:t>
      </w:r>
      <w:proofErr w:type="gramEnd"/>
    </w:p>
    <w:p w:rsidR="00EE0E7A" w:rsidRPr="00967182" w:rsidRDefault="00EE0E7A" w:rsidP="00EE0E7A">
      <w:pPr>
        <w:jc w:val="center"/>
        <w:rPr>
          <w:rFonts w:eastAsiaTheme="minorHAnsi" w:cstheme="minorBidi"/>
          <w:b/>
          <w:szCs w:val="24"/>
          <w:lang w:val="fr-CA" w:eastAsia="en-US"/>
        </w:rPr>
      </w:pPr>
      <w:r w:rsidRPr="00967182">
        <w:rPr>
          <w:rFonts w:eastAsiaTheme="minorHAnsi" w:cstheme="minorBidi"/>
          <w:b/>
          <w:szCs w:val="24"/>
          <w:lang w:val="fr-CA" w:eastAsia="en-US"/>
        </w:rPr>
        <w:t>Richard Cole</w:t>
      </w:r>
    </w:p>
    <w:p w:rsidR="00EE0E7A" w:rsidRPr="00967182" w:rsidRDefault="00EE0E7A" w:rsidP="00EE0E7A">
      <w:pPr>
        <w:jc w:val="center"/>
        <w:rPr>
          <w:rFonts w:eastAsiaTheme="minorHAnsi" w:cstheme="minorBidi"/>
          <w:szCs w:val="24"/>
          <w:lang w:val="fr-CA" w:eastAsia="en-US"/>
        </w:rPr>
      </w:pPr>
      <w:r w:rsidRPr="00967182">
        <w:rPr>
          <w:rFonts w:eastAsiaTheme="minorHAnsi" w:cstheme="minorBidi"/>
          <w:szCs w:val="24"/>
          <w:lang w:val="fr-CA" w:eastAsia="en-US"/>
        </w:rPr>
        <w:t>Intimé</w:t>
      </w:r>
    </w:p>
    <w:p w:rsidR="00EE0E7A" w:rsidRPr="00967182" w:rsidRDefault="00EE0E7A" w:rsidP="00EE0E7A">
      <w:pPr>
        <w:jc w:val="center"/>
        <w:rPr>
          <w:rFonts w:eastAsiaTheme="minorHAnsi" w:cstheme="minorBidi"/>
          <w:szCs w:val="24"/>
          <w:lang w:val="fr-CA" w:eastAsia="en-US"/>
        </w:rPr>
      </w:pPr>
      <w:r w:rsidRPr="00967182">
        <w:rPr>
          <w:rFonts w:eastAsiaTheme="minorHAnsi" w:cstheme="minorBidi"/>
          <w:szCs w:val="24"/>
          <w:lang w:val="fr-CA" w:eastAsia="en-US"/>
        </w:rPr>
        <w:t>- et -</w:t>
      </w:r>
    </w:p>
    <w:p w:rsidR="00EE0E7A" w:rsidRPr="00967182" w:rsidRDefault="00EE0E7A" w:rsidP="00EE0E7A">
      <w:pPr>
        <w:jc w:val="center"/>
        <w:rPr>
          <w:rFonts w:eastAsiaTheme="minorHAnsi" w:cstheme="minorBidi"/>
          <w:b/>
          <w:szCs w:val="24"/>
          <w:lang w:val="fr-CA" w:eastAsia="en-US"/>
        </w:rPr>
      </w:pPr>
      <w:r w:rsidRPr="00967182">
        <w:rPr>
          <w:rFonts w:eastAsiaTheme="minorHAnsi" w:cstheme="minorBidi"/>
          <w:b/>
          <w:szCs w:val="24"/>
          <w:lang w:val="fr-CA" w:eastAsia="en-US"/>
        </w:rPr>
        <w:t xml:space="preserve">Directeur des poursuites pénales, procureur général du Québec, </w:t>
      </w:r>
    </w:p>
    <w:p w:rsidR="00EE0E7A" w:rsidRPr="00967182" w:rsidRDefault="00EE0E7A" w:rsidP="00EE0E7A">
      <w:pPr>
        <w:jc w:val="center"/>
        <w:rPr>
          <w:rFonts w:eastAsiaTheme="minorHAnsi" w:cstheme="minorBidi"/>
          <w:b/>
          <w:szCs w:val="24"/>
          <w:lang w:val="fr-CA" w:eastAsia="en-US"/>
        </w:rPr>
      </w:pPr>
      <w:proofErr w:type="spellStart"/>
      <w:r w:rsidRPr="00967182">
        <w:rPr>
          <w:rFonts w:eastAsiaTheme="minorHAnsi" w:cstheme="minorBidi"/>
          <w:b/>
          <w:szCs w:val="24"/>
          <w:lang w:val="fr-CA" w:eastAsia="en-US"/>
        </w:rPr>
        <w:t>Criminal</w:t>
      </w:r>
      <w:proofErr w:type="spellEnd"/>
      <w:r w:rsidRPr="00967182">
        <w:rPr>
          <w:rFonts w:eastAsiaTheme="minorHAnsi" w:cstheme="minorBidi"/>
          <w:b/>
          <w:szCs w:val="24"/>
          <w:lang w:val="fr-CA" w:eastAsia="en-US"/>
        </w:rPr>
        <w:t xml:space="preserve"> </w:t>
      </w:r>
      <w:proofErr w:type="spellStart"/>
      <w:r w:rsidRPr="00967182">
        <w:rPr>
          <w:rFonts w:eastAsiaTheme="minorHAnsi" w:cstheme="minorBidi"/>
          <w:b/>
          <w:szCs w:val="24"/>
          <w:lang w:val="fr-CA" w:eastAsia="en-US"/>
        </w:rPr>
        <w:t>Lawyers</w:t>
      </w:r>
      <w:proofErr w:type="spellEnd"/>
      <w:r w:rsidRPr="00967182">
        <w:rPr>
          <w:rFonts w:eastAsiaTheme="minorHAnsi" w:cstheme="minorBidi"/>
          <w:b/>
          <w:szCs w:val="24"/>
          <w:lang w:val="fr-CA" w:eastAsia="en-US"/>
        </w:rPr>
        <w:t>’ Association (Ontario), Association canadienne des libertés civiles et Association canadienne des avocats d’employeurs</w:t>
      </w:r>
    </w:p>
    <w:p w:rsidR="00EE0E7A" w:rsidRPr="00967182" w:rsidRDefault="00EE0E7A" w:rsidP="00EE0E7A">
      <w:pPr>
        <w:jc w:val="center"/>
        <w:rPr>
          <w:rFonts w:eastAsiaTheme="minorHAnsi" w:cstheme="minorBidi"/>
          <w:szCs w:val="24"/>
          <w:lang w:val="fr-CA" w:eastAsia="en-US"/>
        </w:rPr>
      </w:pPr>
      <w:r w:rsidRPr="00967182">
        <w:rPr>
          <w:rFonts w:eastAsiaTheme="minorHAnsi" w:cstheme="minorBidi"/>
          <w:szCs w:val="24"/>
          <w:lang w:val="fr-CA" w:eastAsia="en-US"/>
        </w:rPr>
        <w:t>Intervenants</w:t>
      </w:r>
    </w:p>
    <w:p w:rsidR="00EE0E7A" w:rsidRPr="00967182" w:rsidRDefault="00EE0E7A" w:rsidP="00EE0E7A">
      <w:pPr>
        <w:rPr>
          <w:rFonts w:eastAsiaTheme="minorHAnsi" w:cstheme="minorBidi"/>
          <w:szCs w:val="24"/>
          <w:lang w:val="fr-CA" w:eastAsia="en-US"/>
        </w:rPr>
      </w:pPr>
    </w:p>
    <w:p w:rsidR="00EE0E7A" w:rsidRPr="00967182" w:rsidRDefault="00EE0E7A" w:rsidP="00EE0E7A">
      <w:pPr>
        <w:rPr>
          <w:rFonts w:eastAsiaTheme="minorHAnsi" w:cstheme="minorBidi"/>
          <w:szCs w:val="24"/>
          <w:lang w:val="fr-CA" w:eastAsia="en-US"/>
        </w:rPr>
      </w:pPr>
    </w:p>
    <w:p w:rsidR="00EE0E7A" w:rsidRPr="00967182" w:rsidRDefault="00EE0E7A" w:rsidP="00EE0E7A">
      <w:pPr>
        <w:jc w:val="center"/>
        <w:rPr>
          <w:rFonts w:eastAsiaTheme="minorHAnsi" w:cstheme="minorBidi"/>
          <w:b/>
          <w:smallCaps/>
          <w:szCs w:val="24"/>
          <w:lang w:val="fr-CA" w:eastAsia="en-US"/>
        </w:rPr>
      </w:pPr>
      <w:r w:rsidRPr="00967182">
        <w:rPr>
          <w:rFonts w:eastAsiaTheme="minorHAnsi" w:cstheme="minorBidi"/>
          <w:b/>
          <w:smallCaps/>
          <w:szCs w:val="24"/>
          <w:lang w:val="fr-CA" w:eastAsia="en-US"/>
        </w:rPr>
        <w:t>Traduction française officielle</w:t>
      </w:r>
    </w:p>
    <w:p w:rsidR="00EE0E7A" w:rsidRPr="00967182" w:rsidRDefault="00EE0E7A" w:rsidP="00EE0E7A">
      <w:pPr>
        <w:rPr>
          <w:rFonts w:eastAsiaTheme="minorHAnsi" w:cstheme="minorBidi"/>
          <w:szCs w:val="24"/>
          <w:lang w:val="fr-CA" w:eastAsia="en-US"/>
        </w:rPr>
      </w:pPr>
    </w:p>
    <w:p w:rsidR="00EE0E7A" w:rsidRPr="00967182" w:rsidRDefault="00EE0E7A" w:rsidP="00EE0E7A">
      <w:pPr>
        <w:rPr>
          <w:rFonts w:eastAsiaTheme="minorHAnsi" w:cstheme="minorBidi"/>
          <w:szCs w:val="24"/>
          <w:lang w:val="fr-CA" w:eastAsia="en-US"/>
        </w:rPr>
      </w:pPr>
      <w:r w:rsidRPr="00967182">
        <w:rPr>
          <w:rFonts w:eastAsiaTheme="minorHAnsi" w:cstheme="minorBidi"/>
          <w:b/>
          <w:smallCaps/>
          <w:szCs w:val="24"/>
          <w:lang w:val="fr-CA" w:eastAsia="en-US"/>
        </w:rPr>
        <w:t>Coram :</w:t>
      </w:r>
      <w:r w:rsidRPr="00967182">
        <w:rPr>
          <w:rFonts w:eastAsiaTheme="minorHAnsi" w:cstheme="minorBidi"/>
          <w:szCs w:val="24"/>
          <w:lang w:val="fr-CA" w:eastAsia="en-US"/>
        </w:rPr>
        <w:t xml:space="preserve"> La juge en chef </w:t>
      </w:r>
      <w:proofErr w:type="spellStart"/>
      <w:r w:rsidRPr="00967182">
        <w:rPr>
          <w:rFonts w:eastAsiaTheme="minorHAnsi" w:cstheme="minorBidi"/>
          <w:szCs w:val="24"/>
          <w:lang w:val="fr-CA" w:eastAsia="en-US"/>
        </w:rPr>
        <w:t>McLachlin</w:t>
      </w:r>
      <w:proofErr w:type="spellEnd"/>
      <w:r w:rsidRPr="00967182">
        <w:rPr>
          <w:rFonts w:eastAsiaTheme="minorHAnsi" w:cstheme="minorBidi"/>
          <w:szCs w:val="24"/>
          <w:lang w:val="fr-CA" w:eastAsia="en-US"/>
        </w:rPr>
        <w:t xml:space="preserve"> et les juges </w:t>
      </w:r>
      <w:proofErr w:type="spellStart"/>
      <w:r w:rsidRPr="00967182">
        <w:rPr>
          <w:rFonts w:eastAsiaTheme="minorHAnsi" w:cstheme="minorBidi"/>
          <w:szCs w:val="24"/>
          <w:lang w:val="fr-CA" w:eastAsia="en-US"/>
        </w:rPr>
        <w:t>LeBel</w:t>
      </w:r>
      <w:proofErr w:type="spellEnd"/>
      <w:r w:rsidRPr="00967182">
        <w:rPr>
          <w:rFonts w:eastAsiaTheme="minorHAnsi" w:cstheme="minorBidi"/>
          <w:szCs w:val="24"/>
          <w:lang w:val="fr-CA" w:eastAsia="en-US"/>
        </w:rPr>
        <w:t xml:space="preserve">, Fish, Abella, </w:t>
      </w:r>
      <w:proofErr w:type="spellStart"/>
      <w:r w:rsidRPr="00967182">
        <w:rPr>
          <w:rFonts w:eastAsiaTheme="minorHAnsi" w:cstheme="minorBidi"/>
          <w:szCs w:val="24"/>
          <w:lang w:val="fr-CA" w:eastAsia="en-US"/>
        </w:rPr>
        <w:t>Rothstein</w:t>
      </w:r>
      <w:proofErr w:type="spellEnd"/>
      <w:r w:rsidRPr="00967182">
        <w:rPr>
          <w:rFonts w:eastAsiaTheme="minorHAnsi" w:cstheme="minorBidi"/>
          <w:szCs w:val="24"/>
          <w:lang w:val="fr-CA" w:eastAsia="en-US"/>
        </w:rPr>
        <w:t xml:space="preserve">, Cromwell et </w:t>
      </w:r>
      <w:proofErr w:type="spellStart"/>
      <w:r w:rsidRPr="00967182">
        <w:rPr>
          <w:rFonts w:eastAsiaTheme="minorHAnsi" w:cstheme="minorBidi"/>
          <w:szCs w:val="24"/>
          <w:lang w:val="fr-CA" w:eastAsia="en-US"/>
        </w:rPr>
        <w:t>Moldaver</w:t>
      </w:r>
      <w:proofErr w:type="spellEnd"/>
    </w:p>
    <w:p w:rsidR="00EE0E7A" w:rsidRPr="00967182" w:rsidRDefault="00EE0E7A" w:rsidP="00EE0E7A">
      <w:pPr>
        <w:rPr>
          <w:rFonts w:eastAsiaTheme="minorHAnsi" w:cstheme="minorBidi"/>
          <w:szCs w:val="24"/>
          <w:lang w:val="fr-CA"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E0E7A" w:rsidRPr="00967182" w:rsidTr="002F6440">
        <w:trPr>
          <w:cantSplit/>
        </w:trPr>
        <w:tc>
          <w:tcPr>
            <w:tcW w:w="3618" w:type="dxa"/>
          </w:tcPr>
          <w:p w:rsidR="00EE0E7A" w:rsidRPr="00967182" w:rsidRDefault="00EE0E7A" w:rsidP="002F6440">
            <w:pPr>
              <w:rPr>
                <w:b/>
                <w:smallCaps/>
                <w:lang w:val="fr-CA"/>
              </w:rPr>
            </w:pPr>
            <w:r w:rsidRPr="00967182">
              <w:rPr>
                <w:b/>
                <w:smallCaps/>
                <w:lang w:val="fr-CA"/>
              </w:rPr>
              <w:t>Motifs de jugement :</w:t>
            </w:r>
          </w:p>
          <w:p w:rsidR="00EE0E7A" w:rsidRPr="00967182" w:rsidRDefault="00EE0E7A" w:rsidP="002F6440">
            <w:pPr>
              <w:rPr>
                <w:lang w:val="fr-CA"/>
              </w:rPr>
            </w:pPr>
            <w:r w:rsidRPr="00967182">
              <w:rPr>
                <w:lang w:val="fr-CA"/>
              </w:rPr>
              <w:t>(par. 1 à 106)</w:t>
            </w:r>
          </w:p>
          <w:p w:rsidR="00EE0E7A" w:rsidRPr="00967182" w:rsidRDefault="00EE0E7A" w:rsidP="002F6440">
            <w:pPr>
              <w:rPr>
                <w:lang w:val="fr-CA"/>
              </w:rPr>
            </w:pPr>
          </w:p>
          <w:p w:rsidR="00EE0E7A" w:rsidRPr="00967182" w:rsidRDefault="00EE0E7A" w:rsidP="002F6440">
            <w:pPr>
              <w:rPr>
                <w:b/>
                <w:smallCaps/>
                <w:lang w:val="fr-CA"/>
              </w:rPr>
            </w:pPr>
            <w:r w:rsidRPr="00967182">
              <w:rPr>
                <w:b/>
                <w:smallCaps/>
                <w:lang w:val="fr-CA"/>
              </w:rPr>
              <w:t>Motifs dissidents :</w:t>
            </w:r>
          </w:p>
          <w:p w:rsidR="00EE0E7A" w:rsidRPr="00967182" w:rsidRDefault="00EE0E7A" w:rsidP="002F6440">
            <w:pPr>
              <w:rPr>
                <w:b/>
                <w:smallCaps/>
                <w:lang w:val="fr-CA"/>
              </w:rPr>
            </w:pPr>
            <w:r w:rsidRPr="00967182">
              <w:rPr>
                <w:lang w:val="fr-CA"/>
              </w:rPr>
              <w:t>(par. 107 à 136)</w:t>
            </w:r>
          </w:p>
        </w:tc>
        <w:tc>
          <w:tcPr>
            <w:tcW w:w="5958" w:type="dxa"/>
          </w:tcPr>
          <w:p w:rsidR="00EE0E7A" w:rsidRPr="00967182" w:rsidRDefault="00EE0E7A" w:rsidP="002F6440">
            <w:pPr>
              <w:rPr>
                <w:lang w:val="fr-CA"/>
              </w:rPr>
            </w:pPr>
            <w:r w:rsidRPr="00967182">
              <w:rPr>
                <w:lang w:val="fr-CA"/>
              </w:rPr>
              <w:t xml:space="preserve">Le juge Fish (avec l’accord de la juge en chef </w:t>
            </w:r>
            <w:proofErr w:type="spellStart"/>
            <w:r w:rsidRPr="00967182">
              <w:rPr>
                <w:lang w:val="fr-CA"/>
              </w:rPr>
              <w:t>McLachlin</w:t>
            </w:r>
            <w:proofErr w:type="spellEnd"/>
            <w:r w:rsidRPr="00967182">
              <w:rPr>
                <w:lang w:val="fr-CA"/>
              </w:rPr>
              <w:t xml:space="preserve"> et des juges </w:t>
            </w:r>
            <w:proofErr w:type="spellStart"/>
            <w:r w:rsidRPr="00967182">
              <w:rPr>
                <w:lang w:val="fr-CA"/>
              </w:rPr>
              <w:t>LeBel</w:t>
            </w:r>
            <w:proofErr w:type="spellEnd"/>
            <w:r w:rsidRPr="00967182">
              <w:rPr>
                <w:lang w:val="fr-CA"/>
              </w:rPr>
              <w:t xml:space="preserve">, </w:t>
            </w:r>
            <w:proofErr w:type="spellStart"/>
            <w:r w:rsidRPr="00967182">
              <w:rPr>
                <w:lang w:val="fr-CA"/>
              </w:rPr>
              <w:t>Rothstein</w:t>
            </w:r>
            <w:proofErr w:type="spellEnd"/>
            <w:r w:rsidRPr="00967182">
              <w:rPr>
                <w:lang w:val="fr-CA"/>
              </w:rPr>
              <w:t xml:space="preserve">, Cromwell et </w:t>
            </w:r>
            <w:proofErr w:type="spellStart"/>
            <w:r w:rsidRPr="00967182">
              <w:rPr>
                <w:lang w:val="fr-CA"/>
              </w:rPr>
              <w:t>Moldaver</w:t>
            </w:r>
            <w:proofErr w:type="spellEnd"/>
            <w:r w:rsidRPr="00967182">
              <w:rPr>
                <w:lang w:val="fr-CA"/>
              </w:rPr>
              <w:t>)</w:t>
            </w:r>
          </w:p>
          <w:p w:rsidR="00EE0E7A" w:rsidRPr="00967182" w:rsidRDefault="00EE0E7A" w:rsidP="002F6440">
            <w:pPr>
              <w:rPr>
                <w:lang w:val="fr-CA"/>
              </w:rPr>
            </w:pPr>
          </w:p>
          <w:p w:rsidR="00EE0E7A" w:rsidRPr="00967182" w:rsidRDefault="00EE0E7A" w:rsidP="002F6440">
            <w:pPr>
              <w:rPr>
                <w:lang w:val="fr-CA"/>
              </w:rPr>
            </w:pPr>
            <w:r w:rsidRPr="00967182">
              <w:rPr>
                <w:lang w:val="fr-CA"/>
              </w:rPr>
              <w:t>La juge Abella</w:t>
            </w:r>
          </w:p>
        </w:tc>
      </w:tr>
    </w:tbl>
    <w:p w:rsidR="00EE0E7A" w:rsidRPr="00967182" w:rsidRDefault="00EE0E7A" w:rsidP="00EE0E7A">
      <w:pPr>
        <w:rPr>
          <w:rFonts w:eastAsiaTheme="minorHAnsi" w:cstheme="minorBidi"/>
          <w:szCs w:val="24"/>
          <w:lang w:val="fr-CA" w:eastAsia="en-US"/>
        </w:rPr>
      </w:pPr>
    </w:p>
    <w:p w:rsidR="00EE0E7A" w:rsidRPr="00967182" w:rsidRDefault="00EE0E7A" w:rsidP="00EE0E7A">
      <w:pPr>
        <w:rPr>
          <w:rFonts w:eastAsiaTheme="minorHAnsi" w:cstheme="minorBidi"/>
          <w:szCs w:val="24"/>
          <w:lang w:val="fr-CA" w:eastAsia="en-US"/>
        </w:rPr>
      </w:pPr>
    </w:p>
    <w:p w:rsidR="00EE0E7A" w:rsidRPr="00967182" w:rsidRDefault="00EE0E7A" w:rsidP="00EE0E7A">
      <w:pPr>
        <w:rPr>
          <w:rFonts w:eastAsiaTheme="minorHAnsi" w:cstheme="minorBidi"/>
          <w:szCs w:val="24"/>
          <w:lang w:val="fr-CA" w:eastAsia="en-US"/>
        </w:rPr>
      </w:pPr>
    </w:p>
    <w:p w:rsidR="00EE0E7A" w:rsidRPr="00967182" w:rsidRDefault="00EE0E7A" w:rsidP="00EE0E7A">
      <w:pPr>
        <w:rPr>
          <w:rFonts w:eastAsiaTheme="minorHAnsi" w:cstheme="minorBidi"/>
          <w:szCs w:val="24"/>
          <w:lang w:val="fr-CA" w:eastAsia="en-US"/>
        </w:rPr>
      </w:pPr>
      <w:r>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EE0E7A" w:rsidRPr="00967182" w:rsidRDefault="00EE0E7A" w:rsidP="00EE0E7A">
      <w:pPr>
        <w:rPr>
          <w:rStyle w:val="SCCAppellantForRunningHeadChar"/>
          <w:lang w:val="fr-CA"/>
        </w:rPr>
      </w:pPr>
      <w:r w:rsidRPr="00967182">
        <w:rPr>
          <w:rStyle w:val="SCCAppellantForRunningHeadChar"/>
          <w:lang w:val="fr-CA"/>
        </w:rPr>
        <w:br w:type="page"/>
      </w:r>
    </w:p>
    <w:p w:rsidR="004D7D95" w:rsidRPr="00110528" w:rsidRDefault="00110528" w:rsidP="00F75485">
      <w:pPr>
        <w:spacing w:after="720"/>
        <w:jc w:val="both"/>
        <w:rPr>
          <w:smallCaps/>
          <w:lang w:val="fr-CA"/>
        </w:rPr>
      </w:pPr>
      <w:r>
        <w:rPr>
          <w:rStyle w:val="SCCAppellantForRunningHeadChar"/>
          <w:smallCaps w:val="0"/>
          <w:lang w:val="fr-CA"/>
        </w:rPr>
        <w:lastRenderedPageBreak/>
        <w:t>R</w:t>
      </w:r>
      <w:r w:rsidR="004D7D95" w:rsidRPr="00110528">
        <w:rPr>
          <w:rStyle w:val="SCCAppellantForRunningHeadChar"/>
          <w:smallCaps w:val="0"/>
          <w:lang w:val="fr-CA"/>
        </w:rPr>
        <w:t>.</w:t>
      </w:r>
      <w:r w:rsidR="004D7D95" w:rsidRPr="00110528">
        <w:rPr>
          <w:smallCaps/>
          <w:lang w:val="fr-CA"/>
        </w:rPr>
        <w:t xml:space="preserve"> </w:t>
      </w:r>
      <w:r w:rsidR="004D7D95" w:rsidRPr="00110528">
        <w:rPr>
          <w:i/>
          <w:lang w:val="fr-CA"/>
        </w:rPr>
        <w:t>c.</w:t>
      </w:r>
      <w:r w:rsidR="004D7D95" w:rsidRPr="00110528">
        <w:rPr>
          <w:smallCaps/>
          <w:lang w:val="fr-CA"/>
        </w:rPr>
        <w:t xml:space="preserve"> </w:t>
      </w:r>
      <w:r>
        <w:rPr>
          <w:rStyle w:val="SCCRespondentForRunningHeadChar"/>
          <w:smallCaps w:val="0"/>
          <w:lang w:val="fr-CA"/>
        </w:rPr>
        <w:t>C</w:t>
      </w:r>
      <w:r w:rsidR="004D7D95" w:rsidRPr="00110528">
        <w:rPr>
          <w:rStyle w:val="SCCRespondentForRunningHeadChar"/>
          <w:smallCaps w:val="0"/>
          <w:lang w:val="fr-CA"/>
        </w:rPr>
        <w:t>ole</w:t>
      </w:r>
      <w:r>
        <w:rPr>
          <w:rStyle w:val="SCCRespondentForRunningHeadChar"/>
          <w:smallCaps w:val="0"/>
          <w:lang w:val="fr-CA"/>
        </w:rPr>
        <w:t>, 2012 CSC 53, [2012] 3 R.C.S. 34</w:t>
      </w:r>
    </w:p>
    <w:p w:rsidR="00FA0CE2" w:rsidRPr="003271AC" w:rsidRDefault="00B3359B">
      <w:pPr>
        <w:pStyle w:val="SCCLsocLastPartyInRole"/>
        <w:rPr>
          <w:lang w:val="fr-CA"/>
        </w:rPr>
      </w:pPr>
      <w:r w:rsidRPr="003271AC">
        <w:rPr>
          <w:lang w:val="fr-CA"/>
        </w:rPr>
        <w:t>Sa Majesté la Reine</w:t>
      </w:r>
      <w:r w:rsidRPr="003271AC">
        <w:rPr>
          <w:rStyle w:val="SCCLsocPartyRole"/>
          <w:lang w:val="fr-CA"/>
        </w:rPr>
        <w:tab/>
        <w:t>Appelante</w:t>
      </w:r>
    </w:p>
    <w:p w:rsidR="00FA0CE2" w:rsidRPr="003271AC" w:rsidRDefault="00B3359B">
      <w:pPr>
        <w:pStyle w:val="SCCLsocVersus"/>
        <w:rPr>
          <w:lang w:val="fr-CA"/>
        </w:rPr>
      </w:pPr>
      <w:proofErr w:type="gramStart"/>
      <w:r w:rsidRPr="003271AC">
        <w:rPr>
          <w:lang w:val="fr-CA"/>
        </w:rPr>
        <w:t>c</w:t>
      </w:r>
      <w:proofErr w:type="gramEnd"/>
      <w:r w:rsidRPr="003271AC">
        <w:rPr>
          <w:lang w:val="fr-CA"/>
        </w:rPr>
        <w:t>.</w:t>
      </w:r>
    </w:p>
    <w:p w:rsidR="00FA0CE2" w:rsidRPr="003271AC" w:rsidRDefault="00B3359B">
      <w:pPr>
        <w:pStyle w:val="SCCLsocLastPartyInRole"/>
        <w:rPr>
          <w:lang w:val="fr-CA"/>
        </w:rPr>
      </w:pPr>
      <w:r w:rsidRPr="003271AC">
        <w:rPr>
          <w:lang w:val="fr-CA"/>
        </w:rPr>
        <w:t>Richard Cole</w:t>
      </w:r>
      <w:r w:rsidRPr="003271AC">
        <w:rPr>
          <w:rStyle w:val="SCCLsocPartyRole"/>
          <w:lang w:val="fr-CA"/>
        </w:rPr>
        <w:tab/>
        <w:t>Intimé</w:t>
      </w:r>
    </w:p>
    <w:p w:rsidR="00FA0CE2" w:rsidRPr="003271AC" w:rsidRDefault="00B3359B">
      <w:pPr>
        <w:pStyle w:val="SCCLsocOtherPartySeparator"/>
        <w:rPr>
          <w:lang w:val="fr-CA"/>
        </w:rPr>
      </w:pPr>
      <w:proofErr w:type="gramStart"/>
      <w:r w:rsidRPr="003271AC">
        <w:rPr>
          <w:lang w:val="fr-CA"/>
        </w:rPr>
        <w:t>et</w:t>
      </w:r>
      <w:proofErr w:type="gramEnd"/>
    </w:p>
    <w:p w:rsidR="00FA0CE2" w:rsidRPr="003271AC" w:rsidRDefault="00B3359B">
      <w:pPr>
        <w:pStyle w:val="SCCLsocParty"/>
        <w:rPr>
          <w:lang w:val="fr-CA"/>
        </w:rPr>
      </w:pPr>
      <w:r w:rsidRPr="003271AC">
        <w:rPr>
          <w:lang w:val="fr-CA"/>
        </w:rPr>
        <w:t>Directeur des poursuites pénales,</w:t>
      </w:r>
    </w:p>
    <w:p w:rsidR="00FA0CE2" w:rsidRPr="003271AC" w:rsidRDefault="006D22D3">
      <w:pPr>
        <w:pStyle w:val="SCCLsocParty"/>
        <w:rPr>
          <w:lang w:val="fr-CA"/>
        </w:rPr>
      </w:pPr>
      <w:proofErr w:type="gramStart"/>
      <w:r>
        <w:rPr>
          <w:lang w:val="fr-CA"/>
        </w:rPr>
        <w:t>p</w:t>
      </w:r>
      <w:r w:rsidR="00B3359B" w:rsidRPr="003271AC">
        <w:rPr>
          <w:lang w:val="fr-CA"/>
        </w:rPr>
        <w:t>rocureur</w:t>
      </w:r>
      <w:proofErr w:type="gramEnd"/>
      <w:r w:rsidR="00B3359B" w:rsidRPr="003271AC">
        <w:rPr>
          <w:lang w:val="fr-CA"/>
        </w:rPr>
        <w:t xml:space="preserve"> général du Québec,</w:t>
      </w:r>
    </w:p>
    <w:p w:rsidR="00FA0CE2" w:rsidRPr="003271AC" w:rsidRDefault="00B3359B">
      <w:pPr>
        <w:pStyle w:val="SCCLsocParty"/>
        <w:rPr>
          <w:lang w:val="fr-CA"/>
        </w:rPr>
      </w:pPr>
      <w:proofErr w:type="spellStart"/>
      <w:r w:rsidRPr="003271AC">
        <w:rPr>
          <w:lang w:val="fr-CA"/>
        </w:rPr>
        <w:t>Criminal</w:t>
      </w:r>
      <w:proofErr w:type="spellEnd"/>
      <w:r w:rsidRPr="003271AC">
        <w:rPr>
          <w:lang w:val="fr-CA"/>
        </w:rPr>
        <w:t xml:space="preserve"> </w:t>
      </w:r>
      <w:proofErr w:type="spellStart"/>
      <w:r w:rsidRPr="003271AC">
        <w:rPr>
          <w:lang w:val="fr-CA"/>
        </w:rPr>
        <w:t>Lawyers</w:t>
      </w:r>
      <w:proofErr w:type="spellEnd"/>
      <w:r w:rsidR="003271AC" w:rsidRPr="003271AC">
        <w:rPr>
          <w:lang w:val="fr-CA"/>
        </w:rPr>
        <w:t>’</w:t>
      </w:r>
      <w:r w:rsidRPr="003271AC">
        <w:rPr>
          <w:lang w:val="fr-CA"/>
        </w:rPr>
        <w:t xml:space="preserve"> Association (Ontario),</w:t>
      </w:r>
    </w:p>
    <w:p w:rsidR="00FA0CE2" w:rsidRPr="003271AC" w:rsidRDefault="00B3359B">
      <w:pPr>
        <w:pStyle w:val="SCCLsocParty"/>
        <w:rPr>
          <w:lang w:val="fr-CA"/>
        </w:rPr>
      </w:pPr>
      <w:r w:rsidRPr="003271AC">
        <w:rPr>
          <w:lang w:val="fr-CA"/>
        </w:rPr>
        <w:t xml:space="preserve">Association </w:t>
      </w:r>
      <w:r w:rsidR="00925830" w:rsidRPr="003271AC">
        <w:rPr>
          <w:lang w:val="fr-CA"/>
        </w:rPr>
        <w:t>canadienne des libertés civiles et</w:t>
      </w:r>
    </w:p>
    <w:p w:rsidR="00FA0CE2" w:rsidRPr="001978BF" w:rsidRDefault="006C4A98">
      <w:pPr>
        <w:pStyle w:val="SCCLsocLastPartyInRole"/>
      </w:pPr>
      <w:r w:rsidRPr="001978BF">
        <w:t xml:space="preserve">Canadian </w:t>
      </w:r>
      <w:r w:rsidR="00925830" w:rsidRPr="001978BF">
        <w:t xml:space="preserve">Association </w:t>
      </w:r>
      <w:r w:rsidRPr="001978BF">
        <w:t>of Counsel</w:t>
      </w:r>
      <w:r w:rsidR="00925830" w:rsidRPr="001978BF">
        <w:t xml:space="preserve"> </w:t>
      </w:r>
      <w:r w:rsidRPr="001978BF">
        <w:t>to Employers</w:t>
      </w:r>
      <w:r w:rsidR="00B3359B" w:rsidRPr="001978BF">
        <w:rPr>
          <w:rStyle w:val="SCCLsocPartyRole"/>
        </w:rPr>
        <w:tab/>
      </w:r>
      <w:proofErr w:type="spellStart"/>
      <w:r w:rsidR="00B3359B" w:rsidRPr="001978BF">
        <w:rPr>
          <w:rStyle w:val="SCCLsocPartyRole"/>
        </w:rPr>
        <w:t>Intervenants</w:t>
      </w:r>
      <w:proofErr w:type="spellEnd"/>
    </w:p>
    <w:p w:rsidR="004D7D95" w:rsidRPr="003271AC" w:rsidRDefault="004D7D95" w:rsidP="00F75485">
      <w:pPr>
        <w:spacing w:after="720"/>
        <w:jc w:val="both"/>
        <w:rPr>
          <w:b/>
          <w:lang w:val="fr-CA"/>
        </w:rPr>
      </w:pPr>
      <w:r w:rsidRPr="003271AC">
        <w:rPr>
          <w:b/>
          <w:lang w:val="fr-CA"/>
        </w:rPr>
        <w:t>Répertorié</w:t>
      </w:r>
      <w:r w:rsidR="00BD4B75" w:rsidRPr="003271AC">
        <w:rPr>
          <w:b/>
          <w:lang w:val="fr-CA"/>
        </w:rPr>
        <w:t> :</w:t>
      </w:r>
      <w:r w:rsidRPr="003271AC">
        <w:rPr>
          <w:b/>
          <w:lang w:val="fr-CA"/>
        </w:rPr>
        <w:t> </w:t>
      </w:r>
      <w:r w:rsidRPr="003271AC">
        <w:rPr>
          <w:rStyle w:val="SCCAppellantForIndexChar"/>
          <w:lang w:val="fr-CA"/>
        </w:rPr>
        <w:t>R.</w:t>
      </w:r>
      <w:r w:rsidRPr="003271AC">
        <w:rPr>
          <w:b/>
          <w:lang w:val="fr-CA"/>
        </w:rPr>
        <w:t xml:space="preserve"> </w:t>
      </w:r>
      <w:r w:rsidRPr="003271AC">
        <w:rPr>
          <w:b/>
          <w:i/>
          <w:lang w:val="fr-CA"/>
        </w:rPr>
        <w:t>c.</w:t>
      </w:r>
      <w:r w:rsidRPr="003271AC">
        <w:rPr>
          <w:b/>
          <w:lang w:val="fr-CA"/>
        </w:rPr>
        <w:t xml:space="preserve"> </w:t>
      </w:r>
      <w:r w:rsidRPr="003271AC">
        <w:rPr>
          <w:rStyle w:val="SCCRespondentForIndexChar"/>
          <w:lang w:val="fr-CA"/>
        </w:rPr>
        <w:t>Cole</w:t>
      </w:r>
    </w:p>
    <w:p w:rsidR="004D7D95" w:rsidRPr="003271AC" w:rsidRDefault="00F62639" w:rsidP="00F75485">
      <w:pPr>
        <w:pStyle w:val="SCCSystemYear"/>
        <w:spacing w:after="720"/>
        <w:jc w:val="both"/>
        <w:rPr>
          <w:lang w:val="fr-CA"/>
        </w:rPr>
      </w:pPr>
      <w:r w:rsidRPr="003271AC">
        <w:rPr>
          <w:lang w:val="fr-CA"/>
        </w:rPr>
        <w:t>2012</w:t>
      </w:r>
      <w:r w:rsidR="004D7D95" w:rsidRPr="003271AC">
        <w:rPr>
          <w:lang w:val="fr-CA"/>
        </w:rPr>
        <w:t xml:space="preserve"> CSC </w:t>
      </w:r>
      <w:r w:rsidR="00763035" w:rsidRPr="003271AC">
        <w:rPr>
          <w:lang w:val="fr-CA"/>
        </w:rPr>
        <w:t>5</w:t>
      </w:r>
      <w:r w:rsidR="00015B23">
        <w:rPr>
          <w:lang w:val="fr-CA"/>
        </w:rPr>
        <w:t>3</w:t>
      </w:r>
    </w:p>
    <w:p w:rsidR="004D7D95" w:rsidRPr="003271AC" w:rsidRDefault="004D7D95" w:rsidP="00F75485">
      <w:pPr>
        <w:spacing w:after="720"/>
        <w:jc w:val="both"/>
        <w:rPr>
          <w:lang w:val="fr-CA"/>
        </w:rPr>
      </w:pPr>
      <w:r w:rsidRPr="003271AC">
        <w:rPr>
          <w:lang w:val="fr-CA"/>
        </w:rPr>
        <w:t>N</w:t>
      </w:r>
      <w:r w:rsidRPr="003271AC">
        <w:rPr>
          <w:vertAlign w:val="superscript"/>
          <w:lang w:val="fr-CA"/>
        </w:rPr>
        <w:t>o</w:t>
      </w:r>
      <w:r w:rsidRPr="003271AC">
        <w:rPr>
          <w:lang w:val="fr-CA"/>
        </w:rPr>
        <w:t xml:space="preserve"> du greffe</w:t>
      </w:r>
      <w:r w:rsidR="00BD4B75" w:rsidRPr="003271AC">
        <w:rPr>
          <w:lang w:val="fr-CA"/>
        </w:rPr>
        <w:t> :</w:t>
      </w:r>
      <w:r w:rsidRPr="003271AC">
        <w:rPr>
          <w:lang w:val="fr-CA"/>
        </w:rPr>
        <w:t> 34268.</w:t>
      </w:r>
    </w:p>
    <w:p w:rsidR="004D7D95" w:rsidRPr="003271AC" w:rsidRDefault="00F62639" w:rsidP="00F75485">
      <w:pPr>
        <w:spacing w:after="720"/>
        <w:jc w:val="both"/>
        <w:rPr>
          <w:lang w:val="fr-CA"/>
        </w:rPr>
      </w:pPr>
      <w:r w:rsidRPr="003271AC">
        <w:rPr>
          <w:lang w:val="fr-CA"/>
        </w:rPr>
        <w:t>2012</w:t>
      </w:r>
      <w:r w:rsidR="00BD4B75" w:rsidRPr="003271AC">
        <w:rPr>
          <w:lang w:val="fr-CA"/>
        </w:rPr>
        <w:t> :</w:t>
      </w:r>
      <w:r w:rsidR="00925830" w:rsidRPr="003271AC">
        <w:rPr>
          <w:lang w:val="fr-CA"/>
        </w:rPr>
        <w:t> </w:t>
      </w:r>
      <w:r w:rsidR="00F75485" w:rsidRPr="003271AC">
        <w:rPr>
          <w:lang w:val="fr-CA"/>
        </w:rPr>
        <w:t>15 </w:t>
      </w:r>
      <w:r w:rsidRPr="003271AC">
        <w:rPr>
          <w:lang w:val="fr-CA"/>
        </w:rPr>
        <w:t>mai</w:t>
      </w:r>
      <w:r w:rsidR="00FE3EBA" w:rsidRPr="003271AC">
        <w:rPr>
          <w:lang w:val="fr-CA"/>
        </w:rPr>
        <w:t>; 2012</w:t>
      </w:r>
      <w:r w:rsidR="00BD4B75" w:rsidRPr="003271AC">
        <w:rPr>
          <w:lang w:val="fr-CA"/>
        </w:rPr>
        <w:t> :</w:t>
      </w:r>
      <w:r w:rsidR="00FE3EBA" w:rsidRPr="003271AC">
        <w:rPr>
          <w:lang w:val="fr-CA"/>
        </w:rPr>
        <w:t> 19 octobre</w:t>
      </w:r>
      <w:r w:rsidR="004D7D95" w:rsidRPr="003271AC">
        <w:rPr>
          <w:lang w:val="fr-CA"/>
        </w:rPr>
        <w:t>.</w:t>
      </w:r>
    </w:p>
    <w:p w:rsidR="004D7D95" w:rsidRPr="003271AC" w:rsidRDefault="004D7D95" w:rsidP="00F75485">
      <w:pPr>
        <w:spacing w:after="720"/>
        <w:jc w:val="both"/>
        <w:rPr>
          <w:lang w:val="fr-CA"/>
        </w:rPr>
      </w:pPr>
      <w:r w:rsidRPr="003271AC">
        <w:rPr>
          <w:lang w:val="fr-CA"/>
        </w:rPr>
        <w:t>Présents</w:t>
      </w:r>
      <w:r w:rsidR="00BD4B75" w:rsidRPr="003271AC">
        <w:rPr>
          <w:lang w:val="fr-CA"/>
        </w:rPr>
        <w:t> :</w:t>
      </w:r>
      <w:r w:rsidRPr="003271AC">
        <w:rPr>
          <w:lang w:val="fr-CA"/>
        </w:rPr>
        <w:t xml:space="preserve"> La juge en chef </w:t>
      </w:r>
      <w:proofErr w:type="spellStart"/>
      <w:r w:rsidRPr="003271AC">
        <w:rPr>
          <w:lang w:val="fr-CA"/>
        </w:rPr>
        <w:t>McLachlin</w:t>
      </w:r>
      <w:proofErr w:type="spellEnd"/>
      <w:r w:rsidRPr="003271AC">
        <w:rPr>
          <w:lang w:val="fr-CA"/>
        </w:rPr>
        <w:t xml:space="preserve"> et les juges </w:t>
      </w:r>
      <w:proofErr w:type="spellStart"/>
      <w:r w:rsidRPr="003271AC">
        <w:rPr>
          <w:lang w:val="fr-CA"/>
        </w:rPr>
        <w:t>LeBel</w:t>
      </w:r>
      <w:proofErr w:type="spellEnd"/>
      <w:r w:rsidRPr="003271AC">
        <w:rPr>
          <w:lang w:val="fr-CA"/>
        </w:rPr>
        <w:t xml:space="preserve">, Fish, Abella, </w:t>
      </w:r>
      <w:proofErr w:type="spellStart"/>
      <w:r w:rsidRPr="003271AC">
        <w:rPr>
          <w:lang w:val="fr-CA"/>
        </w:rPr>
        <w:t>Rothstein</w:t>
      </w:r>
      <w:proofErr w:type="spellEnd"/>
      <w:r w:rsidRPr="003271AC">
        <w:rPr>
          <w:lang w:val="fr-CA"/>
        </w:rPr>
        <w:t xml:space="preserve">, Cromwell et </w:t>
      </w:r>
      <w:proofErr w:type="spellStart"/>
      <w:r w:rsidRPr="003271AC">
        <w:rPr>
          <w:lang w:val="fr-CA"/>
        </w:rPr>
        <w:t>Moldaver</w:t>
      </w:r>
      <w:proofErr w:type="spellEnd"/>
      <w:r w:rsidRPr="003271AC">
        <w:rPr>
          <w:lang w:val="fr-CA"/>
        </w:rPr>
        <w:t>.</w:t>
      </w:r>
    </w:p>
    <w:p w:rsidR="004D7D95" w:rsidRPr="003271AC" w:rsidRDefault="004D7D95" w:rsidP="00F75485">
      <w:pPr>
        <w:spacing w:after="720"/>
        <w:jc w:val="both"/>
        <w:rPr>
          <w:smallCaps/>
          <w:lang w:val="fr-CA"/>
        </w:rPr>
      </w:pPr>
      <w:r w:rsidRPr="003271AC">
        <w:rPr>
          <w:smallCaps/>
          <w:lang w:val="fr-CA"/>
        </w:rPr>
        <w:t>en appel de la cour d</w:t>
      </w:r>
      <w:r w:rsidR="003271AC" w:rsidRPr="003271AC">
        <w:rPr>
          <w:smallCaps/>
          <w:lang w:val="fr-CA"/>
        </w:rPr>
        <w:t>’</w:t>
      </w:r>
      <w:r w:rsidRPr="003271AC">
        <w:rPr>
          <w:smallCaps/>
          <w:lang w:val="fr-CA"/>
        </w:rPr>
        <w:t>appel de l</w:t>
      </w:r>
      <w:r w:rsidR="003271AC" w:rsidRPr="003271AC">
        <w:rPr>
          <w:smallCaps/>
          <w:lang w:val="fr-CA"/>
        </w:rPr>
        <w:t>’</w:t>
      </w:r>
      <w:proofErr w:type="spellStart"/>
      <w:r w:rsidRPr="003271AC">
        <w:rPr>
          <w:smallCaps/>
          <w:lang w:val="fr-CA"/>
        </w:rPr>
        <w:t>ontario</w:t>
      </w:r>
      <w:proofErr w:type="spellEnd"/>
    </w:p>
    <w:p w:rsidR="004D7D95" w:rsidRPr="003271AC" w:rsidRDefault="004D7D95" w:rsidP="00F75485">
      <w:pPr>
        <w:pStyle w:val="SCCNormalDoubleSpacing"/>
        <w:spacing w:after="480"/>
        <w:rPr>
          <w:lang w:val="fr-CA"/>
        </w:rPr>
      </w:pPr>
      <w:r w:rsidRPr="003271AC">
        <w:rPr>
          <w:lang w:val="fr-CA"/>
        </w:rPr>
        <w:lastRenderedPageBreak/>
        <w:tab/>
      </w:r>
      <w:r w:rsidR="00955AF1" w:rsidRPr="003271AC">
        <w:rPr>
          <w:i/>
          <w:lang w:val="fr-CA"/>
        </w:rPr>
        <w:t xml:space="preserve">Droit constitutionnel </w:t>
      </w:r>
      <w:r w:rsidR="00B00B05" w:rsidRPr="003271AC">
        <w:rPr>
          <w:i/>
          <w:lang w:val="fr-CA"/>
        </w:rPr>
        <w:t>—</w:t>
      </w:r>
      <w:r w:rsidR="005B2F4B">
        <w:rPr>
          <w:i/>
          <w:lang w:val="fr-CA"/>
        </w:rPr>
        <w:t xml:space="preserve"> Charte des droits —</w:t>
      </w:r>
      <w:r w:rsidR="00955AF1" w:rsidRPr="003271AC">
        <w:rPr>
          <w:i/>
          <w:lang w:val="fr-CA"/>
        </w:rPr>
        <w:t xml:space="preserve"> Fouilles, perquisitions et saisies </w:t>
      </w:r>
      <w:r w:rsidR="00B00B05" w:rsidRPr="003271AC">
        <w:rPr>
          <w:i/>
          <w:lang w:val="fr-CA"/>
        </w:rPr>
        <w:t xml:space="preserve">— </w:t>
      </w:r>
      <w:r w:rsidR="00955AF1" w:rsidRPr="003271AC">
        <w:rPr>
          <w:i/>
          <w:lang w:val="fr-CA"/>
        </w:rPr>
        <w:t xml:space="preserve">Informations contenues dans un ordinateur </w:t>
      </w:r>
      <w:r w:rsidR="00B00B05" w:rsidRPr="003271AC">
        <w:rPr>
          <w:i/>
          <w:lang w:val="fr-CA"/>
        </w:rPr>
        <w:t xml:space="preserve">— </w:t>
      </w:r>
      <w:r w:rsidR="00955AF1" w:rsidRPr="003271AC">
        <w:rPr>
          <w:i/>
          <w:lang w:val="fr-CA"/>
        </w:rPr>
        <w:t>Photographies pornographiques d</w:t>
      </w:r>
      <w:r w:rsidR="003271AC" w:rsidRPr="003271AC">
        <w:rPr>
          <w:i/>
          <w:lang w:val="fr-CA"/>
        </w:rPr>
        <w:t>’</w:t>
      </w:r>
      <w:r w:rsidR="00955AF1" w:rsidRPr="003271AC">
        <w:rPr>
          <w:i/>
          <w:lang w:val="fr-CA"/>
        </w:rPr>
        <w:t xml:space="preserve">une enfant trouvées </w:t>
      </w:r>
      <w:r w:rsidR="00A554CC">
        <w:rPr>
          <w:i/>
          <w:lang w:val="fr-CA"/>
        </w:rPr>
        <w:t>dan</w:t>
      </w:r>
      <w:r w:rsidR="00955AF1" w:rsidRPr="003271AC">
        <w:rPr>
          <w:i/>
          <w:lang w:val="fr-CA"/>
        </w:rPr>
        <w:t>s un ordinateur fourni par l</w:t>
      </w:r>
      <w:r w:rsidR="003271AC" w:rsidRPr="003271AC">
        <w:rPr>
          <w:i/>
          <w:lang w:val="fr-CA"/>
        </w:rPr>
        <w:t>’</w:t>
      </w:r>
      <w:r w:rsidR="00955AF1" w:rsidRPr="003271AC">
        <w:rPr>
          <w:i/>
          <w:lang w:val="fr-CA"/>
        </w:rPr>
        <w:t xml:space="preserve">employeur </w:t>
      </w:r>
      <w:r w:rsidR="00B00B05" w:rsidRPr="003271AC">
        <w:rPr>
          <w:i/>
          <w:lang w:val="fr-CA"/>
        </w:rPr>
        <w:t xml:space="preserve">— </w:t>
      </w:r>
      <w:r w:rsidR="00955AF1" w:rsidRPr="003271AC">
        <w:rPr>
          <w:i/>
          <w:lang w:val="fr-CA"/>
        </w:rPr>
        <w:t>L</w:t>
      </w:r>
      <w:r w:rsidR="003271AC" w:rsidRPr="003271AC">
        <w:rPr>
          <w:i/>
          <w:lang w:val="fr-CA"/>
        </w:rPr>
        <w:t>’</w:t>
      </w:r>
      <w:r w:rsidR="00955AF1" w:rsidRPr="003271AC">
        <w:rPr>
          <w:i/>
          <w:lang w:val="fr-CA"/>
        </w:rPr>
        <w:t xml:space="preserve">accusé </w:t>
      </w:r>
      <w:proofErr w:type="gramStart"/>
      <w:r w:rsidR="00955AF1" w:rsidRPr="003271AC">
        <w:rPr>
          <w:i/>
          <w:lang w:val="fr-CA"/>
        </w:rPr>
        <w:t>avait</w:t>
      </w:r>
      <w:r w:rsidR="00873752">
        <w:rPr>
          <w:i/>
          <w:lang w:val="fr-CA"/>
        </w:rPr>
        <w:t xml:space="preserve"> -</w:t>
      </w:r>
      <w:proofErr w:type="gramEnd"/>
      <w:r w:rsidR="00955AF1" w:rsidRPr="003271AC">
        <w:rPr>
          <w:i/>
          <w:lang w:val="fr-CA"/>
        </w:rPr>
        <w:t xml:space="preserve">il des attentes raisonnables en matière de vie privée à </w:t>
      </w:r>
      <w:r w:rsidR="00A554CC">
        <w:rPr>
          <w:i/>
          <w:lang w:val="fr-CA"/>
        </w:rPr>
        <w:t>l’égard d’</w:t>
      </w:r>
      <w:r w:rsidR="00955AF1" w:rsidRPr="003271AC">
        <w:rPr>
          <w:i/>
          <w:lang w:val="fr-CA"/>
        </w:rPr>
        <w:t>un ordinateur de travail fourni par l</w:t>
      </w:r>
      <w:r w:rsidR="003271AC" w:rsidRPr="003271AC">
        <w:rPr>
          <w:i/>
          <w:lang w:val="fr-CA"/>
        </w:rPr>
        <w:t>’</w:t>
      </w:r>
      <w:r w:rsidR="00955AF1" w:rsidRPr="003271AC">
        <w:rPr>
          <w:i/>
          <w:lang w:val="fr-CA"/>
        </w:rPr>
        <w:t xml:space="preserve">employeur? </w:t>
      </w:r>
      <w:r w:rsidR="00B00B05" w:rsidRPr="003271AC">
        <w:rPr>
          <w:i/>
          <w:lang w:val="fr-CA"/>
        </w:rPr>
        <w:t xml:space="preserve">— </w:t>
      </w:r>
      <w:r w:rsidR="00955AF1" w:rsidRPr="003271AC">
        <w:rPr>
          <w:i/>
          <w:lang w:val="fr-CA"/>
        </w:rPr>
        <w:t>La fouille et la saisie sans mandat d</w:t>
      </w:r>
      <w:r w:rsidR="003271AC" w:rsidRPr="003271AC">
        <w:rPr>
          <w:i/>
          <w:lang w:val="fr-CA"/>
        </w:rPr>
        <w:t>’</w:t>
      </w:r>
      <w:r w:rsidR="00955AF1" w:rsidRPr="003271AC">
        <w:rPr>
          <w:i/>
          <w:lang w:val="fr-CA"/>
        </w:rPr>
        <w:t xml:space="preserve">un </w:t>
      </w:r>
      <w:r w:rsidR="00757084" w:rsidRPr="003271AC">
        <w:rPr>
          <w:i/>
          <w:lang w:val="fr-CA"/>
        </w:rPr>
        <w:t>ordinateur portatif et d</w:t>
      </w:r>
      <w:r w:rsidR="003271AC" w:rsidRPr="003271AC">
        <w:rPr>
          <w:i/>
          <w:lang w:val="fr-CA"/>
        </w:rPr>
        <w:t>’</w:t>
      </w:r>
      <w:r w:rsidR="00757084" w:rsidRPr="003271AC">
        <w:rPr>
          <w:i/>
          <w:lang w:val="fr-CA"/>
        </w:rPr>
        <w:t xml:space="preserve">un disque contenant des fichiers Internet </w:t>
      </w:r>
      <w:proofErr w:type="gramStart"/>
      <w:r w:rsidR="00757084" w:rsidRPr="003271AC">
        <w:rPr>
          <w:i/>
          <w:lang w:val="fr-CA"/>
        </w:rPr>
        <w:t>ont</w:t>
      </w:r>
      <w:r w:rsidR="00873752">
        <w:rPr>
          <w:i/>
          <w:lang w:val="fr-CA"/>
        </w:rPr>
        <w:t xml:space="preserve"> -</w:t>
      </w:r>
      <w:proofErr w:type="gramEnd"/>
      <w:r w:rsidR="00757084" w:rsidRPr="003271AC">
        <w:rPr>
          <w:i/>
          <w:lang w:val="fr-CA"/>
        </w:rPr>
        <w:t>elles porté atteinte aux droits garantis à l</w:t>
      </w:r>
      <w:r w:rsidR="003271AC" w:rsidRPr="003271AC">
        <w:rPr>
          <w:i/>
          <w:lang w:val="fr-CA"/>
        </w:rPr>
        <w:t>’</w:t>
      </w:r>
      <w:r w:rsidR="00757084" w:rsidRPr="003271AC">
        <w:rPr>
          <w:i/>
          <w:lang w:val="fr-CA"/>
        </w:rPr>
        <w:t>accusé par l</w:t>
      </w:r>
      <w:r w:rsidR="003271AC" w:rsidRPr="003271AC">
        <w:rPr>
          <w:i/>
          <w:lang w:val="fr-CA"/>
        </w:rPr>
        <w:t>’</w:t>
      </w:r>
      <w:r w:rsidR="00BD4B75" w:rsidRPr="003271AC">
        <w:rPr>
          <w:i/>
          <w:lang w:val="fr-CA"/>
        </w:rPr>
        <w:t>art. </w:t>
      </w:r>
      <w:r w:rsidR="00757084" w:rsidRPr="003271AC">
        <w:rPr>
          <w:i/>
          <w:lang w:val="fr-CA"/>
        </w:rPr>
        <w:t xml:space="preserve">8 de la Charte? </w:t>
      </w:r>
      <w:r w:rsidR="00B00B05" w:rsidRPr="003271AC">
        <w:rPr>
          <w:i/>
          <w:lang w:val="fr-CA"/>
        </w:rPr>
        <w:t xml:space="preserve">— </w:t>
      </w:r>
      <w:r w:rsidR="00757084" w:rsidRPr="003271AC">
        <w:rPr>
          <w:i/>
          <w:lang w:val="fr-CA"/>
        </w:rPr>
        <w:t xml:space="preserve">Le cas échéant, les éléments de preuve </w:t>
      </w:r>
      <w:proofErr w:type="gramStart"/>
      <w:r w:rsidR="00757084" w:rsidRPr="003271AC">
        <w:rPr>
          <w:i/>
          <w:lang w:val="fr-CA"/>
        </w:rPr>
        <w:t>doivent</w:t>
      </w:r>
      <w:r w:rsidR="00873752">
        <w:rPr>
          <w:i/>
          <w:lang w:val="fr-CA"/>
        </w:rPr>
        <w:t xml:space="preserve"> -</w:t>
      </w:r>
      <w:proofErr w:type="gramEnd"/>
      <w:r w:rsidR="00757084" w:rsidRPr="003271AC">
        <w:rPr>
          <w:i/>
          <w:lang w:val="fr-CA"/>
        </w:rPr>
        <w:t xml:space="preserve">ils être exclus en application </w:t>
      </w:r>
      <w:r w:rsidR="005B2F4B">
        <w:rPr>
          <w:i/>
          <w:lang w:val="fr-CA"/>
        </w:rPr>
        <w:t xml:space="preserve">de l’art. </w:t>
      </w:r>
      <w:r w:rsidR="00BD4B75" w:rsidRPr="003271AC">
        <w:rPr>
          <w:i/>
          <w:lang w:val="fr-CA"/>
        </w:rPr>
        <w:t> </w:t>
      </w:r>
      <w:r w:rsidR="00757084" w:rsidRPr="003271AC">
        <w:rPr>
          <w:i/>
          <w:lang w:val="fr-CA"/>
        </w:rPr>
        <w:t>24(2) de la Charte?</w:t>
      </w:r>
    </w:p>
    <w:p w:rsidR="004D7D95" w:rsidRPr="003271AC" w:rsidRDefault="004D7D95" w:rsidP="00F75485">
      <w:pPr>
        <w:pStyle w:val="SCCNormalDoubleSpacing"/>
        <w:spacing w:after="480"/>
        <w:rPr>
          <w:lang w:val="fr-CA"/>
        </w:rPr>
      </w:pPr>
      <w:r w:rsidRPr="003271AC">
        <w:rPr>
          <w:lang w:val="fr-CA"/>
        </w:rPr>
        <w:tab/>
      </w:r>
      <w:r w:rsidR="00757084" w:rsidRPr="003271AC">
        <w:rPr>
          <w:lang w:val="fr-CA"/>
        </w:rPr>
        <w:t>L</w:t>
      </w:r>
      <w:r w:rsidR="003271AC" w:rsidRPr="003271AC">
        <w:rPr>
          <w:lang w:val="fr-CA"/>
        </w:rPr>
        <w:t>’</w:t>
      </w:r>
      <w:r w:rsidR="00757084" w:rsidRPr="003271AC">
        <w:rPr>
          <w:lang w:val="fr-CA"/>
        </w:rPr>
        <w:t>accusé, un enseignant dans une école secondaire, a été accusé de possession de pornographie juvénile et d</w:t>
      </w:r>
      <w:r w:rsidR="003271AC" w:rsidRPr="003271AC">
        <w:rPr>
          <w:lang w:val="fr-CA"/>
        </w:rPr>
        <w:t>’</w:t>
      </w:r>
      <w:r w:rsidR="00757084" w:rsidRPr="003271AC">
        <w:rPr>
          <w:lang w:val="fr-CA"/>
        </w:rPr>
        <w:t>utilisation non autorisée d</w:t>
      </w:r>
      <w:r w:rsidR="003271AC" w:rsidRPr="003271AC">
        <w:rPr>
          <w:lang w:val="fr-CA"/>
        </w:rPr>
        <w:t>’</w:t>
      </w:r>
      <w:r w:rsidR="00757084" w:rsidRPr="003271AC">
        <w:rPr>
          <w:lang w:val="fr-CA"/>
        </w:rPr>
        <w:t xml:space="preserve">un ordinateur.  </w:t>
      </w:r>
      <w:r w:rsidR="00307EF4" w:rsidRPr="003271AC">
        <w:rPr>
          <w:lang w:val="fr-CA"/>
        </w:rPr>
        <w:t>Il était autorisé à utiliser accessoirement l</w:t>
      </w:r>
      <w:r w:rsidR="003271AC" w:rsidRPr="003271AC">
        <w:rPr>
          <w:lang w:val="fr-CA"/>
        </w:rPr>
        <w:t>’</w:t>
      </w:r>
      <w:r w:rsidR="00307EF4" w:rsidRPr="003271AC">
        <w:rPr>
          <w:lang w:val="fr-CA"/>
        </w:rPr>
        <w:t>ordinateur portatif fourni pour son travail à des fins personnelles, ce qu</w:t>
      </w:r>
      <w:r w:rsidR="003271AC" w:rsidRPr="003271AC">
        <w:rPr>
          <w:lang w:val="fr-CA"/>
        </w:rPr>
        <w:t>’</w:t>
      </w:r>
      <w:r w:rsidR="00307EF4" w:rsidRPr="003271AC">
        <w:rPr>
          <w:lang w:val="fr-CA"/>
        </w:rPr>
        <w:t xml:space="preserve">il a fait.  </w:t>
      </w:r>
      <w:r w:rsidR="00A554CC">
        <w:rPr>
          <w:lang w:val="fr-CA"/>
        </w:rPr>
        <w:t>U</w:t>
      </w:r>
      <w:r w:rsidR="00A554CC" w:rsidRPr="003271AC">
        <w:rPr>
          <w:lang w:val="fr-CA"/>
        </w:rPr>
        <w:t xml:space="preserve">n technicien </w:t>
      </w:r>
      <w:r w:rsidR="00307EF4" w:rsidRPr="003271AC">
        <w:rPr>
          <w:lang w:val="fr-CA"/>
        </w:rPr>
        <w:t>qui effect</w:t>
      </w:r>
      <w:r w:rsidR="00A554CC">
        <w:rPr>
          <w:lang w:val="fr-CA"/>
        </w:rPr>
        <w:t>uait des travaux de maintenance</w:t>
      </w:r>
      <w:r w:rsidR="00307EF4" w:rsidRPr="003271AC">
        <w:rPr>
          <w:lang w:val="fr-CA"/>
        </w:rPr>
        <w:t xml:space="preserve"> a trouvé dans l</w:t>
      </w:r>
      <w:r w:rsidR="003271AC" w:rsidRPr="003271AC">
        <w:rPr>
          <w:lang w:val="fr-CA"/>
        </w:rPr>
        <w:t>’</w:t>
      </w:r>
      <w:r w:rsidR="00307EF4" w:rsidRPr="003271AC">
        <w:rPr>
          <w:lang w:val="fr-CA"/>
        </w:rPr>
        <w:t>ordinateur portatif de M. Cole un dossier caché contenant des photographies d</w:t>
      </w:r>
      <w:r w:rsidR="003271AC" w:rsidRPr="003271AC">
        <w:rPr>
          <w:lang w:val="fr-CA"/>
        </w:rPr>
        <w:t>’</w:t>
      </w:r>
      <w:r w:rsidR="00307EF4" w:rsidRPr="003271AC">
        <w:rPr>
          <w:lang w:val="fr-CA"/>
        </w:rPr>
        <w:t xml:space="preserve">une élève </w:t>
      </w:r>
      <w:r w:rsidR="001A195C">
        <w:rPr>
          <w:lang w:val="fr-CA"/>
        </w:rPr>
        <w:t xml:space="preserve">d’âge mineur </w:t>
      </w:r>
      <w:r w:rsidR="00307EF4" w:rsidRPr="003271AC">
        <w:rPr>
          <w:lang w:val="fr-CA"/>
        </w:rPr>
        <w:t>nue et partiellement nue.  Le technicien en a informé le directeur de l</w:t>
      </w:r>
      <w:r w:rsidR="003271AC" w:rsidRPr="003271AC">
        <w:rPr>
          <w:lang w:val="fr-CA"/>
        </w:rPr>
        <w:t>’</w:t>
      </w:r>
      <w:r w:rsidR="00307EF4" w:rsidRPr="003271AC">
        <w:rPr>
          <w:lang w:val="fr-CA"/>
        </w:rPr>
        <w:t>école et a copié les photographies sur un disque compact.  Le directeur a saisi l</w:t>
      </w:r>
      <w:r w:rsidR="003271AC" w:rsidRPr="003271AC">
        <w:rPr>
          <w:lang w:val="fr-CA"/>
        </w:rPr>
        <w:t>’</w:t>
      </w:r>
      <w:r w:rsidR="00307EF4" w:rsidRPr="003271AC">
        <w:rPr>
          <w:lang w:val="fr-CA"/>
        </w:rPr>
        <w:t>ordinateur portatif, et les techniciens du conseil scolaire ont copié les fichiers Internet temporaires sur un second disque.  L</w:t>
      </w:r>
      <w:r w:rsidR="003271AC" w:rsidRPr="003271AC">
        <w:rPr>
          <w:lang w:val="fr-CA"/>
        </w:rPr>
        <w:t>’</w:t>
      </w:r>
      <w:r w:rsidR="00307EF4" w:rsidRPr="003271AC">
        <w:rPr>
          <w:lang w:val="fr-CA"/>
        </w:rPr>
        <w:t xml:space="preserve">ordinateur portatif et les deux disques ont été remis à la police qui, </w:t>
      </w:r>
      <w:r w:rsidR="00407867" w:rsidRPr="003271AC">
        <w:rPr>
          <w:lang w:val="fr-CA"/>
        </w:rPr>
        <w:t>sans avoir obtenu un mandat,</w:t>
      </w:r>
      <w:r w:rsidR="00307EF4" w:rsidRPr="003271AC">
        <w:rPr>
          <w:lang w:val="fr-CA"/>
        </w:rPr>
        <w:t xml:space="preserve"> a examiné le</w:t>
      </w:r>
      <w:r w:rsidR="00407867" w:rsidRPr="003271AC">
        <w:rPr>
          <w:lang w:val="fr-CA"/>
        </w:rPr>
        <w:t>ur</w:t>
      </w:r>
      <w:r w:rsidR="00307EF4" w:rsidRPr="003271AC">
        <w:rPr>
          <w:lang w:val="fr-CA"/>
        </w:rPr>
        <w:t xml:space="preserve"> contenu et a ensuite créé une image miroir du disque dur pour expertise judiciaire.  </w:t>
      </w:r>
      <w:r w:rsidR="00A22781" w:rsidRPr="003271AC">
        <w:rPr>
          <w:lang w:val="fr-CA"/>
        </w:rPr>
        <w:t>Le juge du procès a exclu tout le matériel informatique en vertu de l</w:t>
      </w:r>
      <w:r w:rsidR="003271AC" w:rsidRPr="003271AC">
        <w:rPr>
          <w:lang w:val="fr-CA"/>
        </w:rPr>
        <w:t>’</w:t>
      </w:r>
      <w:r w:rsidR="00BD4B75" w:rsidRPr="003271AC">
        <w:rPr>
          <w:lang w:val="fr-CA"/>
        </w:rPr>
        <w:t>art. </w:t>
      </w:r>
      <w:r w:rsidR="00A22781" w:rsidRPr="003271AC">
        <w:rPr>
          <w:lang w:val="fr-CA"/>
        </w:rPr>
        <w:t xml:space="preserve">8 et du </w:t>
      </w:r>
      <w:r w:rsidR="00BD4B75" w:rsidRPr="003271AC">
        <w:rPr>
          <w:lang w:val="fr-CA"/>
        </w:rPr>
        <w:t>par. </w:t>
      </w:r>
      <w:r w:rsidR="00A22781" w:rsidRPr="003271AC">
        <w:rPr>
          <w:lang w:val="fr-CA"/>
        </w:rPr>
        <w:t xml:space="preserve">24(2) de la </w:t>
      </w:r>
      <w:r w:rsidR="00A22781" w:rsidRPr="003271AC">
        <w:rPr>
          <w:i/>
          <w:iCs/>
          <w:lang w:val="fr-CA"/>
        </w:rPr>
        <w:t>Charte canadienne des droits et libertés</w:t>
      </w:r>
      <w:r w:rsidR="00A22781" w:rsidRPr="003271AC">
        <w:rPr>
          <w:lang w:val="fr-CA"/>
        </w:rPr>
        <w:t>.  La cour d</w:t>
      </w:r>
      <w:r w:rsidR="003271AC" w:rsidRPr="003271AC">
        <w:rPr>
          <w:lang w:val="fr-CA"/>
        </w:rPr>
        <w:t>’</w:t>
      </w:r>
      <w:r w:rsidR="00A22781" w:rsidRPr="003271AC">
        <w:rPr>
          <w:lang w:val="fr-CA"/>
        </w:rPr>
        <w:t>appel en matière de poursuites sommaires a infirmé la décision du juge du procès et conclu qu</w:t>
      </w:r>
      <w:r w:rsidR="003271AC" w:rsidRPr="003271AC">
        <w:rPr>
          <w:lang w:val="fr-CA"/>
        </w:rPr>
        <w:t>’</w:t>
      </w:r>
      <w:r w:rsidR="00A22781" w:rsidRPr="003271AC">
        <w:rPr>
          <w:lang w:val="fr-CA"/>
        </w:rPr>
        <w:t>il n</w:t>
      </w:r>
      <w:r w:rsidR="003271AC" w:rsidRPr="003271AC">
        <w:rPr>
          <w:lang w:val="fr-CA"/>
        </w:rPr>
        <w:t>’</w:t>
      </w:r>
      <w:r w:rsidR="00A22781" w:rsidRPr="003271AC">
        <w:rPr>
          <w:lang w:val="fr-CA"/>
        </w:rPr>
        <w:t>y avait pas eu violation de l</w:t>
      </w:r>
      <w:r w:rsidR="003271AC" w:rsidRPr="003271AC">
        <w:rPr>
          <w:lang w:val="fr-CA"/>
        </w:rPr>
        <w:t>’</w:t>
      </w:r>
      <w:r w:rsidR="00BD4B75" w:rsidRPr="003271AC">
        <w:rPr>
          <w:lang w:val="fr-CA"/>
        </w:rPr>
        <w:t>art. </w:t>
      </w:r>
      <w:r w:rsidR="00A22781" w:rsidRPr="003271AC">
        <w:rPr>
          <w:lang w:val="fr-CA"/>
        </w:rPr>
        <w:t>8.  La Cour d</w:t>
      </w:r>
      <w:r w:rsidR="003271AC" w:rsidRPr="003271AC">
        <w:rPr>
          <w:lang w:val="fr-CA"/>
        </w:rPr>
        <w:t>’</w:t>
      </w:r>
      <w:r w:rsidR="00A22781" w:rsidRPr="003271AC">
        <w:rPr>
          <w:lang w:val="fr-CA"/>
        </w:rPr>
        <w:t>appel de l</w:t>
      </w:r>
      <w:r w:rsidR="003271AC" w:rsidRPr="003271AC">
        <w:rPr>
          <w:lang w:val="fr-CA"/>
        </w:rPr>
        <w:t>’</w:t>
      </w:r>
      <w:r w:rsidR="00A22781" w:rsidRPr="003271AC">
        <w:rPr>
          <w:lang w:val="fr-CA"/>
        </w:rPr>
        <w:t xml:space="preserve">Ontario a </w:t>
      </w:r>
      <w:r w:rsidR="00A22781" w:rsidRPr="003271AC">
        <w:rPr>
          <w:lang w:val="fr-CA"/>
        </w:rPr>
        <w:lastRenderedPageBreak/>
        <w:t>annulé cette décision et a exclu de la preuve le disque comportant les fichiers Internet</w:t>
      </w:r>
      <w:r w:rsidR="00407867" w:rsidRPr="003271AC">
        <w:rPr>
          <w:lang w:val="fr-CA"/>
        </w:rPr>
        <w:t xml:space="preserve"> temporaires</w:t>
      </w:r>
      <w:r w:rsidR="00A22781" w:rsidRPr="003271AC">
        <w:rPr>
          <w:lang w:val="fr-CA"/>
        </w:rPr>
        <w:t>, l</w:t>
      </w:r>
      <w:r w:rsidR="003271AC" w:rsidRPr="003271AC">
        <w:rPr>
          <w:lang w:val="fr-CA"/>
        </w:rPr>
        <w:t>’</w:t>
      </w:r>
      <w:r w:rsidR="00A22781" w:rsidRPr="003271AC">
        <w:rPr>
          <w:lang w:val="fr-CA"/>
        </w:rPr>
        <w:t>ordinateur portatif et l</w:t>
      </w:r>
      <w:r w:rsidR="003271AC" w:rsidRPr="003271AC">
        <w:rPr>
          <w:lang w:val="fr-CA"/>
        </w:rPr>
        <w:t>’</w:t>
      </w:r>
      <w:r w:rsidR="00A22781" w:rsidRPr="003271AC">
        <w:rPr>
          <w:lang w:val="fr-CA"/>
        </w:rPr>
        <w:t xml:space="preserve">image miroir de son disque dur.  </w:t>
      </w:r>
      <w:r w:rsidR="005B7A11" w:rsidRPr="003271AC">
        <w:rPr>
          <w:lang w:val="fr-CA"/>
        </w:rPr>
        <w:t>Elle a conclu que l</w:t>
      </w:r>
      <w:r w:rsidR="00A22781" w:rsidRPr="003271AC">
        <w:rPr>
          <w:lang w:val="fr-CA"/>
        </w:rPr>
        <w:t>e disque contenant les photographies de l</w:t>
      </w:r>
      <w:r w:rsidR="003271AC" w:rsidRPr="003271AC">
        <w:rPr>
          <w:lang w:val="fr-CA"/>
        </w:rPr>
        <w:t>’</w:t>
      </w:r>
      <w:r w:rsidR="00A22781" w:rsidRPr="003271AC">
        <w:rPr>
          <w:lang w:val="fr-CA"/>
        </w:rPr>
        <w:t>élève a</w:t>
      </w:r>
      <w:r w:rsidR="005B7A11" w:rsidRPr="003271AC">
        <w:rPr>
          <w:lang w:val="fr-CA"/>
        </w:rPr>
        <w:t>vait</w:t>
      </w:r>
      <w:r w:rsidR="00A22781" w:rsidRPr="003271AC">
        <w:rPr>
          <w:lang w:val="fr-CA"/>
        </w:rPr>
        <w:t xml:space="preserve"> été obtenu légalement et </w:t>
      </w:r>
      <w:r w:rsidR="005B7A11" w:rsidRPr="003271AC">
        <w:rPr>
          <w:lang w:val="fr-CA"/>
        </w:rPr>
        <w:t>qu</w:t>
      </w:r>
      <w:r w:rsidR="003271AC" w:rsidRPr="003271AC">
        <w:rPr>
          <w:lang w:val="fr-CA"/>
        </w:rPr>
        <w:t>’</w:t>
      </w:r>
      <w:r w:rsidR="005B7A11" w:rsidRPr="003271AC">
        <w:rPr>
          <w:lang w:val="fr-CA"/>
        </w:rPr>
        <w:t>il était</w:t>
      </w:r>
      <w:r w:rsidR="00A22781" w:rsidRPr="003271AC">
        <w:rPr>
          <w:lang w:val="fr-CA"/>
        </w:rPr>
        <w:t xml:space="preserve"> donc admissible.  Étant donné que le juge du procès avait écarté à tort cet élément de preuve, la Cour d</w:t>
      </w:r>
      <w:r w:rsidR="003271AC" w:rsidRPr="003271AC">
        <w:rPr>
          <w:lang w:val="fr-CA"/>
        </w:rPr>
        <w:t>’</w:t>
      </w:r>
      <w:r w:rsidR="00A22781" w:rsidRPr="003271AC">
        <w:rPr>
          <w:lang w:val="fr-CA"/>
        </w:rPr>
        <w:t>appel a ordonné la tenue d</w:t>
      </w:r>
      <w:r w:rsidR="003271AC" w:rsidRPr="003271AC">
        <w:rPr>
          <w:lang w:val="fr-CA"/>
        </w:rPr>
        <w:t>’</w:t>
      </w:r>
      <w:r w:rsidR="00A22781" w:rsidRPr="003271AC">
        <w:rPr>
          <w:lang w:val="fr-CA"/>
        </w:rPr>
        <w:t xml:space="preserve">un nouveau procès. </w:t>
      </w:r>
    </w:p>
    <w:p w:rsidR="004D7D95" w:rsidRPr="003271AC" w:rsidRDefault="005B7A11" w:rsidP="00F75485">
      <w:pPr>
        <w:pStyle w:val="SCCNormalDoubleSpacing"/>
        <w:spacing w:after="480"/>
        <w:rPr>
          <w:lang w:val="fr-CA"/>
        </w:rPr>
      </w:pPr>
      <w:r w:rsidRPr="003271AC">
        <w:rPr>
          <w:lang w:val="fr-CA"/>
        </w:rPr>
        <w:tab/>
      </w:r>
      <w:r w:rsidR="004D7D95" w:rsidRPr="003271AC">
        <w:rPr>
          <w:i/>
          <w:lang w:val="fr-CA"/>
        </w:rPr>
        <w:t>Arrêt</w:t>
      </w:r>
      <w:r w:rsidRPr="003271AC">
        <w:rPr>
          <w:lang w:val="fr-CA"/>
        </w:rPr>
        <w:t xml:space="preserve"> (la juge Abella est dissidente)</w:t>
      </w:r>
      <w:r w:rsidR="00BD4B75" w:rsidRPr="003271AC">
        <w:rPr>
          <w:lang w:val="fr-CA"/>
        </w:rPr>
        <w:t> :</w:t>
      </w:r>
      <w:r w:rsidR="004D7D95" w:rsidRPr="003271AC">
        <w:rPr>
          <w:lang w:val="fr-CA"/>
        </w:rPr>
        <w:t xml:space="preserve"> Le pourvoi est</w:t>
      </w:r>
      <w:r w:rsidRPr="003271AC">
        <w:rPr>
          <w:lang w:val="fr-CA"/>
        </w:rPr>
        <w:t xml:space="preserve"> accueilli.  L</w:t>
      </w:r>
      <w:r w:rsidR="003271AC" w:rsidRPr="003271AC">
        <w:rPr>
          <w:lang w:val="fr-CA"/>
        </w:rPr>
        <w:t>’</w:t>
      </w:r>
      <w:r w:rsidRPr="003271AC">
        <w:rPr>
          <w:lang w:val="fr-CA"/>
        </w:rPr>
        <w:t>ordonnance d</w:t>
      </w:r>
      <w:r w:rsidR="003271AC" w:rsidRPr="003271AC">
        <w:rPr>
          <w:lang w:val="fr-CA"/>
        </w:rPr>
        <w:t>’</w:t>
      </w:r>
      <w:r w:rsidRPr="003271AC">
        <w:rPr>
          <w:lang w:val="fr-CA"/>
        </w:rPr>
        <w:t xml:space="preserve">exclusion prononcée par la </w:t>
      </w:r>
      <w:r w:rsidR="00E53915">
        <w:rPr>
          <w:lang w:val="fr-CA"/>
        </w:rPr>
        <w:t>C</w:t>
      </w:r>
      <w:r w:rsidRPr="003271AC">
        <w:rPr>
          <w:lang w:val="fr-CA"/>
        </w:rPr>
        <w:t>our d</w:t>
      </w:r>
      <w:r w:rsidR="003271AC" w:rsidRPr="003271AC">
        <w:rPr>
          <w:lang w:val="fr-CA"/>
        </w:rPr>
        <w:t>’</w:t>
      </w:r>
      <w:r w:rsidRPr="003271AC">
        <w:rPr>
          <w:lang w:val="fr-CA"/>
        </w:rPr>
        <w:t>appel est annulée et l</w:t>
      </w:r>
      <w:r w:rsidR="003271AC" w:rsidRPr="003271AC">
        <w:rPr>
          <w:lang w:val="fr-CA"/>
        </w:rPr>
        <w:t>’</w:t>
      </w:r>
      <w:r w:rsidRPr="003271AC">
        <w:rPr>
          <w:lang w:val="fr-CA"/>
        </w:rPr>
        <w:t>ordonnance visant la tenue d</w:t>
      </w:r>
      <w:r w:rsidR="003271AC" w:rsidRPr="003271AC">
        <w:rPr>
          <w:lang w:val="fr-CA"/>
        </w:rPr>
        <w:t>’</w:t>
      </w:r>
      <w:r w:rsidRPr="003271AC">
        <w:rPr>
          <w:lang w:val="fr-CA"/>
        </w:rPr>
        <w:t>un nouveau procès est confirmée.</w:t>
      </w:r>
    </w:p>
    <w:p w:rsidR="00615809" w:rsidRPr="003271AC" w:rsidRDefault="004D7D95" w:rsidP="00615809">
      <w:pPr>
        <w:pStyle w:val="SCCNormalDoubleSpacing"/>
        <w:spacing w:after="480"/>
        <w:rPr>
          <w:lang w:val="fr-CA"/>
        </w:rPr>
      </w:pPr>
      <w:r w:rsidRPr="003271AC">
        <w:rPr>
          <w:lang w:val="fr-CA"/>
        </w:rPr>
        <w:tab/>
      </w:r>
      <w:r w:rsidR="00407867" w:rsidRPr="003271AC">
        <w:rPr>
          <w:i/>
          <w:lang w:val="fr-CA"/>
        </w:rPr>
        <w:t>La</w:t>
      </w:r>
      <w:r w:rsidR="00407867" w:rsidRPr="003271AC">
        <w:rPr>
          <w:lang w:val="fr-CA"/>
        </w:rPr>
        <w:t xml:space="preserve"> juge en chef </w:t>
      </w:r>
      <w:proofErr w:type="spellStart"/>
      <w:r w:rsidR="00407867" w:rsidRPr="003271AC">
        <w:rPr>
          <w:lang w:val="fr-CA"/>
        </w:rPr>
        <w:t>McLachlin</w:t>
      </w:r>
      <w:proofErr w:type="spellEnd"/>
      <w:r w:rsidR="00407867" w:rsidRPr="003271AC">
        <w:rPr>
          <w:lang w:val="fr-CA"/>
        </w:rPr>
        <w:t xml:space="preserve"> et les juges </w:t>
      </w:r>
      <w:proofErr w:type="spellStart"/>
      <w:r w:rsidR="00407867" w:rsidRPr="003271AC">
        <w:rPr>
          <w:lang w:val="fr-CA"/>
        </w:rPr>
        <w:t>LeBel</w:t>
      </w:r>
      <w:proofErr w:type="spellEnd"/>
      <w:r w:rsidR="00407867" w:rsidRPr="003271AC">
        <w:rPr>
          <w:lang w:val="fr-CA"/>
        </w:rPr>
        <w:t xml:space="preserve">, </w:t>
      </w:r>
      <w:r w:rsidR="00407867" w:rsidRPr="00E53915">
        <w:rPr>
          <w:lang w:val="fr-CA"/>
        </w:rPr>
        <w:t>Fish</w:t>
      </w:r>
      <w:r w:rsidR="00407867" w:rsidRPr="003271AC">
        <w:rPr>
          <w:lang w:val="fr-CA"/>
        </w:rPr>
        <w:t xml:space="preserve">, </w:t>
      </w:r>
      <w:proofErr w:type="spellStart"/>
      <w:r w:rsidR="00407867" w:rsidRPr="003271AC">
        <w:rPr>
          <w:lang w:val="fr-CA"/>
        </w:rPr>
        <w:t>Rothstein</w:t>
      </w:r>
      <w:proofErr w:type="spellEnd"/>
      <w:r w:rsidR="00407867" w:rsidRPr="003271AC">
        <w:rPr>
          <w:lang w:val="fr-CA"/>
        </w:rPr>
        <w:t xml:space="preserve">, Cromwell et </w:t>
      </w:r>
      <w:proofErr w:type="spellStart"/>
      <w:r w:rsidR="00407867" w:rsidRPr="003271AC">
        <w:rPr>
          <w:lang w:val="fr-CA"/>
        </w:rPr>
        <w:t>Moldaver</w:t>
      </w:r>
      <w:proofErr w:type="spellEnd"/>
      <w:r w:rsidR="00BD4B75" w:rsidRPr="003271AC">
        <w:rPr>
          <w:szCs w:val="24"/>
          <w:lang w:val="fr-CA"/>
        </w:rPr>
        <w:t> :</w:t>
      </w:r>
      <w:r w:rsidR="00407867" w:rsidRPr="003271AC">
        <w:rPr>
          <w:szCs w:val="24"/>
          <w:lang w:val="fr-CA"/>
        </w:rPr>
        <w:t xml:space="preserve"> </w:t>
      </w:r>
      <w:r w:rsidR="00546739" w:rsidRPr="003271AC">
        <w:rPr>
          <w:lang w:val="fr-CA"/>
        </w:rPr>
        <w:t>Les ordinateurs utilisés d</w:t>
      </w:r>
      <w:r w:rsidR="003271AC" w:rsidRPr="003271AC">
        <w:rPr>
          <w:lang w:val="fr-CA"/>
        </w:rPr>
        <w:t>’</w:t>
      </w:r>
      <w:r w:rsidR="00546739" w:rsidRPr="003271AC">
        <w:rPr>
          <w:lang w:val="fr-CA"/>
        </w:rPr>
        <w:t>une manière raisonnable à des fins personnelles — qu</w:t>
      </w:r>
      <w:r w:rsidR="003271AC" w:rsidRPr="003271AC">
        <w:rPr>
          <w:lang w:val="fr-CA"/>
        </w:rPr>
        <w:t>’</w:t>
      </w:r>
      <w:r w:rsidR="00546739" w:rsidRPr="003271AC">
        <w:rPr>
          <w:lang w:val="fr-CA"/>
        </w:rPr>
        <w:t>ils se trouvent au travail ou à la maison — contiennent des renseignements qui sont significatifs, intimes et qui ont trait à l</w:t>
      </w:r>
      <w:r w:rsidR="003271AC" w:rsidRPr="003271AC">
        <w:rPr>
          <w:lang w:val="fr-CA"/>
        </w:rPr>
        <w:t>’</w:t>
      </w:r>
      <w:r w:rsidR="00546739" w:rsidRPr="003271AC">
        <w:rPr>
          <w:lang w:val="fr-CA"/>
        </w:rPr>
        <w:t>ensemble des renseignements biographiques de l</w:t>
      </w:r>
      <w:r w:rsidR="003271AC" w:rsidRPr="003271AC">
        <w:rPr>
          <w:lang w:val="fr-CA"/>
        </w:rPr>
        <w:t>’</w:t>
      </w:r>
      <w:r w:rsidR="00546739" w:rsidRPr="003271AC">
        <w:rPr>
          <w:lang w:val="fr-CA"/>
        </w:rPr>
        <w:t>utilisateur.  Les Canadiens peuvent donc raisonnablement s</w:t>
      </w:r>
      <w:r w:rsidR="003271AC" w:rsidRPr="003271AC">
        <w:rPr>
          <w:lang w:val="fr-CA"/>
        </w:rPr>
        <w:t>’</w:t>
      </w:r>
      <w:r w:rsidR="00546739" w:rsidRPr="003271AC">
        <w:rPr>
          <w:lang w:val="fr-CA"/>
        </w:rPr>
        <w:t>attendre à la protection de leur vie privée à l</w:t>
      </w:r>
      <w:r w:rsidR="003271AC" w:rsidRPr="003271AC">
        <w:rPr>
          <w:lang w:val="fr-CA"/>
        </w:rPr>
        <w:t>’</w:t>
      </w:r>
      <w:r w:rsidR="00546739" w:rsidRPr="003271AC">
        <w:rPr>
          <w:lang w:val="fr-CA"/>
        </w:rPr>
        <w:t xml:space="preserve">égard des renseignements contenus dans ces ordinateurs, du moins lorsque leur utilisation à des fins personnelles est permise ou raisonnablement prévue.  </w:t>
      </w:r>
      <w:r w:rsidR="00753BE7">
        <w:rPr>
          <w:lang w:val="fr-CA"/>
        </w:rPr>
        <w:t>La propriété d’</w:t>
      </w:r>
      <w:r w:rsidR="00112861" w:rsidRPr="003271AC">
        <w:rPr>
          <w:lang w:val="fr-CA"/>
        </w:rPr>
        <w:t>un bien est une considération pertinente mais elle n</w:t>
      </w:r>
      <w:r w:rsidR="003271AC" w:rsidRPr="003271AC">
        <w:rPr>
          <w:lang w:val="fr-CA"/>
        </w:rPr>
        <w:t>’</w:t>
      </w:r>
      <w:r w:rsidR="00112861" w:rsidRPr="003271AC">
        <w:rPr>
          <w:lang w:val="fr-CA"/>
        </w:rPr>
        <w:t>est pas déterminante.  Les politiques de l</w:t>
      </w:r>
      <w:r w:rsidR="003271AC" w:rsidRPr="003271AC">
        <w:rPr>
          <w:lang w:val="fr-CA"/>
        </w:rPr>
        <w:t>’</w:t>
      </w:r>
      <w:r w:rsidR="00112861" w:rsidRPr="003271AC">
        <w:rPr>
          <w:lang w:val="fr-CA"/>
        </w:rPr>
        <w:t>employeur ne sont pas, elles non plus, déterminantes quant à l</w:t>
      </w:r>
      <w:r w:rsidR="003271AC" w:rsidRPr="003271AC">
        <w:rPr>
          <w:lang w:val="fr-CA"/>
        </w:rPr>
        <w:t>’</w:t>
      </w:r>
      <w:r w:rsidR="00112861" w:rsidRPr="003271AC">
        <w:rPr>
          <w:lang w:val="fr-CA"/>
        </w:rPr>
        <w:t>attente raisonnable d</w:t>
      </w:r>
      <w:r w:rsidR="003271AC" w:rsidRPr="003271AC">
        <w:rPr>
          <w:lang w:val="fr-CA"/>
        </w:rPr>
        <w:t>’</w:t>
      </w:r>
      <w:r w:rsidR="00112861" w:rsidRPr="003271AC">
        <w:rPr>
          <w:lang w:val="fr-CA"/>
        </w:rPr>
        <w:t>une personne en matière de respect de sa vie privée.  Quoi que prescrivent les politiques, il faut examiner l</w:t>
      </w:r>
      <w:r w:rsidR="003271AC" w:rsidRPr="003271AC">
        <w:rPr>
          <w:lang w:val="fr-CA"/>
        </w:rPr>
        <w:t>’</w:t>
      </w:r>
      <w:r w:rsidR="00112861" w:rsidRPr="003271AC">
        <w:rPr>
          <w:iCs/>
          <w:lang w:val="fr-CA"/>
        </w:rPr>
        <w:t>ensemble</w:t>
      </w:r>
      <w:r w:rsidR="00112861" w:rsidRPr="003271AC">
        <w:rPr>
          <w:lang w:val="fr-CA"/>
        </w:rPr>
        <w:t xml:space="preserve"> des circonstances afin de déterminer si le respect de la vie privée constitue une attente raisonnable dans ce contexte particulier.  Bien que les politiques et les pratiques en vigueur dans le milieu de travail puissent réduire l</w:t>
      </w:r>
      <w:r w:rsidR="003271AC" w:rsidRPr="003271AC">
        <w:rPr>
          <w:lang w:val="fr-CA"/>
        </w:rPr>
        <w:t>’</w:t>
      </w:r>
      <w:r w:rsidR="00112861" w:rsidRPr="003271AC">
        <w:rPr>
          <w:lang w:val="fr-CA"/>
        </w:rPr>
        <w:t>attente du particulier en matière de respect de sa vie privée à l</w:t>
      </w:r>
      <w:r w:rsidR="003271AC" w:rsidRPr="003271AC">
        <w:rPr>
          <w:lang w:val="fr-CA"/>
        </w:rPr>
        <w:t>’</w:t>
      </w:r>
      <w:r w:rsidR="00112861" w:rsidRPr="003271AC">
        <w:rPr>
          <w:lang w:val="fr-CA"/>
        </w:rPr>
        <w:t>égard d</w:t>
      </w:r>
      <w:r w:rsidR="003271AC" w:rsidRPr="003271AC">
        <w:rPr>
          <w:lang w:val="fr-CA"/>
        </w:rPr>
        <w:t>’</w:t>
      </w:r>
      <w:r w:rsidR="00112861" w:rsidRPr="003271AC">
        <w:rPr>
          <w:lang w:val="fr-CA"/>
        </w:rPr>
        <w:t xml:space="preserve">un </w:t>
      </w:r>
      <w:r w:rsidR="00112861" w:rsidRPr="003271AC">
        <w:rPr>
          <w:lang w:val="fr-CA"/>
        </w:rPr>
        <w:lastRenderedPageBreak/>
        <w:t>ordinateur de travail, les réalités opérationnelles de ce genre ne font pas à elles seules disparaître complètement l</w:t>
      </w:r>
      <w:r w:rsidR="003271AC" w:rsidRPr="003271AC">
        <w:rPr>
          <w:lang w:val="fr-CA"/>
        </w:rPr>
        <w:t>’</w:t>
      </w:r>
      <w:r w:rsidR="00112861" w:rsidRPr="003271AC">
        <w:rPr>
          <w:lang w:val="fr-CA"/>
        </w:rPr>
        <w:t>attente.  Une attente raisonnable en matière de respect de la vie privée, quoique réduite, n</w:t>
      </w:r>
      <w:r w:rsidR="003271AC" w:rsidRPr="003271AC">
        <w:rPr>
          <w:lang w:val="fr-CA"/>
        </w:rPr>
        <w:t>’</w:t>
      </w:r>
      <w:r w:rsidR="00112861" w:rsidRPr="003271AC">
        <w:rPr>
          <w:lang w:val="fr-CA"/>
        </w:rPr>
        <w:t>en demeure pas moins une attente raisonnable en matière de respect de la vie privée protégée par l</w:t>
      </w:r>
      <w:r w:rsidR="003271AC" w:rsidRPr="003271AC">
        <w:rPr>
          <w:lang w:val="fr-CA"/>
        </w:rPr>
        <w:t>’</w:t>
      </w:r>
      <w:r w:rsidR="00BD4B75" w:rsidRPr="003271AC">
        <w:rPr>
          <w:lang w:val="fr-CA"/>
        </w:rPr>
        <w:t>art. </w:t>
      </w:r>
      <w:r w:rsidR="00112861" w:rsidRPr="003271AC">
        <w:rPr>
          <w:lang w:val="fr-CA"/>
        </w:rPr>
        <w:t xml:space="preserve">8 de la </w:t>
      </w:r>
      <w:r w:rsidR="00112861" w:rsidRPr="003271AC">
        <w:rPr>
          <w:i/>
          <w:iCs/>
          <w:lang w:val="fr-CA"/>
        </w:rPr>
        <w:t>Charte</w:t>
      </w:r>
      <w:r w:rsidR="00112861" w:rsidRPr="003271AC">
        <w:rPr>
          <w:lang w:val="fr-CA"/>
        </w:rPr>
        <w:t>.  Par conséquent, elle ne peut faire l</w:t>
      </w:r>
      <w:r w:rsidR="003271AC" w:rsidRPr="003271AC">
        <w:rPr>
          <w:lang w:val="fr-CA"/>
        </w:rPr>
        <w:t>’</w:t>
      </w:r>
      <w:r w:rsidR="00112861" w:rsidRPr="003271AC">
        <w:rPr>
          <w:lang w:val="fr-CA"/>
        </w:rPr>
        <w:t>objet de l</w:t>
      </w:r>
      <w:r w:rsidR="003271AC" w:rsidRPr="003271AC">
        <w:rPr>
          <w:lang w:val="fr-CA"/>
        </w:rPr>
        <w:t>’</w:t>
      </w:r>
      <w:r w:rsidR="00112861" w:rsidRPr="003271AC">
        <w:rPr>
          <w:lang w:val="fr-CA"/>
        </w:rPr>
        <w:t>ingérence de l</w:t>
      </w:r>
      <w:r w:rsidR="003271AC" w:rsidRPr="003271AC">
        <w:rPr>
          <w:lang w:val="fr-CA"/>
        </w:rPr>
        <w:t>’</w:t>
      </w:r>
      <w:r w:rsidR="00112861" w:rsidRPr="003271AC">
        <w:rPr>
          <w:lang w:val="fr-CA"/>
        </w:rPr>
        <w:t>État qu</w:t>
      </w:r>
      <w:r w:rsidR="003271AC" w:rsidRPr="003271AC">
        <w:rPr>
          <w:lang w:val="fr-CA"/>
        </w:rPr>
        <w:t>’</w:t>
      </w:r>
      <w:r w:rsidR="00112861" w:rsidRPr="003271AC">
        <w:rPr>
          <w:lang w:val="fr-CA"/>
        </w:rPr>
        <w:t>en vertu d</w:t>
      </w:r>
      <w:r w:rsidR="003271AC" w:rsidRPr="003271AC">
        <w:rPr>
          <w:lang w:val="fr-CA"/>
        </w:rPr>
        <w:t>’</w:t>
      </w:r>
      <w:r w:rsidR="00112861" w:rsidRPr="003271AC">
        <w:rPr>
          <w:lang w:val="fr-CA"/>
        </w:rPr>
        <w:t>une loi raisonnable.</w:t>
      </w:r>
      <w:r w:rsidR="00615809" w:rsidRPr="003271AC">
        <w:rPr>
          <w:lang w:val="fr-CA"/>
        </w:rPr>
        <w:t xml:space="preserve"> </w:t>
      </w:r>
    </w:p>
    <w:p w:rsidR="00615809" w:rsidRPr="003271AC" w:rsidRDefault="00615809" w:rsidP="00615809">
      <w:pPr>
        <w:pStyle w:val="SCCNormalDoubleSpacing"/>
        <w:spacing w:after="480"/>
        <w:rPr>
          <w:lang w:val="fr-CA"/>
        </w:rPr>
      </w:pPr>
      <w:r w:rsidRPr="003271AC">
        <w:rPr>
          <w:lang w:val="fr-CA"/>
        </w:rPr>
        <w:tab/>
        <w:t>En l</w:t>
      </w:r>
      <w:r w:rsidR="003271AC" w:rsidRPr="003271AC">
        <w:rPr>
          <w:lang w:val="fr-CA"/>
        </w:rPr>
        <w:t>’</w:t>
      </w:r>
      <w:r w:rsidRPr="003271AC">
        <w:rPr>
          <w:lang w:val="fr-CA"/>
        </w:rPr>
        <w:t>espèce, la police a porté atteinte aux droits garantis à l</w:t>
      </w:r>
      <w:r w:rsidR="003271AC" w:rsidRPr="003271AC">
        <w:rPr>
          <w:lang w:val="fr-CA"/>
        </w:rPr>
        <w:t>’</w:t>
      </w:r>
      <w:r w:rsidRPr="003271AC">
        <w:rPr>
          <w:lang w:val="fr-CA"/>
        </w:rPr>
        <w:t>accusé par l</w:t>
      </w:r>
      <w:r w:rsidR="003271AC" w:rsidRPr="003271AC">
        <w:rPr>
          <w:lang w:val="fr-CA"/>
        </w:rPr>
        <w:t>’</w:t>
      </w:r>
      <w:r w:rsidR="00BD4B75" w:rsidRPr="003271AC">
        <w:rPr>
          <w:lang w:val="fr-CA"/>
        </w:rPr>
        <w:t>art. </w:t>
      </w:r>
      <w:r w:rsidRPr="003271AC">
        <w:rPr>
          <w:lang w:val="fr-CA"/>
        </w:rPr>
        <w:t xml:space="preserve">8 de la </w:t>
      </w:r>
      <w:r w:rsidRPr="003271AC">
        <w:rPr>
          <w:i/>
          <w:iCs/>
          <w:lang w:val="fr-CA"/>
        </w:rPr>
        <w:t>Charte</w:t>
      </w:r>
      <w:r w:rsidRPr="003271AC">
        <w:rPr>
          <w:lang w:val="fr-CA"/>
        </w:rPr>
        <w:t>.  L</w:t>
      </w:r>
      <w:r w:rsidR="003271AC" w:rsidRPr="003271AC">
        <w:rPr>
          <w:lang w:val="fr-CA"/>
        </w:rPr>
        <w:t>’</w:t>
      </w:r>
      <w:r w:rsidRPr="003271AC">
        <w:rPr>
          <w:lang w:val="fr-CA"/>
        </w:rPr>
        <w:t>utilisation à des fins personnelles</w:t>
      </w:r>
      <w:r w:rsidR="00AF28C2">
        <w:rPr>
          <w:lang w:val="fr-CA"/>
        </w:rPr>
        <w:t>,</w:t>
      </w:r>
      <w:r w:rsidRPr="003271AC">
        <w:rPr>
          <w:lang w:val="fr-CA"/>
        </w:rPr>
        <w:t xml:space="preserve"> par </w:t>
      </w:r>
      <w:bookmarkStart w:id="0" w:name="OLE_LINK1"/>
      <w:bookmarkStart w:id="1" w:name="OLE_LINK2"/>
      <w:r w:rsidRPr="003271AC">
        <w:rPr>
          <w:lang w:val="fr-CA"/>
        </w:rPr>
        <w:t>l</w:t>
      </w:r>
      <w:r w:rsidR="003271AC" w:rsidRPr="003271AC">
        <w:rPr>
          <w:lang w:val="fr-CA"/>
        </w:rPr>
        <w:t>’</w:t>
      </w:r>
      <w:r w:rsidRPr="003271AC">
        <w:rPr>
          <w:lang w:val="fr-CA"/>
        </w:rPr>
        <w:t>accusé</w:t>
      </w:r>
      <w:r w:rsidR="00AF28C2">
        <w:rPr>
          <w:lang w:val="fr-CA"/>
        </w:rPr>
        <w:t>,</w:t>
      </w:r>
      <w:r w:rsidRPr="003271AC">
        <w:rPr>
          <w:lang w:val="fr-CA"/>
        </w:rPr>
        <w:t xml:space="preserve"> </w:t>
      </w:r>
      <w:bookmarkEnd w:id="0"/>
      <w:bookmarkEnd w:id="1"/>
      <w:r w:rsidRPr="003271AC">
        <w:rPr>
          <w:lang w:val="fr-CA"/>
        </w:rPr>
        <w:t>de l</w:t>
      </w:r>
      <w:r w:rsidR="003271AC" w:rsidRPr="003271AC">
        <w:rPr>
          <w:lang w:val="fr-CA"/>
        </w:rPr>
        <w:t>’</w:t>
      </w:r>
      <w:r w:rsidRPr="003271AC">
        <w:rPr>
          <w:lang w:val="fr-CA"/>
        </w:rPr>
        <w:t>ordinateur portatif fourni pour son travail engendrait des renseignements qui sont significatifs, intimes et reliés organiquement à l</w:t>
      </w:r>
      <w:r w:rsidR="003271AC" w:rsidRPr="003271AC">
        <w:rPr>
          <w:lang w:val="fr-CA"/>
        </w:rPr>
        <w:t>’</w:t>
      </w:r>
      <w:r w:rsidRPr="003271AC">
        <w:rPr>
          <w:lang w:val="fr-CA"/>
        </w:rPr>
        <w:t xml:space="preserve">ensemble de ses renseignements biographiques.  </w:t>
      </w:r>
      <w:r w:rsidR="00AF28C2">
        <w:rPr>
          <w:lang w:val="fr-CA"/>
        </w:rPr>
        <w:t>À</w:t>
      </w:r>
      <w:r w:rsidRPr="003271AC">
        <w:rPr>
          <w:lang w:val="fr-CA"/>
        </w:rPr>
        <w:t xml:space="preserve"> l</w:t>
      </w:r>
      <w:r w:rsidR="003271AC" w:rsidRPr="003271AC">
        <w:rPr>
          <w:lang w:val="fr-CA"/>
        </w:rPr>
        <w:t>’</w:t>
      </w:r>
      <w:r w:rsidRPr="003271AC">
        <w:rPr>
          <w:lang w:val="fr-CA"/>
        </w:rPr>
        <w:t>opposé</w:t>
      </w:r>
      <w:r w:rsidR="00AF28C2">
        <w:rPr>
          <w:lang w:val="fr-CA"/>
        </w:rPr>
        <w:t>,</w:t>
      </w:r>
      <w:r w:rsidRPr="003271AC">
        <w:rPr>
          <w:lang w:val="fr-CA"/>
        </w:rPr>
        <w:t xml:space="preserve"> on trouve le droit de propriété sur l</w:t>
      </w:r>
      <w:r w:rsidR="003271AC" w:rsidRPr="003271AC">
        <w:rPr>
          <w:lang w:val="fr-CA"/>
        </w:rPr>
        <w:t>’</w:t>
      </w:r>
      <w:r w:rsidRPr="003271AC">
        <w:rPr>
          <w:lang w:val="fr-CA"/>
        </w:rPr>
        <w:t>ordinateur portatif détenu par le conseil scolaire, les politiques et les pratiques en vigueur dans le milieu de travail, ainsi que la technologie en place à l</w:t>
      </w:r>
      <w:r w:rsidR="003271AC" w:rsidRPr="003271AC">
        <w:rPr>
          <w:lang w:val="fr-CA"/>
        </w:rPr>
        <w:t>’</w:t>
      </w:r>
      <w:r w:rsidRPr="003271AC">
        <w:rPr>
          <w:lang w:val="fr-CA"/>
        </w:rPr>
        <w:t>école.  Ces considérations réduisaient le droit de l</w:t>
      </w:r>
      <w:r w:rsidR="003271AC" w:rsidRPr="003271AC">
        <w:rPr>
          <w:lang w:val="fr-CA"/>
        </w:rPr>
        <w:t>’</w:t>
      </w:r>
      <w:r w:rsidRPr="003271AC">
        <w:rPr>
          <w:lang w:val="fr-CA"/>
        </w:rPr>
        <w:t>accusé au respect de sa vie privée à l</w:t>
      </w:r>
      <w:r w:rsidR="003271AC" w:rsidRPr="003271AC">
        <w:rPr>
          <w:lang w:val="fr-CA"/>
        </w:rPr>
        <w:t>’</w:t>
      </w:r>
      <w:r w:rsidRPr="003271AC">
        <w:rPr>
          <w:lang w:val="fr-CA"/>
        </w:rPr>
        <w:t>égard de son ordinateur portatif, du moins par comparaison avec un ordinateur personnel, mais elles ne l</w:t>
      </w:r>
      <w:r w:rsidR="003271AC" w:rsidRPr="003271AC">
        <w:rPr>
          <w:lang w:val="fr-CA"/>
        </w:rPr>
        <w:t>’</w:t>
      </w:r>
      <w:r w:rsidRPr="003271AC">
        <w:rPr>
          <w:lang w:val="fr-CA"/>
        </w:rPr>
        <w:t>éliminaient pas complètement.  Tout compte fait, l</w:t>
      </w:r>
      <w:r w:rsidR="003271AC" w:rsidRPr="003271AC">
        <w:rPr>
          <w:lang w:val="fr-CA"/>
        </w:rPr>
        <w:t>’</w:t>
      </w:r>
      <w:r w:rsidRPr="003271AC">
        <w:rPr>
          <w:lang w:val="fr-CA"/>
        </w:rPr>
        <w:t>ensemble des circonstances étayent le caractère raisonnable, sur le plan objectif, de l</w:t>
      </w:r>
      <w:r w:rsidR="003271AC" w:rsidRPr="003271AC">
        <w:rPr>
          <w:lang w:val="fr-CA"/>
        </w:rPr>
        <w:t>’</w:t>
      </w:r>
      <w:r w:rsidRPr="003271AC">
        <w:rPr>
          <w:lang w:val="fr-CA"/>
        </w:rPr>
        <w:t>attente subjective de l</w:t>
      </w:r>
      <w:r w:rsidR="003271AC" w:rsidRPr="003271AC">
        <w:rPr>
          <w:lang w:val="fr-CA"/>
        </w:rPr>
        <w:t>’</w:t>
      </w:r>
      <w:r w:rsidRPr="003271AC">
        <w:rPr>
          <w:lang w:val="fr-CA"/>
        </w:rPr>
        <w:t>accusé en matière de respect de sa vie privée.</w:t>
      </w:r>
      <w:r w:rsidR="0075586C" w:rsidRPr="003271AC">
        <w:rPr>
          <w:lang w:val="fr-CA"/>
        </w:rPr>
        <w:t xml:space="preserve">  Même si le directeur avait l</w:t>
      </w:r>
      <w:r w:rsidR="003271AC" w:rsidRPr="003271AC">
        <w:rPr>
          <w:lang w:val="fr-CA"/>
        </w:rPr>
        <w:t>’</w:t>
      </w:r>
      <w:r w:rsidR="0075586C" w:rsidRPr="003271AC">
        <w:rPr>
          <w:lang w:val="fr-CA"/>
        </w:rPr>
        <w:t>obligation légale de maintenir un milieu d</w:t>
      </w:r>
      <w:r w:rsidR="003271AC" w:rsidRPr="003271AC">
        <w:rPr>
          <w:lang w:val="fr-CA"/>
        </w:rPr>
        <w:t>’</w:t>
      </w:r>
      <w:r w:rsidR="0075586C" w:rsidRPr="003271AC">
        <w:rPr>
          <w:lang w:val="fr-CA"/>
        </w:rPr>
        <w:t>apprentissage sécuritaire et, par voie de conséquence logique, le pouvoir raisonnable de saisir et de fouiller un ordinateur portatif fourni par le conseil scolaire, le pouvoir légitime de l</w:t>
      </w:r>
      <w:r w:rsidR="003271AC" w:rsidRPr="003271AC">
        <w:rPr>
          <w:lang w:val="fr-CA"/>
        </w:rPr>
        <w:t>’</w:t>
      </w:r>
      <w:r w:rsidR="0075586C" w:rsidRPr="003271AC">
        <w:rPr>
          <w:iCs/>
          <w:lang w:val="fr-CA"/>
        </w:rPr>
        <w:t>employeur</w:t>
      </w:r>
      <w:r w:rsidR="0075586C" w:rsidRPr="003271AC">
        <w:rPr>
          <w:lang w:val="fr-CA"/>
        </w:rPr>
        <w:t xml:space="preserve"> de l</w:t>
      </w:r>
      <w:r w:rsidR="003271AC" w:rsidRPr="003271AC">
        <w:rPr>
          <w:lang w:val="fr-CA"/>
        </w:rPr>
        <w:t>’</w:t>
      </w:r>
      <w:r w:rsidR="0075586C" w:rsidRPr="003271AC">
        <w:rPr>
          <w:lang w:val="fr-CA"/>
        </w:rPr>
        <w:t>accusé de saisir et de fouiller l</w:t>
      </w:r>
      <w:r w:rsidR="003271AC" w:rsidRPr="003271AC">
        <w:rPr>
          <w:lang w:val="fr-CA"/>
        </w:rPr>
        <w:t>’</w:t>
      </w:r>
      <w:r w:rsidR="0075586C" w:rsidRPr="003271AC">
        <w:rPr>
          <w:lang w:val="fr-CA"/>
        </w:rPr>
        <w:t xml:space="preserve">ordinateur portatif ne conférait pas à la </w:t>
      </w:r>
      <w:r w:rsidR="0075586C" w:rsidRPr="003271AC">
        <w:rPr>
          <w:iCs/>
          <w:lang w:val="fr-CA"/>
        </w:rPr>
        <w:t>police</w:t>
      </w:r>
      <w:r w:rsidR="0075586C" w:rsidRPr="003271AC">
        <w:rPr>
          <w:lang w:val="fr-CA"/>
        </w:rPr>
        <w:t xml:space="preserve"> le même pouvoir.  En outre, un tiers ne peut donner un consentement valide à une fouille ou autrement renoncer à une garantie constitutionnelle pour le compte d</w:t>
      </w:r>
      <w:r w:rsidR="003271AC" w:rsidRPr="003271AC">
        <w:rPr>
          <w:lang w:val="fr-CA"/>
        </w:rPr>
        <w:t>’</w:t>
      </w:r>
      <w:r w:rsidR="0075586C" w:rsidRPr="003271AC">
        <w:rPr>
          <w:lang w:val="fr-CA"/>
        </w:rPr>
        <w:t>une autre personne.  Le conseil scolaire avait légalement le droit d</w:t>
      </w:r>
      <w:r w:rsidR="003271AC" w:rsidRPr="003271AC">
        <w:rPr>
          <w:lang w:val="fr-CA"/>
        </w:rPr>
        <w:t>’</w:t>
      </w:r>
      <w:r w:rsidR="0075586C" w:rsidRPr="003271AC">
        <w:rPr>
          <w:lang w:val="fr-CA"/>
        </w:rPr>
        <w:t xml:space="preserve">informer la police de sa découverte de documents illicites dans </w:t>
      </w:r>
      <w:r w:rsidR="0075586C" w:rsidRPr="003271AC">
        <w:rPr>
          <w:lang w:val="fr-CA"/>
        </w:rPr>
        <w:lastRenderedPageBreak/>
        <w:t>l</w:t>
      </w:r>
      <w:r w:rsidR="003271AC" w:rsidRPr="003271AC">
        <w:rPr>
          <w:lang w:val="fr-CA"/>
        </w:rPr>
        <w:t>’</w:t>
      </w:r>
      <w:r w:rsidR="0075586C" w:rsidRPr="003271AC">
        <w:rPr>
          <w:lang w:val="fr-CA"/>
        </w:rPr>
        <w:t>ordinateur portatif.  Cela aurait sans aucun doute permis à la police d</w:t>
      </w:r>
      <w:r w:rsidR="003271AC" w:rsidRPr="003271AC">
        <w:rPr>
          <w:lang w:val="fr-CA"/>
        </w:rPr>
        <w:t>’</w:t>
      </w:r>
      <w:r w:rsidR="0075586C" w:rsidRPr="003271AC">
        <w:rPr>
          <w:lang w:val="fr-CA"/>
        </w:rPr>
        <w:t>obtenir un mandat pour fouiller l</w:t>
      </w:r>
      <w:r w:rsidR="003271AC" w:rsidRPr="003271AC">
        <w:rPr>
          <w:lang w:val="fr-CA"/>
        </w:rPr>
        <w:t>’</w:t>
      </w:r>
      <w:r w:rsidR="0075586C" w:rsidRPr="003271AC">
        <w:rPr>
          <w:lang w:val="fr-CA"/>
        </w:rPr>
        <w:t>ordinateur afin d</w:t>
      </w:r>
      <w:r w:rsidR="003271AC" w:rsidRPr="003271AC">
        <w:rPr>
          <w:lang w:val="fr-CA"/>
        </w:rPr>
        <w:t>’</w:t>
      </w:r>
      <w:r w:rsidR="0075586C" w:rsidRPr="003271AC">
        <w:rPr>
          <w:lang w:val="fr-CA"/>
        </w:rPr>
        <w:t>y trouver les documents illicites.  Cependant, la remise de l</w:t>
      </w:r>
      <w:r w:rsidR="003271AC" w:rsidRPr="003271AC">
        <w:rPr>
          <w:lang w:val="fr-CA"/>
        </w:rPr>
        <w:t>’</w:t>
      </w:r>
      <w:r w:rsidR="0075586C" w:rsidRPr="003271AC">
        <w:rPr>
          <w:lang w:val="fr-CA"/>
        </w:rPr>
        <w:t>ordinateur par le conseil scolaire ne permettait pas à la police d</w:t>
      </w:r>
      <w:r w:rsidR="003271AC" w:rsidRPr="003271AC">
        <w:rPr>
          <w:lang w:val="fr-CA"/>
        </w:rPr>
        <w:t>’</w:t>
      </w:r>
      <w:r w:rsidR="0075586C" w:rsidRPr="003271AC">
        <w:rPr>
          <w:lang w:val="fr-CA"/>
        </w:rPr>
        <w:t xml:space="preserve">accéder </w:t>
      </w:r>
      <w:r w:rsidR="0075586C" w:rsidRPr="003271AC">
        <w:rPr>
          <w:iCs/>
          <w:lang w:val="fr-CA"/>
        </w:rPr>
        <w:t>sans mandat</w:t>
      </w:r>
      <w:r w:rsidR="0075586C" w:rsidRPr="003271AC">
        <w:rPr>
          <w:lang w:val="fr-CA"/>
        </w:rPr>
        <w:t xml:space="preserve"> aux renseignements personnels qu</w:t>
      </w:r>
      <w:r w:rsidR="003271AC" w:rsidRPr="003271AC">
        <w:rPr>
          <w:lang w:val="fr-CA"/>
        </w:rPr>
        <w:t>’</w:t>
      </w:r>
      <w:r w:rsidR="0075586C" w:rsidRPr="003271AC">
        <w:rPr>
          <w:lang w:val="fr-CA"/>
        </w:rPr>
        <w:t>il renfermait.  Ces renseignements restaient assujettis, à tous les moments considérés, à l</w:t>
      </w:r>
      <w:r w:rsidR="003271AC" w:rsidRPr="003271AC">
        <w:rPr>
          <w:lang w:val="fr-CA"/>
        </w:rPr>
        <w:t>’</w:t>
      </w:r>
      <w:r w:rsidR="0075586C" w:rsidRPr="003271AC">
        <w:rPr>
          <w:lang w:val="fr-CA"/>
        </w:rPr>
        <w:t xml:space="preserve">attente raisonnable et </w:t>
      </w:r>
      <w:r w:rsidR="0075586C" w:rsidRPr="003271AC">
        <w:rPr>
          <w:iCs/>
          <w:lang w:val="fr-CA"/>
        </w:rPr>
        <w:t>durable</w:t>
      </w:r>
      <w:r w:rsidR="0075586C" w:rsidRPr="003271AC">
        <w:rPr>
          <w:lang w:val="fr-CA"/>
        </w:rPr>
        <w:t xml:space="preserve"> de l</w:t>
      </w:r>
      <w:r w:rsidR="003271AC" w:rsidRPr="003271AC">
        <w:rPr>
          <w:lang w:val="fr-CA"/>
        </w:rPr>
        <w:t>’</w:t>
      </w:r>
      <w:r w:rsidR="0075586C" w:rsidRPr="003271AC">
        <w:rPr>
          <w:lang w:val="fr-CA"/>
        </w:rPr>
        <w:t>accusé en matière de respect de sa vie privée.</w:t>
      </w:r>
    </w:p>
    <w:p w:rsidR="00615809" w:rsidRPr="003271AC" w:rsidRDefault="00615809" w:rsidP="00615809">
      <w:pPr>
        <w:pStyle w:val="SCCNormalDoubleSpacing"/>
        <w:spacing w:after="480"/>
        <w:rPr>
          <w:lang w:val="fr-CA"/>
        </w:rPr>
      </w:pPr>
      <w:r w:rsidRPr="003271AC">
        <w:rPr>
          <w:lang w:val="fr-CA"/>
        </w:rPr>
        <w:tab/>
      </w:r>
      <w:r w:rsidR="001A1C4E" w:rsidRPr="003271AC">
        <w:rPr>
          <w:lang w:val="fr-CA"/>
        </w:rPr>
        <w:t xml:space="preserve">Les éléments de preuve obtenus inconstitutionnellement devraient être écartés conformément au </w:t>
      </w:r>
      <w:r w:rsidR="00BD4B75" w:rsidRPr="003271AC">
        <w:rPr>
          <w:lang w:val="fr-CA"/>
        </w:rPr>
        <w:t>par. </w:t>
      </w:r>
      <w:r w:rsidR="001A1C4E" w:rsidRPr="003271AC">
        <w:rPr>
          <w:lang w:val="fr-CA"/>
        </w:rPr>
        <w:t>24(2) si, eu égard à toutes les circonstances, leur utilisation serait susceptible de déconsidérer l</w:t>
      </w:r>
      <w:r w:rsidR="003271AC" w:rsidRPr="003271AC">
        <w:rPr>
          <w:lang w:val="fr-CA"/>
        </w:rPr>
        <w:t>’</w:t>
      </w:r>
      <w:r w:rsidR="001A1C4E" w:rsidRPr="003271AC">
        <w:rPr>
          <w:lang w:val="fr-CA"/>
        </w:rPr>
        <w:t xml:space="preserve">administration de la justice.  La conduite du policier </w:t>
      </w:r>
      <w:r w:rsidR="00AF28C2">
        <w:rPr>
          <w:lang w:val="fr-CA"/>
        </w:rPr>
        <w:t xml:space="preserve">en l’espèce </w:t>
      </w:r>
      <w:r w:rsidR="001A1C4E" w:rsidRPr="003271AC">
        <w:rPr>
          <w:lang w:val="fr-CA"/>
        </w:rPr>
        <w:t xml:space="preserve">ne constituait pas une violation </w:t>
      </w:r>
      <w:r w:rsidR="00AF28C2">
        <w:rPr>
          <w:lang w:val="fr-CA"/>
        </w:rPr>
        <w:t xml:space="preserve">tout à fait </w:t>
      </w:r>
      <w:r w:rsidR="001A1C4E" w:rsidRPr="003271AC">
        <w:rPr>
          <w:lang w:val="fr-CA"/>
        </w:rPr>
        <w:t xml:space="preserve">inacceptable de la </w:t>
      </w:r>
      <w:r w:rsidR="001A1C4E" w:rsidRPr="003271AC">
        <w:rPr>
          <w:i/>
          <w:iCs/>
          <w:lang w:val="fr-CA"/>
        </w:rPr>
        <w:t>Charte</w:t>
      </w:r>
      <w:r w:rsidR="001A1C4E" w:rsidRPr="003271AC">
        <w:rPr>
          <w:lang w:val="fr-CA"/>
        </w:rPr>
        <w:t>.  Bien que le policier ait accordé beaucoup d</w:t>
      </w:r>
      <w:r w:rsidR="003271AC" w:rsidRPr="003271AC">
        <w:rPr>
          <w:lang w:val="fr-CA"/>
        </w:rPr>
        <w:t>’</w:t>
      </w:r>
      <w:r w:rsidR="001A1C4E" w:rsidRPr="003271AC">
        <w:rPr>
          <w:lang w:val="fr-CA"/>
        </w:rPr>
        <w:t>importance au fait que l</w:t>
      </w:r>
      <w:r w:rsidR="003271AC" w:rsidRPr="003271AC">
        <w:rPr>
          <w:lang w:val="fr-CA"/>
        </w:rPr>
        <w:t>’</w:t>
      </w:r>
      <w:r w:rsidR="001A1C4E" w:rsidRPr="003271AC">
        <w:rPr>
          <w:lang w:val="fr-CA"/>
        </w:rPr>
        <w:t>ordinateur portatif appartenait au conseil scolaire, il n</w:t>
      </w:r>
      <w:r w:rsidR="003271AC" w:rsidRPr="003271AC">
        <w:rPr>
          <w:lang w:val="fr-CA"/>
        </w:rPr>
        <w:t>’</w:t>
      </w:r>
      <w:r w:rsidR="001A1C4E" w:rsidRPr="003271AC">
        <w:rPr>
          <w:lang w:val="fr-CA"/>
        </w:rPr>
        <w:t>a pas pour autant exclu d</w:t>
      </w:r>
      <w:r w:rsidR="003271AC" w:rsidRPr="003271AC">
        <w:rPr>
          <w:lang w:val="fr-CA"/>
        </w:rPr>
        <w:t>’</w:t>
      </w:r>
      <w:r w:rsidR="001A1C4E" w:rsidRPr="003271AC">
        <w:rPr>
          <w:lang w:val="fr-CA"/>
        </w:rPr>
        <w:t>autres considérations.  Le policier a sincèrement, bien qu</w:t>
      </w:r>
      <w:r w:rsidR="003271AC" w:rsidRPr="003271AC">
        <w:rPr>
          <w:lang w:val="fr-CA"/>
        </w:rPr>
        <w:t>’</w:t>
      </w:r>
      <w:r w:rsidR="001A1C4E" w:rsidRPr="003271AC">
        <w:rPr>
          <w:lang w:val="fr-CA"/>
        </w:rPr>
        <w:t xml:space="preserve">erronément, pris en considération les droits garantis par la </w:t>
      </w:r>
      <w:r w:rsidR="001A1C4E" w:rsidRPr="003271AC">
        <w:rPr>
          <w:i/>
          <w:iCs/>
          <w:lang w:val="fr-CA"/>
        </w:rPr>
        <w:t>Charte</w:t>
      </w:r>
      <w:r w:rsidR="001A1C4E" w:rsidRPr="003271AC">
        <w:rPr>
          <w:iCs/>
          <w:lang w:val="fr-CA"/>
        </w:rPr>
        <w:t xml:space="preserve"> à l</w:t>
      </w:r>
      <w:r w:rsidR="003271AC" w:rsidRPr="003271AC">
        <w:rPr>
          <w:iCs/>
          <w:lang w:val="fr-CA"/>
        </w:rPr>
        <w:t>’</w:t>
      </w:r>
      <w:r w:rsidR="001A1C4E" w:rsidRPr="003271AC">
        <w:rPr>
          <w:iCs/>
          <w:lang w:val="fr-CA"/>
        </w:rPr>
        <w:t>accusé</w:t>
      </w:r>
      <w:r w:rsidR="001A1C4E" w:rsidRPr="003271AC">
        <w:rPr>
          <w:lang w:val="fr-CA"/>
        </w:rPr>
        <w:t xml:space="preserve">.  Qui plus est, </w:t>
      </w:r>
      <w:r w:rsidR="00BF1736" w:rsidRPr="003271AC">
        <w:rPr>
          <w:lang w:val="fr-CA"/>
        </w:rPr>
        <w:t>le policier avait les motifs raisonnables et probables requis pour obtenir un mandat.  S</w:t>
      </w:r>
      <w:r w:rsidR="003271AC" w:rsidRPr="003271AC">
        <w:rPr>
          <w:lang w:val="fr-CA"/>
        </w:rPr>
        <w:t>’</w:t>
      </w:r>
      <w:r w:rsidR="00BF1736" w:rsidRPr="003271AC">
        <w:rPr>
          <w:lang w:val="fr-CA"/>
        </w:rPr>
        <w:t>il s</w:t>
      </w:r>
      <w:r w:rsidR="003271AC" w:rsidRPr="003271AC">
        <w:rPr>
          <w:lang w:val="fr-CA"/>
        </w:rPr>
        <w:t>’</w:t>
      </w:r>
      <w:r w:rsidR="00BF1736" w:rsidRPr="003271AC">
        <w:rPr>
          <w:lang w:val="fr-CA"/>
        </w:rPr>
        <w:t xml:space="preserve">était conformé aux exigences constitutionnelles applicables, la preuve aurait forcément été découverte.  Enfin, les </w:t>
      </w:r>
      <w:r w:rsidR="00BF74F3">
        <w:rPr>
          <w:lang w:val="fr-CA"/>
        </w:rPr>
        <w:t xml:space="preserve">éléments de preuve </w:t>
      </w:r>
      <w:r w:rsidR="00215971">
        <w:rPr>
          <w:lang w:val="fr-CA"/>
        </w:rPr>
        <w:t>constituent une</w:t>
      </w:r>
      <w:r w:rsidR="00BF1736" w:rsidRPr="003271AC">
        <w:rPr>
          <w:lang w:val="fr-CA"/>
        </w:rPr>
        <w:t xml:space="preserve"> preuve matérielle probante et très fiable.  L</w:t>
      </w:r>
      <w:r w:rsidR="003271AC" w:rsidRPr="003271AC">
        <w:rPr>
          <w:lang w:val="fr-CA"/>
        </w:rPr>
        <w:t>’</w:t>
      </w:r>
      <w:r w:rsidR="00BF1736" w:rsidRPr="003271AC">
        <w:rPr>
          <w:lang w:val="fr-CA"/>
        </w:rPr>
        <w:t>exclusion du matériel aurait une incidence négative marquée sur la fonction de recherche de la vérité que remplit le procès criminel.  L</w:t>
      </w:r>
      <w:r w:rsidR="003271AC" w:rsidRPr="003271AC">
        <w:rPr>
          <w:lang w:val="fr-CA"/>
        </w:rPr>
        <w:t>’</w:t>
      </w:r>
      <w:r w:rsidR="00BF1736" w:rsidRPr="003271AC">
        <w:rPr>
          <w:lang w:val="fr-CA"/>
        </w:rPr>
        <w:t>utilisation de la preuve ne serait pas susceptible de déconsidérer l</w:t>
      </w:r>
      <w:r w:rsidR="003271AC" w:rsidRPr="003271AC">
        <w:rPr>
          <w:lang w:val="fr-CA"/>
        </w:rPr>
        <w:t>’</w:t>
      </w:r>
      <w:r w:rsidR="00BF1736" w:rsidRPr="003271AC">
        <w:rPr>
          <w:lang w:val="fr-CA"/>
        </w:rPr>
        <w:t>administration de la justice et par conséquent, la preuve ne devrait pas être exclue.</w:t>
      </w:r>
    </w:p>
    <w:p w:rsidR="00615809" w:rsidRPr="003271AC" w:rsidRDefault="00615809" w:rsidP="00615809">
      <w:pPr>
        <w:pStyle w:val="SCCNormalDoubleSpacing"/>
        <w:spacing w:after="480"/>
        <w:rPr>
          <w:lang w:val="fr-CA"/>
        </w:rPr>
      </w:pPr>
      <w:r w:rsidRPr="003271AC">
        <w:rPr>
          <w:lang w:val="fr-CA"/>
        </w:rPr>
        <w:tab/>
      </w:r>
      <w:r w:rsidR="00BF1736" w:rsidRPr="003271AC">
        <w:rPr>
          <w:lang w:val="fr-CA"/>
        </w:rPr>
        <w:t>En règle générale, la décision d</w:t>
      </w:r>
      <w:r w:rsidR="003271AC" w:rsidRPr="003271AC">
        <w:rPr>
          <w:lang w:val="fr-CA"/>
        </w:rPr>
        <w:t>’</w:t>
      </w:r>
      <w:r w:rsidR="00BF1736" w:rsidRPr="003271AC">
        <w:rPr>
          <w:lang w:val="fr-CA"/>
        </w:rPr>
        <w:t xml:space="preserve">écarter des éléments de preuve en vertu du </w:t>
      </w:r>
      <w:r w:rsidR="00BD4B75" w:rsidRPr="003271AC">
        <w:rPr>
          <w:lang w:val="fr-CA"/>
        </w:rPr>
        <w:t>par. </w:t>
      </w:r>
      <w:r w:rsidR="00BF1736" w:rsidRPr="003271AC">
        <w:rPr>
          <w:lang w:val="fr-CA"/>
        </w:rPr>
        <w:t xml:space="preserve">24(2) devrait être définitive.  Cependant, dans des circonstances très limitées, </w:t>
      </w:r>
      <w:r w:rsidR="00BF1736" w:rsidRPr="003271AC">
        <w:rPr>
          <w:lang w:val="fr-CA"/>
        </w:rPr>
        <w:lastRenderedPageBreak/>
        <w:t>des changements notables dans les circonstances peuvent justifier que le juge du procès réexamine une ordonnance d</w:t>
      </w:r>
      <w:r w:rsidR="003271AC" w:rsidRPr="003271AC">
        <w:rPr>
          <w:lang w:val="fr-CA"/>
        </w:rPr>
        <w:t>’</w:t>
      </w:r>
      <w:r w:rsidR="00BF1736" w:rsidRPr="003271AC">
        <w:rPr>
          <w:lang w:val="fr-CA"/>
        </w:rPr>
        <w:t>exclusion</w:t>
      </w:r>
      <w:r w:rsidR="00AE543A" w:rsidRPr="003271AC">
        <w:rPr>
          <w:lang w:val="fr-CA"/>
        </w:rPr>
        <w:t>.  En l</w:t>
      </w:r>
      <w:r w:rsidR="003271AC" w:rsidRPr="003271AC">
        <w:rPr>
          <w:lang w:val="fr-CA"/>
        </w:rPr>
        <w:t>’</w:t>
      </w:r>
      <w:r w:rsidR="00AE543A" w:rsidRPr="003271AC">
        <w:rPr>
          <w:lang w:val="fr-CA"/>
        </w:rPr>
        <w:t>espèce, la Cour d</w:t>
      </w:r>
      <w:r w:rsidR="003271AC" w:rsidRPr="003271AC">
        <w:rPr>
          <w:lang w:val="fr-CA"/>
        </w:rPr>
        <w:t>’</w:t>
      </w:r>
      <w:r w:rsidR="00AE543A" w:rsidRPr="003271AC">
        <w:rPr>
          <w:lang w:val="fr-CA"/>
        </w:rPr>
        <w:t>appel a invité le juge du procès à réévaluer l</w:t>
      </w:r>
      <w:r w:rsidR="003271AC" w:rsidRPr="003271AC">
        <w:rPr>
          <w:lang w:val="fr-CA"/>
        </w:rPr>
        <w:t>’</w:t>
      </w:r>
      <w:r w:rsidR="00AE543A" w:rsidRPr="003271AC">
        <w:rPr>
          <w:lang w:val="fr-CA"/>
        </w:rPr>
        <w:t>admissibilité du disque comportant les fichiers Internet temporaires si cet élément de preuve devient important pour la fonction de recherche de la vérité au fil du procès.  Les éléments de preuve obtenus inconstitutionnellement, une fois écartés, ne deviendront pas admissibles tout simplement parce que le ministère public ne pourrait autrement s</w:t>
      </w:r>
      <w:r w:rsidR="003271AC" w:rsidRPr="003271AC">
        <w:rPr>
          <w:lang w:val="fr-CA"/>
        </w:rPr>
        <w:t>’</w:t>
      </w:r>
      <w:r w:rsidR="00AE543A" w:rsidRPr="003271AC">
        <w:rPr>
          <w:lang w:val="fr-CA"/>
        </w:rPr>
        <w:t>acquitter du fardeau qui lui incombe de prouver la culpabilité de l</w:t>
      </w:r>
      <w:r w:rsidR="003271AC" w:rsidRPr="003271AC">
        <w:rPr>
          <w:lang w:val="fr-CA"/>
        </w:rPr>
        <w:t>’</w:t>
      </w:r>
      <w:r w:rsidR="00AE543A" w:rsidRPr="003271AC">
        <w:rPr>
          <w:lang w:val="fr-CA"/>
        </w:rPr>
        <w:t>accusé hors de tout doute raisonnable.</w:t>
      </w:r>
    </w:p>
    <w:p w:rsidR="00615809" w:rsidRPr="003271AC" w:rsidRDefault="00615809" w:rsidP="00615809">
      <w:pPr>
        <w:pStyle w:val="SCCNormalDoubleSpacing"/>
        <w:spacing w:after="480"/>
        <w:rPr>
          <w:lang w:val="fr-CA"/>
        </w:rPr>
      </w:pPr>
      <w:r w:rsidRPr="003271AC">
        <w:rPr>
          <w:lang w:val="fr-CA"/>
        </w:rPr>
        <w:tab/>
      </w:r>
      <w:r w:rsidR="00281F8F" w:rsidRPr="003271AC">
        <w:rPr>
          <w:i/>
          <w:lang w:val="fr-CA"/>
        </w:rPr>
        <w:t>La</w:t>
      </w:r>
      <w:r w:rsidR="00281F8F" w:rsidRPr="003271AC">
        <w:rPr>
          <w:lang w:val="fr-CA"/>
        </w:rPr>
        <w:t xml:space="preserve"> juge Abella</w:t>
      </w:r>
      <w:r w:rsidR="00015B23">
        <w:rPr>
          <w:lang w:val="fr-CA"/>
        </w:rPr>
        <w:t xml:space="preserve"> (dissidente)</w:t>
      </w:r>
      <w:r w:rsidR="00BD4B75" w:rsidRPr="003271AC">
        <w:rPr>
          <w:lang w:val="fr-CA"/>
        </w:rPr>
        <w:t> :</w:t>
      </w:r>
      <w:r w:rsidR="00281F8F" w:rsidRPr="003271AC">
        <w:rPr>
          <w:lang w:val="fr-CA"/>
        </w:rPr>
        <w:t xml:space="preserve"> Bien que nul ne conteste qu</w:t>
      </w:r>
      <w:r w:rsidR="003271AC" w:rsidRPr="003271AC">
        <w:rPr>
          <w:smallCaps/>
          <w:lang w:val="fr-CA"/>
        </w:rPr>
        <w:t>’</w:t>
      </w:r>
      <w:r w:rsidR="00281F8F" w:rsidRPr="003271AC">
        <w:rPr>
          <w:lang w:val="fr-CA"/>
        </w:rPr>
        <w:t xml:space="preserve">il y a eu violation de la </w:t>
      </w:r>
      <w:r w:rsidR="00281F8F" w:rsidRPr="003271AC">
        <w:rPr>
          <w:i/>
          <w:lang w:val="fr-CA"/>
        </w:rPr>
        <w:t>Charte</w:t>
      </w:r>
      <w:r w:rsidR="00281F8F" w:rsidRPr="003271AC">
        <w:rPr>
          <w:lang w:val="fr-CA"/>
        </w:rPr>
        <w:t>, les éléments de preuve en l</w:t>
      </w:r>
      <w:r w:rsidR="003271AC" w:rsidRPr="003271AC">
        <w:rPr>
          <w:lang w:val="fr-CA"/>
        </w:rPr>
        <w:t>’</w:t>
      </w:r>
      <w:r w:rsidR="00281F8F" w:rsidRPr="003271AC">
        <w:rPr>
          <w:lang w:val="fr-CA"/>
        </w:rPr>
        <w:t xml:space="preserve">espèce devraient être exclus aux termes du </w:t>
      </w:r>
      <w:r w:rsidR="00BD4B75" w:rsidRPr="003271AC">
        <w:rPr>
          <w:lang w:val="fr-CA"/>
        </w:rPr>
        <w:t>par. </w:t>
      </w:r>
      <w:r w:rsidR="00C746D3" w:rsidRPr="003271AC">
        <w:rPr>
          <w:lang w:val="fr-CA"/>
        </w:rPr>
        <w:t>24(2).  En l</w:t>
      </w:r>
      <w:r w:rsidR="003271AC" w:rsidRPr="003271AC">
        <w:rPr>
          <w:smallCaps/>
          <w:lang w:val="fr-CA"/>
        </w:rPr>
        <w:t>’</w:t>
      </w:r>
      <w:r w:rsidR="00C746D3" w:rsidRPr="003271AC">
        <w:rPr>
          <w:lang w:val="fr-CA"/>
        </w:rPr>
        <w:t>espèce, la conduite attentatoire était grave parce que le polic</w:t>
      </w:r>
      <w:r w:rsidR="00E53915">
        <w:rPr>
          <w:lang w:val="fr-CA"/>
        </w:rPr>
        <w:t>i</w:t>
      </w:r>
      <w:r w:rsidR="00C746D3" w:rsidRPr="003271AC">
        <w:rPr>
          <w:lang w:val="fr-CA"/>
        </w:rPr>
        <w:t xml:space="preserve">er a fait fi des normes fondamentales et bien établies relatives à la </w:t>
      </w:r>
      <w:r w:rsidR="00C746D3" w:rsidRPr="003271AC">
        <w:rPr>
          <w:i/>
          <w:lang w:val="fr-CA"/>
        </w:rPr>
        <w:t>Charte</w:t>
      </w:r>
      <w:r w:rsidR="00C746D3" w:rsidRPr="003271AC">
        <w:rPr>
          <w:lang w:val="fr-CA"/>
        </w:rPr>
        <w:t>.  Le policier comptait plusieurs années d</w:t>
      </w:r>
      <w:r w:rsidR="003271AC" w:rsidRPr="003271AC">
        <w:rPr>
          <w:smallCaps/>
          <w:lang w:val="fr-CA"/>
        </w:rPr>
        <w:t>’</w:t>
      </w:r>
      <w:r w:rsidR="00C746D3" w:rsidRPr="003271AC">
        <w:rPr>
          <w:lang w:val="fr-CA"/>
        </w:rPr>
        <w:t>expérience des enquêtes dans le domaine de la cybercriminalité et était censé se conformer à la jurisprudence constitutionnelle établie.  De plus, le fait pour le policier de s</w:t>
      </w:r>
      <w:r w:rsidR="003271AC" w:rsidRPr="003271AC">
        <w:rPr>
          <w:smallCaps/>
          <w:lang w:val="fr-CA"/>
        </w:rPr>
        <w:t>’</w:t>
      </w:r>
      <w:r w:rsidR="00C746D3" w:rsidRPr="003271AC">
        <w:rPr>
          <w:lang w:val="fr-CA"/>
        </w:rPr>
        <w:t xml:space="preserve">en remettre exclusivement au droit de propriété pour déterminer si un mandat était requis était déraisonnable ne saurait être invoqué pour justifier sa bonne foi aux fins du </w:t>
      </w:r>
      <w:r w:rsidR="00BD4B75" w:rsidRPr="003271AC">
        <w:rPr>
          <w:lang w:val="fr-CA"/>
        </w:rPr>
        <w:t>par. </w:t>
      </w:r>
      <w:r w:rsidR="00C746D3" w:rsidRPr="003271AC">
        <w:rPr>
          <w:lang w:val="fr-CA"/>
        </w:rPr>
        <w:t>24(2).  Il n</w:t>
      </w:r>
      <w:r w:rsidR="003271AC" w:rsidRPr="003271AC">
        <w:rPr>
          <w:smallCaps/>
          <w:lang w:val="fr-CA"/>
        </w:rPr>
        <w:t>’</w:t>
      </w:r>
      <w:r w:rsidR="00C746D3" w:rsidRPr="003271AC">
        <w:rPr>
          <w:lang w:val="fr-CA"/>
        </w:rPr>
        <w:t>y avait pas non plus de situation d</w:t>
      </w:r>
      <w:r w:rsidR="003271AC" w:rsidRPr="003271AC">
        <w:rPr>
          <w:smallCaps/>
          <w:lang w:val="fr-CA"/>
        </w:rPr>
        <w:t>’</w:t>
      </w:r>
      <w:r w:rsidR="00C746D3" w:rsidRPr="003271AC">
        <w:rPr>
          <w:lang w:val="fr-CA"/>
        </w:rPr>
        <w:t>urgence ou d</w:t>
      </w:r>
      <w:r w:rsidR="003271AC" w:rsidRPr="003271AC">
        <w:rPr>
          <w:smallCaps/>
          <w:lang w:val="fr-CA"/>
        </w:rPr>
        <w:t>’</w:t>
      </w:r>
      <w:r w:rsidR="00C746D3" w:rsidRPr="003271AC">
        <w:rPr>
          <w:lang w:val="fr-CA"/>
        </w:rPr>
        <w:t>autres motifs légitimes qui empêchaient la police d</w:t>
      </w:r>
      <w:r w:rsidR="003271AC" w:rsidRPr="003271AC">
        <w:rPr>
          <w:smallCaps/>
          <w:lang w:val="fr-CA"/>
        </w:rPr>
        <w:t>’</w:t>
      </w:r>
      <w:r w:rsidR="00C746D3" w:rsidRPr="003271AC">
        <w:rPr>
          <w:lang w:val="fr-CA"/>
        </w:rPr>
        <w:t xml:space="preserve">obtenir un mandat.  </w:t>
      </w:r>
      <w:r w:rsidR="00174485" w:rsidRPr="003271AC">
        <w:rPr>
          <w:lang w:val="fr-CA"/>
        </w:rPr>
        <w:t>La décision de ne pas obtenir de mandat milite en faveur de l</w:t>
      </w:r>
      <w:r w:rsidR="003271AC" w:rsidRPr="003271AC">
        <w:rPr>
          <w:smallCaps/>
          <w:lang w:val="fr-CA"/>
        </w:rPr>
        <w:t>’</w:t>
      </w:r>
      <w:r w:rsidR="00174485" w:rsidRPr="003271AC">
        <w:rPr>
          <w:lang w:val="fr-CA"/>
        </w:rPr>
        <w:t>exclusion.</w:t>
      </w:r>
    </w:p>
    <w:p w:rsidR="00615809" w:rsidRPr="003271AC" w:rsidRDefault="00174485" w:rsidP="00615809">
      <w:pPr>
        <w:pStyle w:val="SCCNormalDoubleSpacing"/>
        <w:spacing w:after="480"/>
        <w:rPr>
          <w:lang w:val="fr-CA"/>
        </w:rPr>
      </w:pPr>
      <w:r w:rsidRPr="003271AC">
        <w:rPr>
          <w:lang w:val="fr-CA"/>
        </w:rPr>
        <w:tab/>
        <w:t>L</w:t>
      </w:r>
      <w:r w:rsidR="003271AC" w:rsidRPr="003271AC">
        <w:rPr>
          <w:smallCaps/>
          <w:lang w:val="fr-CA"/>
        </w:rPr>
        <w:t>’</w:t>
      </w:r>
      <w:r w:rsidRPr="003271AC">
        <w:rPr>
          <w:lang w:val="fr-CA"/>
        </w:rPr>
        <w:t>incidence de l</w:t>
      </w:r>
      <w:r w:rsidR="003271AC" w:rsidRPr="003271AC">
        <w:rPr>
          <w:smallCaps/>
          <w:lang w:val="fr-CA"/>
        </w:rPr>
        <w:t>’</w:t>
      </w:r>
      <w:r w:rsidRPr="003271AC">
        <w:rPr>
          <w:lang w:val="fr-CA"/>
        </w:rPr>
        <w:t xml:space="preserve">atteinte aux droits que la </w:t>
      </w:r>
      <w:r w:rsidRPr="003271AC">
        <w:rPr>
          <w:i/>
          <w:lang w:val="fr-CA"/>
        </w:rPr>
        <w:t>Charte</w:t>
      </w:r>
      <w:r w:rsidRPr="003271AC">
        <w:rPr>
          <w:lang w:val="fr-CA"/>
        </w:rPr>
        <w:t xml:space="preserve"> garantit à l</w:t>
      </w:r>
      <w:r w:rsidR="003271AC" w:rsidRPr="003271AC">
        <w:rPr>
          <w:lang w:val="fr-CA"/>
        </w:rPr>
        <w:t>’</w:t>
      </w:r>
      <w:r w:rsidRPr="003271AC">
        <w:rPr>
          <w:lang w:val="fr-CA"/>
        </w:rPr>
        <w:t>accusé, même si l</w:t>
      </w:r>
      <w:r w:rsidR="003271AC" w:rsidRPr="003271AC">
        <w:rPr>
          <w:smallCaps/>
          <w:lang w:val="fr-CA"/>
        </w:rPr>
        <w:t>’</w:t>
      </w:r>
      <w:r w:rsidRPr="003271AC">
        <w:rPr>
          <w:lang w:val="fr-CA"/>
        </w:rPr>
        <w:t>on suppose que son attente raisonnable en matière de vie privée était réduite parce qu</w:t>
      </w:r>
      <w:r w:rsidR="003271AC" w:rsidRPr="003271AC">
        <w:rPr>
          <w:smallCaps/>
          <w:lang w:val="fr-CA"/>
        </w:rPr>
        <w:t>’</w:t>
      </w:r>
      <w:r w:rsidRPr="003271AC">
        <w:rPr>
          <w:lang w:val="fr-CA"/>
        </w:rPr>
        <w:t>il s</w:t>
      </w:r>
      <w:r w:rsidR="003271AC" w:rsidRPr="003271AC">
        <w:rPr>
          <w:smallCaps/>
          <w:lang w:val="fr-CA"/>
        </w:rPr>
        <w:t>’</w:t>
      </w:r>
      <w:r w:rsidRPr="003271AC">
        <w:rPr>
          <w:lang w:val="fr-CA"/>
        </w:rPr>
        <w:t>agissait d</w:t>
      </w:r>
      <w:r w:rsidR="003271AC" w:rsidRPr="003271AC">
        <w:rPr>
          <w:smallCaps/>
          <w:lang w:val="fr-CA"/>
        </w:rPr>
        <w:t>’</w:t>
      </w:r>
      <w:r w:rsidRPr="003271AC">
        <w:rPr>
          <w:lang w:val="fr-CA"/>
        </w:rPr>
        <w:t>un ordinateur de travail, était importante vu l</w:t>
      </w:r>
      <w:r w:rsidR="003271AC" w:rsidRPr="003271AC">
        <w:rPr>
          <w:smallCaps/>
          <w:lang w:val="fr-CA"/>
        </w:rPr>
        <w:t>’</w:t>
      </w:r>
      <w:r w:rsidRPr="003271AC">
        <w:rPr>
          <w:lang w:val="fr-CA"/>
        </w:rPr>
        <w:t>ampleur de l</w:t>
      </w:r>
      <w:r w:rsidR="003271AC" w:rsidRPr="003271AC">
        <w:rPr>
          <w:smallCaps/>
          <w:lang w:val="fr-CA"/>
        </w:rPr>
        <w:t>’</w:t>
      </w:r>
      <w:r w:rsidRPr="003271AC">
        <w:rPr>
          <w:lang w:val="fr-CA"/>
        </w:rPr>
        <w:t>intrusion dans sa vie privée.  La fouille et la saisie sans mandat en l</w:t>
      </w:r>
      <w:r w:rsidR="003271AC" w:rsidRPr="003271AC">
        <w:rPr>
          <w:smallCaps/>
          <w:lang w:val="fr-CA"/>
        </w:rPr>
        <w:t>’</w:t>
      </w:r>
      <w:r w:rsidRPr="003271AC">
        <w:rPr>
          <w:lang w:val="fr-CA"/>
        </w:rPr>
        <w:t xml:space="preserve">espèce </w:t>
      </w:r>
      <w:r w:rsidRPr="003271AC">
        <w:rPr>
          <w:lang w:val="fr-CA"/>
        </w:rPr>
        <w:lastRenderedPageBreak/>
        <w:t>visaient la totalité du contenu de l</w:t>
      </w:r>
      <w:r w:rsidR="003271AC" w:rsidRPr="003271AC">
        <w:rPr>
          <w:lang w:val="fr-CA"/>
        </w:rPr>
        <w:t>’</w:t>
      </w:r>
      <w:r w:rsidRPr="003271AC">
        <w:rPr>
          <w:lang w:val="fr-CA"/>
        </w:rPr>
        <w:t>ordinateur de l</w:t>
      </w:r>
      <w:r w:rsidR="003271AC" w:rsidRPr="003271AC">
        <w:rPr>
          <w:lang w:val="fr-CA"/>
        </w:rPr>
        <w:t>’</w:t>
      </w:r>
      <w:r w:rsidRPr="003271AC">
        <w:rPr>
          <w:lang w:val="fr-CA"/>
        </w:rPr>
        <w:t>accusé.  Il n</w:t>
      </w:r>
      <w:r w:rsidR="003271AC" w:rsidRPr="003271AC">
        <w:rPr>
          <w:smallCaps/>
          <w:lang w:val="fr-CA"/>
        </w:rPr>
        <w:t>’</w:t>
      </w:r>
      <w:r w:rsidRPr="003271AC">
        <w:rPr>
          <w:lang w:val="fr-CA"/>
        </w:rPr>
        <w:t>y avait aucune restriction quant à leur étendue.  L</w:t>
      </w:r>
      <w:r w:rsidR="00480D7F" w:rsidRPr="003271AC">
        <w:rPr>
          <w:lang w:val="fr-CA"/>
        </w:rPr>
        <w:t xml:space="preserve">a portée </w:t>
      </w:r>
      <w:r w:rsidRPr="003271AC">
        <w:rPr>
          <w:lang w:val="fr-CA"/>
        </w:rPr>
        <w:t>de la fouille du disque dur de l</w:t>
      </w:r>
      <w:r w:rsidR="003271AC" w:rsidRPr="003271AC">
        <w:rPr>
          <w:lang w:val="fr-CA"/>
        </w:rPr>
        <w:t>’</w:t>
      </w:r>
      <w:r w:rsidR="00215971">
        <w:rPr>
          <w:lang w:val="fr-CA"/>
        </w:rPr>
        <w:t>accusé</w:t>
      </w:r>
      <w:r w:rsidRPr="003271AC">
        <w:rPr>
          <w:lang w:val="fr-CA"/>
        </w:rPr>
        <w:t xml:space="preserve"> et de son historique de navigation était importante, ce qui favorise l</w:t>
      </w:r>
      <w:r w:rsidR="003271AC" w:rsidRPr="003271AC">
        <w:rPr>
          <w:smallCaps/>
          <w:lang w:val="fr-CA"/>
        </w:rPr>
        <w:t>’</w:t>
      </w:r>
      <w:r w:rsidRPr="003271AC">
        <w:rPr>
          <w:lang w:val="fr-CA"/>
        </w:rPr>
        <w:t>exclusion.</w:t>
      </w:r>
    </w:p>
    <w:p w:rsidR="00480D7F" w:rsidRPr="003271AC" w:rsidRDefault="00480D7F" w:rsidP="00615809">
      <w:pPr>
        <w:pStyle w:val="SCCNormalDoubleSpacing"/>
        <w:spacing w:after="480"/>
        <w:rPr>
          <w:lang w:val="fr-CA"/>
        </w:rPr>
      </w:pPr>
      <w:r w:rsidRPr="003271AC">
        <w:rPr>
          <w:lang w:val="fr-CA"/>
        </w:rPr>
        <w:tab/>
        <w:t>Enfin, bien que les éléments de preuve en l</w:t>
      </w:r>
      <w:r w:rsidR="003271AC" w:rsidRPr="003271AC">
        <w:rPr>
          <w:smallCaps/>
          <w:lang w:val="fr-CA"/>
        </w:rPr>
        <w:t>’</w:t>
      </w:r>
      <w:r w:rsidRPr="003271AC">
        <w:rPr>
          <w:lang w:val="fr-CA"/>
        </w:rPr>
        <w:t>espèce soient fiables, leur importance pour la poursuite est tout au plus conjecturale étant donné que les photographies pornographiques elles</w:t>
      </w:r>
      <w:r w:rsidR="00C463F5">
        <w:rPr>
          <w:lang w:val="fr-CA"/>
        </w:rPr>
        <w:t>-</w:t>
      </w:r>
      <w:r w:rsidRPr="003271AC">
        <w:rPr>
          <w:lang w:val="fr-CA"/>
        </w:rPr>
        <w:t>mêmes ont été admises.</w:t>
      </w:r>
    </w:p>
    <w:p w:rsidR="008B3FF9" w:rsidRPr="003271AC" w:rsidRDefault="00615809" w:rsidP="00BD4B75">
      <w:pPr>
        <w:pStyle w:val="SCCNormalDoubleSpacing"/>
        <w:spacing w:after="480"/>
        <w:rPr>
          <w:lang w:val="fr-CA"/>
        </w:rPr>
      </w:pPr>
      <w:r w:rsidRPr="003271AC">
        <w:rPr>
          <w:lang w:val="fr-CA"/>
        </w:rPr>
        <w:tab/>
      </w:r>
      <w:r w:rsidR="00480D7F" w:rsidRPr="003271AC">
        <w:rPr>
          <w:lang w:val="fr-CA"/>
        </w:rPr>
        <w:t>Après avoir soupesé ces facteurs, et compte tenu de la déférence accordée aux juges de première instance en ce qui a trait à l</w:t>
      </w:r>
      <w:r w:rsidR="003271AC" w:rsidRPr="003271AC">
        <w:rPr>
          <w:smallCaps/>
          <w:lang w:val="fr-CA"/>
        </w:rPr>
        <w:t>’</w:t>
      </w:r>
      <w:r w:rsidR="00480D7F" w:rsidRPr="003271AC">
        <w:rPr>
          <w:lang w:val="fr-CA"/>
        </w:rPr>
        <w:t xml:space="preserve">application du </w:t>
      </w:r>
      <w:r w:rsidR="00BD4B75" w:rsidRPr="003271AC">
        <w:rPr>
          <w:lang w:val="fr-CA"/>
        </w:rPr>
        <w:t>par. </w:t>
      </w:r>
      <w:r w:rsidR="00480D7F" w:rsidRPr="003271AC">
        <w:rPr>
          <w:lang w:val="fr-CA"/>
        </w:rPr>
        <w:t>24(2), les éléments de preuve devraient être exclus.</w:t>
      </w:r>
    </w:p>
    <w:p w:rsidR="004D7D95" w:rsidRPr="003271AC" w:rsidRDefault="004D7D95" w:rsidP="00F75485">
      <w:pPr>
        <w:pStyle w:val="SCCNormalDoubleSpacing"/>
        <w:keepNext/>
        <w:spacing w:after="720" w:line="240" w:lineRule="auto"/>
        <w:rPr>
          <w:b/>
          <w:lang w:val="fr-CA"/>
        </w:rPr>
      </w:pPr>
      <w:r w:rsidRPr="003271AC">
        <w:rPr>
          <w:b/>
          <w:lang w:val="fr-CA"/>
        </w:rPr>
        <w:t>Jurisprudence</w:t>
      </w:r>
    </w:p>
    <w:p w:rsidR="004D7D95" w:rsidRPr="003271AC" w:rsidRDefault="004E2FF6" w:rsidP="00F75485">
      <w:pPr>
        <w:pStyle w:val="SCCNormalDoubleSpacing"/>
        <w:keepNext/>
        <w:spacing w:after="720" w:line="240" w:lineRule="auto"/>
        <w:rPr>
          <w:lang w:val="fr-CA"/>
        </w:rPr>
      </w:pPr>
      <w:r w:rsidRPr="003271AC">
        <w:rPr>
          <w:lang w:val="fr-CA"/>
        </w:rPr>
        <w:t>Citée par le juge Fish</w:t>
      </w:r>
    </w:p>
    <w:p w:rsidR="004E2FF6" w:rsidRPr="003271AC" w:rsidRDefault="004D7D95" w:rsidP="00F75485">
      <w:pPr>
        <w:pStyle w:val="SCCNormalDoubleSpacing"/>
        <w:spacing w:after="480"/>
        <w:rPr>
          <w:lang w:val="fr-CA"/>
        </w:rPr>
      </w:pPr>
      <w:r w:rsidRPr="003271AC">
        <w:rPr>
          <w:lang w:val="fr-CA"/>
        </w:rPr>
        <w:tab/>
      </w:r>
      <w:r w:rsidR="00015B23" w:rsidRPr="00015B23">
        <w:rPr>
          <w:b/>
          <w:lang w:val="fr-CA"/>
        </w:rPr>
        <w:t>A</w:t>
      </w:r>
      <w:r w:rsidR="00015B23" w:rsidRPr="005B4F62">
        <w:rPr>
          <w:b/>
          <w:szCs w:val="24"/>
          <w:lang w:val="fr-CA"/>
        </w:rPr>
        <w:t>rrêt appliqué :</w:t>
      </w:r>
      <w:r w:rsidR="00015B23" w:rsidRPr="005B4F62">
        <w:rPr>
          <w:szCs w:val="24"/>
          <w:lang w:val="fr-CA"/>
        </w:rPr>
        <w:t xml:space="preserve"> </w:t>
      </w:r>
      <w:r w:rsidR="00015B23" w:rsidRPr="003271AC">
        <w:rPr>
          <w:i/>
          <w:lang w:val="fr-CA"/>
        </w:rPr>
        <w:t xml:space="preserve">R. c. </w:t>
      </w:r>
      <w:proofErr w:type="spellStart"/>
      <w:r w:rsidR="00015B23" w:rsidRPr="003271AC">
        <w:rPr>
          <w:i/>
          <w:lang w:val="fr-CA"/>
        </w:rPr>
        <w:t>Morelli</w:t>
      </w:r>
      <w:proofErr w:type="spellEnd"/>
      <w:r w:rsidR="00015B23" w:rsidRPr="003271AC">
        <w:rPr>
          <w:lang w:val="fr-CA"/>
        </w:rPr>
        <w:t xml:space="preserve">, 2010 CSC 8, [2010] 1 R.C.S. 253; </w:t>
      </w:r>
      <w:r w:rsidR="00015B23">
        <w:rPr>
          <w:b/>
          <w:lang w:val="fr-CA"/>
        </w:rPr>
        <w:t>a</w:t>
      </w:r>
      <w:r w:rsidRPr="003271AC">
        <w:rPr>
          <w:b/>
          <w:lang w:val="fr-CA"/>
        </w:rPr>
        <w:t>rrêts mentionnés</w:t>
      </w:r>
      <w:r w:rsidR="00BD4B75" w:rsidRPr="003271AC">
        <w:rPr>
          <w:b/>
          <w:lang w:val="fr-CA"/>
        </w:rPr>
        <w:t> :</w:t>
      </w:r>
      <w:r w:rsidRPr="003271AC">
        <w:rPr>
          <w:lang w:val="fr-CA"/>
        </w:rPr>
        <w:t xml:space="preserve"> </w:t>
      </w:r>
      <w:r w:rsidR="004E2FF6" w:rsidRPr="003271AC">
        <w:rPr>
          <w:i/>
          <w:lang w:val="fr-CA"/>
        </w:rPr>
        <w:t xml:space="preserve">R. </w:t>
      </w:r>
      <w:r w:rsidR="00265928" w:rsidRPr="003271AC">
        <w:rPr>
          <w:i/>
          <w:lang w:val="fr-CA"/>
        </w:rPr>
        <w:t>c</w:t>
      </w:r>
      <w:r w:rsidR="004E2FF6" w:rsidRPr="003271AC">
        <w:rPr>
          <w:i/>
          <w:lang w:val="fr-CA"/>
        </w:rPr>
        <w:t xml:space="preserve">. </w:t>
      </w:r>
      <w:proofErr w:type="spellStart"/>
      <w:r w:rsidR="004E2FF6" w:rsidRPr="003271AC">
        <w:rPr>
          <w:i/>
          <w:lang w:val="fr-CA"/>
        </w:rPr>
        <w:t>Tessling</w:t>
      </w:r>
      <w:proofErr w:type="spellEnd"/>
      <w:r w:rsidR="004E2FF6" w:rsidRPr="003271AC">
        <w:rPr>
          <w:lang w:val="fr-CA"/>
        </w:rPr>
        <w:t xml:space="preserve">, 2004 </w:t>
      </w:r>
      <w:r w:rsidR="00265928" w:rsidRPr="003271AC">
        <w:rPr>
          <w:lang w:val="fr-CA"/>
        </w:rPr>
        <w:t>C</w:t>
      </w:r>
      <w:r w:rsidR="004E2FF6" w:rsidRPr="003271AC">
        <w:rPr>
          <w:lang w:val="fr-CA"/>
        </w:rPr>
        <w:t xml:space="preserve">SC 67, [2004] 3 </w:t>
      </w:r>
      <w:r w:rsidR="00265928" w:rsidRPr="003271AC">
        <w:rPr>
          <w:lang w:val="fr-CA"/>
        </w:rPr>
        <w:t>R.C.</w:t>
      </w:r>
      <w:r w:rsidR="004E2FF6" w:rsidRPr="003271AC">
        <w:rPr>
          <w:lang w:val="fr-CA"/>
        </w:rPr>
        <w:t xml:space="preserve">S. 432; </w:t>
      </w:r>
      <w:r w:rsidR="004E2FF6" w:rsidRPr="003271AC">
        <w:rPr>
          <w:i/>
          <w:lang w:val="fr-CA"/>
        </w:rPr>
        <w:t xml:space="preserve">R. </w:t>
      </w:r>
      <w:r w:rsidR="00265928" w:rsidRPr="003271AC">
        <w:rPr>
          <w:i/>
          <w:lang w:val="fr-CA"/>
        </w:rPr>
        <w:t>c</w:t>
      </w:r>
      <w:r w:rsidR="004E2FF6" w:rsidRPr="003271AC">
        <w:rPr>
          <w:i/>
          <w:lang w:val="fr-CA"/>
        </w:rPr>
        <w:t>. Evans</w:t>
      </w:r>
      <w:r w:rsidR="004E2FF6" w:rsidRPr="003271AC">
        <w:rPr>
          <w:lang w:val="fr-CA"/>
        </w:rPr>
        <w:t xml:space="preserve">, [1996] 1 </w:t>
      </w:r>
      <w:r w:rsidR="00265928" w:rsidRPr="003271AC">
        <w:rPr>
          <w:lang w:val="fr-CA"/>
        </w:rPr>
        <w:t>R.C.</w:t>
      </w:r>
      <w:r w:rsidR="004E2FF6" w:rsidRPr="003271AC">
        <w:rPr>
          <w:lang w:val="fr-CA"/>
        </w:rPr>
        <w:t xml:space="preserve">S. 8; </w:t>
      </w:r>
      <w:r w:rsidR="004E2FF6" w:rsidRPr="003271AC">
        <w:rPr>
          <w:i/>
          <w:lang w:val="fr-CA"/>
        </w:rPr>
        <w:t xml:space="preserve">R. </w:t>
      </w:r>
      <w:r w:rsidR="00265928" w:rsidRPr="003271AC">
        <w:rPr>
          <w:i/>
          <w:lang w:val="fr-CA"/>
        </w:rPr>
        <w:t>c</w:t>
      </w:r>
      <w:r w:rsidR="004E2FF6" w:rsidRPr="003271AC">
        <w:rPr>
          <w:i/>
          <w:lang w:val="fr-CA"/>
        </w:rPr>
        <w:t>. Borden</w:t>
      </w:r>
      <w:r w:rsidR="004E2FF6" w:rsidRPr="003271AC">
        <w:rPr>
          <w:lang w:val="fr-CA"/>
        </w:rPr>
        <w:t xml:space="preserve">, [1994] 3 </w:t>
      </w:r>
      <w:r w:rsidR="00265928" w:rsidRPr="003271AC">
        <w:rPr>
          <w:lang w:val="fr-CA"/>
        </w:rPr>
        <w:t>R.C.</w:t>
      </w:r>
      <w:r w:rsidR="004E2FF6" w:rsidRPr="003271AC">
        <w:rPr>
          <w:lang w:val="fr-CA"/>
        </w:rPr>
        <w:t xml:space="preserve">S. 145; </w:t>
      </w:r>
      <w:r w:rsidR="004E2FF6" w:rsidRPr="003271AC">
        <w:rPr>
          <w:i/>
          <w:lang w:val="fr-CA"/>
        </w:rPr>
        <w:t xml:space="preserve">R. </w:t>
      </w:r>
      <w:r w:rsidR="00265928" w:rsidRPr="003271AC">
        <w:rPr>
          <w:i/>
          <w:lang w:val="fr-CA"/>
        </w:rPr>
        <w:t>c</w:t>
      </w:r>
      <w:r w:rsidR="004E2FF6" w:rsidRPr="003271AC">
        <w:rPr>
          <w:i/>
          <w:lang w:val="fr-CA"/>
        </w:rPr>
        <w:t>. Patrick</w:t>
      </w:r>
      <w:r w:rsidR="004E2FF6" w:rsidRPr="003271AC">
        <w:rPr>
          <w:lang w:val="fr-CA"/>
        </w:rPr>
        <w:t xml:space="preserve">, 2009 </w:t>
      </w:r>
      <w:r w:rsidR="00265928" w:rsidRPr="003271AC">
        <w:rPr>
          <w:lang w:val="fr-CA"/>
        </w:rPr>
        <w:t>C</w:t>
      </w:r>
      <w:r w:rsidR="004E2FF6" w:rsidRPr="003271AC">
        <w:rPr>
          <w:lang w:val="fr-CA"/>
        </w:rPr>
        <w:t xml:space="preserve">SC 17, [2009] 1 </w:t>
      </w:r>
      <w:r w:rsidR="00265928" w:rsidRPr="003271AC">
        <w:rPr>
          <w:lang w:val="fr-CA"/>
        </w:rPr>
        <w:t>R.C.</w:t>
      </w:r>
      <w:r w:rsidR="004E2FF6" w:rsidRPr="003271AC">
        <w:rPr>
          <w:lang w:val="fr-CA"/>
        </w:rPr>
        <w:t xml:space="preserve">S. 579; </w:t>
      </w:r>
      <w:r w:rsidR="004E2FF6" w:rsidRPr="003271AC">
        <w:rPr>
          <w:i/>
          <w:lang w:val="fr-CA"/>
        </w:rPr>
        <w:t xml:space="preserve">R. </w:t>
      </w:r>
      <w:r w:rsidR="00265928" w:rsidRPr="003271AC">
        <w:rPr>
          <w:i/>
          <w:lang w:val="fr-CA"/>
        </w:rPr>
        <w:t>c</w:t>
      </w:r>
      <w:r w:rsidR="004E2FF6" w:rsidRPr="003271AC">
        <w:rPr>
          <w:i/>
          <w:lang w:val="fr-CA"/>
        </w:rPr>
        <w:t xml:space="preserve">. </w:t>
      </w:r>
      <w:proofErr w:type="spellStart"/>
      <w:r w:rsidR="004E2FF6" w:rsidRPr="003271AC">
        <w:rPr>
          <w:i/>
          <w:lang w:val="fr-CA"/>
        </w:rPr>
        <w:t>Nolet</w:t>
      </w:r>
      <w:proofErr w:type="spellEnd"/>
      <w:r w:rsidR="004E2FF6" w:rsidRPr="003271AC">
        <w:rPr>
          <w:lang w:val="fr-CA"/>
        </w:rPr>
        <w:t xml:space="preserve">, 2010 </w:t>
      </w:r>
      <w:r w:rsidR="00265928" w:rsidRPr="003271AC">
        <w:rPr>
          <w:lang w:val="fr-CA"/>
        </w:rPr>
        <w:t>C</w:t>
      </w:r>
      <w:r w:rsidR="004E2FF6" w:rsidRPr="003271AC">
        <w:rPr>
          <w:lang w:val="fr-CA"/>
        </w:rPr>
        <w:t xml:space="preserve">SC 24, [2010] 1 </w:t>
      </w:r>
      <w:r w:rsidR="00265928" w:rsidRPr="003271AC">
        <w:rPr>
          <w:lang w:val="fr-CA"/>
        </w:rPr>
        <w:t>R.C.</w:t>
      </w:r>
      <w:r w:rsidR="004E2FF6" w:rsidRPr="003271AC">
        <w:rPr>
          <w:lang w:val="fr-CA"/>
        </w:rPr>
        <w:t xml:space="preserve">S. 851; </w:t>
      </w:r>
      <w:r w:rsidR="004E2FF6" w:rsidRPr="003271AC">
        <w:rPr>
          <w:i/>
          <w:lang w:val="fr-CA"/>
        </w:rPr>
        <w:t xml:space="preserve">Hunter </w:t>
      </w:r>
      <w:r w:rsidR="00265928" w:rsidRPr="003271AC">
        <w:rPr>
          <w:i/>
          <w:lang w:val="fr-CA"/>
        </w:rPr>
        <w:t>c</w:t>
      </w:r>
      <w:r w:rsidR="004E2FF6" w:rsidRPr="003271AC">
        <w:rPr>
          <w:i/>
          <w:lang w:val="fr-CA"/>
        </w:rPr>
        <w:t xml:space="preserve">. </w:t>
      </w:r>
      <w:proofErr w:type="spellStart"/>
      <w:r w:rsidR="004E2FF6" w:rsidRPr="003271AC">
        <w:rPr>
          <w:i/>
          <w:lang w:val="fr-CA"/>
        </w:rPr>
        <w:t>Southam</w:t>
      </w:r>
      <w:proofErr w:type="spellEnd"/>
      <w:r w:rsidR="004E2FF6" w:rsidRPr="003271AC">
        <w:rPr>
          <w:i/>
          <w:lang w:val="fr-CA"/>
        </w:rPr>
        <w:t xml:space="preserve"> Inc.</w:t>
      </w:r>
      <w:r w:rsidR="004E2FF6" w:rsidRPr="003271AC">
        <w:rPr>
          <w:lang w:val="fr-CA"/>
        </w:rPr>
        <w:t xml:space="preserve">, [1984] 2 </w:t>
      </w:r>
      <w:r w:rsidR="00265928" w:rsidRPr="003271AC">
        <w:rPr>
          <w:lang w:val="fr-CA"/>
        </w:rPr>
        <w:t>R.C.</w:t>
      </w:r>
      <w:r w:rsidR="004E2FF6" w:rsidRPr="003271AC">
        <w:rPr>
          <w:lang w:val="fr-CA"/>
        </w:rPr>
        <w:t xml:space="preserve">S. 145; </w:t>
      </w:r>
      <w:r w:rsidR="004E2FF6" w:rsidRPr="003271AC">
        <w:rPr>
          <w:i/>
          <w:lang w:val="fr-CA"/>
        </w:rPr>
        <w:t xml:space="preserve">R. </w:t>
      </w:r>
      <w:r w:rsidR="00265928" w:rsidRPr="003271AC">
        <w:rPr>
          <w:i/>
          <w:lang w:val="fr-CA"/>
        </w:rPr>
        <w:t>c</w:t>
      </w:r>
      <w:r w:rsidR="004E2FF6" w:rsidRPr="003271AC">
        <w:rPr>
          <w:i/>
          <w:lang w:val="fr-CA"/>
        </w:rPr>
        <w:t>. Collins</w:t>
      </w:r>
      <w:r w:rsidR="004E2FF6" w:rsidRPr="003271AC">
        <w:rPr>
          <w:lang w:val="fr-CA"/>
        </w:rPr>
        <w:t xml:space="preserve">, [1987] 1 </w:t>
      </w:r>
      <w:r w:rsidR="00265928" w:rsidRPr="003271AC">
        <w:rPr>
          <w:lang w:val="fr-CA"/>
        </w:rPr>
        <w:t>R.C.</w:t>
      </w:r>
      <w:r w:rsidR="004E2FF6" w:rsidRPr="003271AC">
        <w:rPr>
          <w:lang w:val="fr-CA"/>
        </w:rPr>
        <w:t xml:space="preserve">S. 265; </w:t>
      </w:r>
      <w:r w:rsidR="004E2FF6" w:rsidRPr="003271AC">
        <w:rPr>
          <w:i/>
          <w:lang w:val="fr-CA"/>
        </w:rPr>
        <w:t xml:space="preserve">R. </w:t>
      </w:r>
      <w:r w:rsidR="00265928" w:rsidRPr="003271AC">
        <w:rPr>
          <w:i/>
          <w:lang w:val="fr-CA"/>
        </w:rPr>
        <w:t>c</w:t>
      </w:r>
      <w:r w:rsidR="004E2FF6" w:rsidRPr="003271AC">
        <w:rPr>
          <w:i/>
          <w:lang w:val="fr-CA"/>
        </w:rPr>
        <w:t>. M. (M.R.)</w:t>
      </w:r>
      <w:r w:rsidR="004E2FF6" w:rsidRPr="003271AC">
        <w:rPr>
          <w:lang w:val="fr-CA"/>
        </w:rPr>
        <w:t xml:space="preserve">, [1998] 3 </w:t>
      </w:r>
      <w:r w:rsidR="00265928" w:rsidRPr="003271AC">
        <w:rPr>
          <w:lang w:val="fr-CA"/>
        </w:rPr>
        <w:t>R.C.</w:t>
      </w:r>
      <w:r w:rsidR="004E2FF6" w:rsidRPr="003271AC">
        <w:rPr>
          <w:lang w:val="fr-CA"/>
        </w:rPr>
        <w:t xml:space="preserve">S. 393; </w:t>
      </w:r>
      <w:r w:rsidR="004E2FF6" w:rsidRPr="003271AC">
        <w:rPr>
          <w:i/>
          <w:lang w:val="fr-CA"/>
        </w:rPr>
        <w:t xml:space="preserve">R. </w:t>
      </w:r>
      <w:r w:rsidR="00265928" w:rsidRPr="003271AC">
        <w:rPr>
          <w:i/>
          <w:lang w:val="fr-CA"/>
        </w:rPr>
        <w:t>c</w:t>
      </w:r>
      <w:r w:rsidR="004E2FF6" w:rsidRPr="003271AC">
        <w:rPr>
          <w:i/>
          <w:lang w:val="fr-CA"/>
        </w:rPr>
        <w:t>. Edwards</w:t>
      </w:r>
      <w:r w:rsidR="004E2FF6" w:rsidRPr="003271AC">
        <w:rPr>
          <w:lang w:val="fr-CA"/>
        </w:rPr>
        <w:t xml:space="preserve">, [1996] 1 </w:t>
      </w:r>
      <w:r w:rsidR="00265928" w:rsidRPr="003271AC">
        <w:rPr>
          <w:lang w:val="fr-CA"/>
        </w:rPr>
        <w:t>R.C.</w:t>
      </w:r>
      <w:r w:rsidR="004E2FF6" w:rsidRPr="003271AC">
        <w:rPr>
          <w:lang w:val="fr-CA"/>
        </w:rPr>
        <w:t xml:space="preserve">S. 128; </w:t>
      </w:r>
      <w:r w:rsidR="004E2FF6" w:rsidRPr="003271AC">
        <w:rPr>
          <w:i/>
          <w:lang w:val="fr-CA"/>
        </w:rPr>
        <w:t xml:space="preserve">R. </w:t>
      </w:r>
      <w:r w:rsidR="00265928" w:rsidRPr="003271AC">
        <w:rPr>
          <w:i/>
          <w:lang w:val="fr-CA"/>
        </w:rPr>
        <w:t>c</w:t>
      </w:r>
      <w:r w:rsidR="004E2FF6" w:rsidRPr="003271AC">
        <w:rPr>
          <w:i/>
          <w:lang w:val="fr-CA"/>
        </w:rPr>
        <w:t>. Plant</w:t>
      </w:r>
      <w:r w:rsidR="00265928" w:rsidRPr="003271AC">
        <w:rPr>
          <w:lang w:val="fr-CA"/>
        </w:rPr>
        <w:t xml:space="preserve">, </w:t>
      </w:r>
      <w:r w:rsidR="004E2FF6" w:rsidRPr="003271AC">
        <w:rPr>
          <w:lang w:val="fr-CA"/>
        </w:rPr>
        <w:t xml:space="preserve">[1993] 3 </w:t>
      </w:r>
      <w:r w:rsidR="00265928" w:rsidRPr="003271AC">
        <w:rPr>
          <w:lang w:val="fr-CA"/>
        </w:rPr>
        <w:t>R.C.</w:t>
      </w:r>
      <w:r w:rsidR="004E2FF6" w:rsidRPr="003271AC">
        <w:rPr>
          <w:lang w:val="fr-CA"/>
        </w:rPr>
        <w:t xml:space="preserve">S. 281; </w:t>
      </w:r>
      <w:r w:rsidR="004E2FF6" w:rsidRPr="003271AC">
        <w:rPr>
          <w:i/>
          <w:lang w:val="fr-CA"/>
        </w:rPr>
        <w:t xml:space="preserve">R. </w:t>
      </w:r>
      <w:r w:rsidR="00265928" w:rsidRPr="003271AC">
        <w:rPr>
          <w:i/>
          <w:lang w:val="fr-CA"/>
        </w:rPr>
        <w:t>c</w:t>
      </w:r>
      <w:r w:rsidR="004E2FF6" w:rsidRPr="003271AC">
        <w:rPr>
          <w:i/>
          <w:lang w:val="fr-CA"/>
        </w:rPr>
        <w:t xml:space="preserve">. </w:t>
      </w:r>
      <w:proofErr w:type="spellStart"/>
      <w:r w:rsidR="004E2FF6" w:rsidRPr="003271AC">
        <w:rPr>
          <w:i/>
          <w:lang w:val="fr-CA"/>
        </w:rPr>
        <w:t>Buhay</w:t>
      </w:r>
      <w:proofErr w:type="spellEnd"/>
      <w:r w:rsidR="004E2FF6" w:rsidRPr="003271AC">
        <w:rPr>
          <w:lang w:val="fr-CA"/>
        </w:rPr>
        <w:t xml:space="preserve">, 2003 </w:t>
      </w:r>
      <w:r w:rsidR="00265928" w:rsidRPr="003271AC">
        <w:rPr>
          <w:lang w:val="fr-CA"/>
        </w:rPr>
        <w:t>C</w:t>
      </w:r>
      <w:r w:rsidR="004E2FF6" w:rsidRPr="003271AC">
        <w:rPr>
          <w:lang w:val="fr-CA"/>
        </w:rPr>
        <w:t xml:space="preserve">SC 30, [2003] 1 </w:t>
      </w:r>
      <w:r w:rsidR="00265928" w:rsidRPr="003271AC">
        <w:rPr>
          <w:lang w:val="fr-CA"/>
        </w:rPr>
        <w:t>R.C.</w:t>
      </w:r>
      <w:r w:rsidR="004E2FF6" w:rsidRPr="003271AC">
        <w:rPr>
          <w:lang w:val="fr-CA"/>
        </w:rPr>
        <w:t xml:space="preserve">S. 631; </w:t>
      </w:r>
      <w:proofErr w:type="spellStart"/>
      <w:r w:rsidR="004E2FF6" w:rsidRPr="003271AC">
        <w:rPr>
          <w:i/>
          <w:lang w:val="fr-CA"/>
        </w:rPr>
        <w:t>O</w:t>
      </w:r>
      <w:r w:rsidR="003271AC" w:rsidRPr="003271AC">
        <w:rPr>
          <w:i/>
          <w:lang w:val="fr-CA"/>
        </w:rPr>
        <w:t>’</w:t>
      </w:r>
      <w:r w:rsidR="004E2FF6" w:rsidRPr="003271AC">
        <w:rPr>
          <w:i/>
          <w:lang w:val="fr-CA"/>
        </w:rPr>
        <w:t>Connor</w:t>
      </w:r>
      <w:proofErr w:type="spellEnd"/>
      <w:r w:rsidR="004E2FF6" w:rsidRPr="003271AC">
        <w:rPr>
          <w:i/>
          <w:lang w:val="fr-CA"/>
        </w:rPr>
        <w:t xml:space="preserve"> </w:t>
      </w:r>
      <w:r w:rsidR="00265928" w:rsidRPr="003271AC">
        <w:rPr>
          <w:i/>
          <w:lang w:val="fr-CA"/>
        </w:rPr>
        <w:t>c</w:t>
      </w:r>
      <w:r w:rsidR="004E2FF6" w:rsidRPr="003271AC">
        <w:rPr>
          <w:i/>
          <w:lang w:val="fr-CA"/>
        </w:rPr>
        <w:t>. Ortega</w:t>
      </w:r>
      <w:r w:rsidR="004E2FF6" w:rsidRPr="003271AC">
        <w:rPr>
          <w:lang w:val="fr-CA"/>
        </w:rPr>
        <w:t xml:space="preserve">, 480 U.S. 709 (1987); </w:t>
      </w:r>
      <w:r w:rsidR="004E2FF6" w:rsidRPr="003271AC">
        <w:rPr>
          <w:i/>
          <w:lang w:val="fr-CA"/>
        </w:rPr>
        <w:t xml:space="preserve">R. </w:t>
      </w:r>
      <w:r w:rsidR="00265928" w:rsidRPr="003271AC">
        <w:rPr>
          <w:i/>
          <w:lang w:val="fr-CA"/>
        </w:rPr>
        <w:t>c</w:t>
      </w:r>
      <w:r w:rsidR="004E2FF6" w:rsidRPr="003271AC">
        <w:rPr>
          <w:i/>
          <w:lang w:val="fr-CA"/>
        </w:rPr>
        <w:t xml:space="preserve">. </w:t>
      </w:r>
      <w:proofErr w:type="spellStart"/>
      <w:r w:rsidR="004E2FF6" w:rsidRPr="003271AC">
        <w:rPr>
          <w:i/>
          <w:lang w:val="fr-CA"/>
        </w:rPr>
        <w:t>Gomboc</w:t>
      </w:r>
      <w:proofErr w:type="spellEnd"/>
      <w:r w:rsidR="004E2FF6" w:rsidRPr="003271AC">
        <w:rPr>
          <w:lang w:val="fr-CA"/>
        </w:rPr>
        <w:t xml:space="preserve">, 2010 </w:t>
      </w:r>
      <w:r w:rsidR="00265928" w:rsidRPr="003271AC">
        <w:rPr>
          <w:lang w:val="fr-CA"/>
        </w:rPr>
        <w:t>C</w:t>
      </w:r>
      <w:r w:rsidR="004E2FF6" w:rsidRPr="003271AC">
        <w:rPr>
          <w:lang w:val="fr-CA"/>
        </w:rPr>
        <w:t xml:space="preserve">SC 55, [2010] 3 </w:t>
      </w:r>
      <w:r w:rsidR="00265928" w:rsidRPr="003271AC">
        <w:rPr>
          <w:lang w:val="fr-CA"/>
        </w:rPr>
        <w:t>R.C.</w:t>
      </w:r>
      <w:r w:rsidR="004E2FF6" w:rsidRPr="003271AC">
        <w:rPr>
          <w:lang w:val="fr-CA"/>
        </w:rPr>
        <w:t xml:space="preserve">S. 211; </w:t>
      </w:r>
      <w:r w:rsidR="004E2FF6" w:rsidRPr="003271AC">
        <w:rPr>
          <w:i/>
          <w:lang w:val="fr-CA"/>
        </w:rPr>
        <w:t xml:space="preserve">R. </w:t>
      </w:r>
      <w:r w:rsidR="00265928" w:rsidRPr="003271AC">
        <w:rPr>
          <w:i/>
          <w:lang w:val="fr-CA"/>
        </w:rPr>
        <w:t>c</w:t>
      </w:r>
      <w:r w:rsidR="004E2FF6" w:rsidRPr="003271AC">
        <w:rPr>
          <w:i/>
          <w:lang w:val="fr-CA"/>
        </w:rPr>
        <w:t xml:space="preserve">. </w:t>
      </w:r>
      <w:proofErr w:type="spellStart"/>
      <w:r w:rsidR="004E2FF6" w:rsidRPr="003271AC">
        <w:rPr>
          <w:i/>
          <w:lang w:val="fr-CA"/>
        </w:rPr>
        <w:t>Colarusso</w:t>
      </w:r>
      <w:proofErr w:type="spellEnd"/>
      <w:r w:rsidR="004E2FF6" w:rsidRPr="003271AC">
        <w:rPr>
          <w:lang w:val="fr-CA"/>
        </w:rPr>
        <w:t xml:space="preserve">, [1994] 1 </w:t>
      </w:r>
      <w:r w:rsidR="00265928" w:rsidRPr="003271AC">
        <w:rPr>
          <w:lang w:val="fr-CA"/>
        </w:rPr>
        <w:t>R.C.</w:t>
      </w:r>
      <w:r w:rsidR="004E2FF6" w:rsidRPr="003271AC">
        <w:rPr>
          <w:lang w:val="fr-CA"/>
        </w:rPr>
        <w:t xml:space="preserve">S. 20; </w:t>
      </w:r>
      <w:r w:rsidR="004E2FF6" w:rsidRPr="003271AC">
        <w:rPr>
          <w:i/>
          <w:lang w:val="fr-CA"/>
        </w:rPr>
        <w:t>Qu</w:t>
      </w:r>
      <w:r w:rsidR="00265928" w:rsidRPr="003271AC">
        <w:rPr>
          <w:i/>
          <w:lang w:val="fr-CA"/>
        </w:rPr>
        <w:t>é</w:t>
      </w:r>
      <w:r w:rsidR="004E2FF6" w:rsidRPr="003271AC">
        <w:rPr>
          <w:i/>
          <w:lang w:val="fr-CA"/>
        </w:rPr>
        <w:t>bec (</w:t>
      </w:r>
      <w:r w:rsidR="00265928" w:rsidRPr="003271AC">
        <w:rPr>
          <w:i/>
          <w:lang w:val="fr-CA"/>
        </w:rPr>
        <w:t>Procureur géné</w:t>
      </w:r>
      <w:r w:rsidR="004E2FF6" w:rsidRPr="003271AC">
        <w:rPr>
          <w:i/>
          <w:lang w:val="fr-CA"/>
        </w:rPr>
        <w:t xml:space="preserve">ral) </w:t>
      </w:r>
      <w:r w:rsidR="00265928" w:rsidRPr="003271AC">
        <w:rPr>
          <w:i/>
          <w:lang w:val="fr-CA"/>
        </w:rPr>
        <w:t>c</w:t>
      </w:r>
      <w:r w:rsidR="004E2FF6" w:rsidRPr="003271AC">
        <w:rPr>
          <w:i/>
          <w:lang w:val="fr-CA"/>
        </w:rPr>
        <w:t>. Laroche</w:t>
      </w:r>
      <w:r w:rsidR="004E2FF6" w:rsidRPr="003271AC">
        <w:rPr>
          <w:lang w:val="fr-CA"/>
        </w:rPr>
        <w:t xml:space="preserve">, 2002 </w:t>
      </w:r>
      <w:r w:rsidR="00265928" w:rsidRPr="003271AC">
        <w:rPr>
          <w:lang w:val="fr-CA"/>
        </w:rPr>
        <w:t>C</w:t>
      </w:r>
      <w:r w:rsidR="004E2FF6" w:rsidRPr="003271AC">
        <w:rPr>
          <w:lang w:val="fr-CA"/>
        </w:rPr>
        <w:t xml:space="preserve">SC 72, [2002] 3 </w:t>
      </w:r>
      <w:r w:rsidR="00265928" w:rsidRPr="003271AC">
        <w:rPr>
          <w:lang w:val="fr-CA"/>
        </w:rPr>
        <w:t>R.C.</w:t>
      </w:r>
      <w:r w:rsidR="004E2FF6" w:rsidRPr="003271AC">
        <w:rPr>
          <w:lang w:val="fr-CA"/>
        </w:rPr>
        <w:t xml:space="preserve">S. 708; </w:t>
      </w:r>
      <w:r w:rsidR="004E2FF6" w:rsidRPr="003271AC">
        <w:rPr>
          <w:i/>
          <w:lang w:val="fr-CA"/>
        </w:rPr>
        <w:t xml:space="preserve">R. </w:t>
      </w:r>
      <w:r w:rsidR="00265928" w:rsidRPr="003271AC">
        <w:rPr>
          <w:i/>
          <w:lang w:val="fr-CA"/>
        </w:rPr>
        <w:t>c</w:t>
      </w:r>
      <w:r w:rsidR="004E2FF6" w:rsidRPr="003271AC">
        <w:rPr>
          <w:i/>
          <w:lang w:val="fr-CA"/>
        </w:rPr>
        <w:t>. Jarvis</w:t>
      </w:r>
      <w:r w:rsidR="004E2FF6" w:rsidRPr="003271AC">
        <w:rPr>
          <w:lang w:val="fr-CA"/>
        </w:rPr>
        <w:t xml:space="preserve">, 2002 </w:t>
      </w:r>
      <w:r w:rsidR="00265928" w:rsidRPr="003271AC">
        <w:rPr>
          <w:lang w:val="fr-CA"/>
        </w:rPr>
        <w:t>CS</w:t>
      </w:r>
      <w:r w:rsidR="004E2FF6" w:rsidRPr="003271AC">
        <w:rPr>
          <w:lang w:val="fr-CA"/>
        </w:rPr>
        <w:t xml:space="preserve">C 73, [2002] 3 </w:t>
      </w:r>
      <w:r w:rsidR="00265928" w:rsidRPr="003271AC">
        <w:rPr>
          <w:lang w:val="fr-CA"/>
        </w:rPr>
        <w:t>R.C.</w:t>
      </w:r>
      <w:r w:rsidR="004E2FF6" w:rsidRPr="003271AC">
        <w:rPr>
          <w:lang w:val="fr-CA"/>
        </w:rPr>
        <w:t xml:space="preserve">S. 757; </w:t>
      </w:r>
      <w:r w:rsidR="004E2FF6" w:rsidRPr="003271AC">
        <w:rPr>
          <w:i/>
          <w:lang w:val="fr-CA"/>
        </w:rPr>
        <w:t xml:space="preserve">R. </w:t>
      </w:r>
      <w:r w:rsidR="00265928" w:rsidRPr="003271AC">
        <w:rPr>
          <w:i/>
          <w:lang w:val="fr-CA"/>
        </w:rPr>
        <w:t>c</w:t>
      </w:r>
      <w:r w:rsidR="004E2FF6" w:rsidRPr="003271AC">
        <w:rPr>
          <w:i/>
          <w:lang w:val="fr-CA"/>
        </w:rPr>
        <w:t>. D</w:t>
      </w:r>
      <w:r w:rsidR="003271AC" w:rsidRPr="003271AC">
        <w:rPr>
          <w:i/>
          <w:lang w:val="fr-CA"/>
        </w:rPr>
        <w:t>’</w:t>
      </w:r>
      <w:r w:rsidR="004E2FF6" w:rsidRPr="003271AC">
        <w:rPr>
          <w:i/>
          <w:lang w:val="fr-CA"/>
        </w:rPr>
        <w:t>Amour</w:t>
      </w:r>
      <w:r w:rsidR="004E2FF6" w:rsidRPr="003271AC">
        <w:rPr>
          <w:lang w:val="fr-CA"/>
        </w:rPr>
        <w:t xml:space="preserve"> (2002), 166 </w:t>
      </w:r>
      <w:r w:rsidR="004E2FF6" w:rsidRPr="003271AC">
        <w:rPr>
          <w:lang w:val="fr-CA"/>
        </w:rPr>
        <w:lastRenderedPageBreak/>
        <w:t xml:space="preserve">C.C.C. (3d) 477; </w:t>
      </w:r>
      <w:r w:rsidR="004E2FF6" w:rsidRPr="003271AC">
        <w:rPr>
          <w:i/>
          <w:lang w:val="fr-CA"/>
        </w:rPr>
        <w:t xml:space="preserve">R. </w:t>
      </w:r>
      <w:r w:rsidR="00265928" w:rsidRPr="003271AC">
        <w:rPr>
          <w:i/>
          <w:lang w:val="fr-CA"/>
        </w:rPr>
        <w:t>c</w:t>
      </w:r>
      <w:r w:rsidR="004E2FF6" w:rsidRPr="003271AC">
        <w:rPr>
          <w:i/>
          <w:lang w:val="fr-CA"/>
        </w:rPr>
        <w:t xml:space="preserve">. </w:t>
      </w:r>
      <w:proofErr w:type="spellStart"/>
      <w:r w:rsidR="004E2FF6" w:rsidRPr="003271AC">
        <w:rPr>
          <w:i/>
          <w:lang w:val="fr-CA"/>
        </w:rPr>
        <w:t>Dyment</w:t>
      </w:r>
      <w:proofErr w:type="spellEnd"/>
      <w:r w:rsidR="004E2FF6" w:rsidRPr="003271AC">
        <w:rPr>
          <w:lang w:val="fr-CA"/>
        </w:rPr>
        <w:t xml:space="preserve">, [1988] 2 </w:t>
      </w:r>
      <w:r w:rsidR="00265928" w:rsidRPr="003271AC">
        <w:rPr>
          <w:lang w:val="fr-CA"/>
        </w:rPr>
        <w:t>R.C.</w:t>
      </w:r>
      <w:r w:rsidR="004E2FF6" w:rsidRPr="003271AC">
        <w:rPr>
          <w:lang w:val="fr-CA"/>
        </w:rPr>
        <w:t xml:space="preserve">S. 417; </w:t>
      </w:r>
      <w:r w:rsidR="004E2FF6" w:rsidRPr="003271AC">
        <w:rPr>
          <w:i/>
          <w:lang w:val="fr-CA"/>
        </w:rPr>
        <w:t xml:space="preserve">United States </w:t>
      </w:r>
      <w:r w:rsidR="00265928" w:rsidRPr="003271AC">
        <w:rPr>
          <w:i/>
          <w:lang w:val="fr-CA"/>
        </w:rPr>
        <w:t>c</w:t>
      </w:r>
      <w:r w:rsidR="004E2FF6" w:rsidRPr="003271AC">
        <w:rPr>
          <w:i/>
          <w:lang w:val="fr-CA"/>
        </w:rPr>
        <w:t xml:space="preserve">. </w:t>
      </w:r>
      <w:proofErr w:type="spellStart"/>
      <w:r w:rsidR="004E2FF6" w:rsidRPr="003271AC">
        <w:rPr>
          <w:i/>
          <w:lang w:val="fr-CA"/>
        </w:rPr>
        <w:t>Matlock</w:t>
      </w:r>
      <w:proofErr w:type="spellEnd"/>
      <w:r w:rsidR="004E2FF6" w:rsidRPr="003271AC">
        <w:rPr>
          <w:lang w:val="fr-CA"/>
        </w:rPr>
        <w:t xml:space="preserve">, 415 U.S. 164 (1974); </w:t>
      </w:r>
      <w:r w:rsidR="004E2FF6" w:rsidRPr="003271AC">
        <w:rPr>
          <w:i/>
          <w:lang w:val="fr-CA"/>
        </w:rPr>
        <w:t xml:space="preserve">Illinois </w:t>
      </w:r>
      <w:r w:rsidR="00265928" w:rsidRPr="003271AC">
        <w:rPr>
          <w:i/>
          <w:lang w:val="fr-CA"/>
        </w:rPr>
        <w:t>c</w:t>
      </w:r>
      <w:r w:rsidR="004E2FF6" w:rsidRPr="003271AC">
        <w:rPr>
          <w:i/>
          <w:lang w:val="fr-CA"/>
        </w:rPr>
        <w:t>. Rodriguez</w:t>
      </w:r>
      <w:r w:rsidR="004E2FF6" w:rsidRPr="003271AC">
        <w:rPr>
          <w:lang w:val="fr-CA"/>
        </w:rPr>
        <w:t xml:space="preserve">, 497 U.S. 177 (1990); </w:t>
      </w:r>
      <w:r w:rsidR="004E2FF6" w:rsidRPr="003271AC">
        <w:rPr>
          <w:i/>
          <w:lang w:val="fr-CA"/>
        </w:rPr>
        <w:t xml:space="preserve">United States </w:t>
      </w:r>
      <w:r w:rsidR="00265928" w:rsidRPr="003271AC">
        <w:rPr>
          <w:i/>
          <w:lang w:val="fr-CA"/>
        </w:rPr>
        <w:t>c</w:t>
      </w:r>
      <w:r w:rsidR="004E2FF6" w:rsidRPr="003271AC">
        <w:rPr>
          <w:i/>
          <w:lang w:val="fr-CA"/>
        </w:rPr>
        <w:t>. Ziegler</w:t>
      </w:r>
      <w:r w:rsidR="004E2FF6" w:rsidRPr="003271AC">
        <w:rPr>
          <w:lang w:val="fr-CA"/>
        </w:rPr>
        <w:t xml:space="preserve">, 474 F.3d 1184 (2007); </w:t>
      </w:r>
      <w:r w:rsidR="004E2FF6" w:rsidRPr="003271AC">
        <w:rPr>
          <w:i/>
          <w:lang w:val="fr-CA"/>
        </w:rPr>
        <w:t xml:space="preserve">R. </w:t>
      </w:r>
      <w:r w:rsidR="00265928" w:rsidRPr="003271AC">
        <w:rPr>
          <w:i/>
          <w:lang w:val="fr-CA"/>
        </w:rPr>
        <w:t>c</w:t>
      </w:r>
      <w:r w:rsidR="004E2FF6" w:rsidRPr="003271AC">
        <w:rPr>
          <w:i/>
          <w:lang w:val="fr-CA"/>
        </w:rPr>
        <w:t>. Duarte</w:t>
      </w:r>
      <w:r w:rsidR="004E2FF6" w:rsidRPr="003271AC">
        <w:rPr>
          <w:lang w:val="fr-CA"/>
        </w:rPr>
        <w:t xml:space="preserve">, [1990] 1 </w:t>
      </w:r>
      <w:r w:rsidR="00265928" w:rsidRPr="003271AC">
        <w:rPr>
          <w:lang w:val="fr-CA"/>
        </w:rPr>
        <w:t>R.C.</w:t>
      </w:r>
      <w:r w:rsidR="004E2FF6" w:rsidRPr="003271AC">
        <w:rPr>
          <w:lang w:val="fr-CA"/>
        </w:rPr>
        <w:t xml:space="preserve">S. 30; </w:t>
      </w:r>
      <w:r w:rsidR="004E2FF6" w:rsidRPr="003271AC">
        <w:rPr>
          <w:i/>
          <w:lang w:val="fr-CA"/>
        </w:rPr>
        <w:t xml:space="preserve">R. </w:t>
      </w:r>
      <w:r w:rsidR="00265928" w:rsidRPr="003271AC">
        <w:rPr>
          <w:i/>
          <w:lang w:val="fr-CA"/>
        </w:rPr>
        <w:t>c</w:t>
      </w:r>
      <w:r w:rsidR="004E2FF6" w:rsidRPr="003271AC">
        <w:rPr>
          <w:i/>
          <w:lang w:val="fr-CA"/>
        </w:rPr>
        <w:t>. Wong</w:t>
      </w:r>
      <w:r w:rsidR="004E2FF6" w:rsidRPr="003271AC">
        <w:rPr>
          <w:lang w:val="fr-CA"/>
        </w:rPr>
        <w:t xml:space="preserve">, [1990] 3 </w:t>
      </w:r>
      <w:r w:rsidR="00265928" w:rsidRPr="003271AC">
        <w:rPr>
          <w:lang w:val="fr-CA"/>
        </w:rPr>
        <w:t>R.C.</w:t>
      </w:r>
      <w:r w:rsidR="004E2FF6" w:rsidRPr="003271AC">
        <w:rPr>
          <w:lang w:val="fr-CA"/>
        </w:rPr>
        <w:t xml:space="preserve">S. 36; </w:t>
      </w:r>
      <w:r w:rsidR="004E2FF6" w:rsidRPr="003271AC">
        <w:rPr>
          <w:i/>
          <w:lang w:val="fr-CA"/>
        </w:rPr>
        <w:t xml:space="preserve">R. </w:t>
      </w:r>
      <w:r w:rsidR="00265928" w:rsidRPr="003271AC">
        <w:rPr>
          <w:i/>
          <w:lang w:val="fr-CA"/>
        </w:rPr>
        <w:t>c</w:t>
      </w:r>
      <w:r w:rsidR="004E2FF6" w:rsidRPr="003271AC">
        <w:rPr>
          <w:i/>
          <w:lang w:val="fr-CA"/>
        </w:rPr>
        <w:t>. Grant</w:t>
      </w:r>
      <w:r w:rsidR="004E2FF6" w:rsidRPr="003271AC">
        <w:rPr>
          <w:lang w:val="fr-CA"/>
        </w:rPr>
        <w:t xml:space="preserve">, 2009 </w:t>
      </w:r>
      <w:r w:rsidR="00265928" w:rsidRPr="003271AC">
        <w:rPr>
          <w:lang w:val="fr-CA"/>
        </w:rPr>
        <w:t>C</w:t>
      </w:r>
      <w:r w:rsidR="004E2FF6" w:rsidRPr="003271AC">
        <w:rPr>
          <w:lang w:val="fr-CA"/>
        </w:rPr>
        <w:t xml:space="preserve">SC 32, [2009] 2 </w:t>
      </w:r>
      <w:r w:rsidR="00265928" w:rsidRPr="003271AC">
        <w:rPr>
          <w:lang w:val="fr-CA"/>
        </w:rPr>
        <w:t>R.C.</w:t>
      </w:r>
      <w:r w:rsidR="004E2FF6" w:rsidRPr="003271AC">
        <w:rPr>
          <w:lang w:val="fr-CA"/>
        </w:rPr>
        <w:t xml:space="preserve">S. 353; </w:t>
      </w:r>
      <w:r w:rsidR="004E2FF6" w:rsidRPr="003271AC">
        <w:rPr>
          <w:i/>
          <w:lang w:val="fr-CA"/>
        </w:rPr>
        <w:t xml:space="preserve">R. </w:t>
      </w:r>
      <w:r w:rsidR="00265928" w:rsidRPr="003271AC">
        <w:rPr>
          <w:i/>
          <w:lang w:val="fr-CA"/>
        </w:rPr>
        <w:t>c</w:t>
      </w:r>
      <w:r w:rsidR="004E2FF6" w:rsidRPr="003271AC">
        <w:rPr>
          <w:i/>
          <w:lang w:val="fr-CA"/>
        </w:rPr>
        <w:t>. Côté</w:t>
      </w:r>
      <w:r w:rsidR="004E2FF6" w:rsidRPr="003271AC">
        <w:rPr>
          <w:lang w:val="fr-CA"/>
        </w:rPr>
        <w:t xml:space="preserve">, 2011 </w:t>
      </w:r>
      <w:r w:rsidR="00265928" w:rsidRPr="003271AC">
        <w:rPr>
          <w:lang w:val="fr-CA"/>
        </w:rPr>
        <w:t>C</w:t>
      </w:r>
      <w:r w:rsidR="004E2FF6" w:rsidRPr="003271AC">
        <w:rPr>
          <w:lang w:val="fr-CA"/>
        </w:rPr>
        <w:t xml:space="preserve">SC 46, [2011] 3 </w:t>
      </w:r>
      <w:r w:rsidR="00265928" w:rsidRPr="003271AC">
        <w:rPr>
          <w:lang w:val="fr-CA"/>
        </w:rPr>
        <w:t>R.C.</w:t>
      </w:r>
      <w:r w:rsidR="004E2FF6" w:rsidRPr="003271AC">
        <w:rPr>
          <w:lang w:val="fr-CA"/>
        </w:rPr>
        <w:t xml:space="preserve">S. 215; </w:t>
      </w:r>
      <w:r w:rsidR="004E2FF6" w:rsidRPr="003271AC">
        <w:rPr>
          <w:i/>
          <w:lang w:val="fr-CA"/>
        </w:rPr>
        <w:t xml:space="preserve">R. </w:t>
      </w:r>
      <w:r w:rsidR="00265928" w:rsidRPr="003271AC">
        <w:rPr>
          <w:i/>
          <w:lang w:val="fr-CA"/>
        </w:rPr>
        <w:t>c</w:t>
      </w:r>
      <w:r w:rsidR="004E2FF6" w:rsidRPr="003271AC">
        <w:rPr>
          <w:i/>
          <w:lang w:val="fr-CA"/>
        </w:rPr>
        <w:t xml:space="preserve">. </w:t>
      </w:r>
      <w:proofErr w:type="spellStart"/>
      <w:r w:rsidR="004E2FF6" w:rsidRPr="003271AC">
        <w:rPr>
          <w:i/>
          <w:lang w:val="fr-CA"/>
        </w:rPr>
        <w:t>Belnavis</w:t>
      </w:r>
      <w:proofErr w:type="spellEnd"/>
      <w:r w:rsidR="004E2FF6" w:rsidRPr="003271AC">
        <w:rPr>
          <w:lang w:val="fr-CA"/>
        </w:rPr>
        <w:t xml:space="preserve">, [1997] 3 </w:t>
      </w:r>
      <w:r w:rsidR="00265928" w:rsidRPr="003271AC">
        <w:rPr>
          <w:lang w:val="fr-CA"/>
        </w:rPr>
        <w:t>R.C.</w:t>
      </w:r>
      <w:r w:rsidR="004E2FF6" w:rsidRPr="003271AC">
        <w:rPr>
          <w:lang w:val="fr-CA"/>
        </w:rPr>
        <w:t xml:space="preserve">S. 341; </w:t>
      </w:r>
      <w:r w:rsidR="00461FF2" w:rsidRPr="003271AC">
        <w:rPr>
          <w:i/>
          <w:lang w:val="fr-CA"/>
        </w:rPr>
        <w:t>R. c. Harrison</w:t>
      </w:r>
      <w:r w:rsidR="00461FF2" w:rsidRPr="003271AC">
        <w:rPr>
          <w:lang w:val="fr-CA"/>
        </w:rPr>
        <w:t xml:space="preserve">, 2009 CSC 34, [2009] 2 R.C.S. 494; </w:t>
      </w:r>
      <w:r w:rsidR="004E2FF6" w:rsidRPr="003271AC">
        <w:rPr>
          <w:i/>
          <w:lang w:val="fr-CA"/>
        </w:rPr>
        <w:t xml:space="preserve">R. </w:t>
      </w:r>
      <w:r w:rsidR="00265928" w:rsidRPr="003271AC">
        <w:rPr>
          <w:i/>
          <w:lang w:val="fr-CA"/>
        </w:rPr>
        <w:t>c</w:t>
      </w:r>
      <w:r w:rsidR="004E2FF6" w:rsidRPr="003271AC">
        <w:rPr>
          <w:i/>
          <w:lang w:val="fr-CA"/>
        </w:rPr>
        <w:t>. Calder</w:t>
      </w:r>
      <w:r w:rsidR="004E2FF6" w:rsidRPr="003271AC">
        <w:rPr>
          <w:lang w:val="fr-CA"/>
        </w:rPr>
        <w:t xml:space="preserve">, [1996] 1 </w:t>
      </w:r>
      <w:r w:rsidR="00265928" w:rsidRPr="003271AC">
        <w:rPr>
          <w:lang w:val="fr-CA"/>
        </w:rPr>
        <w:t>R.C.</w:t>
      </w:r>
      <w:r w:rsidR="004E2FF6" w:rsidRPr="003271AC">
        <w:rPr>
          <w:lang w:val="fr-CA"/>
        </w:rPr>
        <w:t xml:space="preserve">S. 660; </w:t>
      </w:r>
      <w:r w:rsidR="004E2FF6" w:rsidRPr="003271AC">
        <w:rPr>
          <w:i/>
          <w:lang w:val="fr-CA"/>
        </w:rPr>
        <w:t xml:space="preserve">R. </w:t>
      </w:r>
      <w:r w:rsidR="00265928" w:rsidRPr="003271AC">
        <w:rPr>
          <w:i/>
          <w:lang w:val="fr-CA"/>
        </w:rPr>
        <w:t>c</w:t>
      </w:r>
      <w:r w:rsidR="004E2FF6" w:rsidRPr="003271AC">
        <w:rPr>
          <w:i/>
          <w:lang w:val="fr-CA"/>
        </w:rPr>
        <w:t xml:space="preserve">. </w:t>
      </w:r>
      <w:proofErr w:type="spellStart"/>
      <w:r w:rsidR="004E2FF6" w:rsidRPr="003271AC">
        <w:rPr>
          <w:i/>
          <w:lang w:val="fr-CA"/>
        </w:rPr>
        <w:t>Underwood</w:t>
      </w:r>
      <w:proofErr w:type="spellEnd"/>
      <w:r w:rsidR="004E2FF6" w:rsidRPr="003271AC">
        <w:rPr>
          <w:lang w:val="fr-CA"/>
        </w:rPr>
        <w:t xml:space="preserve">, [1998] 1 </w:t>
      </w:r>
      <w:r w:rsidR="00265928" w:rsidRPr="003271AC">
        <w:rPr>
          <w:lang w:val="fr-CA"/>
        </w:rPr>
        <w:t>R.C.</w:t>
      </w:r>
      <w:r w:rsidR="004E2FF6" w:rsidRPr="003271AC">
        <w:rPr>
          <w:lang w:val="fr-CA"/>
        </w:rPr>
        <w:t xml:space="preserve">S. 77; </w:t>
      </w:r>
      <w:r w:rsidR="00265928" w:rsidRPr="003271AC">
        <w:rPr>
          <w:i/>
          <w:lang w:val="fr-CA"/>
        </w:rPr>
        <w:t>R. c</w:t>
      </w:r>
      <w:r w:rsidR="004E2FF6" w:rsidRPr="003271AC">
        <w:rPr>
          <w:i/>
          <w:lang w:val="fr-CA"/>
        </w:rPr>
        <w:t>. M. (C.A.)</w:t>
      </w:r>
      <w:r w:rsidR="004E2FF6" w:rsidRPr="003271AC">
        <w:rPr>
          <w:lang w:val="fr-CA"/>
        </w:rPr>
        <w:t xml:space="preserve">, [1996] 1 </w:t>
      </w:r>
      <w:r w:rsidR="00265928" w:rsidRPr="003271AC">
        <w:rPr>
          <w:lang w:val="fr-CA"/>
        </w:rPr>
        <w:t>R.C.</w:t>
      </w:r>
      <w:r w:rsidR="004E2FF6" w:rsidRPr="003271AC">
        <w:rPr>
          <w:lang w:val="fr-CA"/>
        </w:rPr>
        <w:t xml:space="preserve">S. 500; </w:t>
      </w:r>
      <w:r w:rsidR="004E2FF6" w:rsidRPr="003271AC">
        <w:rPr>
          <w:i/>
          <w:lang w:val="fr-CA"/>
        </w:rPr>
        <w:t xml:space="preserve">R. </w:t>
      </w:r>
      <w:r w:rsidR="00265928" w:rsidRPr="003271AC">
        <w:rPr>
          <w:i/>
          <w:lang w:val="fr-CA"/>
        </w:rPr>
        <w:t>c</w:t>
      </w:r>
      <w:r w:rsidR="004E2FF6" w:rsidRPr="003271AC">
        <w:rPr>
          <w:i/>
          <w:lang w:val="fr-CA"/>
        </w:rPr>
        <w:t xml:space="preserve">. </w:t>
      </w:r>
      <w:proofErr w:type="spellStart"/>
      <w:r w:rsidR="004E2FF6" w:rsidRPr="003271AC">
        <w:rPr>
          <w:i/>
          <w:lang w:val="fr-CA"/>
        </w:rPr>
        <w:t>Trask</w:t>
      </w:r>
      <w:proofErr w:type="spellEnd"/>
      <w:r w:rsidR="004E2FF6" w:rsidRPr="003271AC">
        <w:rPr>
          <w:lang w:val="fr-CA"/>
        </w:rPr>
        <w:t xml:space="preserve">, [1987] 2 </w:t>
      </w:r>
      <w:r w:rsidR="00265928" w:rsidRPr="003271AC">
        <w:rPr>
          <w:lang w:val="fr-CA"/>
        </w:rPr>
        <w:t>R.C.</w:t>
      </w:r>
      <w:r w:rsidR="004E2FF6" w:rsidRPr="003271AC">
        <w:rPr>
          <w:lang w:val="fr-CA"/>
        </w:rPr>
        <w:t>S. 304.</w:t>
      </w:r>
    </w:p>
    <w:p w:rsidR="004D7D95" w:rsidRPr="003271AC" w:rsidRDefault="004E2FF6" w:rsidP="00F75485">
      <w:pPr>
        <w:pStyle w:val="SCCNormalDoubleSpacing"/>
        <w:keepNext/>
        <w:spacing w:after="720" w:line="240" w:lineRule="auto"/>
        <w:rPr>
          <w:lang w:val="fr-CA"/>
        </w:rPr>
      </w:pPr>
      <w:r w:rsidRPr="003271AC">
        <w:rPr>
          <w:lang w:val="fr-CA"/>
        </w:rPr>
        <w:t>Citée par la juge Abella</w:t>
      </w:r>
      <w:r w:rsidR="00FE3EBA" w:rsidRPr="003271AC">
        <w:rPr>
          <w:lang w:val="fr-CA"/>
        </w:rPr>
        <w:t xml:space="preserve"> (dissidente)</w:t>
      </w:r>
    </w:p>
    <w:p w:rsidR="004E2FF6" w:rsidRPr="003271AC" w:rsidRDefault="004E2FF6" w:rsidP="00F75485">
      <w:pPr>
        <w:pStyle w:val="SCCNormalDoubleSpacing"/>
        <w:spacing w:after="480"/>
        <w:rPr>
          <w:lang w:val="fr-CA"/>
        </w:rPr>
      </w:pPr>
      <w:r w:rsidRPr="003271AC">
        <w:rPr>
          <w:lang w:val="fr-CA"/>
        </w:rPr>
        <w:tab/>
      </w:r>
      <w:r w:rsidR="00F63767" w:rsidRPr="003271AC">
        <w:rPr>
          <w:i/>
          <w:lang w:val="fr-CA"/>
        </w:rPr>
        <w:t xml:space="preserve">R. c. </w:t>
      </w:r>
      <w:proofErr w:type="spellStart"/>
      <w:r w:rsidR="00F63767" w:rsidRPr="003271AC">
        <w:rPr>
          <w:i/>
          <w:lang w:val="fr-CA"/>
        </w:rPr>
        <w:t>Morelli</w:t>
      </w:r>
      <w:proofErr w:type="spellEnd"/>
      <w:r w:rsidR="00F63767" w:rsidRPr="003271AC">
        <w:rPr>
          <w:lang w:val="fr-CA"/>
        </w:rPr>
        <w:t>, 2010 CSC 8, [2010] 1 R.C.S. 253;</w:t>
      </w:r>
      <w:r w:rsidR="00F63767">
        <w:rPr>
          <w:lang w:val="fr-CA"/>
        </w:rPr>
        <w:t xml:space="preserve"> </w:t>
      </w:r>
      <w:r w:rsidRPr="003271AC">
        <w:rPr>
          <w:i/>
          <w:lang w:val="fr-CA"/>
        </w:rPr>
        <w:t xml:space="preserve">R. </w:t>
      </w:r>
      <w:r w:rsidR="00265928" w:rsidRPr="003271AC">
        <w:rPr>
          <w:i/>
          <w:lang w:val="fr-CA"/>
        </w:rPr>
        <w:t>c</w:t>
      </w:r>
      <w:r w:rsidRPr="003271AC">
        <w:rPr>
          <w:i/>
          <w:lang w:val="fr-CA"/>
        </w:rPr>
        <w:t xml:space="preserve">. </w:t>
      </w:r>
      <w:proofErr w:type="spellStart"/>
      <w:r w:rsidRPr="003271AC">
        <w:rPr>
          <w:i/>
          <w:lang w:val="fr-CA"/>
        </w:rPr>
        <w:t>Kokesch</w:t>
      </w:r>
      <w:proofErr w:type="spellEnd"/>
      <w:r w:rsidRPr="003271AC">
        <w:rPr>
          <w:lang w:val="fr-CA"/>
        </w:rPr>
        <w:t xml:space="preserve">, [1990] 3 </w:t>
      </w:r>
      <w:r w:rsidR="00265928" w:rsidRPr="003271AC">
        <w:rPr>
          <w:lang w:val="fr-CA"/>
        </w:rPr>
        <w:t>R.C.</w:t>
      </w:r>
      <w:r w:rsidRPr="003271AC">
        <w:rPr>
          <w:lang w:val="fr-CA"/>
        </w:rPr>
        <w:t xml:space="preserve">S. 3; </w:t>
      </w:r>
      <w:r w:rsidRPr="003271AC">
        <w:rPr>
          <w:i/>
          <w:lang w:val="fr-CA"/>
        </w:rPr>
        <w:t xml:space="preserve">Hunter </w:t>
      </w:r>
      <w:r w:rsidR="00265928" w:rsidRPr="003271AC">
        <w:rPr>
          <w:i/>
          <w:lang w:val="fr-CA"/>
        </w:rPr>
        <w:t>c</w:t>
      </w:r>
      <w:r w:rsidRPr="003271AC">
        <w:rPr>
          <w:i/>
          <w:lang w:val="fr-CA"/>
        </w:rPr>
        <w:t xml:space="preserve">. </w:t>
      </w:r>
      <w:proofErr w:type="spellStart"/>
      <w:r w:rsidRPr="003271AC">
        <w:rPr>
          <w:i/>
          <w:lang w:val="fr-CA"/>
        </w:rPr>
        <w:t>Southam</w:t>
      </w:r>
      <w:proofErr w:type="spellEnd"/>
      <w:r w:rsidRPr="003271AC">
        <w:rPr>
          <w:i/>
          <w:lang w:val="fr-CA"/>
        </w:rPr>
        <w:t xml:space="preserve"> Inc.</w:t>
      </w:r>
      <w:r w:rsidRPr="003271AC">
        <w:rPr>
          <w:lang w:val="fr-CA"/>
        </w:rPr>
        <w:t xml:space="preserve">, [1984] 2 </w:t>
      </w:r>
      <w:r w:rsidR="00265928" w:rsidRPr="003271AC">
        <w:rPr>
          <w:lang w:val="fr-CA"/>
        </w:rPr>
        <w:t>R.C.</w:t>
      </w:r>
      <w:r w:rsidRPr="003271AC">
        <w:rPr>
          <w:lang w:val="fr-CA"/>
        </w:rPr>
        <w:t xml:space="preserve">S. 145; </w:t>
      </w:r>
      <w:r w:rsidRPr="003271AC">
        <w:rPr>
          <w:i/>
          <w:lang w:val="fr-CA"/>
        </w:rPr>
        <w:t xml:space="preserve">R. </w:t>
      </w:r>
      <w:r w:rsidR="00265928" w:rsidRPr="003271AC">
        <w:rPr>
          <w:i/>
          <w:lang w:val="fr-CA"/>
        </w:rPr>
        <w:t>c</w:t>
      </w:r>
      <w:r w:rsidRPr="003271AC">
        <w:rPr>
          <w:i/>
          <w:lang w:val="fr-CA"/>
        </w:rPr>
        <w:t>. Wong</w:t>
      </w:r>
      <w:r w:rsidRPr="003271AC">
        <w:rPr>
          <w:lang w:val="fr-CA"/>
        </w:rPr>
        <w:t xml:space="preserve">, [1990] 3 </w:t>
      </w:r>
      <w:r w:rsidR="00265928" w:rsidRPr="003271AC">
        <w:rPr>
          <w:lang w:val="fr-CA"/>
        </w:rPr>
        <w:t>R.C.</w:t>
      </w:r>
      <w:r w:rsidRPr="003271AC">
        <w:rPr>
          <w:lang w:val="fr-CA"/>
        </w:rPr>
        <w:t xml:space="preserve">S. 36; </w:t>
      </w:r>
      <w:r w:rsidRPr="003271AC">
        <w:rPr>
          <w:i/>
          <w:lang w:val="fr-CA"/>
        </w:rPr>
        <w:t xml:space="preserve">R. </w:t>
      </w:r>
      <w:r w:rsidR="00265928" w:rsidRPr="003271AC">
        <w:rPr>
          <w:i/>
          <w:lang w:val="fr-CA"/>
        </w:rPr>
        <w:t>c</w:t>
      </w:r>
      <w:r w:rsidRPr="003271AC">
        <w:rPr>
          <w:i/>
          <w:lang w:val="fr-CA"/>
        </w:rPr>
        <w:t xml:space="preserve">. </w:t>
      </w:r>
      <w:proofErr w:type="spellStart"/>
      <w:r w:rsidRPr="003271AC">
        <w:rPr>
          <w:i/>
          <w:lang w:val="fr-CA"/>
        </w:rPr>
        <w:t>Buhay</w:t>
      </w:r>
      <w:proofErr w:type="spellEnd"/>
      <w:r w:rsidRPr="003271AC">
        <w:rPr>
          <w:lang w:val="fr-CA"/>
        </w:rPr>
        <w:t xml:space="preserve">, 2003 </w:t>
      </w:r>
      <w:r w:rsidR="00265928" w:rsidRPr="003271AC">
        <w:rPr>
          <w:lang w:val="fr-CA"/>
        </w:rPr>
        <w:t>C</w:t>
      </w:r>
      <w:r w:rsidRPr="003271AC">
        <w:rPr>
          <w:lang w:val="fr-CA"/>
        </w:rPr>
        <w:t xml:space="preserve">SC 30, [2003] 1 </w:t>
      </w:r>
      <w:r w:rsidR="00265928" w:rsidRPr="003271AC">
        <w:rPr>
          <w:lang w:val="fr-CA"/>
        </w:rPr>
        <w:t>R.C.</w:t>
      </w:r>
      <w:r w:rsidRPr="003271AC">
        <w:rPr>
          <w:lang w:val="fr-CA"/>
        </w:rPr>
        <w:t xml:space="preserve">S. 631; </w:t>
      </w:r>
      <w:r w:rsidRPr="003271AC">
        <w:rPr>
          <w:i/>
          <w:lang w:val="fr-CA"/>
        </w:rPr>
        <w:t xml:space="preserve">R. </w:t>
      </w:r>
      <w:r w:rsidR="00265928" w:rsidRPr="003271AC">
        <w:rPr>
          <w:i/>
          <w:lang w:val="fr-CA"/>
        </w:rPr>
        <w:t>c</w:t>
      </w:r>
      <w:r w:rsidRPr="003271AC">
        <w:rPr>
          <w:i/>
          <w:lang w:val="fr-CA"/>
        </w:rPr>
        <w:t>. Côté</w:t>
      </w:r>
      <w:r w:rsidRPr="003271AC">
        <w:rPr>
          <w:lang w:val="fr-CA"/>
        </w:rPr>
        <w:t xml:space="preserve">, 2011 </w:t>
      </w:r>
      <w:r w:rsidR="00265928" w:rsidRPr="003271AC">
        <w:rPr>
          <w:lang w:val="fr-CA"/>
        </w:rPr>
        <w:t>C</w:t>
      </w:r>
      <w:r w:rsidRPr="003271AC">
        <w:rPr>
          <w:lang w:val="fr-CA"/>
        </w:rPr>
        <w:t xml:space="preserve">SC 46, [2011] 3 </w:t>
      </w:r>
      <w:r w:rsidR="00265928" w:rsidRPr="003271AC">
        <w:rPr>
          <w:lang w:val="fr-CA"/>
        </w:rPr>
        <w:t>R.C.</w:t>
      </w:r>
      <w:r w:rsidRPr="003271AC">
        <w:rPr>
          <w:lang w:val="fr-CA"/>
        </w:rPr>
        <w:t xml:space="preserve">S. 215; </w:t>
      </w:r>
      <w:r w:rsidRPr="003271AC">
        <w:rPr>
          <w:i/>
          <w:lang w:val="fr-CA"/>
        </w:rPr>
        <w:t xml:space="preserve">R. </w:t>
      </w:r>
      <w:r w:rsidR="00265928" w:rsidRPr="003271AC">
        <w:rPr>
          <w:i/>
          <w:lang w:val="fr-CA"/>
        </w:rPr>
        <w:t>c</w:t>
      </w:r>
      <w:r w:rsidRPr="003271AC">
        <w:rPr>
          <w:i/>
          <w:lang w:val="fr-CA"/>
        </w:rPr>
        <w:t>. Grant</w:t>
      </w:r>
      <w:r w:rsidRPr="003271AC">
        <w:rPr>
          <w:lang w:val="fr-CA"/>
        </w:rPr>
        <w:t xml:space="preserve">, 2009 </w:t>
      </w:r>
      <w:r w:rsidR="00265928" w:rsidRPr="003271AC">
        <w:rPr>
          <w:lang w:val="fr-CA"/>
        </w:rPr>
        <w:t>C</w:t>
      </w:r>
      <w:r w:rsidRPr="003271AC">
        <w:rPr>
          <w:lang w:val="fr-CA"/>
        </w:rPr>
        <w:t xml:space="preserve">SC 32, [2009] 2 </w:t>
      </w:r>
      <w:r w:rsidR="00265928" w:rsidRPr="003271AC">
        <w:rPr>
          <w:lang w:val="fr-CA"/>
        </w:rPr>
        <w:t>R.C.</w:t>
      </w:r>
      <w:r w:rsidRPr="003271AC">
        <w:rPr>
          <w:lang w:val="fr-CA"/>
        </w:rPr>
        <w:t xml:space="preserve">S. 353; </w:t>
      </w:r>
      <w:r w:rsidRPr="003271AC">
        <w:rPr>
          <w:i/>
          <w:lang w:val="fr-CA"/>
        </w:rPr>
        <w:t xml:space="preserve">R. </w:t>
      </w:r>
      <w:r w:rsidR="00265928" w:rsidRPr="003271AC">
        <w:rPr>
          <w:i/>
          <w:lang w:val="fr-CA"/>
        </w:rPr>
        <w:t>c</w:t>
      </w:r>
      <w:r w:rsidRPr="003271AC">
        <w:rPr>
          <w:i/>
          <w:lang w:val="fr-CA"/>
        </w:rPr>
        <w:t>. Harrison</w:t>
      </w:r>
      <w:r w:rsidRPr="003271AC">
        <w:rPr>
          <w:lang w:val="fr-CA"/>
        </w:rPr>
        <w:t xml:space="preserve">, 2009 </w:t>
      </w:r>
      <w:r w:rsidR="00265928" w:rsidRPr="003271AC">
        <w:rPr>
          <w:lang w:val="fr-CA"/>
        </w:rPr>
        <w:t>C</w:t>
      </w:r>
      <w:r w:rsidRPr="003271AC">
        <w:rPr>
          <w:lang w:val="fr-CA"/>
        </w:rPr>
        <w:t xml:space="preserve">SC 34, [2009] 2 </w:t>
      </w:r>
      <w:r w:rsidR="00265928" w:rsidRPr="003271AC">
        <w:rPr>
          <w:lang w:val="fr-CA"/>
        </w:rPr>
        <w:t>R.C.</w:t>
      </w:r>
      <w:r w:rsidRPr="003271AC">
        <w:rPr>
          <w:lang w:val="fr-CA"/>
        </w:rPr>
        <w:t>S. 494.</w:t>
      </w:r>
    </w:p>
    <w:p w:rsidR="004D7D95" w:rsidRPr="003271AC" w:rsidRDefault="004D7D95" w:rsidP="00F75485">
      <w:pPr>
        <w:pStyle w:val="SCCNormalDoubleSpacing"/>
        <w:keepNext/>
        <w:spacing w:after="720" w:line="240" w:lineRule="auto"/>
        <w:rPr>
          <w:b/>
          <w:lang w:val="fr-CA"/>
        </w:rPr>
      </w:pPr>
      <w:r w:rsidRPr="003271AC">
        <w:rPr>
          <w:b/>
          <w:lang w:val="fr-CA"/>
        </w:rPr>
        <w:t>Lois et règlements cités</w:t>
      </w:r>
    </w:p>
    <w:p w:rsidR="004E2FF6" w:rsidRPr="003271AC" w:rsidRDefault="004E2FF6" w:rsidP="00F75485">
      <w:pPr>
        <w:pStyle w:val="SCCNormalDoubleSpacing"/>
        <w:spacing w:after="240" w:line="240" w:lineRule="auto"/>
        <w:ind w:left="547" w:hanging="547"/>
        <w:rPr>
          <w:lang w:val="fr-CA"/>
        </w:rPr>
      </w:pPr>
      <w:r w:rsidRPr="003271AC">
        <w:rPr>
          <w:i/>
          <w:lang w:val="fr-CA"/>
        </w:rPr>
        <w:t>Charte canadienne des droits et libertés</w:t>
      </w:r>
      <w:r w:rsidRPr="003271AC">
        <w:rPr>
          <w:lang w:val="fr-CA"/>
        </w:rPr>
        <w:t xml:space="preserve">, </w:t>
      </w:r>
      <w:r w:rsidR="00BD4B75" w:rsidRPr="003271AC">
        <w:rPr>
          <w:lang w:val="fr-CA"/>
        </w:rPr>
        <w:t>art. </w:t>
      </w:r>
      <w:r w:rsidRPr="003271AC">
        <w:rPr>
          <w:lang w:val="fr-CA"/>
        </w:rPr>
        <w:t>8, 24(2).</w:t>
      </w:r>
    </w:p>
    <w:p w:rsidR="004E2FF6" w:rsidRPr="003271AC" w:rsidRDefault="004E2FF6" w:rsidP="00F75485">
      <w:pPr>
        <w:pStyle w:val="SCCNormalDoubleSpacing"/>
        <w:spacing w:after="240" w:line="240" w:lineRule="auto"/>
        <w:ind w:left="547" w:hanging="547"/>
        <w:rPr>
          <w:lang w:val="fr-CA"/>
        </w:rPr>
      </w:pPr>
      <w:r w:rsidRPr="003271AC">
        <w:rPr>
          <w:i/>
          <w:lang w:val="fr-CA"/>
        </w:rPr>
        <w:t>Code criminel</w:t>
      </w:r>
      <w:r w:rsidRPr="003271AC">
        <w:rPr>
          <w:lang w:val="fr-CA"/>
        </w:rPr>
        <w:t xml:space="preserve">, L.R.C. 1985, </w:t>
      </w:r>
      <w:r w:rsidR="00BD4B75" w:rsidRPr="003271AC">
        <w:rPr>
          <w:lang w:val="fr-CA"/>
        </w:rPr>
        <w:t>ch. </w:t>
      </w:r>
      <w:r w:rsidRPr="003271AC">
        <w:rPr>
          <w:lang w:val="fr-CA"/>
        </w:rPr>
        <w:t>C</w:t>
      </w:r>
      <w:r w:rsidR="00B079B6">
        <w:rPr>
          <w:lang w:val="fr-CA"/>
        </w:rPr>
        <w:t>-</w:t>
      </w:r>
      <w:r w:rsidRPr="003271AC">
        <w:rPr>
          <w:lang w:val="fr-CA"/>
        </w:rPr>
        <w:t xml:space="preserve">46, </w:t>
      </w:r>
      <w:r w:rsidR="00BD4B75" w:rsidRPr="003271AC">
        <w:rPr>
          <w:lang w:val="fr-CA"/>
        </w:rPr>
        <w:t>art. </w:t>
      </w:r>
      <w:r w:rsidRPr="003271AC">
        <w:rPr>
          <w:lang w:val="fr-CA"/>
        </w:rPr>
        <w:t>163.1(4), 342.1(1).</w:t>
      </w:r>
    </w:p>
    <w:p w:rsidR="004E2FF6" w:rsidRPr="003271AC" w:rsidRDefault="004E2FF6" w:rsidP="00F75485">
      <w:pPr>
        <w:pStyle w:val="SCCNormalDoubleSpacing"/>
        <w:spacing w:after="720" w:line="240" w:lineRule="auto"/>
        <w:ind w:left="547" w:hanging="547"/>
        <w:rPr>
          <w:lang w:val="fr-CA"/>
        </w:rPr>
      </w:pPr>
      <w:r w:rsidRPr="003271AC">
        <w:rPr>
          <w:i/>
          <w:lang w:val="fr-CA"/>
        </w:rPr>
        <w:t>Loi sur l</w:t>
      </w:r>
      <w:r w:rsidR="003271AC" w:rsidRPr="003271AC">
        <w:rPr>
          <w:i/>
          <w:lang w:val="fr-CA"/>
        </w:rPr>
        <w:t>’</w:t>
      </w:r>
      <w:r w:rsidRPr="003271AC">
        <w:rPr>
          <w:i/>
          <w:lang w:val="fr-CA"/>
        </w:rPr>
        <w:t>éducation</w:t>
      </w:r>
      <w:r w:rsidRPr="003271AC">
        <w:rPr>
          <w:lang w:val="fr-CA"/>
        </w:rPr>
        <w:t xml:space="preserve">, L.R.O. 1990, </w:t>
      </w:r>
      <w:r w:rsidR="00BD4B75" w:rsidRPr="003271AC">
        <w:rPr>
          <w:lang w:val="fr-CA"/>
        </w:rPr>
        <w:t>ch. </w:t>
      </w:r>
      <w:r w:rsidRPr="003271AC">
        <w:rPr>
          <w:lang w:val="fr-CA"/>
        </w:rPr>
        <w:t xml:space="preserve">E.2, </w:t>
      </w:r>
      <w:r w:rsidR="00BD4B75" w:rsidRPr="003271AC">
        <w:rPr>
          <w:lang w:val="fr-CA"/>
        </w:rPr>
        <w:t>art. </w:t>
      </w:r>
      <w:r w:rsidRPr="003271AC">
        <w:rPr>
          <w:lang w:val="fr-CA"/>
        </w:rPr>
        <w:t>265.</w:t>
      </w:r>
    </w:p>
    <w:p w:rsidR="004D7D95" w:rsidRPr="003271AC" w:rsidRDefault="004D7D95" w:rsidP="00F75485">
      <w:pPr>
        <w:pStyle w:val="SCCNormalDoubleSpacing"/>
        <w:keepNext/>
        <w:spacing w:after="720" w:line="240" w:lineRule="auto"/>
        <w:rPr>
          <w:b/>
          <w:lang w:val="fr-CA"/>
        </w:rPr>
      </w:pPr>
      <w:r w:rsidRPr="003271AC">
        <w:rPr>
          <w:b/>
          <w:lang w:val="fr-CA"/>
        </w:rPr>
        <w:t>Doctrine et autres documents cités</w:t>
      </w:r>
    </w:p>
    <w:p w:rsidR="004E2FF6" w:rsidRPr="005B4F62" w:rsidRDefault="004E2FF6" w:rsidP="00F75485">
      <w:pPr>
        <w:pStyle w:val="SCCNormalDoubleSpacing"/>
        <w:spacing w:after="720" w:line="240" w:lineRule="auto"/>
        <w:ind w:left="547" w:hanging="547"/>
      </w:pPr>
      <w:r w:rsidRPr="003271AC">
        <w:rPr>
          <w:lang w:val="en-US"/>
        </w:rPr>
        <w:t>Westin, Alan</w:t>
      </w:r>
      <w:r w:rsidR="00F75485" w:rsidRPr="003271AC">
        <w:rPr>
          <w:lang w:val="en-US"/>
        </w:rPr>
        <w:t> </w:t>
      </w:r>
      <w:r w:rsidRPr="003271AC">
        <w:rPr>
          <w:lang w:val="en-US"/>
        </w:rPr>
        <w:t xml:space="preserve">F.  </w:t>
      </w:r>
      <w:proofErr w:type="gramStart"/>
      <w:r w:rsidRPr="003271AC">
        <w:rPr>
          <w:i/>
        </w:rPr>
        <w:t>Privacy and Freedom</w:t>
      </w:r>
      <w:r w:rsidRPr="003271AC">
        <w:t>.</w:t>
      </w:r>
      <w:proofErr w:type="gramEnd"/>
      <w:r w:rsidRPr="003271AC">
        <w:t xml:space="preserve">  </w:t>
      </w:r>
      <w:r w:rsidR="00E96574" w:rsidRPr="005B4F62">
        <w:t>New York</w:t>
      </w:r>
      <w:r w:rsidR="00BD4B75" w:rsidRPr="005B4F62">
        <w:t> :</w:t>
      </w:r>
      <w:r w:rsidRPr="005B4F62">
        <w:t xml:space="preserve"> </w:t>
      </w:r>
      <w:proofErr w:type="spellStart"/>
      <w:r w:rsidRPr="005B4F62">
        <w:t>Atheneum</w:t>
      </w:r>
      <w:proofErr w:type="spellEnd"/>
      <w:r w:rsidRPr="005B4F62">
        <w:t>, 1970.</w:t>
      </w:r>
    </w:p>
    <w:p w:rsidR="004D7D95" w:rsidRPr="003271AC" w:rsidRDefault="00925830" w:rsidP="00A647DC">
      <w:pPr>
        <w:pStyle w:val="SCCNormalDoubleSpacing"/>
        <w:spacing w:after="480"/>
        <w:rPr>
          <w:lang w:val="fr-CA"/>
        </w:rPr>
      </w:pPr>
      <w:r w:rsidRPr="005B4F62">
        <w:lastRenderedPageBreak/>
        <w:tab/>
      </w:r>
      <w:r w:rsidR="004D7D95" w:rsidRPr="001A195C">
        <w:t xml:space="preserve">POURVOI </w:t>
      </w:r>
      <w:proofErr w:type="spellStart"/>
      <w:r w:rsidR="004D7D95" w:rsidRPr="001A195C">
        <w:t>contre</w:t>
      </w:r>
      <w:proofErr w:type="spellEnd"/>
      <w:r w:rsidR="004D7D95" w:rsidRPr="001A195C">
        <w:t xml:space="preserve"> un </w:t>
      </w:r>
      <w:proofErr w:type="spellStart"/>
      <w:r w:rsidR="004D7D95" w:rsidRPr="001A195C">
        <w:t>arrêt</w:t>
      </w:r>
      <w:proofErr w:type="spellEnd"/>
      <w:r w:rsidR="004D7D95" w:rsidRPr="001A195C">
        <w:t xml:space="preserve"> de la </w:t>
      </w:r>
      <w:proofErr w:type="spellStart"/>
      <w:r w:rsidR="004D7D95" w:rsidRPr="001A195C">
        <w:t>Cour</w:t>
      </w:r>
      <w:proofErr w:type="spellEnd"/>
      <w:r w:rsidR="004D7D95" w:rsidRPr="001A195C">
        <w:t xml:space="preserve"> </w:t>
      </w:r>
      <w:proofErr w:type="spellStart"/>
      <w:r w:rsidR="004D7D95" w:rsidRPr="001A195C">
        <w:t>d</w:t>
      </w:r>
      <w:r w:rsidR="003271AC" w:rsidRPr="001A195C">
        <w:t>’</w:t>
      </w:r>
      <w:r w:rsidR="004D7D95" w:rsidRPr="001A195C">
        <w:t>appel</w:t>
      </w:r>
      <w:proofErr w:type="spellEnd"/>
      <w:r w:rsidR="004D7D95" w:rsidRPr="001A195C">
        <w:t xml:space="preserve"> de </w:t>
      </w:r>
      <w:proofErr w:type="spellStart"/>
      <w:r w:rsidR="004D7D95" w:rsidRPr="001A195C">
        <w:t>l</w:t>
      </w:r>
      <w:r w:rsidR="003271AC" w:rsidRPr="001A195C">
        <w:t>’</w:t>
      </w:r>
      <w:r w:rsidR="004D7D95" w:rsidRPr="001A195C">
        <w:t>Ontario</w:t>
      </w:r>
      <w:proofErr w:type="spellEnd"/>
      <w:r w:rsidR="00497990" w:rsidRPr="001A195C">
        <w:t xml:space="preserve"> (le </w:t>
      </w:r>
      <w:proofErr w:type="spellStart"/>
      <w:r w:rsidR="00497990" w:rsidRPr="001A195C">
        <w:t>juge</w:t>
      </w:r>
      <w:proofErr w:type="spellEnd"/>
      <w:r w:rsidR="00497990" w:rsidRPr="001A195C">
        <w:t xml:space="preserve"> en chef Winkler et les </w:t>
      </w:r>
      <w:proofErr w:type="spellStart"/>
      <w:r w:rsidR="00497990" w:rsidRPr="001A195C">
        <w:t>juges</w:t>
      </w:r>
      <w:proofErr w:type="spellEnd"/>
      <w:r w:rsidR="00497990" w:rsidRPr="001A195C">
        <w:t xml:space="preserve"> Sharpe et </w:t>
      </w:r>
      <w:proofErr w:type="spellStart"/>
      <w:r w:rsidR="00497990" w:rsidRPr="001A195C">
        <w:t>Karakatsanis</w:t>
      </w:r>
      <w:proofErr w:type="spellEnd"/>
      <w:r w:rsidR="00497990" w:rsidRPr="001A195C">
        <w:t>), 2011 ONCA 218, 105 O.R. (3d) 253, 277 O.A.C. 50, 231 C.R.R. (2d) 76, 269 C.C.C. (3d) 402, 83 C.R. (6th) 1, 2011 CLLC ¶210</w:t>
      </w:r>
      <w:r w:rsidR="00B079B6" w:rsidRPr="001A195C">
        <w:t>-</w:t>
      </w:r>
      <w:r w:rsidR="00497990" w:rsidRPr="001A195C">
        <w:t xml:space="preserve">018, 90 C.C.E.L. (3d) 1, [2011] O.J. </w:t>
      </w:r>
      <w:r w:rsidR="00BD4B75" w:rsidRPr="001A195C">
        <w:t>No. </w:t>
      </w:r>
      <w:r w:rsidR="00497990" w:rsidRPr="001A195C">
        <w:t xml:space="preserve">1213 (QL), 2011 </w:t>
      </w:r>
      <w:proofErr w:type="spellStart"/>
      <w:r w:rsidR="00497990" w:rsidRPr="001A195C">
        <w:t>CarswellOnt</w:t>
      </w:r>
      <w:proofErr w:type="spellEnd"/>
      <w:r w:rsidR="00497990" w:rsidRPr="001A195C">
        <w:t xml:space="preserve"> 1766, qui a </w:t>
      </w:r>
      <w:proofErr w:type="spellStart"/>
      <w:r w:rsidR="00497990" w:rsidRPr="001A195C">
        <w:t>infirmé</w:t>
      </w:r>
      <w:proofErr w:type="spellEnd"/>
      <w:r w:rsidR="00497990" w:rsidRPr="001A195C">
        <w:t xml:space="preserve"> </w:t>
      </w:r>
      <w:proofErr w:type="spellStart"/>
      <w:r w:rsidR="00497990" w:rsidRPr="001A195C">
        <w:t>une</w:t>
      </w:r>
      <w:proofErr w:type="spellEnd"/>
      <w:r w:rsidR="00497990" w:rsidRPr="001A195C">
        <w:t xml:space="preserve"> </w:t>
      </w:r>
      <w:proofErr w:type="spellStart"/>
      <w:r w:rsidR="00497990" w:rsidRPr="001A195C">
        <w:t>décision</w:t>
      </w:r>
      <w:proofErr w:type="spellEnd"/>
      <w:r w:rsidR="00497990" w:rsidRPr="001A195C">
        <w:t xml:space="preserve"> du </w:t>
      </w:r>
      <w:proofErr w:type="spellStart"/>
      <w:r w:rsidR="00497990" w:rsidRPr="001A195C">
        <w:t>juge</w:t>
      </w:r>
      <w:proofErr w:type="spellEnd"/>
      <w:r w:rsidR="00497990" w:rsidRPr="001A195C">
        <w:t xml:space="preserve"> Kane</w:t>
      </w:r>
      <w:r w:rsidR="00E53915" w:rsidRPr="001A195C">
        <w:t xml:space="preserve"> (2009)</w:t>
      </w:r>
      <w:r w:rsidR="00497990" w:rsidRPr="001A195C">
        <w:t xml:space="preserve">, 190 C.R.R. (2d) 130, 2009 </w:t>
      </w:r>
      <w:proofErr w:type="spellStart"/>
      <w:r w:rsidR="00497990" w:rsidRPr="001A195C">
        <w:t>CanLII</w:t>
      </w:r>
      <w:proofErr w:type="spellEnd"/>
      <w:r w:rsidR="00497990" w:rsidRPr="001A195C">
        <w:t xml:space="preserve"> 20699, [2009] O.J. </w:t>
      </w:r>
      <w:r w:rsidR="00BD4B75" w:rsidRPr="001A195C">
        <w:t>No. </w:t>
      </w:r>
      <w:r w:rsidR="00497990" w:rsidRPr="001A195C">
        <w:t xml:space="preserve">1755 (QL), 2009 </w:t>
      </w:r>
      <w:proofErr w:type="spellStart"/>
      <w:r w:rsidR="00497990" w:rsidRPr="001A195C">
        <w:t>CarswellOnt</w:t>
      </w:r>
      <w:proofErr w:type="spellEnd"/>
      <w:r w:rsidR="00497990" w:rsidRPr="001A195C">
        <w:t xml:space="preserve"> 2251,</w:t>
      </w:r>
      <w:r w:rsidRPr="001A195C">
        <w:t xml:space="preserve"> </w:t>
      </w:r>
      <w:r w:rsidR="00EF2391" w:rsidRPr="001A195C">
        <w:t>qui</w:t>
      </w:r>
      <w:r w:rsidR="00D41B74" w:rsidRPr="001A195C">
        <w:t xml:space="preserve"> a </w:t>
      </w:r>
      <w:proofErr w:type="spellStart"/>
      <w:r w:rsidR="00EF2391" w:rsidRPr="001A195C">
        <w:t>infirmé</w:t>
      </w:r>
      <w:proofErr w:type="spellEnd"/>
      <w:r w:rsidR="00EF2391" w:rsidRPr="001A195C">
        <w:t xml:space="preserve"> </w:t>
      </w:r>
      <w:proofErr w:type="spellStart"/>
      <w:r w:rsidR="00EF2391" w:rsidRPr="001A195C">
        <w:t>une</w:t>
      </w:r>
      <w:proofErr w:type="spellEnd"/>
      <w:r w:rsidR="00EF2391" w:rsidRPr="001A195C">
        <w:t xml:space="preserve"> </w:t>
      </w:r>
      <w:proofErr w:type="spellStart"/>
      <w:r w:rsidR="00EF2391" w:rsidRPr="001A195C">
        <w:t>décision</w:t>
      </w:r>
      <w:proofErr w:type="spellEnd"/>
      <w:r w:rsidR="00EF2391" w:rsidRPr="001A195C">
        <w:t xml:space="preserve"> du </w:t>
      </w:r>
      <w:proofErr w:type="spellStart"/>
      <w:r w:rsidR="00EF2391" w:rsidRPr="001A195C">
        <w:t>juge</w:t>
      </w:r>
      <w:proofErr w:type="spellEnd"/>
      <w:r w:rsidR="00EF2391" w:rsidRPr="001A195C">
        <w:t xml:space="preserve"> </w:t>
      </w:r>
      <w:proofErr w:type="spellStart"/>
      <w:r w:rsidR="00EF2391" w:rsidRPr="001A195C">
        <w:t>Guay</w:t>
      </w:r>
      <w:proofErr w:type="spellEnd"/>
      <w:r w:rsidR="00EF2391" w:rsidRPr="001A195C">
        <w:t xml:space="preserve">, 2008 ONCJ 278, 175 C.R.R. (2d) 263, [2008] O.J. No. 2417 (QL), 2008 </w:t>
      </w:r>
      <w:proofErr w:type="spellStart"/>
      <w:r w:rsidR="00EF2391" w:rsidRPr="001A195C">
        <w:t>CarswellOnt</w:t>
      </w:r>
      <w:proofErr w:type="spellEnd"/>
      <w:r w:rsidR="00EF2391" w:rsidRPr="001A195C">
        <w:t xml:space="preserve"> 3601</w:t>
      </w:r>
      <w:r w:rsidR="00497990" w:rsidRPr="001A195C">
        <w:t xml:space="preserve">.  </w:t>
      </w:r>
      <w:r w:rsidRPr="003271AC">
        <w:rPr>
          <w:lang w:val="fr-CA"/>
        </w:rPr>
        <w:t xml:space="preserve">Pourvoi </w:t>
      </w:r>
      <w:r w:rsidR="00FE3EBA" w:rsidRPr="003271AC">
        <w:rPr>
          <w:lang w:val="fr-CA"/>
        </w:rPr>
        <w:t>accueilli</w:t>
      </w:r>
      <w:r w:rsidR="00B3359B" w:rsidRPr="003271AC">
        <w:rPr>
          <w:lang w:val="fr-CA"/>
        </w:rPr>
        <w:t>, l</w:t>
      </w:r>
      <w:r w:rsidR="00FE3EBA" w:rsidRPr="003271AC">
        <w:rPr>
          <w:lang w:val="fr-CA"/>
        </w:rPr>
        <w:t>a</w:t>
      </w:r>
      <w:r w:rsidR="00B3359B" w:rsidRPr="003271AC">
        <w:rPr>
          <w:lang w:val="fr-CA"/>
        </w:rPr>
        <w:t xml:space="preserve"> juge </w:t>
      </w:r>
      <w:r w:rsidR="00FE3EBA" w:rsidRPr="003271AC">
        <w:rPr>
          <w:lang w:val="fr-CA"/>
        </w:rPr>
        <w:t>Abella est</w:t>
      </w:r>
      <w:r w:rsidR="00B3359B" w:rsidRPr="003271AC">
        <w:rPr>
          <w:lang w:val="fr-CA"/>
        </w:rPr>
        <w:t xml:space="preserve"> dissident</w:t>
      </w:r>
      <w:r w:rsidR="00FE3EBA" w:rsidRPr="003271AC">
        <w:rPr>
          <w:lang w:val="fr-CA"/>
        </w:rPr>
        <w:t>e</w:t>
      </w:r>
      <w:r w:rsidRPr="003271AC">
        <w:rPr>
          <w:lang w:val="fr-CA"/>
        </w:rPr>
        <w:t>.</w:t>
      </w:r>
    </w:p>
    <w:p w:rsidR="00FA0CE2" w:rsidRPr="003271AC" w:rsidRDefault="00B3359B" w:rsidP="00A647DC">
      <w:pPr>
        <w:pStyle w:val="SCCNormalDoubleSpacing"/>
        <w:spacing w:after="480"/>
        <w:rPr>
          <w:lang w:val="fr-CA"/>
        </w:rPr>
      </w:pPr>
      <w:r w:rsidRPr="003271AC">
        <w:rPr>
          <w:rStyle w:val="SCCCounselNameChar"/>
          <w:lang w:val="fr-CA"/>
        </w:rPr>
        <w:tab/>
        <w:t xml:space="preserve">Amy </w:t>
      </w:r>
      <w:proofErr w:type="spellStart"/>
      <w:r w:rsidRPr="003271AC">
        <w:rPr>
          <w:rStyle w:val="SCCCounselNameChar"/>
          <w:lang w:val="fr-CA"/>
        </w:rPr>
        <w:t>Alyea</w:t>
      </w:r>
      <w:proofErr w:type="spellEnd"/>
      <w:r w:rsidRPr="003271AC">
        <w:rPr>
          <w:rStyle w:val="SCCCounselSeparatorChar"/>
          <w:lang w:val="fr-CA"/>
        </w:rPr>
        <w:t xml:space="preserve"> et </w:t>
      </w:r>
      <w:r w:rsidRPr="003271AC">
        <w:rPr>
          <w:rStyle w:val="SCCCounselNameChar"/>
          <w:lang w:val="fr-CA"/>
        </w:rPr>
        <w:t>Frank Au</w:t>
      </w:r>
      <w:r w:rsidR="00925830" w:rsidRPr="003271AC">
        <w:rPr>
          <w:rStyle w:val="SCCCounselPartyRoleChar"/>
          <w:lang w:val="fr-CA"/>
        </w:rPr>
        <w:t>, pour l</w:t>
      </w:r>
      <w:r w:rsidR="003271AC" w:rsidRPr="003271AC">
        <w:rPr>
          <w:rStyle w:val="SCCCounselPartyRoleChar"/>
          <w:lang w:val="fr-CA"/>
        </w:rPr>
        <w:t>’</w:t>
      </w:r>
      <w:r w:rsidRPr="003271AC">
        <w:rPr>
          <w:rStyle w:val="SCCCounselPartyRoleChar"/>
          <w:lang w:val="fr-CA"/>
        </w:rPr>
        <w:t>appelante.</w:t>
      </w:r>
    </w:p>
    <w:p w:rsidR="00FA0CE2" w:rsidRPr="003271AC" w:rsidRDefault="00B3359B" w:rsidP="00A647DC">
      <w:pPr>
        <w:pStyle w:val="SCCNormalDoubleSpacing"/>
        <w:spacing w:after="480"/>
        <w:rPr>
          <w:lang w:val="fr-CA"/>
        </w:rPr>
      </w:pPr>
      <w:r w:rsidRPr="003271AC">
        <w:rPr>
          <w:rStyle w:val="SCCCounselNameChar"/>
          <w:lang w:val="fr-CA"/>
        </w:rPr>
        <w:tab/>
        <w:t xml:space="preserve">Frank </w:t>
      </w:r>
      <w:proofErr w:type="spellStart"/>
      <w:r w:rsidRPr="003271AC">
        <w:rPr>
          <w:rStyle w:val="SCCCounselNameChar"/>
          <w:lang w:val="fr-CA"/>
        </w:rPr>
        <w:t>Addario</w:t>
      </w:r>
      <w:proofErr w:type="spellEnd"/>
      <w:r w:rsidRPr="003271AC">
        <w:rPr>
          <w:rStyle w:val="SCCCounselSeparatorChar"/>
          <w:lang w:val="fr-CA"/>
        </w:rPr>
        <w:t xml:space="preserve">, </w:t>
      </w:r>
      <w:r w:rsidR="00925830" w:rsidRPr="003271AC">
        <w:rPr>
          <w:rStyle w:val="SCCCounselNameChar"/>
          <w:lang w:val="fr-CA"/>
        </w:rPr>
        <w:t>Gerald Chan</w:t>
      </w:r>
      <w:r w:rsidR="00925830" w:rsidRPr="003271AC">
        <w:rPr>
          <w:rStyle w:val="SCCCounselNameChar"/>
          <w:i w:val="0"/>
          <w:lang w:val="fr-CA"/>
        </w:rPr>
        <w:t xml:space="preserve"> </w:t>
      </w:r>
      <w:r w:rsidR="00925830" w:rsidRPr="003271AC">
        <w:rPr>
          <w:rStyle w:val="SCCCounselSeparatorChar"/>
          <w:lang w:val="fr-CA"/>
        </w:rPr>
        <w:t>et</w:t>
      </w:r>
      <w:r w:rsidR="00925830" w:rsidRPr="003271AC">
        <w:rPr>
          <w:rStyle w:val="SCCCounselNameChar"/>
          <w:i w:val="0"/>
          <w:lang w:val="fr-CA"/>
        </w:rPr>
        <w:t xml:space="preserve"> </w:t>
      </w:r>
      <w:r w:rsidRPr="003271AC">
        <w:rPr>
          <w:rStyle w:val="SCCCounselNameChar"/>
          <w:lang w:val="fr-CA"/>
        </w:rPr>
        <w:t>Nader</w:t>
      </w:r>
      <w:r w:rsidR="00555D2F" w:rsidRPr="003271AC">
        <w:rPr>
          <w:rStyle w:val="SCCCounselNameChar"/>
          <w:lang w:val="fr-CA"/>
        </w:rPr>
        <w:t> </w:t>
      </w:r>
      <w:r w:rsidRPr="003271AC">
        <w:rPr>
          <w:rStyle w:val="SCCCounselNameChar"/>
          <w:lang w:val="fr-CA"/>
        </w:rPr>
        <w:t>R. Hasan</w:t>
      </w:r>
      <w:r w:rsidRPr="003271AC">
        <w:rPr>
          <w:rStyle w:val="SCCCounselPartyRoleChar"/>
          <w:lang w:val="fr-CA"/>
        </w:rPr>
        <w:t>,</w:t>
      </w:r>
      <w:r w:rsidR="00925830" w:rsidRPr="003271AC">
        <w:rPr>
          <w:rStyle w:val="SCCCounselPartyRoleChar"/>
          <w:lang w:val="fr-CA"/>
        </w:rPr>
        <w:t xml:space="preserve"> pour l</w:t>
      </w:r>
      <w:r w:rsidR="003271AC" w:rsidRPr="003271AC">
        <w:rPr>
          <w:rStyle w:val="SCCCounselPartyRoleChar"/>
          <w:lang w:val="fr-CA"/>
        </w:rPr>
        <w:t>’</w:t>
      </w:r>
      <w:r w:rsidRPr="003271AC">
        <w:rPr>
          <w:rStyle w:val="SCCCounselPartyRoleChar"/>
          <w:lang w:val="fr-CA"/>
        </w:rPr>
        <w:t>intimé.</w:t>
      </w:r>
    </w:p>
    <w:p w:rsidR="00FA0CE2" w:rsidRPr="003271AC" w:rsidRDefault="00B3359B" w:rsidP="00A647DC">
      <w:pPr>
        <w:pStyle w:val="SCCNormalDoubleSpacing"/>
        <w:spacing w:after="480"/>
        <w:rPr>
          <w:lang w:val="fr-CA"/>
        </w:rPr>
      </w:pPr>
      <w:r w:rsidRPr="003271AC">
        <w:rPr>
          <w:rStyle w:val="SCCCounselNameChar"/>
          <w:lang w:val="fr-CA"/>
        </w:rPr>
        <w:tab/>
      </w:r>
      <w:r w:rsidR="00555D2F" w:rsidRPr="003271AC">
        <w:rPr>
          <w:rStyle w:val="SCCCounselNameChar"/>
          <w:lang w:val="fr-CA"/>
        </w:rPr>
        <w:t>Ronald </w:t>
      </w:r>
      <w:r w:rsidR="00925830" w:rsidRPr="003271AC">
        <w:rPr>
          <w:rStyle w:val="SCCCounselNameChar"/>
          <w:lang w:val="fr-CA"/>
        </w:rPr>
        <w:t>C. Reimer</w:t>
      </w:r>
      <w:r w:rsidR="00925830" w:rsidRPr="003271AC">
        <w:rPr>
          <w:rStyle w:val="SCCCounselNameChar"/>
          <w:i w:val="0"/>
          <w:lang w:val="fr-CA"/>
        </w:rPr>
        <w:t xml:space="preserve"> </w:t>
      </w:r>
      <w:r w:rsidR="00925830" w:rsidRPr="003271AC">
        <w:rPr>
          <w:rStyle w:val="SCCCounselSeparatorChar"/>
          <w:lang w:val="fr-CA"/>
        </w:rPr>
        <w:t>et</w:t>
      </w:r>
      <w:r w:rsidR="00925830" w:rsidRPr="003271AC">
        <w:rPr>
          <w:rStyle w:val="SCCCounselNameChar"/>
          <w:i w:val="0"/>
          <w:lang w:val="fr-CA"/>
        </w:rPr>
        <w:t xml:space="preserve"> </w:t>
      </w:r>
      <w:r w:rsidRPr="003271AC">
        <w:rPr>
          <w:rStyle w:val="SCCCounselNameChar"/>
          <w:lang w:val="fr-CA"/>
        </w:rPr>
        <w:t>Monique Dion</w:t>
      </w:r>
      <w:r w:rsidR="00925830" w:rsidRPr="003271AC">
        <w:rPr>
          <w:rStyle w:val="SCCCounselPartyRoleChar"/>
          <w:lang w:val="fr-CA"/>
        </w:rPr>
        <w:t>, pour l</w:t>
      </w:r>
      <w:r w:rsidR="003271AC" w:rsidRPr="003271AC">
        <w:rPr>
          <w:rStyle w:val="SCCCounselPartyRoleChar"/>
          <w:lang w:val="fr-CA"/>
        </w:rPr>
        <w:t>’</w:t>
      </w:r>
      <w:r w:rsidRPr="003271AC">
        <w:rPr>
          <w:rStyle w:val="SCCCounselPartyRoleChar"/>
          <w:lang w:val="fr-CA"/>
        </w:rPr>
        <w:t xml:space="preserve">intervenant </w:t>
      </w:r>
      <w:r w:rsidR="00925830" w:rsidRPr="003271AC">
        <w:rPr>
          <w:rStyle w:val="SCCCounselPartyRoleChar"/>
          <w:lang w:val="fr-CA"/>
        </w:rPr>
        <w:t>le d</w:t>
      </w:r>
      <w:r w:rsidRPr="003271AC">
        <w:rPr>
          <w:rStyle w:val="SCCCounselPartyRoleChar"/>
          <w:lang w:val="fr-CA"/>
        </w:rPr>
        <w:t>irecteur des poursuites pénales.</w:t>
      </w:r>
    </w:p>
    <w:p w:rsidR="00925830" w:rsidRPr="003271AC" w:rsidRDefault="00555D2F" w:rsidP="00A647DC">
      <w:pPr>
        <w:pStyle w:val="SCCNormalDoubleSpacing"/>
        <w:spacing w:after="480"/>
        <w:rPr>
          <w:lang w:val="fr-CA"/>
        </w:rPr>
      </w:pPr>
      <w:r w:rsidRPr="003271AC">
        <w:rPr>
          <w:rStyle w:val="SCCCounselNameChar"/>
          <w:lang w:val="fr-CA"/>
        </w:rPr>
        <w:tab/>
        <w:t>Dominique </w:t>
      </w:r>
      <w:r w:rsidR="00925830" w:rsidRPr="003271AC">
        <w:rPr>
          <w:rStyle w:val="SCCCounselNameChar"/>
          <w:lang w:val="fr-CA"/>
        </w:rPr>
        <w:t>A. Jobin</w:t>
      </w:r>
      <w:r w:rsidR="00925830" w:rsidRPr="003271AC">
        <w:rPr>
          <w:rStyle w:val="SCCCounselSeparatorChar"/>
          <w:lang w:val="fr-CA"/>
        </w:rPr>
        <w:t xml:space="preserve"> et </w:t>
      </w:r>
      <w:r w:rsidR="00925830" w:rsidRPr="003271AC">
        <w:rPr>
          <w:rStyle w:val="SCCCounselNameChar"/>
          <w:lang w:val="fr-CA"/>
        </w:rPr>
        <w:t>Gilles Laporte</w:t>
      </w:r>
      <w:r w:rsidR="00925830" w:rsidRPr="003271AC">
        <w:rPr>
          <w:rStyle w:val="SCCCounselPartyRoleChar"/>
          <w:lang w:val="fr-CA"/>
        </w:rPr>
        <w:t>, pour l</w:t>
      </w:r>
      <w:r w:rsidR="003271AC" w:rsidRPr="003271AC">
        <w:rPr>
          <w:rStyle w:val="SCCCounselPartyRoleChar"/>
          <w:lang w:val="fr-CA"/>
        </w:rPr>
        <w:t>’</w:t>
      </w:r>
      <w:r w:rsidR="00925830" w:rsidRPr="003271AC">
        <w:rPr>
          <w:rStyle w:val="SCCCounselPartyRoleChar"/>
          <w:lang w:val="fr-CA"/>
        </w:rPr>
        <w:t>intervenant le procureur général du Québec.</w:t>
      </w:r>
    </w:p>
    <w:p w:rsidR="00FA0CE2" w:rsidRPr="003271AC" w:rsidRDefault="00B3359B" w:rsidP="00A647DC">
      <w:pPr>
        <w:pStyle w:val="SCCNormalDoubleSpacing"/>
        <w:spacing w:after="480"/>
        <w:rPr>
          <w:lang w:val="fr-CA"/>
        </w:rPr>
      </w:pPr>
      <w:r w:rsidRPr="003271AC">
        <w:rPr>
          <w:rStyle w:val="SCCCounselNameChar"/>
          <w:lang w:val="fr-CA"/>
        </w:rPr>
        <w:tab/>
        <w:t xml:space="preserve">Jonathan </w:t>
      </w:r>
      <w:proofErr w:type="spellStart"/>
      <w:r w:rsidRPr="003271AC">
        <w:rPr>
          <w:rStyle w:val="SCCCounselNameChar"/>
          <w:lang w:val="fr-CA"/>
        </w:rPr>
        <w:t>Dawe</w:t>
      </w:r>
      <w:proofErr w:type="spellEnd"/>
      <w:r w:rsidRPr="003271AC">
        <w:rPr>
          <w:rStyle w:val="SCCCounselSeparatorChar"/>
          <w:lang w:val="fr-CA"/>
        </w:rPr>
        <w:t xml:space="preserve"> et </w:t>
      </w:r>
      <w:r w:rsidRPr="003271AC">
        <w:rPr>
          <w:rStyle w:val="SCCCounselNameChar"/>
          <w:lang w:val="fr-CA"/>
        </w:rPr>
        <w:t xml:space="preserve">Michael </w:t>
      </w:r>
      <w:proofErr w:type="spellStart"/>
      <w:r w:rsidRPr="003271AC">
        <w:rPr>
          <w:rStyle w:val="SCCCounselNameChar"/>
          <w:lang w:val="fr-CA"/>
        </w:rPr>
        <w:t>Dineen</w:t>
      </w:r>
      <w:proofErr w:type="spellEnd"/>
      <w:r w:rsidR="00925830" w:rsidRPr="003271AC">
        <w:rPr>
          <w:rStyle w:val="SCCCounselPartyRoleChar"/>
          <w:lang w:val="fr-CA"/>
        </w:rPr>
        <w:t>, pour l</w:t>
      </w:r>
      <w:r w:rsidR="003271AC" w:rsidRPr="003271AC">
        <w:rPr>
          <w:rStyle w:val="SCCCounselPartyRoleChar"/>
          <w:lang w:val="fr-CA"/>
        </w:rPr>
        <w:t>’</w:t>
      </w:r>
      <w:r w:rsidRPr="003271AC">
        <w:rPr>
          <w:rStyle w:val="SCCCounselPartyRoleChar"/>
          <w:lang w:val="fr-CA"/>
        </w:rPr>
        <w:t xml:space="preserve">intervenante </w:t>
      </w:r>
      <w:proofErr w:type="spellStart"/>
      <w:r w:rsidRPr="003271AC">
        <w:rPr>
          <w:rStyle w:val="SCCCounselPartyRoleChar"/>
          <w:lang w:val="fr-CA"/>
        </w:rPr>
        <w:t>Criminal</w:t>
      </w:r>
      <w:proofErr w:type="spellEnd"/>
      <w:r w:rsidRPr="003271AC">
        <w:rPr>
          <w:rStyle w:val="SCCCounselPartyRoleChar"/>
          <w:lang w:val="fr-CA"/>
        </w:rPr>
        <w:t xml:space="preserve"> </w:t>
      </w:r>
      <w:proofErr w:type="spellStart"/>
      <w:r w:rsidRPr="003271AC">
        <w:rPr>
          <w:rStyle w:val="SCCCounselPartyRoleChar"/>
          <w:lang w:val="fr-CA"/>
        </w:rPr>
        <w:t>Lawyers</w:t>
      </w:r>
      <w:proofErr w:type="spellEnd"/>
      <w:r w:rsidR="003271AC" w:rsidRPr="003271AC">
        <w:rPr>
          <w:rStyle w:val="SCCCounselPartyRoleChar"/>
          <w:lang w:val="fr-CA"/>
        </w:rPr>
        <w:t>’</w:t>
      </w:r>
      <w:r w:rsidRPr="003271AC">
        <w:rPr>
          <w:rStyle w:val="SCCCounselPartyRoleChar"/>
          <w:lang w:val="fr-CA"/>
        </w:rPr>
        <w:t xml:space="preserve"> Association (Ontario).</w:t>
      </w:r>
    </w:p>
    <w:p w:rsidR="00FA0CE2" w:rsidRPr="003271AC" w:rsidRDefault="00555D2F" w:rsidP="00A647DC">
      <w:pPr>
        <w:pStyle w:val="SCCNormalDoubleSpacing"/>
        <w:spacing w:after="480"/>
        <w:rPr>
          <w:lang w:val="fr-CA"/>
        </w:rPr>
      </w:pPr>
      <w:r w:rsidRPr="003271AC">
        <w:rPr>
          <w:rStyle w:val="SCCCounselNameChar"/>
          <w:lang w:val="fr-CA"/>
        </w:rPr>
        <w:tab/>
        <w:t>Jonathan </w:t>
      </w:r>
      <w:r w:rsidR="00B3359B" w:rsidRPr="003271AC">
        <w:rPr>
          <w:rStyle w:val="SCCCounselNameChar"/>
          <w:lang w:val="fr-CA"/>
        </w:rPr>
        <w:t xml:space="preserve">C. </w:t>
      </w:r>
      <w:proofErr w:type="spellStart"/>
      <w:r w:rsidR="00B3359B" w:rsidRPr="003271AC">
        <w:rPr>
          <w:rStyle w:val="SCCCounselNameChar"/>
          <w:lang w:val="fr-CA"/>
        </w:rPr>
        <w:t>Lisus</w:t>
      </w:r>
      <w:proofErr w:type="spellEnd"/>
      <w:r w:rsidR="00B3359B" w:rsidRPr="003271AC">
        <w:rPr>
          <w:rStyle w:val="SCCCounselSeparatorChar"/>
          <w:lang w:val="fr-CA"/>
        </w:rPr>
        <w:t xml:space="preserve"> et </w:t>
      </w:r>
      <w:r w:rsidR="00B3359B" w:rsidRPr="003271AC">
        <w:rPr>
          <w:rStyle w:val="SCCCounselNameChar"/>
          <w:lang w:val="fr-CA"/>
        </w:rPr>
        <w:t xml:space="preserve">Michael </w:t>
      </w:r>
      <w:proofErr w:type="spellStart"/>
      <w:r w:rsidR="00B3359B" w:rsidRPr="003271AC">
        <w:rPr>
          <w:rStyle w:val="SCCCounselNameChar"/>
          <w:lang w:val="fr-CA"/>
        </w:rPr>
        <w:t>Perlin</w:t>
      </w:r>
      <w:proofErr w:type="spellEnd"/>
      <w:r w:rsidR="00B3359B" w:rsidRPr="003271AC">
        <w:rPr>
          <w:rStyle w:val="SCCCounselPartyRoleChar"/>
          <w:lang w:val="fr-CA"/>
        </w:rPr>
        <w:t>, pour l</w:t>
      </w:r>
      <w:r w:rsidR="003271AC" w:rsidRPr="003271AC">
        <w:rPr>
          <w:rStyle w:val="SCCCounselPartyRoleChar"/>
          <w:lang w:val="fr-CA"/>
        </w:rPr>
        <w:t>’</w:t>
      </w:r>
      <w:r w:rsidR="00B3359B" w:rsidRPr="003271AC">
        <w:rPr>
          <w:rStyle w:val="SCCCounselPartyRoleChar"/>
          <w:lang w:val="fr-CA"/>
        </w:rPr>
        <w:t xml:space="preserve">intervenante </w:t>
      </w:r>
      <w:r w:rsidR="00925830" w:rsidRPr="003271AC">
        <w:rPr>
          <w:rStyle w:val="SCCCounselPartyRoleChar"/>
          <w:lang w:val="fr-CA"/>
        </w:rPr>
        <w:t>l</w:t>
      </w:r>
      <w:r w:rsidR="003271AC" w:rsidRPr="003271AC">
        <w:rPr>
          <w:rStyle w:val="SCCCounselPartyRoleChar"/>
          <w:lang w:val="fr-CA"/>
        </w:rPr>
        <w:t>’</w:t>
      </w:r>
      <w:r w:rsidR="00B3359B" w:rsidRPr="003271AC">
        <w:rPr>
          <w:rStyle w:val="SCCCounselPartyRoleChar"/>
          <w:lang w:val="fr-CA"/>
        </w:rPr>
        <w:t>Association canadienne des libertés civiles.</w:t>
      </w:r>
    </w:p>
    <w:p w:rsidR="00FA0CE2" w:rsidRPr="003271AC" w:rsidRDefault="00B3359B" w:rsidP="00A647DC">
      <w:pPr>
        <w:pStyle w:val="SCCNormalDoubleSpacing"/>
        <w:spacing w:after="480"/>
        <w:rPr>
          <w:lang w:val="fr-CA"/>
        </w:rPr>
      </w:pPr>
      <w:r w:rsidRPr="003271AC">
        <w:rPr>
          <w:rStyle w:val="SCCCounselNameChar"/>
          <w:lang w:val="fr-CA"/>
        </w:rPr>
        <w:lastRenderedPageBreak/>
        <w:tab/>
        <w:t xml:space="preserve">Daniel </w:t>
      </w:r>
      <w:proofErr w:type="spellStart"/>
      <w:r w:rsidRPr="003271AC">
        <w:rPr>
          <w:rStyle w:val="SCCCounselNameChar"/>
          <w:lang w:val="fr-CA"/>
        </w:rPr>
        <w:t>Michaluk</w:t>
      </w:r>
      <w:proofErr w:type="spellEnd"/>
      <w:r w:rsidRPr="003271AC">
        <w:rPr>
          <w:rStyle w:val="SCCCounselSeparatorChar"/>
          <w:lang w:val="fr-CA"/>
        </w:rPr>
        <w:t xml:space="preserve"> et </w:t>
      </w:r>
      <w:r w:rsidRPr="003271AC">
        <w:rPr>
          <w:rStyle w:val="SCCCounselNameChar"/>
          <w:lang w:val="fr-CA"/>
        </w:rPr>
        <w:t>Joseph Cohen</w:t>
      </w:r>
      <w:r w:rsidR="00572BB8">
        <w:rPr>
          <w:rStyle w:val="SCCCounselNameChar"/>
          <w:lang w:val="fr-CA"/>
        </w:rPr>
        <w:t>-</w:t>
      </w:r>
      <w:r w:rsidRPr="003271AC">
        <w:rPr>
          <w:rStyle w:val="SCCCounselNameChar"/>
          <w:lang w:val="fr-CA"/>
        </w:rPr>
        <w:t>Lyons</w:t>
      </w:r>
      <w:r w:rsidRPr="003271AC">
        <w:rPr>
          <w:rStyle w:val="SCCCounselPartyRoleChar"/>
          <w:lang w:val="fr-CA"/>
        </w:rPr>
        <w:t>, pour l</w:t>
      </w:r>
      <w:r w:rsidR="003271AC" w:rsidRPr="003271AC">
        <w:rPr>
          <w:rStyle w:val="SCCCounselPartyRoleChar"/>
          <w:lang w:val="fr-CA"/>
        </w:rPr>
        <w:t>’</w:t>
      </w:r>
      <w:r w:rsidRPr="003271AC">
        <w:rPr>
          <w:rStyle w:val="SCCCounselPartyRoleChar"/>
          <w:lang w:val="fr-CA"/>
        </w:rPr>
        <w:t>intervenante</w:t>
      </w:r>
      <w:r w:rsidR="001978BF">
        <w:rPr>
          <w:rStyle w:val="SCCCounselPartyRoleChar"/>
          <w:lang w:val="fr-CA"/>
        </w:rPr>
        <w:t xml:space="preserve"> </w:t>
      </w:r>
      <w:r w:rsidR="001978BF" w:rsidRPr="00EB60F3">
        <w:rPr>
          <w:lang w:val="fr-CA"/>
        </w:rPr>
        <w:t xml:space="preserve">Canadian Association of </w:t>
      </w:r>
      <w:proofErr w:type="spellStart"/>
      <w:r w:rsidR="001978BF" w:rsidRPr="00EB60F3">
        <w:rPr>
          <w:lang w:val="fr-CA"/>
        </w:rPr>
        <w:t>Counsel</w:t>
      </w:r>
      <w:proofErr w:type="spellEnd"/>
      <w:r w:rsidR="001978BF" w:rsidRPr="00EB60F3">
        <w:rPr>
          <w:lang w:val="fr-CA"/>
        </w:rPr>
        <w:t xml:space="preserve"> to </w:t>
      </w:r>
      <w:proofErr w:type="spellStart"/>
      <w:r w:rsidR="001978BF" w:rsidRPr="00EB60F3">
        <w:rPr>
          <w:lang w:val="fr-CA"/>
        </w:rPr>
        <w:t>Employers</w:t>
      </w:r>
      <w:proofErr w:type="spellEnd"/>
      <w:r w:rsidRPr="003271AC">
        <w:rPr>
          <w:rStyle w:val="SCCCounselPartyRoleChar"/>
          <w:lang w:val="fr-CA"/>
        </w:rPr>
        <w:t>.</w:t>
      </w:r>
    </w:p>
    <w:p w:rsidR="00097215" w:rsidRPr="00E53915" w:rsidRDefault="00E53915" w:rsidP="00E53915">
      <w:pPr>
        <w:pStyle w:val="SCCNormalDoubleSpacing"/>
        <w:spacing w:after="480"/>
        <w:rPr>
          <w:lang w:val="fr-CA"/>
        </w:rPr>
      </w:pPr>
      <w:r w:rsidRPr="00EB60F3">
        <w:rPr>
          <w:lang w:val="fr-CA"/>
        </w:rPr>
        <w:tab/>
      </w:r>
      <w:r w:rsidRPr="00E53915">
        <w:rPr>
          <w:lang w:val="fr-CA"/>
        </w:rPr>
        <w:t xml:space="preserve">Version française du jugement de la juge en chef </w:t>
      </w:r>
      <w:proofErr w:type="spellStart"/>
      <w:r w:rsidRPr="00E53915">
        <w:rPr>
          <w:lang w:val="fr-CA"/>
        </w:rPr>
        <w:t>McLachlin</w:t>
      </w:r>
      <w:proofErr w:type="spellEnd"/>
      <w:r w:rsidRPr="00E53915">
        <w:rPr>
          <w:lang w:val="fr-CA"/>
        </w:rPr>
        <w:t xml:space="preserve"> et des juges </w:t>
      </w:r>
      <w:proofErr w:type="spellStart"/>
      <w:r w:rsidRPr="00E53915">
        <w:rPr>
          <w:lang w:val="fr-CA"/>
        </w:rPr>
        <w:t>LeBel</w:t>
      </w:r>
      <w:proofErr w:type="spellEnd"/>
      <w:r w:rsidRPr="00E53915">
        <w:rPr>
          <w:lang w:val="fr-CA"/>
        </w:rPr>
        <w:t xml:space="preserve">, Fish, </w:t>
      </w:r>
      <w:proofErr w:type="spellStart"/>
      <w:r w:rsidRPr="00E53915">
        <w:rPr>
          <w:lang w:val="fr-CA"/>
        </w:rPr>
        <w:t>Rothstein</w:t>
      </w:r>
      <w:proofErr w:type="spellEnd"/>
      <w:r w:rsidRPr="00E53915">
        <w:rPr>
          <w:lang w:val="fr-CA"/>
        </w:rPr>
        <w:t xml:space="preserve">, Cromwell et </w:t>
      </w:r>
      <w:proofErr w:type="spellStart"/>
      <w:r w:rsidRPr="00E53915">
        <w:rPr>
          <w:lang w:val="fr-CA"/>
        </w:rPr>
        <w:t>Moldaver</w:t>
      </w:r>
      <w:proofErr w:type="spellEnd"/>
      <w:r w:rsidRPr="00E53915">
        <w:rPr>
          <w:lang w:val="fr-CA"/>
        </w:rPr>
        <w:t xml:space="preserve"> rend</w:t>
      </w:r>
      <w:r>
        <w:rPr>
          <w:lang w:val="fr-CA"/>
        </w:rPr>
        <w:t>u</w:t>
      </w:r>
      <w:r w:rsidRPr="00E53915">
        <w:rPr>
          <w:lang w:val="fr-CA"/>
        </w:rPr>
        <w:t xml:space="preserve"> par</w:t>
      </w:r>
    </w:p>
    <w:p w:rsidR="00097215" w:rsidRPr="008F40C1" w:rsidRDefault="00097215" w:rsidP="00097215">
      <w:pPr>
        <w:pStyle w:val="JudgeJuge"/>
        <w:spacing w:before="480"/>
        <w:rPr>
          <w:lang w:val="fr-CA"/>
        </w:rPr>
      </w:pPr>
      <w:r w:rsidRPr="008F40C1">
        <w:rPr>
          <w:lang w:val="fr-CA"/>
        </w:rPr>
        <w:tab/>
        <w:t xml:space="preserve">Le juge Fish — </w:t>
      </w:r>
    </w:p>
    <w:p w:rsidR="00097215" w:rsidRPr="008F40C1" w:rsidRDefault="00097215" w:rsidP="00097215">
      <w:pPr>
        <w:pStyle w:val="TitleTitre-AltT"/>
        <w:keepLines/>
        <w:jc w:val="center"/>
        <w:rPr>
          <w:lang w:val="fr-CA"/>
        </w:rPr>
      </w:pPr>
      <w:r w:rsidRPr="008F40C1">
        <w:rPr>
          <w:lang w:val="fr-CA"/>
        </w:rPr>
        <w:t>I</w:t>
      </w:r>
    </w:p>
    <w:p w:rsidR="00097215" w:rsidRPr="008F40C1" w:rsidRDefault="00097215" w:rsidP="00097215">
      <w:pPr>
        <w:pStyle w:val="ParaNoNdepar-AltN"/>
        <w:rPr>
          <w:lang w:val="fr-CA"/>
        </w:rPr>
      </w:pPr>
      <w:r w:rsidRPr="008F40C1">
        <w:rPr>
          <w:lang w:val="fr-CA"/>
        </w:rPr>
        <w:t>Dans l</w:t>
      </w:r>
      <w:r>
        <w:rPr>
          <w:lang w:val="fr-CA"/>
        </w:rPr>
        <w:t>’</w:t>
      </w:r>
      <w:r w:rsidRPr="008F40C1">
        <w:rPr>
          <w:lang w:val="fr-CA"/>
        </w:rPr>
        <w:t xml:space="preserve">arrêt </w:t>
      </w:r>
      <w:r w:rsidRPr="008F40C1">
        <w:rPr>
          <w:i/>
          <w:iCs/>
          <w:lang w:val="fr-CA"/>
        </w:rPr>
        <w:t xml:space="preserve">R. c. </w:t>
      </w:r>
      <w:proofErr w:type="spellStart"/>
      <w:r w:rsidRPr="008F40C1">
        <w:rPr>
          <w:i/>
          <w:iCs/>
          <w:lang w:val="fr-CA"/>
        </w:rPr>
        <w:t>Morelli</w:t>
      </w:r>
      <w:proofErr w:type="spellEnd"/>
      <w:r w:rsidRPr="008F40C1">
        <w:rPr>
          <w:lang w:val="fr-CA"/>
        </w:rPr>
        <w:t>, 2010 CSC 8, [2010] 1 R.C.S. 253, la Cour n</w:t>
      </w:r>
      <w:r>
        <w:rPr>
          <w:lang w:val="fr-CA"/>
        </w:rPr>
        <w:t>’</w:t>
      </w:r>
      <w:r w:rsidRPr="008F40C1">
        <w:rPr>
          <w:lang w:val="fr-CA"/>
        </w:rPr>
        <w:t>a laissé aucun doute que les Canadiens peuvent raisonnablement s</w:t>
      </w:r>
      <w:r>
        <w:rPr>
          <w:lang w:val="fr-CA"/>
        </w:rPr>
        <w:t>’</w:t>
      </w:r>
      <w:r w:rsidRPr="008F40C1">
        <w:rPr>
          <w:lang w:val="fr-CA"/>
        </w:rPr>
        <w:t>attendre à la protection de leur vie privée à l</w:t>
      </w:r>
      <w:r>
        <w:rPr>
          <w:lang w:val="fr-CA"/>
        </w:rPr>
        <w:t>’</w:t>
      </w:r>
      <w:r w:rsidRPr="008F40C1">
        <w:rPr>
          <w:lang w:val="fr-CA"/>
        </w:rPr>
        <w:t xml:space="preserve">égard des renseignements contenus dans leurs propres ordinateurs </w:t>
      </w:r>
      <w:r w:rsidRPr="008F40C1">
        <w:rPr>
          <w:i/>
          <w:iCs/>
          <w:lang w:val="fr-CA"/>
        </w:rPr>
        <w:t>personnels</w:t>
      </w:r>
      <w:r w:rsidRPr="008F40C1">
        <w:rPr>
          <w:lang w:val="fr-CA"/>
        </w:rPr>
        <w:t>.  À mon avis, le même principe s</w:t>
      </w:r>
      <w:r>
        <w:rPr>
          <w:lang w:val="fr-CA"/>
        </w:rPr>
        <w:t>’</w:t>
      </w:r>
      <w:r w:rsidRPr="008F40C1">
        <w:rPr>
          <w:lang w:val="fr-CA"/>
        </w:rPr>
        <w:t xml:space="preserve">applique aux renseignements contenus dans les ordinateurs de </w:t>
      </w:r>
      <w:r w:rsidRPr="008F40C1">
        <w:rPr>
          <w:i/>
          <w:iCs/>
          <w:lang w:val="fr-CA"/>
        </w:rPr>
        <w:t>travail</w:t>
      </w:r>
      <w:r w:rsidRPr="008F40C1">
        <w:rPr>
          <w:lang w:val="fr-CA"/>
        </w:rPr>
        <w:t>, du moins lorsque leur utilisation à des fins personnelles est permise ou raisonnablement prévue.</w:t>
      </w:r>
    </w:p>
    <w:p w:rsidR="00097215" w:rsidRPr="008F40C1" w:rsidRDefault="00097215" w:rsidP="00097215">
      <w:pPr>
        <w:pStyle w:val="ParaNoNdepar-AltN"/>
        <w:rPr>
          <w:lang w:val="fr-CA"/>
        </w:rPr>
      </w:pPr>
      <w:r w:rsidRPr="008F40C1">
        <w:rPr>
          <w:lang w:val="fr-CA"/>
        </w:rPr>
        <w:t>Les ordinateurs qui sont utilisés d</w:t>
      </w:r>
      <w:r>
        <w:rPr>
          <w:lang w:val="fr-CA"/>
        </w:rPr>
        <w:t>’</w:t>
      </w:r>
      <w:r w:rsidRPr="008F40C1">
        <w:rPr>
          <w:lang w:val="fr-CA"/>
        </w:rPr>
        <w:t>une manière raisonnable à des fins personnelles — qu</w:t>
      </w:r>
      <w:r>
        <w:rPr>
          <w:lang w:val="fr-CA"/>
        </w:rPr>
        <w:t>’</w:t>
      </w:r>
      <w:r w:rsidRPr="008F40C1">
        <w:rPr>
          <w:lang w:val="fr-CA"/>
        </w:rPr>
        <w:t>ils se trouvent au travail ou à la maison — contiennent des renseignements qui sont significatifs, intimes et qui ont trait à l</w:t>
      </w:r>
      <w:r>
        <w:rPr>
          <w:lang w:val="fr-CA"/>
        </w:rPr>
        <w:t>’</w:t>
      </w:r>
      <w:r w:rsidRPr="008F40C1">
        <w:rPr>
          <w:lang w:val="fr-CA"/>
        </w:rPr>
        <w:t>ensemble des renseignements biographiques de l</w:t>
      </w:r>
      <w:r>
        <w:rPr>
          <w:lang w:val="fr-CA"/>
        </w:rPr>
        <w:t>’</w:t>
      </w:r>
      <w:r w:rsidRPr="008F40C1">
        <w:rPr>
          <w:lang w:val="fr-CA"/>
        </w:rPr>
        <w:t>utilisateur.  Au Canada, la Constitution accorde à chaque personne le droit de s</w:t>
      </w:r>
      <w:r>
        <w:rPr>
          <w:lang w:val="fr-CA"/>
        </w:rPr>
        <w:t>’</w:t>
      </w:r>
      <w:r w:rsidRPr="008F40C1">
        <w:rPr>
          <w:lang w:val="fr-CA"/>
        </w:rPr>
        <w:t>attendre à ce que l</w:t>
      </w:r>
      <w:r>
        <w:rPr>
          <w:lang w:val="fr-CA"/>
        </w:rPr>
        <w:t>’</w:t>
      </w:r>
      <w:r w:rsidRPr="008F40C1">
        <w:rPr>
          <w:lang w:val="fr-CA"/>
        </w:rPr>
        <w:t>État respecte sa vie privée à l</w:t>
      </w:r>
      <w:r>
        <w:rPr>
          <w:lang w:val="fr-CA"/>
        </w:rPr>
        <w:t>’</w:t>
      </w:r>
      <w:r w:rsidRPr="008F40C1">
        <w:rPr>
          <w:lang w:val="fr-CA"/>
        </w:rPr>
        <w:t>égard des renseignements personnels de ce genre.</w:t>
      </w:r>
    </w:p>
    <w:p w:rsidR="00097215" w:rsidRPr="008F40C1" w:rsidRDefault="00097215" w:rsidP="00097215">
      <w:pPr>
        <w:pStyle w:val="ParaNoNdepar-AltN"/>
        <w:rPr>
          <w:lang w:val="fr-CA"/>
        </w:rPr>
      </w:pPr>
      <w:r w:rsidRPr="008F40C1">
        <w:rPr>
          <w:lang w:val="fr-CA"/>
        </w:rPr>
        <w:t>Bien que les politiques et les pratiques en vigueur dans le milieu de travail puissent réduire l</w:t>
      </w:r>
      <w:r>
        <w:rPr>
          <w:lang w:val="fr-CA"/>
        </w:rPr>
        <w:t>’</w:t>
      </w:r>
      <w:r w:rsidRPr="008F40C1">
        <w:rPr>
          <w:lang w:val="fr-CA"/>
        </w:rPr>
        <w:t xml:space="preserve">attente du particulier en matière de respect de sa vie privée à </w:t>
      </w:r>
      <w:r w:rsidRPr="008F40C1">
        <w:rPr>
          <w:lang w:val="fr-CA"/>
        </w:rPr>
        <w:lastRenderedPageBreak/>
        <w:t>l</w:t>
      </w:r>
      <w:r>
        <w:rPr>
          <w:lang w:val="fr-CA"/>
        </w:rPr>
        <w:t>’</w:t>
      </w:r>
      <w:r w:rsidRPr="008F40C1">
        <w:rPr>
          <w:lang w:val="fr-CA"/>
        </w:rPr>
        <w:t>égard d</w:t>
      </w:r>
      <w:r>
        <w:rPr>
          <w:lang w:val="fr-CA"/>
        </w:rPr>
        <w:t>’</w:t>
      </w:r>
      <w:r w:rsidRPr="008F40C1">
        <w:rPr>
          <w:lang w:val="fr-CA"/>
        </w:rPr>
        <w:t>un ordinateur de travail, les réalités opérationnelles de ce genre ne font pas à elles seules disparaître complètement l</w:t>
      </w:r>
      <w:r>
        <w:rPr>
          <w:lang w:val="fr-CA"/>
        </w:rPr>
        <w:t>’</w:t>
      </w:r>
      <w:r w:rsidRPr="008F40C1">
        <w:rPr>
          <w:lang w:val="fr-CA"/>
        </w:rPr>
        <w:t>attente : la nature des renseignements en jeu expose les préférences, intérêts, pensées, activités, idées et recherches de renseignements de l</w:t>
      </w:r>
      <w:r>
        <w:rPr>
          <w:lang w:val="fr-CA"/>
        </w:rPr>
        <w:t>’</w:t>
      </w:r>
      <w:r w:rsidRPr="008F40C1">
        <w:rPr>
          <w:lang w:val="fr-CA"/>
        </w:rPr>
        <w:t>utilisateur individuel.</w:t>
      </w:r>
    </w:p>
    <w:p w:rsidR="00097215" w:rsidRPr="008F40C1" w:rsidRDefault="00097215" w:rsidP="00097215">
      <w:pPr>
        <w:pStyle w:val="ParaNoNdepar-AltN"/>
        <w:rPr>
          <w:lang w:val="fr-CA"/>
        </w:rPr>
      </w:pPr>
      <w:r w:rsidRPr="008F40C1">
        <w:rPr>
          <w:lang w:val="fr-CA"/>
        </w:rPr>
        <w:t>C</w:t>
      </w:r>
      <w:r>
        <w:rPr>
          <w:lang w:val="fr-CA"/>
        </w:rPr>
        <w:t>’</w:t>
      </w:r>
      <w:r w:rsidRPr="008F40C1">
        <w:rPr>
          <w:lang w:val="fr-CA"/>
        </w:rPr>
        <w:t>était le cas en l</w:t>
      </w:r>
      <w:r>
        <w:rPr>
          <w:lang w:val="fr-CA"/>
        </w:rPr>
        <w:t>’</w:t>
      </w:r>
      <w:r w:rsidRPr="008F40C1">
        <w:rPr>
          <w:lang w:val="fr-CA"/>
        </w:rPr>
        <w:t xml:space="preserve">espèce. </w:t>
      </w:r>
      <w:r>
        <w:rPr>
          <w:lang w:val="fr-CA"/>
        </w:rPr>
        <w:t xml:space="preserve"> </w:t>
      </w:r>
      <w:r w:rsidRPr="008F40C1">
        <w:rPr>
          <w:lang w:val="fr-CA"/>
        </w:rPr>
        <w:t>M. Cole, un enseignant dans une école secondaire, était autorisé à utiliser accessoirement l</w:t>
      </w:r>
      <w:r>
        <w:rPr>
          <w:lang w:val="fr-CA"/>
        </w:rPr>
        <w:t>’</w:t>
      </w:r>
      <w:r w:rsidRPr="008F40C1">
        <w:rPr>
          <w:lang w:val="fr-CA"/>
        </w:rPr>
        <w:t>ordinateur portatif fourni pour son travail à des fins personnelles.  C</w:t>
      </w:r>
      <w:r>
        <w:rPr>
          <w:lang w:val="fr-CA"/>
        </w:rPr>
        <w:t>’</w:t>
      </w:r>
      <w:r w:rsidRPr="008F40C1">
        <w:rPr>
          <w:lang w:val="fr-CA"/>
        </w:rPr>
        <w:t>est ce qu</w:t>
      </w:r>
      <w:r>
        <w:rPr>
          <w:lang w:val="fr-CA"/>
        </w:rPr>
        <w:t>’</w:t>
      </w:r>
      <w:r w:rsidRPr="008F40C1">
        <w:rPr>
          <w:lang w:val="fr-CA"/>
        </w:rPr>
        <w:t>il a fait.  Il a navigué sur Internet et a stocké des renseignements personnels sur son disque dur.</w:t>
      </w:r>
    </w:p>
    <w:p w:rsidR="00097215" w:rsidRPr="008F40C1" w:rsidRDefault="00097215" w:rsidP="00097215">
      <w:pPr>
        <w:pStyle w:val="ParaNoNdepar-AltN"/>
        <w:rPr>
          <w:lang w:val="fr-CA"/>
        </w:rPr>
      </w:pPr>
      <w:r w:rsidRPr="008F40C1">
        <w:rPr>
          <w:lang w:val="fr-CA"/>
        </w:rPr>
        <w:t>Alors qu</w:t>
      </w:r>
      <w:r>
        <w:rPr>
          <w:lang w:val="fr-CA"/>
        </w:rPr>
        <w:t>’</w:t>
      </w:r>
      <w:r w:rsidRPr="008F40C1">
        <w:rPr>
          <w:lang w:val="fr-CA"/>
        </w:rPr>
        <w:t>il effectuait des travaux de maintenance, un technicien a trouvé dans l</w:t>
      </w:r>
      <w:r>
        <w:rPr>
          <w:lang w:val="fr-CA"/>
        </w:rPr>
        <w:t>’</w:t>
      </w:r>
      <w:r w:rsidRPr="008F40C1">
        <w:rPr>
          <w:lang w:val="fr-CA"/>
        </w:rPr>
        <w:t>ordinateur portatif de M. Cole un dossier caché contenant des photographies d</w:t>
      </w:r>
      <w:r>
        <w:rPr>
          <w:lang w:val="fr-CA"/>
        </w:rPr>
        <w:t>’</w:t>
      </w:r>
      <w:r w:rsidRPr="008F40C1">
        <w:rPr>
          <w:lang w:val="fr-CA"/>
        </w:rPr>
        <w:t>une élève nue et partiellement nue.  Il en a informé le directeur de l</w:t>
      </w:r>
      <w:r>
        <w:rPr>
          <w:lang w:val="fr-CA"/>
        </w:rPr>
        <w:t>’</w:t>
      </w:r>
      <w:r w:rsidRPr="008F40C1">
        <w:rPr>
          <w:lang w:val="fr-CA"/>
        </w:rPr>
        <w:t>école et, avec l</w:t>
      </w:r>
      <w:r>
        <w:rPr>
          <w:lang w:val="fr-CA"/>
        </w:rPr>
        <w:t>’</w:t>
      </w:r>
      <w:r w:rsidRPr="008F40C1">
        <w:rPr>
          <w:lang w:val="fr-CA"/>
        </w:rPr>
        <w:t>assentiment de ce dernier, a copié les photographies sur un disque compact (CD).  Le directeur a saisi l</w:t>
      </w:r>
      <w:r>
        <w:rPr>
          <w:lang w:val="fr-CA"/>
        </w:rPr>
        <w:t>’</w:t>
      </w:r>
      <w:r w:rsidRPr="008F40C1">
        <w:rPr>
          <w:lang w:val="fr-CA"/>
        </w:rPr>
        <w:t>ordinateur portatif, et les techniciens du conseil scolaire ont copié les fichiers Internet temporaires sur un second CD.  L</w:t>
      </w:r>
      <w:r>
        <w:rPr>
          <w:lang w:val="fr-CA"/>
        </w:rPr>
        <w:t>’</w:t>
      </w:r>
      <w:r w:rsidRPr="008F40C1">
        <w:rPr>
          <w:lang w:val="fr-CA"/>
        </w:rPr>
        <w:t>ordinateur portatif et les deux CD ont été remis à la police qui, sans avoir obtenu un mandat, a examiné leur contenu et a ensuite créé une image miroir du disque dur pour expertise judiciaire.</w:t>
      </w:r>
    </w:p>
    <w:p w:rsidR="00097215" w:rsidRPr="008F40C1" w:rsidRDefault="00097215" w:rsidP="00097215">
      <w:pPr>
        <w:pStyle w:val="ParaNoNdepar-AltN"/>
        <w:rPr>
          <w:lang w:val="fr-CA"/>
        </w:rPr>
      </w:pPr>
      <w:r w:rsidRPr="008F40C1">
        <w:rPr>
          <w:lang w:val="fr-CA"/>
        </w:rPr>
        <w:t>M. Cole a été accusé de possession de pornographie juvénile et d</w:t>
      </w:r>
      <w:r>
        <w:rPr>
          <w:lang w:val="fr-CA"/>
        </w:rPr>
        <w:t>’</w:t>
      </w:r>
      <w:r w:rsidRPr="008F40C1">
        <w:rPr>
          <w:lang w:val="fr-CA"/>
        </w:rPr>
        <w:t>utilisation non autorisée d</w:t>
      </w:r>
      <w:r>
        <w:rPr>
          <w:lang w:val="fr-CA"/>
        </w:rPr>
        <w:t>’</w:t>
      </w:r>
      <w:r w:rsidRPr="008F40C1">
        <w:rPr>
          <w:lang w:val="fr-CA"/>
        </w:rPr>
        <w:t xml:space="preserve">un ordinateur, en contravention des par. 163.1(4) et 342.1(1) du </w:t>
      </w:r>
      <w:r w:rsidRPr="008F40C1">
        <w:rPr>
          <w:i/>
          <w:iCs/>
          <w:lang w:val="fr-CA"/>
        </w:rPr>
        <w:t>Code criminel</w:t>
      </w:r>
      <w:r w:rsidRPr="008F40C1">
        <w:rPr>
          <w:lang w:val="fr-CA"/>
        </w:rPr>
        <w:t>, L.R.C. 1985, ch. C</w:t>
      </w:r>
      <w:r w:rsidR="00873752">
        <w:rPr>
          <w:lang w:val="fr-CA"/>
        </w:rPr>
        <w:t xml:space="preserve"> -</w:t>
      </w:r>
      <w:r w:rsidRPr="008F40C1">
        <w:rPr>
          <w:lang w:val="fr-CA"/>
        </w:rPr>
        <w:t>46, respectivement, et a été poursuivi par voie de déclaration sommaire de culpabilité.  Le juge du procès a exclu tout le matériel informatique en vertu de l</w:t>
      </w:r>
      <w:r>
        <w:rPr>
          <w:lang w:val="fr-CA"/>
        </w:rPr>
        <w:t>’</w:t>
      </w:r>
      <w:r w:rsidRPr="008F40C1">
        <w:rPr>
          <w:lang w:val="fr-CA"/>
        </w:rPr>
        <w:t xml:space="preserve">art. 8 et du par. 24(2) de la </w:t>
      </w:r>
      <w:r w:rsidRPr="008F40C1">
        <w:rPr>
          <w:i/>
          <w:iCs/>
          <w:lang w:val="fr-CA"/>
        </w:rPr>
        <w:t xml:space="preserve">Charte canadienne des </w:t>
      </w:r>
      <w:r w:rsidRPr="008F40C1">
        <w:rPr>
          <w:i/>
          <w:iCs/>
          <w:lang w:val="fr-CA"/>
        </w:rPr>
        <w:lastRenderedPageBreak/>
        <w:t>droits et libertés</w:t>
      </w:r>
      <w:r w:rsidRPr="008F40C1">
        <w:rPr>
          <w:lang w:val="fr-CA"/>
        </w:rPr>
        <w:t>.  Le ministère public a déclaré sa preuve close et les accusations ont donc été rejetées (20</w:t>
      </w:r>
      <w:r w:rsidR="00E53915">
        <w:rPr>
          <w:lang w:val="fr-CA"/>
        </w:rPr>
        <w:t>08</w:t>
      </w:r>
      <w:r w:rsidRPr="008F40C1">
        <w:rPr>
          <w:lang w:val="fr-CA"/>
        </w:rPr>
        <w:t xml:space="preserve"> ONCJ 278, 175 C.R.R. (2d) 263)</w:t>
      </w:r>
      <w:r>
        <w:rPr>
          <w:lang w:val="fr-CA"/>
        </w:rPr>
        <w:t>.</w:t>
      </w:r>
    </w:p>
    <w:p w:rsidR="00097215" w:rsidRPr="008F40C1" w:rsidRDefault="00097215" w:rsidP="00097215">
      <w:pPr>
        <w:pStyle w:val="ParaNoNdepar-AltN"/>
        <w:rPr>
          <w:lang w:val="fr-CA"/>
        </w:rPr>
      </w:pPr>
      <w:r w:rsidRPr="008F40C1">
        <w:rPr>
          <w:lang w:val="fr-CA"/>
        </w:rPr>
        <w:t>La cour d</w:t>
      </w:r>
      <w:r>
        <w:rPr>
          <w:lang w:val="fr-CA"/>
        </w:rPr>
        <w:t>’</w:t>
      </w:r>
      <w:r w:rsidRPr="008F40C1">
        <w:rPr>
          <w:lang w:val="fr-CA"/>
        </w:rPr>
        <w:t>appel en matière de poursuites sommaires a infirmé la décision du juge du procès et conclu qu</w:t>
      </w:r>
      <w:r>
        <w:rPr>
          <w:lang w:val="fr-CA"/>
        </w:rPr>
        <w:t>’</w:t>
      </w:r>
      <w:r w:rsidRPr="008F40C1">
        <w:rPr>
          <w:lang w:val="fr-CA"/>
        </w:rPr>
        <w:t>il n</w:t>
      </w:r>
      <w:r>
        <w:rPr>
          <w:lang w:val="fr-CA"/>
        </w:rPr>
        <w:t>’</w:t>
      </w:r>
      <w:r w:rsidRPr="008F40C1">
        <w:rPr>
          <w:lang w:val="fr-CA"/>
        </w:rPr>
        <w:t>y avait pas eu violation de l</w:t>
      </w:r>
      <w:r>
        <w:rPr>
          <w:lang w:val="fr-CA"/>
        </w:rPr>
        <w:t>’</w:t>
      </w:r>
      <w:r w:rsidRPr="008F40C1">
        <w:rPr>
          <w:lang w:val="fr-CA"/>
        </w:rPr>
        <w:t>art. 8 ((2009), 190 C.R.R. (2d) 130)</w:t>
      </w:r>
      <w:r w:rsidR="00E53915" w:rsidRPr="008F40C1">
        <w:rPr>
          <w:lang w:val="fr-CA"/>
        </w:rPr>
        <w:t>.</w:t>
      </w:r>
      <w:r w:rsidRPr="008F40C1">
        <w:rPr>
          <w:lang w:val="fr-CA"/>
        </w:rPr>
        <w:t xml:space="preserve">  La Cour d</w:t>
      </w:r>
      <w:r>
        <w:rPr>
          <w:lang w:val="fr-CA"/>
        </w:rPr>
        <w:t>’</w:t>
      </w:r>
      <w:r w:rsidRPr="008F40C1">
        <w:rPr>
          <w:lang w:val="fr-CA"/>
        </w:rPr>
        <w:t>appel de l</w:t>
      </w:r>
      <w:r>
        <w:rPr>
          <w:lang w:val="fr-CA"/>
        </w:rPr>
        <w:t>’</w:t>
      </w:r>
      <w:r w:rsidRPr="008F40C1">
        <w:rPr>
          <w:lang w:val="fr-CA"/>
        </w:rPr>
        <w:t>Ontario a annulé cette décision et a exclu de la preuve le disque comportant les fichiers Internet, l</w:t>
      </w:r>
      <w:r>
        <w:rPr>
          <w:lang w:val="fr-CA"/>
        </w:rPr>
        <w:t>’</w:t>
      </w:r>
      <w:r w:rsidRPr="008F40C1">
        <w:rPr>
          <w:lang w:val="fr-CA"/>
        </w:rPr>
        <w:t>ordinateur portatif et l</w:t>
      </w:r>
      <w:r>
        <w:rPr>
          <w:lang w:val="fr-CA"/>
        </w:rPr>
        <w:t>’</w:t>
      </w:r>
      <w:r w:rsidRPr="008F40C1">
        <w:rPr>
          <w:lang w:val="fr-CA"/>
        </w:rPr>
        <w:t>image miroir de son disque dur (2011 ONCA 218, 105 O.R. (3d) 253</w:t>
      </w:r>
      <w:r>
        <w:rPr>
          <w:lang w:val="fr-CA"/>
        </w:rPr>
        <w:t>)</w:t>
      </w:r>
      <w:r w:rsidRPr="008F40C1">
        <w:rPr>
          <w:lang w:val="fr-CA"/>
        </w:rPr>
        <w:t>.</w:t>
      </w:r>
    </w:p>
    <w:p w:rsidR="00097215" w:rsidRPr="008F40C1" w:rsidRDefault="00097215" w:rsidP="00097215">
      <w:pPr>
        <w:pStyle w:val="ParaNoNdepar-AltN"/>
        <w:rPr>
          <w:lang w:val="fr-CA"/>
        </w:rPr>
      </w:pPr>
      <w:r w:rsidRPr="008F40C1">
        <w:rPr>
          <w:lang w:val="fr-CA"/>
        </w:rPr>
        <w:t>Comme la Cour d</w:t>
      </w:r>
      <w:r>
        <w:rPr>
          <w:lang w:val="fr-CA"/>
        </w:rPr>
        <w:t>’</w:t>
      </w:r>
      <w:r w:rsidRPr="008F40C1">
        <w:rPr>
          <w:lang w:val="fr-CA"/>
        </w:rPr>
        <w:t>appel, je suis d</w:t>
      </w:r>
      <w:r>
        <w:rPr>
          <w:lang w:val="fr-CA"/>
        </w:rPr>
        <w:t>’</w:t>
      </w:r>
      <w:r w:rsidRPr="008F40C1">
        <w:rPr>
          <w:lang w:val="fr-CA"/>
        </w:rPr>
        <w:t>avis que la police a porté atteinte aux droits garantis à M. Cole par l</w:t>
      </w:r>
      <w:r>
        <w:rPr>
          <w:lang w:val="fr-CA"/>
        </w:rPr>
        <w:t>’</w:t>
      </w:r>
      <w:r w:rsidRPr="008F40C1">
        <w:rPr>
          <w:lang w:val="fr-CA"/>
        </w:rPr>
        <w:t xml:space="preserve">art. 8 de la </w:t>
      </w:r>
      <w:r w:rsidRPr="008F40C1">
        <w:rPr>
          <w:i/>
          <w:iCs/>
          <w:lang w:val="fr-CA"/>
        </w:rPr>
        <w:t>Charte</w:t>
      </w:r>
      <w:r w:rsidRPr="008F40C1">
        <w:rPr>
          <w:lang w:val="fr-CA"/>
        </w:rPr>
        <w:t>.  Ce dernier s</w:t>
      </w:r>
      <w:r>
        <w:rPr>
          <w:lang w:val="fr-CA"/>
        </w:rPr>
        <w:t>’</w:t>
      </w:r>
      <w:r w:rsidRPr="008F40C1">
        <w:rPr>
          <w:lang w:val="fr-CA"/>
        </w:rPr>
        <w:t>attendait à un certain respect de sa vie privée à l</w:t>
      </w:r>
      <w:r>
        <w:rPr>
          <w:lang w:val="fr-CA"/>
        </w:rPr>
        <w:t>’</w:t>
      </w:r>
      <w:r w:rsidRPr="008F40C1">
        <w:rPr>
          <w:lang w:val="fr-CA"/>
        </w:rPr>
        <w:t>égard de ses renseignements personnels dans l</w:t>
      </w:r>
      <w:r>
        <w:rPr>
          <w:lang w:val="fr-CA"/>
        </w:rPr>
        <w:t>’</w:t>
      </w:r>
      <w:r w:rsidRPr="008F40C1">
        <w:rPr>
          <w:lang w:val="fr-CA"/>
        </w:rPr>
        <w:t>ordinateur portatif.  Même si l</w:t>
      </w:r>
      <w:r>
        <w:rPr>
          <w:lang w:val="fr-CA"/>
        </w:rPr>
        <w:t>’</w:t>
      </w:r>
      <w:r w:rsidRPr="008F40C1">
        <w:rPr>
          <w:lang w:val="fr-CA"/>
        </w:rPr>
        <w:t>on tient compte des politiques applicables de l</w:t>
      </w:r>
      <w:r>
        <w:rPr>
          <w:lang w:val="fr-CA"/>
        </w:rPr>
        <w:t>’</w:t>
      </w:r>
      <w:r w:rsidRPr="008F40C1">
        <w:rPr>
          <w:lang w:val="fr-CA"/>
        </w:rPr>
        <w:t>employeur, cette attente en matière de respect de la vie privée était raisonnable dans les circonstances.  Cependant, il s</w:t>
      </w:r>
      <w:r>
        <w:rPr>
          <w:lang w:val="fr-CA"/>
        </w:rPr>
        <w:t>’</w:t>
      </w:r>
      <w:r w:rsidRPr="008F40C1">
        <w:rPr>
          <w:lang w:val="fr-CA"/>
        </w:rPr>
        <w:t>agissait d</w:t>
      </w:r>
      <w:r>
        <w:rPr>
          <w:lang w:val="fr-CA"/>
        </w:rPr>
        <w:t>’</w:t>
      </w:r>
      <w:r w:rsidRPr="008F40C1">
        <w:rPr>
          <w:lang w:val="fr-CA"/>
        </w:rPr>
        <w:t xml:space="preserve">une </w:t>
      </w:r>
      <w:r w:rsidRPr="008F40C1">
        <w:rPr>
          <w:i/>
          <w:iCs/>
          <w:lang w:val="fr-CA"/>
        </w:rPr>
        <w:t>attente réduite en matière de vie privée</w:t>
      </w:r>
      <w:r w:rsidRPr="008F40C1">
        <w:rPr>
          <w:lang w:val="fr-CA"/>
        </w:rPr>
        <w:t xml:space="preserve"> par comparaison avec le droit à la protection de la vie privée examiné dans l</w:t>
      </w:r>
      <w:r>
        <w:rPr>
          <w:lang w:val="fr-CA"/>
        </w:rPr>
        <w:t>’</w:t>
      </w:r>
      <w:r w:rsidRPr="008F40C1">
        <w:rPr>
          <w:lang w:val="fr-CA"/>
        </w:rPr>
        <w:t xml:space="preserve">arrêt </w:t>
      </w:r>
      <w:proofErr w:type="spellStart"/>
      <w:r w:rsidRPr="008F40C1">
        <w:rPr>
          <w:i/>
          <w:iCs/>
          <w:lang w:val="fr-CA"/>
        </w:rPr>
        <w:t>Morelli</w:t>
      </w:r>
      <w:proofErr w:type="spellEnd"/>
      <w:r w:rsidRPr="008F40C1">
        <w:rPr>
          <w:i/>
          <w:iCs/>
          <w:lang w:val="fr-CA"/>
        </w:rPr>
        <w:t xml:space="preserve"> </w:t>
      </w:r>
      <w:r w:rsidRPr="008F40C1">
        <w:rPr>
          <w:lang w:val="fr-CA"/>
        </w:rPr>
        <w:t>― dans lequel, contrairement à la présente affaire, il était question d</w:t>
      </w:r>
      <w:r>
        <w:rPr>
          <w:lang w:val="fr-CA"/>
        </w:rPr>
        <w:t>’</w:t>
      </w:r>
      <w:r w:rsidRPr="008F40C1">
        <w:rPr>
          <w:lang w:val="fr-CA"/>
        </w:rPr>
        <w:t>un ordinateur personnel qui appartenait à M. </w:t>
      </w:r>
      <w:proofErr w:type="spellStart"/>
      <w:r w:rsidRPr="008F40C1">
        <w:rPr>
          <w:lang w:val="fr-CA"/>
        </w:rPr>
        <w:t>Morelli</w:t>
      </w:r>
      <w:proofErr w:type="spellEnd"/>
      <w:r w:rsidRPr="008F40C1">
        <w:rPr>
          <w:lang w:val="fr-CA"/>
        </w:rPr>
        <w:t xml:space="preserve"> et qui a fait l</w:t>
      </w:r>
      <w:r>
        <w:rPr>
          <w:lang w:val="fr-CA"/>
        </w:rPr>
        <w:t>’</w:t>
      </w:r>
      <w:r w:rsidRPr="008F40C1">
        <w:rPr>
          <w:lang w:val="fr-CA"/>
        </w:rPr>
        <w:t>objet d</w:t>
      </w:r>
      <w:r>
        <w:rPr>
          <w:lang w:val="fr-CA"/>
        </w:rPr>
        <w:t>’</w:t>
      </w:r>
      <w:r w:rsidRPr="008F40C1">
        <w:rPr>
          <w:lang w:val="fr-CA"/>
        </w:rPr>
        <w:t>une fouille et d</w:t>
      </w:r>
      <w:r>
        <w:rPr>
          <w:lang w:val="fr-CA"/>
        </w:rPr>
        <w:t>’</w:t>
      </w:r>
      <w:r w:rsidR="00F7641D">
        <w:rPr>
          <w:lang w:val="fr-CA"/>
        </w:rPr>
        <w:t>une saisie au domicile de celui-</w:t>
      </w:r>
      <w:r w:rsidRPr="008F40C1">
        <w:rPr>
          <w:lang w:val="fr-CA"/>
        </w:rPr>
        <w:t xml:space="preserve">ci. </w:t>
      </w:r>
    </w:p>
    <w:p w:rsidR="00097215" w:rsidRPr="008F40C1" w:rsidRDefault="00097215" w:rsidP="00097215">
      <w:pPr>
        <w:pStyle w:val="ParaNoNdepar-AltN"/>
        <w:rPr>
          <w:lang w:val="fr-CA"/>
        </w:rPr>
      </w:pPr>
      <w:r w:rsidRPr="008F40C1">
        <w:rPr>
          <w:lang w:val="fr-CA"/>
        </w:rPr>
        <w:t>Une attente raisonnable en matière de respect de la vie privée, quoique réduite, n</w:t>
      </w:r>
      <w:r>
        <w:rPr>
          <w:lang w:val="fr-CA"/>
        </w:rPr>
        <w:t>’</w:t>
      </w:r>
      <w:r w:rsidRPr="008F40C1">
        <w:rPr>
          <w:lang w:val="fr-CA"/>
        </w:rPr>
        <w:t>en demeure pas moins une attente raisonnable en matière de respect de la vie privée protégée par l</w:t>
      </w:r>
      <w:r>
        <w:rPr>
          <w:lang w:val="fr-CA"/>
        </w:rPr>
        <w:t>’</w:t>
      </w:r>
      <w:r w:rsidRPr="008F40C1">
        <w:rPr>
          <w:lang w:val="fr-CA"/>
        </w:rPr>
        <w:t xml:space="preserve">art. 8 de la </w:t>
      </w:r>
      <w:r w:rsidRPr="008F40C1">
        <w:rPr>
          <w:i/>
          <w:iCs/>
          <w:lang w:val="fr-CA"/>
        </w:rPr>
        <w:t>Charte</w:t>
      </w:r>
      <w:r w:rsidRPr="008F40C1">
        <w:rPr>
          <w:lang w:val="fr-CA"/>
        </w:rPr>
        <w:t>.  Par conséquent, elle ne peut faire l</w:t>
      </w:r>
      <w:r>
        <w:rPr>
          <w:lang w:val="fr-CA"/>
        </w:rPr>
        <w:t>’</w:t>
      </w:r>
      <w:r w:rsidRPr="008F40C1">
        <w:rPr>
          <w:lang w:val="fr-CA"/>
        </w:rPr>
        <w:t>objet de l</w:t>
      </w:r>
      <w:r>
        <w:rPr>
          <w:lang w:val="fr-CA"/>
        </w:rPr>
        <w:t>’</w:t>
      </w:r>
      <w:r w:rsidRPr="008F40C1">
        <w:rPr>
          <w:lang w:val="fr-CA"/>
        </w:rPr>
        <w:t>ingérence de l</w:t>
      </w:r>
      <w:r>
        <w:rPr>
          <w:lang w:val="fr-CA"/>
        </w:rPr>
        <w:t>’</w:t>
      </w:r>
      <w:r w:rsidRPr="008F40C1">
        <w:rPr>
          <w:lang w:val="fr-CA"/>
        </w:rPr>
        <w:t>État qu</w:t>
      </w:r>
      <w:r>
        <w:rPr>
          <w:lang w:val="fr-CA"/>
        </w:rPr>
        <w:t>’</w:t>
      </w:r>
      <w:r w:rsidRPr="008F40C1">
        <w:rPr>
          <w:lang w:val="fr-CA"/>
        </w:rPr>
        <w:t>en vertu d</w:t>
      </w:r>
      <w:r>
        <w:rPr>
          <w:lang w:val="fr-CA"/>
        </w:rPr>
        <w:t>’</w:t>
      </w:r>
      <w:r w:rsidRPr="008F40C1">
        <w:rPr>
          <w:lang w:val="fr-CA"/>
        </w:rPr>
        <w:t>une loi raisonnable.</w:t>
      </w:r>
    </w:p>
    <w:p w:rsidR="00097215" w:rsidRPr="008F40C1" w:rsidRDefault="00097215" w:rsidP="00097215">
      <w:pPr>
        <w:pStyle w:val="ParaNoNdepar-AltN"/>
        <w:rPr>
          <w:lang w:val="fr-CA"/>
        </w:rPr>
      </w:pPr>
      <w:r w:rsidRPr="008F40C1">
        <w:rPr>
          <w:lang w:val="fr-CA"/>
        </w:rPr>
        <w:lastRenderedPageBreak/>
        <w:t>En l</w:t>
      </w:r>
      <w:r>
        <w:rPr>
          <w:lang w:val="fr-CA"/>
        </w:rPr>
        <w:t>’</w:t>
      </w:r>
      <w:r w:rsidRPr="008F40C1">
        <w:rPr>
          <w:lang w:val="fr-CA"/>
        </w:rPr>
        <w:t>espèce, le ministère public n</w:t>
      </w:r>
      <w:r>
        <w:rPr>
          <w:lang w:val="fr-CA"/>
        </w:rPr>
        <w:t>’</w:t>
      </w:r>
      <w:r w:rsidRPr="008F40C1">
        <w:rPr>
          <w:lang w:val="fr-CA"/>
        </w:rPr>
        <w:t>a pu invoquer aucune loi autorisant la police à effectuer, comme elle l</w:t>
      </w:r>
      <w:r>
        <w:rPr>
          <w:lang w:val="fr-CA"/>
        </w:rPr>
        <w:t>’</w:t>
      </w:r>
      <w:r w:rsidRPr="008F40C1">
        <w:rPr>
          <w:lang w:val="fr-CA"/>
        </w:rPr>
        <w:t>a fait, une fouille sans mandat de l</w:t>
      </w:r>
      <w:r>
        <w:rPr>
          <w:lang w:val="fr-CA"/>
        </w:rPr>
        <w:t>’</w:t>
      </w:r>
      <w:r w:rsidRPr="008F40C1">
        <w:rPr>
          <w:lang w:val="fr-CA"/>
        </w:rPr>
        <w:t xml:space="preserve">ordinateur portatif de travail de M. Cole.  Le pouvoir légitime de son </w:t>
      </w:r>
      <w:r w:rsidRPr="008F40C1">
        <w:rPr>
          <w:i/>
          <w:iCs/>
          <w:lang w:val="fr-CA"/>
        </w:rPr>
        <w:t>employeur</w:t>
      </w:r>
      <w:r w:rsidRPr="008F40C1">
        <w:rPr>
          <w:lang w:val="fr-CA"/>
        </w:rPr>
        <w:t xml:space="preserve"> — un conseil scolaire — de saisir et de fouiller l</w:t>
      </w:r>
      <w:r>
        <w:rPr>
          <w:lang w:val="fr-CA"/>
        </w:rPr>
        <w:t>’</w:t>
      </w:r>
      <w:r w:rsidRPr="008F40C1">
        <w:rPr>
          <w:lang w:val="fr-CA"/>
        </w:rPr>
        <w:t xml:space="preserve">ordinateur portatif ne conférait pas à la </w:t>
      </w:r>
      <w:r w:rsidRPr="008F40C1">
        <w:rPr>
          <w:i/>
          <w:iCs/>
          <w:lang w:val="fr-CA"/>
        </w:rPr>
        <w:t>police</w:t>
      </w:r>
      <w:r w:rsidRPr="008F40C1">
        <w:rPr>
          <w:lang w:val="fr-CA"/>
        </w:rPr>
        <w:t xml:space="preserve"> le même pouvoir.  De plus, le « consentement d</w:t>
      </w:r>
      <w:r>
        <w:rPr>
          <w:lang w:val="fr-CA"/>
        </w:rPr>
        <w:t>’</w:t>
      </w:r>
      <w:r w:rsidRPr="008F40C1">
        <w:rPr>
          <w:lang w:val="fr-CA"/>
        </w:rPr>
        <w:t>un tiers » donné par le conseil scolaire pour la fouille n</w:t>
      </w:r>
      <w:r>
        <w:rPr>
          <w:lang w:val="fr-CA"/>
        </w:rPr>
        <w:t>’</w:t>
      </w:r>
      <w:r w:rsidRPr="008F40C1">
        <w:rPr>
          <w:lang w:val="fr-CA"/>
        </w:rPr>
        <w:t>avait aucune incidence juridique.</w:t>
      </w:r>
    </w:p>
    <w:p w:rsidR="00097215" w:rsidRPr="008F40C1" w:rsidRDefault="00097215" w:rsidP="00097215">
      <w:pPr>
        <w:pStyle w:val="ParaNoNdepar-AltN"/>
        <w:rPr>
          <w:lang w:val="fr-CA"/>
        </w:rPr>
      </w:pPr>
      <w:r w:rsidRPr="008F40C1">
        <w:rPr>
          <w:lang w:val="fr-CA"/>
        </w:rPr>
        <w:t>Toutefois, contrairement à la Cour d</w:t>
      </w:r>
      <w:r>
        <w:rPr>
          <w:lang w:val="fr-CA"/>
        </w:rPr>
        <w:t>’</w:t>
      </w:r>
      <w:r w:rsidRPr="008F40C1">
        <w:rPr>
          <w:lang w:val="fr-CA"/>
        </w:rPr>
        <w:t>appel, je n</w:t>
      </w:r>
      <w:r>
        <w:rPr>
          <w:lang w:val="fr-CA"/>
        </w:rPr>
        <w:t>’</w:t>
      </w:r>
      <w:r w:rsidRPr="008F40C1">
        <w:rPr>
          <w:lang w:val="fr-CA"/>
        </w:rPr>
        <w:t>écarterais aucun des éléments de preuve obtenus inconstitutionnellement en vertu du par. 24(2).</w:t>
      </w:r>
    </w:p>
    <w:p w:rsidR="00097215" w:rsidRPr="008F40C1" w:rsidRDefault="00097215" w:rsidP="00097215">
      <w:pPr>
        <w:pStyle w:val="ParaNoNdepar-AltN"/>
        <w:rPr>
          <w:lang w:val="fr-CA"/>
        </w:rPr>
      </w:pPr>
      <w:r w:rsidRPr="008F40C1">
        <w:rPr>
          <w:lang w:val="fr-CA"/>
        </w:rPr>
        <w:t>Pour les motifs qui précèdent et ceux exposés ci</w:t>
      </w:r>
      <w:r w:rsidR="00E53915">
        <w:rPr>
          <w:lang w:val="fr-CA"/>
        </w:rPr>
        <w:t>-</w:t>
      </w:r>
      <w:r w:rsidRPr="008F40C1">
        <w:rPr>
          <w:lang w:val="fr-CA"/>
        </w:rPr>
        <w:t>après, je suis d</w:t>
      </w:r>
      <w:r>
        <w:rPr>
          <w:lang w:val="fr-CA"/>
        </w:rPr>
        <w:t>’</w:t>
      </w:r>
      <w:r w:rsidRPr="008F40C1">
        <w:rPr>
          <w:lang w:val="fr-CA"/>
        </w:rPr>
        <w:t>avis d</w:t>
      </w:r>
      <w:r>
        <w:rPr>
          <w:lang w:val="fr-CA"/>
        </w:rPr>
        <w:t>’</w:t>
      </w:r>
      <w:r w:rsidRPr="008F40C1">
        <w:rPr>
          <w:lang w:val="fr-CA"/>
        </w:rPr>
        <w:t>accueillir le pourvoi et d</w:t>
      </w:r>
      <w:r>
        <w:rPr>
          <w:lang w:val="fr-CA"/>
        </w:rPr>
        <w:t>’</w:t>
      </w:r>
      <w:r w:rsidRPr="008F40C1">
        <w:rPr>
          <w:lang w:val="fr-CA"/>
        </w:rPr>
        <w:t>annuler la décision de la Cour d</w:t>
      </w:r>
      <w:r>
        <w:rPr>
          <w:lang w:val="fr-CA"/>
        </w:rPr>
        <w:t>’</w:t>
      </w:r>
      <w:r w:rsidRPr="008F40C1">
        <w:rPr>
          <w:lang w:val="fr-CA"/>
        </w:rPr>
        <w:t>appel.</w:t>
      </w:r>
    </w:p>
    <w:p w:rsidR="00097215" w:rsidRPr="008F40C1" w:rsidRDefault="00097215" w:rsidP="00097215">
      <w:pPr>
        <w:pStyle w:val="TitleTitre-AltT"/>
        <w:keepLines/>
        <w:jc w:val="center"/>
        <w:rPr>
          <w:lang w:val="fr-CA"/>
        </w:rPr>
      </w:pPr>
      <w:r w:rsidRPr="008F40C1">
        <w:rPr>
          <w:lang w:val="fr-CA"/>
        </w:rPr>
        <w:t>II</w:t>
      </w:r>
    </w:p>
    <w:p w:rsidR="00097215" w:rsidRPr="008F40C1" w:rsidRDefault="00097215" w:rsidP="00097215">
      <w:pPr>
        <w:pStyle w:val="ParaNoNdepar-AltN"/>
        <w:rPr>
          <w:lang w:val="fr-CA"/>
        </w:rPr>
      </w:pPr>
      <w:r w:rsidRPr="008F40C1">
        <w:rPr>
          <w:lang w:val="fr-CA"/>
        </w:rPr>
        <w:t>Les parties reconnaissent que M. Cole risque de subir un nouveau procès peu importe l</w:t>
      </w:r>
      <w:r>
        <w:rPr>
          <w:lang w:val="fr-CA"/>
        </w:rPr>
        <w:t>’</w:t>
      </w:r>
      <w:r w:rsidRPr="008F40C1">
        <w:rPr>
          <w:lang w:val="fr-CA"/>
        </w:rPr>
        <w:t>issue du présent pourvoi : si le pourvoi est accueilli, le ministère public peut intenter un nouveau procès en invoquant tous les éléments de preuve électroniques écartés par le juge du procès; si son pourvoi est rejeté, le ministère public peut tout de même retourner devant le tribunal, mais uniquement en ce qui a trait au disque contenant les photographies de l</w:t>
      </w:r>
      <w:r>
        <w:rPr>
          <w:lang w:val="fr-CA"/>
        </w:rPr>
        <w:t>’</w:t>
      </w:r>
      <w:r w:rsidRPr="008F40C1">
        <w:rPr>
          <w:lang w:val="fr-CA"/>
        </w:rPr>
        <w:t>élève nue.</w:t>
      </w:r>
    </w:p>
    <w:p w:rsidR="00097215" w:rsidRPr="008F40C1" w:rsidRDefault="00097215" w:rsidP="00097215">
      <w:pPr>
        <w:pStyle w:val="ParaNoNdepar-AltN"/>
        <w:rPr>
          <w:lang w:val="fr-CA"/>
        </w:rPr>
      </w:pPr>
      <w:r w:rsidRPr="008F40C1">
        <w:rPr>
          <w:lang w:val="fr-CA"/>
        </w:rPr>
        <w:t>Comme la tenue d</w:t>
      </w:r>
      <w:r>
        <w:rPr>
          <w:lang w:val="fr-CA"/>
        </w:rPr>
        <w:t>’</w:t>
      </w:r>
      <w:r w:rsidRPr="008F40C1">
        <w:rPr>
          <w:lang w:val="fr-CA"/>
        </w:rPr>
        <w:t xml:space="preserve">un nouveau procès est possible, je ne vais examiner les faits que dans la mesure nécessaire pour expliquer ma conclusion. </w:t>
      </w:r>
    </w:p>
    <w:p w:rsidR="00097215" w:rsidRPr="008F40C1" w:rsidRDefault="00097215" w:rsidP="00097215">
      <w:pPr>
        <w:pStyle w:val="ParaNoNdepar-AltN"/>
        <w:rPr>
          <w:lang w:val="fr-CA"/>
        </w:rPr>
      </w:pPr>
      <w:r w:rsidRPr="008F40C1">
        <w:rPr>
          <w:lang w:val="fr-CA"/>
        </w:rPr>
        <w:lastRenderedPageBreak/>
        <w:t>Rappelons que M. Cole enseignait dans une école secondaire.  Outre ses tâches normales d</w:t>
      </w:r>
      <w:r>
        <w:rPr>
          <w:lang w:val="fr-CA"/>
        </w:rPr>
        <w:t>’</w:t>
      </w:r>
      <w:r w:rsidRPr="008F40C1">
        <w:rPr>
          <w:lang w:val="fr-CA"/>
        </w:rPr>
        <w:t>enseignant, il était chargé de surveiller l</w:t>
      </w:r>
      <w:r>
        <w:rPr>
          <w:lang w:val="fr-CA"/>
        </w:rPr>
        <w:t>’</w:t>
      </w:r>
      <w:r w:rsidRPr="008F40C1">
        <w:rPr>
          <w:lang w:val="fr-CA"/>
        </w:rPr>
        <w:t>utilisation par les élèves de leurs ordinateurs portatifs en réseau.  Pour ce faire, on lui a fourni un ordinateur portatif appartenant au conseil scolaire et on lui a accordé des droits d</w:t>
      </w:r>
      <w:r>
        <w:rPr>
          <w:lang w:val="fr-CA"/>
        </w:rPr>
        <w:t>’</w:t>
      </w:r>
      <w:r w:rsidRPr="008F40C1">
        <w:rPr>
          <w:lang w:val="fr-CA"/>
        </w:rPr>
        <w:t>administration du domaine lié au réseau de l</w:t>
      </w:r>
      <w:r>
        <w:rPr>
          <w:lang w:val="fr-CA"/>
        </w:rPr>
        <w:t>’</w:t>
      </w:r>
      <w:r w:rsidRPr="008F40C1">
        <w:rPr>
          <w:lang w:val="fr-CA"/>
        </w:rPr>
        <w:t>école.  Cela lui donnait accès aux disques durs des ordinateurs portatifs des élèves.</w:t>
      </w:r>
    </w:p>
    <w:p w:rsidR="00097215" w:rsidRPr="008F40C1" w:rsidRDefault="00097215" w:rsidP="00097215">
      <w:pPr>
        <w:pStyle w:val="ParaNoNdepar-AltN"/>
        <w:rPr>
          <w:lang w:val="fr-CA"/>
        </w:rPr>
      </w:pPr>
      <w:r w:rsidRPr="008F40C1">
        <w:rPr>
          <w:lang w:val="fr-CA"/>
        </w:rPr>
        <w:t>L</w:t>
      </w:r>
      <w:r>
        <w:rPr>
          <w:lang w:val="fr-CA"/>
        </w:rPr>
        <w:t>’</w:t>
      </w:r>
      <w:r w:rsidRPr="008F40C1">
        <w:rPr>
          <w:lang w:val="fr-CA"/>
        </w:rPr>
        <w:t>utilisation de l</w:t>
      </w:r>
      <w:r>
        <w:rPr>
          <w:lang w:val="fr-CA"/>
        </w:rPr>
        <w:t>’</w:t>
      </w:r>
      <w:r w:rsidRPr="008F40C1">
        <w:rPr>
          <w:lang w:val="fr-CA"/>
        </w:rPr>
        <w:t>ordinateur portatif fourni à M. Cole pour le travail était régie par le Manuel des politiques et procédures du conseil scolaire, lequel autorisait l</w:t>
      </w:r>
      <w:r>
        <w:rPr>
          <w:lang w:val="fr-CA"/>
        </w:rPr>
        <w:t>’</w:t>
      </w:r>
      <w:r w:rsidRPr="008F40C1">
        <w:rPr>
          <w:lang w:val="fr-CA"/>
        </w:rPr>
        <w:t>utilisation occasionnelle des ressources informatiques du conseil scolaire à des fins personnelles.  La politique stipulait que le courrier électronique des enseignants demeurait privé, sous réserve de l</w:t>
      </w:r>
      <w:r>
        <w:rPr>
          <w:lang w:val="fr-CA"/>
        </w:rPr>
        <w:t>’</w:t>
      </w:r>
      <w:r w:rsidRPr="008F40C1">
        <w:rPr>
          <w:lang w:val="fr-CA"/>
        </w:rPr>
        <w:t>accès par les administrateurs scolaires si certaines conditions étaient remplies.  Elle ne mentionnait pas le caractère privé d</w:t>
      </w:r>
      <w:r>
        <w:rPr>
          <w:lang w:val="fr-CA"/>
        </w:rPr>
        <w:t>’</w:t>
      </w:r>
      <w:r w:rsidRPr="008F40C1">
        <w:rPr>
          <w:lang w:val="fr-CA"/>
        </w:rPr>
        <w:t>autres types de fichiers, mais elle indiquait que [</w:t>
      </w:r>
      <w:r w:rsidRPr="008F40C1">
        <w:rPr>
          <w:smallCaps/>
          <w:lang w:val="fr-CA"/>
        </w:rPr>
        <w:t>traduction</w:t>
      </w:r>
      <w:r w:rsidRPr="008F40C1">
        <w:rPr>
          <w:lang w:val="fr-CA"/>
        </w:rPr>
        <w:t>] « l</w:t>
      </w:r>
      <w:r>
        <w:rPr>
          <w:lang w:val="fr-CA"/>
        </w:rPr>
        <w:t>’</w:t>
      </w:r>
      <w:r w:rsidRPr="008F40C1">
        <w:rPr>
          <w:lang w:val="fr-CA"/>
        </w:rPr>
        <w:t>ensemble des données et messages générés ou traités avec le matériel du conseil scolaire sont considérés comme la propriété du [conseil scolaire] ».</w:t>
      </w:r>
    </w:p>
    <w:p w:rsidR="00097215" w:rsidRPr="008F40C1" w:rsidRDefault="00097215" w:rsidP="00097215">
      <w:pPr>
        <w:pStyle w:val="ParaNoNdepar-AltN"/>
        <w:rPr>
          <w:lang w:val="fr-CA"/>
        </w:rPr>
      </w:pPr>
      <w:r w:rsidRPr="008F40C1">
        <w:rPr>
          <w:lang w:val="fr-CA"/>
        </w:rPr>
        <w:t>En outre, selon la preuve, la politique d</w:t>
      </w:r>
      <w:r>
        <w:rPr>
          <w:lang w:val="fr-CA"/>
        </w:rPr>
        <w:t>’</w:t>
      </w:r>
      <w:r w:rsidRPr="008F40C1">
        <w:rPr>
          <w:lang w:val="fr-CA"/>
        </w:rPr>
        <w:t>utilisation acceptable de l</w:t>
      </w:r>
      <w:r>
        <w:rPr>
          <w:lang w:val="fr-CA"/>
        </w:rPr>
        <w:t>’</w:t>
      </w:r>
      <w:r w:rsidRPr="008F40C1">
        <w:rPr>
          <w:lang w:val="fr-CA"/>
        </w:rPr>
        <w:t>école — rédigée à l</w:t>
      </w:r>
      <w:r>
        <w:rPr>
          <w:lang w:val="fr-CA"/>
        </w:rPr>
        <w:t>’</w:t>
      </w:r>
      <w:r w:rsidRPr="008F40C1">
        <w:rPr>
          <w:lang w:val="fr-CA"/>
        </w:rPr>
        <w:t>intention des élèves et signée par eux — s</w:t>
      </w:r>
      <w:r>
        <w:rPr>
          <w:lang w:val="fr-CA"/>
        </w:rPr>
        <w:t>’</w:t>
      </w:r>
      <w:r w:rsidRPr="008F40C1">
        <w:rPr>
          <w:lang w:val="fr-CA"/>
        </w:rPr>
        <w:t xml:space="preserve">appliquait </w:t>
      </w:r>
      <w:r w:rsidRPr="008F40C1">
        <w:rPr>
          <w:i/>
          <w:iCs/>
          <w:lang w:val="fr-CA"/>
        </w:rPr>
        <w:t>mutatis mutandis</w:t>
      </w:r>
      <w:r w:rsidRPr="008F40C1">
        <w:rPr>
          <w:lang w:val="fr-CA"/>
        </w:rPr>
        <w:t xml:space="preserve"> aux enseignants.  Cette politique restreignait non seulement l</w:t>
      </w:r>
      <w:r>
        <w:rPr>
          <w:lang w:val="fr-CA"/>
        </w:rPr>
        <w:t>’</w:t>
      </w:r>
      <w:r w:rsidRPr="008F40C1">
        <w:rPr>
          <w:lang w:val="fr-CA"/>
        </w:rPr>
        <w:t>utilisation des ordinateurs portatifs par les élèves, mais mettait également en garde les utilisateurs de ne pas s</w:t>
      </w:r>
      <w:r>
        <w:rPr>
          <w:lang w:val="fr-CA"/>
        </w:rPr>
        <w:t>’</w:t>
      </w:r>
      <w:r w:rsidRPr="008F40C1">
        <w:rPr>
          <w:lang w:val="fr-CA"/>
        </w:rPr>
        <w:t>attendre au respect de la vie privée à l</w:t>
      </w:r>
      <w:r>
        <w:rPr>
          <w:lang w:val="fr-CA"/>
        </w:rPr>
        <w:t>’</w:t>
      </w:r>
      <w:r w:rsidRPr="008F40C1">
        <w:rPr>
          <w:lang w:val="fr-CA"/>
        </w:rPr>
        <w:t>égard de leurs fichiers.</w:t>
      </w:r>
    </w:p>
    <w:p w:rsidR="00097215" w:rsidRPr="008F40C1" w:rsidRDefault="00097215" w:rsidP="00097215">
      <w:pPr>
        <w:pStyle w:val="ParaNoNdepar-AltN"/>
        <w:rPr>
          <w:lang w:val="fr-CA"/>
        </w:rPr>
      </w:pPr>
      <w:r w:rsidRPr="008F40C1">
        <w:rPr>
          <w:lang w:val="fr-CA"/>
        </w:rPr>
        <w:t>M. Cole n</w:t>
      </w:r>
      <w:r>
        <w:rPr>
          <w:lang w:val="fr-CA"/>
        </w:rPr>
        <w:t>’</w:t>
      </w:r>
      <w:r w:rsidRPr="008F40C1">
        <w:rPr>
          <w:lang w:val="fr-CA"/>
        </w:rPr>
        <w:t xml:space="preserve">était pas la seule personne qui pouvait accéder à distance aux ordinateurs portatifs en réseau.  Les techniciens du conseil scolaire le pouvaient aussi.  </w:t>
      </w:r>
      <w:r w:rsidRPr="008F40C1">
        <w:rPr>
          <w:lang w:val="fr-CA"/>
        </w:rPr>
        <w:lastRenderedPageBreak/>
        <w:t>Alors qu</w:t>
      </w:r>
      <w:r>
        <w:rPr>
          <w:lang w:val="fr-CA"/>
        </w:rPr>
        <w:t>’</w:t>
      </w:r>
      <w:r w:rsidRPr="008F40C1">
        <w:rPr>
          <w:lang w:val="fr-CA"/>
        </w:rPr>
        <w:t>il effectuait des travaux de maintenance, un technicien du conseil scolaire a trouvé, dans l</w:t>
      </w:r>
      <w:r>
        <w:rPr>
          <w:lang w:val="fr-CA"/>
        </w:rPr>
        <w:t>’</w:t>
      </w:r>
      <w:r w:rsidRPr="008F40C1">
        <w:rPr>
          <w:lang w:val="fr-CA"/>
        </w:rPr>
        <w:t xml:space="preserve">ordinateur portatif de M. Cole, un dossier caché contenant des photographies </w:t>
      </w:r>
      <w:r w:rsidRPr="00C82049">
        <w:rPr>
          <w:lang w:val="fr-CA"/>
        </w:rPr>
        <w:t>d’une élève</w:t>
      </w:r>
      <w:r w:rsidR="00E04170">
        <w:rPr>
          <w:lang w:val="fr-CA"/>
        </w:rPr>
        <w:t xml:space="preserve"> d’âge mineur</w:t>
      </w:r>
      <w:r w:rsidRPr="00C82049">
        <w:rPr>
          <w:lang w:val="fr-CA"/>
        </w:rPr>
        <w:t xml:space="preserve"> nue et partiellement nue</w:t>
      </w:r>
      <w:r w:rsidRPr="008F40C1">
        <w:rPr>
          <w:lang w:val="fr-CA"/>
        </w:rPr>
        <w:t>.</w:t>
      </w:r>
    </w:p>
    <w:p w:rsidR="00097215" w:rsidRPr="008F40C1" w:rsidRDefault="00097215" w:rsidP="00097215">
      <w:pPr>
        <w:pStyle w:val="ParaNoNdepar-AltN"/>
        <w:rPr>
          <w:lang w:val="fr-CA"/>
        </w:rPr>
      </w:pPr>
      <w:r w:rsidRPr="008F40C1">
        <w:rPr>
          <w:lang w:val="fr-CA"/>
        </w:rPr>
        <w:t>J</w:t>
      </w:r>
      <w:r>
        <w:rPr>
          <w:lang w:val="fr-CA"/>
        </w:rPr>
        <w:t>’</w:t>
      </w:r>
      <w:r w:rsidRPr="008F40C1">
        <w:rPr>
          <w:lang w:val="fr-CA"/>
        </w:rPr>
        <w:t>ai déjà mentionné que le technicien a averti le directeur, qui lui a ordonné de copier les photographies sur un disque compact.  Après avoir discuté du problème avec des représentants du conseil scolaire, le directeur a saisi l</w:t>
      </w:r>
      <w:r>
        <w:rPr>
          <w:lang w:val="fr-CA"/>
        </w:rPr>
        <w:t>’</w:t>
      </w:r>
      <w:r w:rsidRPr="008F40C1">
        <w:rPr>
          <w:lang w:val="fr-CA"/>
        </w:rPr>
        <w:t>ordinateur portatif.</w:t>
      </w:r>
    </w:p>
    <w:p w:rsidR="00097215" w:rsidRPr="008F40C1" w:rsidRDefault="00097215" w:rsidP="00097215">
      <w:pPr>
        <w:pStyle w:val="ParaNoNdepar-AltN"/>
        <w:rPr>
          <w:lang w:val="fr-CA"/>
        </w:rPr>
      </w:pPr>
      <w:r w:rsidRPr="008F40C1">
        <w:rPr>
          <w:lang w:val="fr-CA"/>
        </w:rPr>
        <w:t>M. Cole n</w:t>
      </w:r>
      <w:r>
        <w:rPr>
          <w:lang w:val="fr-CA"/>
        </w:rPr>
        <w:t>’</w:t>
      </w:r>
      <w:r w:rsidRPr="008F40C1">
        <w:rPr>
          <w:lang w:val="fr-CA"/>
        </w:rPr>
        <w:t>a jamais divulgué son mot de passe.  Cependant, il a demandé au directeur de ne pas accéder à un dossier contenant des photographies de son épouse.</w:t>
      </w:r>
    </w:p>
    <w:p w:rsidR="00097215" w:rsidRPr="008F40C1" w:rsidRDefault="00097215" w:rsidP="00097215">
      <w:pPr>
        <w:pStyle w:val="ParaNoNdepar-AltN"/>
        <w:rPr>
          <w:lang w:val="fr-CA"/>
        </w:rPr>
      </w:pPr>
      <w:r w:rsidRPr="008F40C1">
        <w:rPr>
          <w:lang w:val="fr-CA"/>
        </w:rPr>
        <w:t>Les techniciens du conseil scolaire ont finalement réussi à accéder à l</w:t>
      </w:r>
      <w:r>
        <w:rPr>
          <w:lang w:val="fr-CA"/>
        </w:rPr>
        <w:t>’</w:t>
      </w:r>
      <w:r w:rsidRPr="008F40C1">
        <w:rPr>
          <w:lang w:val="fr-CA"/>
        </w:rPr>
        <w:t>ordinateur portatif de M. Cole et ont créé un disque compact contenant ses fichiers Internet temporaires, lesquels, selon le ministère public, comportent des images pornographiques.</w:t>
      </w:r>
    </w:p>
    <w:p w:rsidR="00097215" w:rsidRPr="008F40C1" w:rsidRDefault="00097215" w:rsidP="00097215">
      <w:pPr>
        <w:pStyle w:val="ParaNoNdepar-AltN"/>
        <w:rPr>
          <w:lang w:val="fr-CA"/>
        </w:rPr>
      </w:pPr>
      <w:r w:rsidRPr="008F40C1">
        <w:rPr>
          <w:lang w:val="fr-CA"/>
        </w:rPr>
        <w:t>Le lendemain, un policier s</w:t>
      </w:r>
      <w:r>
        <w:rPr>
          <w:lang w:val="fr-CA"/>
        </w:rPr>
        <w:t>’</w:t>
      </w:r>
      <w:r w:rsidRPr="008F40C1">
        <w:rPr>
          <w:lang w:val="fr-CA"/>
        </w:rPr>
        <w:t>est présenté à l</w:t>
      </w:r>
      <w:r>
        <w:rPr>
          <w:lang w:val="fr-CA"/>
        </w:rPr>
        <w:t>’</w:t>
      </w:r>
      <w:r w:rsidRPr="008F40C1">
        <w:rPr>
          <w:lang w:val="fr-CA"/>
        </w:rPr>
        <w:t>école et aux locaux du conseil scolaire, où il a pris possession de l</w:t>
      </w:r>
      <w:r>
        <w:rPr>
          <w:lang w:val="fr-CA"/>
        </w:rPr>
        <w:t>’</w:t>
      </w:r>
      <w:r w:rsidRPr="008F40C1">
        <w:rPr>
          <w:lang w:val="fr-CA"/>
        </w:rPr>
        <w:t>ordinateur portatif et des deux CD : l</w:t>
      </w:r>
      <w:r>
        <w:rPr>
          <w:lang w:val="fr-CA"/>
        </w:rPr>
        <w:t>’</w:t>
      </w:r>
      <w:r w:rsidRPr="008F40C1">
        <w:rPr>
          <w:lang w:val="fr-CA"/>
        </w:rPr>
        <w:t>un contenant des photographies de l</w:t>
      </w:r>
      <w:r>
        <w:rPr>
          <w:lang w:val="fr-CA"/>
        </w:rPr>
        <w:t>’</w:t>
      </w:r>
      <w:r w:rsidRPr="008F40C1">
        <w:rPr>
          <w:lang w:val="fr-CA"/>
        </w:rPr>
        <w:t>élève; l</w:t>
      </w:r>
      <w:r>
        <w:rPr>
          <w:lang w:val="fr-CA"/>
        </w:rPr>
        <w:t>’</w:t>
      </w:r>
      <w:r w:rsidRPr="008F40C1">
        <w:rPr>
          <w:lang w:val="fr-CA"/>
        </w:rPr>
        <w:t>autre, les fichiers Internet temporaires de M. Cole.  Au poste de police, le policier a examiné le contenu des deux disques puis a envoyé l</w:t>
      </w:r>
      <w:r>
        <w:rPr>
          <w:lang w:val="fr-CA"/>
        </w:rPr>
        <w:t>’</w:t>
      </w:r>
      <w:r w:rsidRPr="008F40C1">
        <w:rPr>
          <w:lang w:val="fr-CA"/>
        </w:rPr>
        <w:t>ordinateur portatif pour expertise judiciaire.  Une image miroir du disque dur a été créée à cette fin.</w:t>
      </w:r>
    </w:p>
    <w:p w:rsidR="00097215" w:rsidRPr="008F40C1" w:rsidRDefault="00097215" w:rsidP="00097215">
      <w:pPr>
        <w:pStyle w:val="ParaNoNdepar-AltN"/>
        <w:rPr>
          <w:lang w:val="fr-CA"/>
        </w:rPr>
      </w:pPr>
      <w:r w:rsidRPr="008F40C1">
        <w:rPr>
          <w:lang w:val="fr-CA"/>
        </w:rPr>
        <w:lastRenderedPageBreak/>
        <w:t>À aucun moment le policier n</w:t>
      </w:r>
      <w:r>
        <w:rPr>
          <w:lang w:val="fr-CA"/>
        </w:rPr>
        <w:t>’</w:t>
      </w:r>
      <w:r w:rsidRPr="008F40C1">
        <w:rPr>
          <w:lang w:val="fr-CA"/>
        </w:rPr>
        <w:t>a obtenu un mandat de perquisition pour le disque dur de l</w:t>
      </w:r>
      <w:r>
        <w:rPr>
          <w:lang w:val="fr-CA"/>
        </w:rPr>
        <w:t>’</w:t>
      </w:r>
      <w:r w:rsidRPr="008F40C1">
        <w:rPr>
          <w:lang w:val="fr-CA"/>
        </w:rPr>
        <w:t>ordinateur portatif ou l</w:t>
      </w:r>
      <w:r>
        <w:rPr>
          <w:lang w:val="fr-CA"/>
        </w:rPr>
        <w:t>’</w:t>
      </w:r>
      <w:r w:rsidRPr="008F40C1">
        <w:rPr>
          <w:lang w:val="fr-CA"/>
        </w:rPr>
        <w:t>un ou l</w:t>
      </w:r>
      <w:r>
        <w:rPr>
          <w:lang w:val="fr-CA"/>
        </w:rPr>
        <w:t>’</w:t>
      </w:r>
      <w:r w:rsidRPr="008F40C1">
        <w:rPr>
          <w:lang w:val="fr-CA"/>
        </w:rPr>
        <w:t>autre des disques compacts.</w:t>
      </w:r>
    </w:p>
    <w:p w:rsidR="00097215" w:rsidRPr="008F40C1" w:rsidRDefault="00097215" w:rsidP="00097215">
      <w:pPr>
        <w:pStyle w:val="TitleTitre-AltT"/>
        <w:keepLines/>
        <w:jc w:val="center"/>
        <w:rPr>
          <w:lang w:val="fr-CA"/>
        </w:rPr>
      </w:pPr>
      <w:r w:rsidRPr="008F40C1">
        <w:rPr>
          <w:lang w:val="fr-CA"/>
        </w:rPr>
        <w:t>III</w:t>
      </w:r>
    </w:p>
    <w:p w:rsidR="00097215" w:rsidRPr="008F40C1" w:rsidRDefault="00097215" w:rsidP="00097215">
      <w:pPr>
        <w:pStyle w:val="ParaNoNdepar-AltN"/>
        <w:rPr>
          <w:lang w:val="fr-CA"/>
        </w:rPr>
      </w:pPr>
      <w:r w:rsidRPr="008F40C1">
        <w:rPr>
          <w:lang w:val="fr-CA"/>
        </w:rPr>
        <w:t>M. Cole a présenté une requête préliminaire visant à obtenir l</w:t>
      </w:r>
      <w:r>
        <w:rPr>
          <w:lang w:val="fr-CA"/>
        </w:rPr>
        <w:t>’</w:t>
      </w:r>
      <w:r w:rsidRPr="008F40C1">
        <w:rPr>
          <w:lang w:val="fr-CA"/>
        </w:rPr>
        <w:t xml:space="preserve">exclusion des éléments de preuve électroniques conformément au par. 24(2) de la </w:t>
      </w:r>
      <w:r w:rsidRPr="008F40C1">
        <w:rPr>
          <w:i/>
          <w:iCs/>
          <w:lang w:val="fr-CA"/>
        </w:rPr>
        <w:t>Charte</w:t>
      </w:r>
      <w:r w:rsidRPr="008F40C1">
        <w:rPr>
          <w:lang w:val="fr-CA"/>
        </w:rPr>
        <w:t>.  Le juge du procès a conclu que la police avait porté atteinte aux droits garantis à M. Cole par l</w:t>
      </w:r>
      <w:r>
        <w:rPr>
          <w:lang w:val="fr-CA"/>
        </w:rPr>
        <w:t>’</w:t>
      </w:r>
      <w:r w:rsidRPr="008F40C1">
        <w:rPr>
          <w:lang w:val="fr-CA"/>
        </w:rPr>
        <w:t xml:space="preserve">art. 8 de la </w:t>
      </w:r>
      <w:r w:rsidRPr="008F40C1">
        <w:rPr>
          <w:i/>
          <w:lang w:val="fr-CA"/>
        </w:rPr>
        <w:t>Charte</w:t>
      </w:r>
      <w:r w:rsidRPr="008F40C1">
        <w:rPr>
          <w:lang w:val="fr-CA"/>
        </w:rPr>
        <w:t>, et c</w:t>
      </w:r>
      <w:r>
        <w:rPr>
          <w:lang w:val="fr-CA"/>
        </w:rPr>
        <w:t>’</w:t>
      </w:r>
      <w:r w:rsidRPr="008F40C1">
        <w:rPr>
          <w:lang w:val="fr-CA"/>
        </w:rPr>
        <w:t>est pourquoi il a écarté tous les éléments de preuve électroniques.  La cour d</w:t>
      </w:r>
      <w:r>
        <w:rPr>
          <w:lang w:val="fr-CA"/>
        </w:rPr>
        <w:t>’</w:t>
      </w:r>
      <w:r w:rsidRPr="008F40C1">
        <w:rPr>
          <w:lang w:val="fr-CA"/>
        </w:rPr>
        <w:t>appel en matière de poursuites sommaires a accueilli l</w:t>
      </w:r>
      <w:r>
        <w:rPr>
          <w:lang w:val="fr-CA"/>
        </w:rPr>
        <w:t>’</w:t>
      </w:r>
      <w:r w:rsidRPr="008F40C1">
        <w:rPr>
          <w:lang w:val="fr-CA"/>
        </w:rPr>
        <w:t>appel interjeté par le ministère public, estimant que M. Cole ne pouvait s</w:t>
      </w:r>
      <w:r>
        <w:rPr>
          <w:lang w:val="fr-CA"/>
        </w:rPr>
        <w:t>’</w:t>
      </w:r>
      <w:r w:rsidRPr="008F40C1">
        <w:rPr>
          <w:lang w:val="fr-CA"/>
        </w:rPr>
        <w:t>attendre raisonnablement au respect de sa vie privée relativement à son ordinateur portatif de travail.</w:t>
      </w:r>
    </w:p>
    <w:p w:rsidR="00097215" w:rsidRPr="008F40C1" w:rsidRDefault="00097215" w:rsidP="00097215">
      <w:pPr>
        <w:pStyle w:val="ParaNoNdepar-AltN"/>
        <w:rPr>
          <w:lang w:val="fr-CA"/>
        </w:rPr>
      </w:pPr>
      <w:r w:rsidRPr="008F40C1">
        <w:rPr>
          <w:lang w:val="fr-CA"/>
        </w:rPr>
        <w:t>M. Cole a eu gain de cause dans son appel interjeté devant la Cour d</w:t>
      </w:r>
      <w:r>
        <w:rPr>
          <w:lang w:val="fr-CA"/>
        </w:rPr>
        <w:t>’</w:t>
      </w:r>
      <w:r w:rsidRPr="008F40C1">
        <w:rPr>
          <w:lang w:val="fr-CA"/>
        </w:rPr>
        <w:t>appel de l</w:t>
      </w:r>
      <w:r>
        <w:rPr>
          <w:lang w:val="fr-CA"/>
        </w:rPr>
        <w:t>’</w:t>
      </w:r>
      <w:r w:rsidRPr="008F40C1">
        <w:rPr>
          <w:lang w:val="fr-CA"/>
        </w:rPr>
        <w:t>Ontario.  La Cour d</w:t>
      </w:r>
      <w:r>
        <w:rPr>
          <w:lang w:val="fr-CA"/>
        </w:rPr>
        <w:t>’</w:t>
      </w:r>
      <w:r w:rsidRPr="008F40C1">
        <w:rPr>
          <w:lang w:val="fr-CA"/>
        </w:rPr>
        <w:t>appel a conclu que M. Cole pouvait s</w:t>
      </w:r>
      <w:r>
        <w:rPr>
          <w:lang w:val="fr-CA"/>
        </w:rPr>
        <w:t>’</w:t>
      </w:r>
      <w:r w:rsidRPr="008F40C1">
        <w:rPr>
          <w:lang w:val="fr-CA"/>
        </w:rPr>
        <w:t>attendre raisonnablement au respect de sa vie privée à l</w:t>
      </w:r>
      <w:r>
        <w:rPr>
          <w:lang w:val="fr-CA"/>
        </w:rPr>
        <w:t>’</w:t>
      </w:r>
      <w:r w:rsidRPr="008F40C1">
        <w:rPr>
          <w:lang w:val="fr-CA"/>
        </w:rPr>
        <w:t>égard du contenu informationnel de l</w:t>
      </w:r>
      <w:r>
        <w:rPr>
          <w:lang w:val="fr-CA"/>
        </w:rPr>
        <w:t>’</w:t>
      </w:r>
      <w:r w:rsidRPr="008F40C1">
        <w:rPr>
          <w:lang w:val="fr-CA"/>
        </w:rPr>
        <w:t>ordinateur portatif, mais que cette attente était [</w:t>
      </w:r>
      <w:r w:rsidRPr="008F40C1">
        <w:rPr>
          <w:smallCaps/>
          <w:lang w:val="fr-CA"/>
        </w:rPr>
        <w:t>traduction</w:t>
      </w:r>
      <w:r w:rsidRPr="008F40C1">
        <w:rPr>
          <w:lang w:val="fr-CA"/>
        </w:rPr>
        <w:t>] « modifiée dans la mesure où [M. Cole] savait que le technicien de son employeur pourrait accéder à l</w:t>
      </w:r>
      <w:r>
        <w:rPr>
          <w:lang w:val="fr-CA"/>
        </w:rPr>
        <w:t>’</w:t>
      </w:r>
      <w:r w:rsidRPr="008F40C1">
        <w:rPr>
          <w:lang w:val="fr-CA"/>
        </w:rPr>
        <w:t>ordinateur portatif, et le ferait, dans le cadre de ses fonctions consistant à maintenir l</w:t>
      </w:r>
      <w:r>
        <w:rPr>
          <w:lang w:val="fr-CA"/>
        </w:rPr>
        <w:t>’</w:t>
      </w:r>
      <w:r w:rsidRPr="008F40C1">
        <w:rPr>
          <w:lang w:val="fr-CA"/>
        </w:rPr>
        <w:t>intégrité technique du réseau informatique de l</w:t>
      </w:r>
      <w:r>
        <w:rPr>
          <w:lang w:val="fr-CA"/>
        </w:rPr>
        <w:t>’</w:t>
      </w:r>
      <w:r w:rsidRPr="008F40C1">
        <w:rPr>
          <w:lang w:val="fr-CA"/>
        </w:rPr>
        <w:t>école » (par. 47).</w:t>
      </w:r>
    </w:p>
    <w:p w:rsidR="00097215" w:rsidRPr="008F40C1" w:rsidRDefault="00097215" w:rsidP="00097215">
      <w:pPr>
        <w:pStyle w:val="ParaNoNdepar-AltN"/>
        <w:rPr>
          <w:lang w:val="fr-CA"/>
        </w:rPr>
      </w:pPr>
      <w:r w:rsidRPr="008F40C1">
        <w:rPr>
          <w:lang w:val="fr-CA"/>
        </w:rPr>
        <w:t>Suivant cette approche, l</w:t>
      </w:r>
      <w:r>
        <w:rPr>
          <w:lang w:val="fr-CA"/>
        </w:rPr>
        <w:t>’</w:t>
      </w:r>
      <w:r w:rsidRPr="008F40C1">
        <w:rPr>
          <w:lang w:val="fr-CA"/>
        </w:rPr>
        <w:t>accès à distance initial par le technicien ne constituait pas une « fouille » au sens de l</w:t>
      </w:r>
      <w:r>
        <w:rPr>
          <w:lang w:val="fr-CA"/>
        </w:rPr>
        <w:t>’</w:t>
      </w:r>
      <w:r w:rsidRPr="008F40C1">
        <w:rPr>
          <w:lang w:val="fr-CA"/>
        </w:rPr>
        <w:t>art. 8.  Cependant, les examens effectués par la police, le directeur et le conseil scolaire (dans l</w:t>
      </w:r>
      <w:r>
        <w:rPr>
          <w:lang w:val="fr-CA"/>
        </w:rPr>
        <w:t>’</w:t>
      </w:r>
      <w:r w:rsidRPr="008F40C1">
        <w:rPr>
          <w:lang w:val="fr-CA"/>
        </w:rPr>
        <w:t xml:space="preserve">hypothèse où la </w:t>
      </w:r>
      <w:r w:rsidRPr="008F40C1">
        <w:rPr>
          <w:i/>
          <w:iCs/>
          <w:lang w:val="fr-CA"/>
        </w:rPr>
        <w:t>Charte</w:t>
      </w:r>
      <w:r w:rsidRPr="008F40C1">
        <w:rPr>
          <w:lang w:val="fr-CA"/>
        </w:rPr>
        <w:t xml:space="preserve"> s</w:t>
      </w:r>
      <w:r>
        <w:rPr>
          <w:lang w:val="fr-CA"/>
        </w:rPr>
        <w:t>’</w:t>
      </w:r>
      <w:r w:rsidRPr="008F40C1">
        <w:rPr>
          <w:lang w:val="fr-CA"/>
        </w:rPr>
        <w:t xml:space="preserve">appliquerait à ces deux derniers) </w:t>
      </w:r>
      <w:r w:rsidRPr="008F40C1">
        <w:rPr>
          <w:i/>
          <w:iCs/>
          <w:lang w:val="fr-CA"/>
        </w:rPr>
        <w:t>faisaient</w:t>
      </w:r>
      <w:r w:rsidRPr="008F40C1">
        <w:rPr>
          <w:iCs/>
          <w:lang w:val="fr-CA"/>
        </w:rPr>
        <w:t xml:space="preserve"> </w:t>
      </w:r>
      <w:r w:rsidRPr="008F40C1">
        <w:rPr>
          <w:lang w:val="fr-CA"/>
        </w:rPr>
        <w:t>intervenir l</w:t>
      </w:r>
      <w:r>
        <w:rPr>
          <w:lang w:val="fr-CA"/>
        </w:rPr>
        <w:t>’</w:t>
      </w:r>
      <w:r w:rsidRPr="008F40C1">
        <w:rPr>
          <w:lang w:val="fr-CA"/>
        </w:rPr>
        <w:t>art. 8.</w:t>
      </w:r>
    </w:p>
    <w:p w:rsidR="00097215" w:rsidRPr="008F40C1" w:rsidRDefault="00097215" w:rsidP="00097215">
      <w:pPr>
        <w:pStyle w:val="ParaNoNdepar-AltN"/>
        <w:rPr>
          <w:lang w:val="fr-CA"/>
        </w:rPr>
      </w:pPr>
      <w:r w:rsidRPr="008F40C1">
        <w:rPr>
          <w:lang w:val="fr-CA"/>
        </w:rPr>
        <w:lastRenderedPageBreak/>
        <w:t>La Cour d</w:t>
      </w:r>
      <w:r>
        <w:rPr>
          <w:lang w:val="fr-CA"/>
        </w:rPr>
        <w:t>’</w:t>
      </w:r>
      <w:r w:rsidRPr="008F40C1">
        <w:rPr>
          <w:lang w:val="fr-CA"/>
        </w:rPr>
        <w:t>appel a conclu que la fouille et la saisie de l</w:t>
      </w:r>
      <w:r>
        <w:rPr>
          <w:lang w:val="fr-CA"/>
        </w:rPr>
        <w:t>’</w:t>
      </w:r>
      <w:r w:rsidRPr="008F40C1">
        <w:rPr>
          <w:lang w:val="fr-CA"/>
        </w:rPr>
        <w:t>ordinateur portatif par le directeur et le conseil scolaire étaient autorisées par la loi et raisonnables.  Le disque contenant les photographies a donc été créé sans violer l</w:t>
      </w:r>
      <w:r>
        <w:rPr>
          <w:lang w:val="fr-CA"/>
        </w:rPr>
        <w:t>’</w:t>
      </w:r>
      <w:r w:rsidRPr="008F40C1">
        <w:rPr>
          <w:lang w:val="fr-CA"/>
        </w:rPr>
        <w:t>art. 8.  De plus, comme M. Cole ne jouissait d</w:t>
      </w:r>
      <w:r>
        <w:rPr>
          <w:lang w:val="fr-CA"/>
        </w:rPr>
        <w:t>’</w:t>
      </w:r>
      <w:r w:rsidRPr="008F40C1">
        <w:rPr>
          <w:lang w:val="fr-CA"/>
        </w:rPr>
        <w:t>aucun droit en matière de vie privée à l</w:t>
      </w:r>
      <w:r>
        <w:rPr>
          <w:lang w:val="fr-CA"/>
        </w:rPr>
        <w:t>’</w:t>
      </w:r>
      <w:r w:rsidR="00B17FA9">
        <w:rPr>
          <w:lang w:val="fr-CA"/>
        </w:rPr>
        <w:t>égard des photographies elles-</w:t>
      </w:r>
      <w:r w:rsidRPr="008F40C1">
        <w:rPr>
          <w:lang w:val="fr-CA"/>
        </w:rPr>
        <w:t>mêmes, il n</w:t>
      </w:r>
      <w:r>
        <w:rPr>
          <w:lang w:val="fr-CA"/>
        </w:rPr>
        <w:t>’</w:t>
      </w:r>
      <w:r w:rsidRPr="008F40C1">
        <w:rPr>
          <w:lang w:val="fr-CA"/>
        </w:rPr>
        <w:t>était pas fondé en droit de contester la fouille et la saisie effectuées par la police du disque sur lequel elles avaient été copiées.</w:t>
      </w:r>
    </w:p>
    <w:p w:rsidR="00097215" w:rsidRPr="008F40C1" w:rsidRDefault="00097215" w:rsidP="00097215">
      <w:pPr>
        <w:pStyle w:val="ParaNoNdepar-AltN"/>
        <w:rPr>
          <w:lang w:val="fr-CA"/>
        </w:rPr>
      </w:pPr>
      <w:r w:rsidRPr="008F40C1">
        <w:rPr>
          <w:lang w:val="fr-CA"/>
        </w:rPr>
        <w:t>Toutefois, l</w:t>
      </w:r>
      <w:r>
        <w:rPr>
          <w:lang w:val="fr-CA"/>
        </w:rPr>
        <w:t>’</w:t>
      </w:r>
      <w:r w:rsidRPr="008F40C1">
        <w:rPr>
          <w:lang w:val="fr-CA"/>
        </w:rPr>
        <w:t>ordinateur portatif et le disque comportant les fichiers Internet temporaires de M. Cole font intervenir des considérations différentes.  M</w:t>
      </w:r>
      <w:r w:rsidR="00E53915">
        <w:rPr>
          <w:lang w:val="fr-CA"/>
        </w:rPr>
        <w:t>.</w:t>
      </w:r>
      <w:r w:rsidRPr="008F40C1">
        <w:rPr>
          <w:lang w:val="fr-CA"/>
        </w:rPr>
        <w:t xml:space="preserve"> Cole conservait une attente raisonnable en matière de respect de sa vie privée à l</w:t>
      </w:r>
      <w:r>
        <w:rPr>
          <w:lang w:val="fr-CA"/>
        </w:rPr>
        <w:t>’</w:t>
      </w:r>
      <w:r w:rsidRPr="008F40C1">
        <w:rPr>
          <w:lang w:val="fr-CA"/>
        </w:rPr>
        <w:t xml:space="preserve">égard de ce matériel, et sa saisie par les autorités scolaires ne conférait pas </w:t>
      </w:r>
      <w:r w:rsidRPr="008F40C1">
        <w:rPr>
          <w:i/>
          <w:iCs/>
          <w:lang w:val="fr-CA"/>
        </w:rPr>
        <w:t>leur</w:t>
      </w:r>
      <w:r w:rsidRPr="008F40C1">
        <w:rPr>
          <w:lang w:val="fr-CA"/>
        </w:rPr>
        <w:t xml:space="preserve"> pouvoir à la police.  Le conseil scolaire ne pouvait pas non plus consentir à la fouille par la police.  Comme la police n</w:t>
      </w:r>
      <w:r>
        <w:rPr>
          <w:lang w:val="fr-CA"/>
        </w:rPr>
        <w:t>’</w:t>
      </w:r>
      <w:r w:rsidRPr="008F40C1">
        <w:rPr>
          <w:lang w:val="fr-CA"/>
        </w:rPr>
        <w:t>avait pas d</w:t>
      </w:r>
      <w:r>
        <w:rPr>
          <w:lang w:val="fr-CA"/>
        </w:rPr>
        <w:t>’</w:t>
      </w:r>
      <w:r w:rsidRPr="008F40C1">
        <w:rPr>
          <w:lang w:val="fr-CA"/>
        </w:rPr>
        <w:t>autre pouvoir légitime, la violation de l</w:t>
      </w:r>
      <w:r>
        <w:rPr>
          <w:lang w:val="fr-CA"/>
        </w:rPr>
        <w:t>’</w:t>
      </w:r>
      <w:r w:rsidRPr="008F40C1">
        <w:rPr>
          <w:lang w:val="fr-CA"/>
        </w:rPr>
        <w:t>art. 8 a été établie.</w:t>
      </w:r>
    </w:p>
    <w:p w:rsidR="00097215" w:rsidRPr="008F40C1" w:rsidRDefault="00097215" w:rsidP="00097215">
      <w:pPr>
        <w:pStyle w:val="ParaNoNdepar-AltN"/>
        <w:rPr>
          <w:lang w:val="fr-CA"/>
        </w:rPr>
      </w:pPr>
      <w:r w:rsidRPr="008F40C1">
        <w:rPr>
          <w:lang w:val="fr-CA"/>
        </w:rPr>
        <w:t>La Cour d</w:t>
      </w:r>
      <w:r>
        <w:rPr>
          <w:lang w:val="fr-CA"/>
        </w:rPr>
        <w:t>’</w:t>
      </w:r>
      <w:r w:rsidRPr="008F40C1">
        <w:rPr>
          <w:lang w:val="fr-CA"/>
        </w:rPr>
        <w:t>appel a exclu l</w:t>
      </w:r>
      <w:r>
        <w:rPr>
          <w:lang w:val="fr-CA"/>
        </w:rPr>
        <w:t>’</w:t>
      </w:r>
      <w:r w:rsidRPr="008F40C1">
        <w:rPr>
          <w:lang w:val="fr-CA"/>
        </w:rPr>
        <w:t>ordinateur portatif et l</w:t>
      </w:r>
      <w:r>
        <w:rPr>
          <w:lang w:val="fr-CA"/>
        </w:rPr>
        <w:t>’</w:t>
      </w:r>
      <w:r w:rsidRPr="008F40C1">
        <w:rPr>
          <w:lang w:val="fr-CA"/>
        </w:rPr>
        <w:t xml:space="preserve">image miroir de son disque dur conformément au par. 24(2) de la </w:t>
      </w:r>
      <w:r w:rsidRPr="008F40C1">
        <w:rPr>
          <w:i/>
          <w:iCs/>
          <w:lang w:val="fr-CA"/>
        </w:rPr>
        <w:t>Charte</w:t>
      </w:r>
      <w:r w:rsidRPr="008F40C1">
        <w:rPr>
          <w:lang w:val="fr-CA"/>
        </w:rPr>
        <w:t>.  La cour a également exclu le disque contenant les fichiers Internet, mais seulement à titre provisoire, laissant au [</w:t>
      </w:r>
      <w:r w:rsidRPr="008F40C1">
        <w:rPr>
          <w:smallCaps/>
          <w:lang w:val="fr-CA"/>
        </w:rPr>
        <w:t>traduction</w:t>
      </w:r>
      <w:r w:rsidRPr="008F40C1">
        <w:rPr>
          <w:lang w:val="fr-CA"/>
        </w:rPr>
        <w:t>] « juge du procès la possibilité de réévaluer l</w:t>
      </w:r>
      <w:r>
        <w:rPr>
          <w:lang w:val="fr-CA"/>
        </w:rPr>
        <w:t>’</w:t>
      </w:r>
      <w:r w:rsidRPr="008F40C1">
        <w:rPr>
          <w:lang w:val="fr-CA"/>
        </w:rPr>
        <w:t>admissibilité de cet élément de preuve si cet élément de preuve devient important pour la fonction de recherche de la vérité au fil du procès » (par. 92).</w:t>
      </w:r>
    </w:p>
    <w:p w:rsidR="00097215" w:rsidRPr="008F40C1" w:rsidRDefault="00097215" w:rsidP="00097215">
      <w:pPr>
        <w:pStyle w:val="ParaNoNdepar-AltN"/>
        <w:rPr>
          <w:lang w:val="fr-CA"/>
        </w:rPr>
      </w:pPr>
      <w:r w:rsidRPr="008F40C1">
        <w:rPr>
          <w:lang w:val="fr-CA"/>
        </w:rPr>
        <w:t>Le disque contenant les photographies de l</w:t>
      </w:r>
      <w:r>
        <w:rPr>
          <w:lang w:val="fr-CA"/>
        </w:rPr>
        <w:t>’</w:t>
      </w:r>
      <w:r w:rsidRPr="008F40C1">
        <w:rPr>
          <w:lang w:val="fr-CA"/>
        </w:rPr>
        <w:t>élève a été obtenu légalement et est donc admissible.  Étant donné que le juge du procès avait écarté à tort cet élément de preuve, la Cour d</w:t>
      </w:r>
      <w:r>
        <w:rPr>
          <w:lang w:val="fr-CA"/>
        </w:rPr>
        <w:t>’</w:t>
      </w:r>
      <w:r w:rsidRPr="008F40C1">
        <w:rPr>
          <w:lang w:val="fr-CA"/>
        </w:rPr>
        <w:t>appel a ordonné la tenue d</w:t>
      </w:r>
      <w:r>
        <w:rPr>
          <w:lang w:val="fr-CA"/>
        </w:rPr>
        <w:t>’</w:t>
      </w:r>
      <w:r w:rsidRPr="008F40C1">
        <w:rPr>
          <w:lang w:val="fr-CA"/>
        </w:rPr>
        <w:t>un nouveau procès.</w:t>
      </w:r>
    </w:p>
    <w:p w:rsidR="00097215" w:rsidRPr="008F40C1" w:rsidRDefault="00097215" w:rsidP="00097215">
      <w:pPr>
        <w:pStyle w:val="ParaNoNdepar-AltN"/>
        <w:rPr>
          <w:lang w:val="fr-CA"/>
        </w:rPr>
      </w:pPr>
      <w:r w:rsidRPr="008F40C1">
        <w:rPr>
          <w:lang w:val="fr-CA"/>
        </w:rPr>
        <w:lastRenderedPageBreak/>
        <w:t>Le ministère public se pourvoit contre l</w:t>
      </w:r>
      <w:r>
        <w:rPr>
          <w:lang w:val="fr-CA"/>
        </w:rPr>
        <w:t>’</w:t>
      </w:r>
      <w:r w:rsidRPr="008F40C1">
        <w:rPr>
          <w:lang w:val="fr-CA"/>
        </w:rPr>
        <w:t>ordonnance d</w:t>
      </w:r>
      <w:r>
        <w:rPr>
          <w:lang w:val="fr-CA"/>
        </w:rPr>
        <w:t>’</w:t>
      </w:r>
      <w:r w:rsidRPr="008F40C1">
        <w:rPr>
          <w:lang w:val="fr-CA"/>
        </w:rPr>
        <w:t>exclusion visant l</w:t>
      </w:r>
      <w:r>
        <w:rPr>
          <w:lang w:val="fr-CA"/>
        </w:rPr>
        <w:t>’</w:t>
      </w:r>
      <w:r w:rsidRPr="008F40C1">
        <w:rPr>
          <w:lang w:val="fr-CA"/>
        </w:rPr>
        <w:t>ordinateur portatif, son image miroir et le disque comportant les fichiers Internet.  M</w:t>
      </w:r>
      <w:r w:rsidR="00E53915">
        <w:rPr>
          <w:lang w:val="fr-CA"/>
        </w:rPr>
        <w:t>.</w:t>
      </w:r>
      <w:r w:rsidRPr="008F40C1">
        <w:rPr>
          <w:lang w:val="fr-CA"/>
        </w:rPr>
        <w:t xml:space="preserve"> Cole ne conteste pas l</w:t>
      </w:r>
      <w:r>
        <w:rPr>
          <w:lang w:val="fr-CA"/>
        </w:rPr>
        <w:t>’</w:t>
      </w:r>
      <w:r w:rsidRPr="008F40C1">
        <w:rPr>
          <w:lang w:val="fr-CA"/>
        </w:rPr>
        <w:t>admission, en vertu de l</w:t>
      </w:r>
      <w:r>
        <w:rPr>
          <w:lang w:val="fr-CA"/>
        </w:rPr>
        <w:t>’</w:t>
      </w:r>
      <w:r w:rsidRPr="008F40C1">
        <w:rPr>
          <w:lang w:val="fr-CA"/>
        </w:rPr>
        <w:t xml:space="preserve">art. 8 et du par. 24(2) de la </w:t>
      </w:r>
      <w:r w:rsidRPr="008F40C1">
        <w:rPr>
          <w:i/>
          <w:iCs/>
          <w:lang w:val="fr-CA"/>
        </w:rPr>
        <w:t>Charte</w:t>
      </w:r>
      <w:r w:rsidRPr="008F40C1">
        <w:rPr>
          <w:lang w:val="fr-CA"/>
        </w:rPr>
        <w:t>, du disque contenant les photographies, ni l</w:t>
      </w:r>
      <w:r>
        <w:rPr>
          <w:lang w:val="fr-CA"/>
        </w:rPr>
        <w:t>’</w:t>
      </w:r>
      <w:r w:rsidRPr="008F40C1">
        <w:rPr>
          <w:lang w:val="fr-CA"/>
        </w:rPr>
        <w:t>ordonnance visant la tenue d</w:t>
      </w:r>
      <w:r>
        <w:rPr>
          <w:lang w:val="fr-CA"/>
        </w:rPr>
        <w:t>’</w:t>
      </w:r>
      <w:r w:rsidRPr="008F40C1">
        <w:rPr>
          <w:lang w:val="fr-CA"/>
        </w:rPr>
        <w:t>un nouveau procès.</w:t>
      </w:r>
    </w:p>
    <w:p w:rsidR="00097215" w:rsidRPr="008F40C1" w:rsidRDefault="00097215" w:rsidP="00097215">
      <w:pPr>
        <w:pStyle w:val="ParaNoNdepar-AltN"/>
        <w:rPr>
          <w:lang w:val="fr-CA"/>
        </w:rPr>
      </w:pPr>
      <w:r w:rsidRPr="008F40C1">
        <w:rPr>
          <w:lang w:val="fr-CA"/>
        </w:rPr>
        <w:t>Le présent pourvoi soul</w:t>
      </w:r>
      <w:r w:rsidR="005B2F4B">
        <w:rPr>
          <w:lang w:val="fr-CA"/>
        </w:rPr>
        <w:t>ève donc trois questions : (1) L</w:t>
      </w:r>
      <w:r w:rsidRPr="008F40C1">
        <w:rPr>
          <w:lang w:val="fr-CA"/>
        </w:rPr>
        <w:t>a Cour d</w:t>
      </w:r>
      <w:r>
        <w:rPr>
          <w:lang w:val="fr-CA"/>
        </w:rPr>
        <w:t>’</w:t>
      </w:r>
      <w:r w:rsidR="00C4337D">
        <w:rPr>
          <w:lang w:val="fr-CA"/>
        </w:rPr>
        <w:t>appel a-t-</w:t>
      </w:r>
      <w:r w:rsidRPr="008F40C1">
        <w:rPr>
          <w:lang w:val="fr-CA"/>
        </w:rPr>
        <w:t>elle commis une erreur en concluant que M. Cole pouvait s</w:t>
      </w:r>
      <w:r>
        <w:rPr>
          <w:lang w:val="fr-CA"/>
        </w:rPr>
        <w:t>’</w:t>
      </w:r>
      <w:r w:rsidRPr="008F40C1">
        <w:rPr>
          <w:lang w:val="fr-CA"/>
        </w:rPr>
        <w:t>attendre raisonnablement au respect de sa vie privée à l</w:t>
      </w:r>
      <w:r>
        <w:rPr>
          <w:lang w:val="fr-CA"/>
        </w:rPr>
        <w:t>’</w:t>
      </w:r>
      <w:r w:rsidRPr="008F40C1">
        <w:rPr>
          <w:lang w:val="fr-CA"/>
        </w:rPr>
        <w:t>égard de l</w:t>
      </w:r>
      <w:r>
        <w:rPr>
          <w:lang w:val="fr-CA"/>
        </w:rPr>
        <w:t>’</w:t>
      </w:r>
      <w:r w:rsidRPr="008F40C1">
        <w:rPr>
          <w:lang w:val="fr-CA"/>
        </w:rPr>
        <w:t>ordinateur que son employeur lui a fourni pour le travail?  (2) La Cour d</w:t>
      </w:r>
      <w:r>
        <w:rPr>
          <w:lang w:val="fr-CA"/>
        </w:rPr>
        <w:t>’</w:t>
      </w:r>
      <w:r w:rsidR="00C4337D">
        <w:rPr>
          <w:lang w:val="fr-CA"/>
        </w:rPr>
        <w:t>appel a-t-</w:t>
      </w:r>
      <w:r w:rsidRPr="008F40C1">
        <w:rPr>
          <w:lang w:val="fr-CA"/>
        </w:rPr>
        <w:t>elle commis une erreur en concluant que la fouille et la saisie par la police de l</w:t>
      </w:r>
      <w:r>
        <w:rPr>
          <w:lang w:val="fr-CA"/>
        </w:rPr>
        <w:t>’</w:t>
      </w:r>
      <w:r w:rsidRPr="008F40C1">
        <w:rPr>
          <w:lang w:val="fr-CA"/>
        </w:rPr>
        <w:t>ordinateur portatif et du disque contenant les fichiers Internet étaient abusives au sens de l</w:t>
      </w:r>
      <w:r>
        <w:rPr>
          <w:lang w:val="fr-CA"/>
        </w:rPr>
        <w:t>’</w:t>
      </w:r>
      <w:r w:rsidRPr="008F40C1">
        <w:rPr>
          <w:lang w:val="fr-CA"/>
        </w:rPr>
        <w:t xml:space="preserve">art. 8 de la </w:t>
      </w:r>
      <w:r w:rsidRPr="008F40C1">
        <w:rPr>
          <w:i/>
          <w:iCs/>
          <w:lang w:val="fr-CA"/>
        </w:rPr>
        <w:t>Charte</w:t>
      </w:r>
      <w:r w:rsidRPr="00E53915">
        <w:rPr>
          <w:iCs/>
          <w:lang w:val="fr-CA"/>
        </w:rPr>
        <w:t>?</w:t>
      </w:r>
      <w:r w:rsidRPr="008F40C1">
        <w:rPr>
          <w:lang w:val="fr-CA"/>
        </w:rPr>
        <w:t xml:space="preserve">  (3) La Cour d</w:t>
      </w:r>
      <w:r>
        <w:rPr>
          <w:lang w:val="fr-CA"/>
        </w:rPr>
        <w:t>’</w:t>
      </w:r>
      <w:r w:rsidRPr="008F40C1">
        <w:rPr>
          <w:lang w:val="fr-CA"/>
        </w:rPr>
        <w:t xml:space="preserve">appel </w:t>
      </w:r>
      <w:proofErr w:type="gramStart"/>
      <w:r w:rsidRPr="008F40C1">
        <w:rPr>
          <w:lang w:val="fr-CA"/>
        </w:rPr>
        <w:t>a</w:t>
      </w:r>
      <w:r w:rsidR="00873752">
        <w:rPr>
          <w:lang w:val="fr-CA"/>
        </w:rPr>
        <w:t xml:space="preserve"> -</w:t>
      </w:r>
      <w:proofErr w:type="gramEnd"/>
      <w:r w:rsidRPr="008F40C1">
        <w:rPr>
          <w:lang w:val="fr-CA"/>
        </w:rPr>
        <w:t>t</w:t>
      </w:r>
      <w:r w:rsidR="00873752">
        <w:rPr>
          <w:lang w:val="fr-CA"/>
        </w:rPr>
        <w:t xml:space="preserve"> -</w:t>
      </w:r>
      <w:r w:rsidRPr="008F40C1">
        <w:rPr>
          <w:lang w:val="fr-CA"/>
        </w:rPr>
        <w:t xml:space="preserve">elle commis une erreur en écartant les éléments de preuve en vertu du par. 24(2) de la </w:t>
      </w:r>
      <w:r w:rsidRPr="008F40C1">
        <w:rPr>
          <w:i/>
          <w:iCs/>
          <w:lang w:val="fr-CA"/>
        </w:rPr>
        <w:t>Charte</w:t>
      </w:r>
      <w:r w:rsidRPr="008F40C1">
        <w:rPr>
          <w:lang w:val="fr-CA"/>
        </w:rPr>
        <w:t>?</w:t>
      </w:r>
    </w:p>
    <w:p w:rsidR="00097215" w:rsidRPr="008F40C1" w:rsidRDefault="00097215" w:rsidP="00097215">
      <w:pPr>
        <w:pStyle w:val="ParaNoNdepar-AltN"/>
        <w:rPr>
          <w:lang w:val="fr-CA"/>
        </w:rPr>
      </w:pPr>
      <w:r w:rsidRPr="008F40C1">
        <w:rPr>
          <w:lang w:val="fr-CA"/>
        </w:rPr>
        <w:t>À mon avis, il convient de répondre par la négative aux deux premières questions, mais non à la troisième.</w:t>
      </w:r>
    </w:p>
    <w:p w:rsidR="00097215" w:rsidRPr="008F40C1" w:rsidRDefault="00097215" w:rsidP="00097215">
      <w:pPr>
        <w:pStyle w:val="TitleTitre-AltT"/>
        <w:keepLines/>
        <w:jc w:val="center"/>
        <w:rPr>
          <w:lang w:val="fr-CA"/>
        </w:rPr>
      </w:pPr>
      <w:r w:rsidRPr="008F40C1">
        <w:rPr>
          <w:lang w:val="fr-CA"/>
        </w:rPr>
        <w:t>IV</w:t>
      </w:r>
    </w:p>
    <w:p w:rsidR="00097215" w:rsidRPr="008F40C1" w:rsidRDefault="00097215" w:rsidP="00097215">
      <w:pPr>
        <w:pStyle w:val="ParaNoNdepar-AltN"/>
        <w:rPr>
          <w:lang w:val="fr-CA"/>
        </w:rPr>
      </w:pPr>
      <w:r w:rsidRPr="008F40C1">
        <w:rPr>
          <w:lang w:val="fr-CA"/>
        </w:rPr>
        <w:t>L</w:t>
      </w:r>
      <w:r>
        <w:rPr>
          <w:lang w:val="fr-CA"/>
        </w:rPr>
        <w:t>’</w:t>
      </w:r>
      <w:r w:rsidRPr="008F40C1">
        <w:rPr>
          <w:lang w:val="fr-CA"/>
        </w:rPr>
        <w:t xml:space="preserve">article 8 de la </w:t>
      </w:r>
      <w:r w:rsidRPr="008F40C1">
        <w:rPr>
          <w:i/>
          <w:iCs/>
          <w:lang w:val="fr-CA"/>
        </w:rPr>
        <w:t xml:space="preserve">Charte </w:t>
      </w:r>
      <w:r w:rsidRPr="008F40C1">
        <w:rPr>
          <w:lang w:val="fr-CA"/>
        </w:rPr>
        <w:t>garantit que chacun au Canada a droit à la protection contre les fouilles, les perquisitions ou les saisies abusives.  Une inspection constitue une fouille ou perquisition, et un prélèvement constitue une saisie, lorsqu</w:t>
      </w:r>
      <w:r>
        <w:rPr>
          <w:lang w:val="fr-CA"/>
        </w:rPr>
        <w:t>’</w:t>
      </w:r>
      <w:r w:rsidRPr="008F40C1">
        <w:rPr>
          <w:lang w:val="fr-CA"/>
        </w:rPr>
        <w:t>une personne a des attentes raisonnables en matière de vie privée relativement à l</w:t>
      </w:r>
      <w:r>
        <w:rPr>
          <w:lang w:val="fr-CA"/>
        </w:rPr>
        <w:t>’</w:t>
      </w:r>
      <w:r w:rsidRPr="008F40C1">
        <w:rPr>
          <w:lang w:val="fr-CA"/>
        </w:rPr>
        <w:t>objet de l</w:t>
      </w:r>
      <w:r>
        <w:rPr>
          <w:lang w:val="fr-CA"/>
        </w:rPr>
        <w:t>’</w:t>
      </w:r>
      <w:r w:rsidRPr="008F40C1">
        <w:rPr>
          <w:lang w:val="fr-CA"/>
        </w:rPr>
        <w:t>action de l</w:t>
      </w:r>
      <w:r>
        <w:rPr>
          <w:lang w:val="fr-CA"/>
        </w:rPr>
        <w:t>’</w:t>
      </w:r>
      <w:r w:rsidRPr="008F40C1">
        <w:rPr>
          <w:lang w:val="fr-CA"/>
        </w:rPr>
        <w:t xml:space="preserve">État et aux renseignements auxquelles cet objet donne accès </w:t>
      </w:r>
      <w:r w:rsidRPr="008F40C1">
        <w:rPr>
          <w:lang w:val="fr-CA"/>
        </w:rPr>
        <w:lastRenderedPageBreak/>
        <w:t>(</w:t>
      </w:r>
      <w:r w:rsidRPr="008F40C1">
        <w:rPr>
          <w:i/>
          <w:iCs/>
          <w:lang w:val="fr-CA"/>
        </w:rPr>
        <w:t xml:space="preserve">R. c. </w:t>
      </w:r>
      <w:proofErr w:type="spellStart"/>
      <w:r w:rsidRPr="008F40C1">
        <w:rPr>
          <w:i/>
          <w:iCs/>
          <w:lang w:val="fr-CA"/>
        </w:rPr>
        <w:t>Tessling</w:t>
      </w:r>
      <w:proofErr w:type="spellEnd"/>
      <w:r w:rsidRPr="008F40C1">
        <w:rPr>
          <w:lang w:val="fr-CA"/>
        </w:rPr>
        <w:t xml:space="preserve">, 2004 CSC 67, [2004] 3 R.C.S. 432, par. 18; </w:t>
      </w:r>
      <w:r w:rsidRPr="008F40C1">
        <w:rPr>
          <w:i/>
          <w:iCs/>
          <w:lang w:val="fr-CA"/>
        </w:rPr>
        <w:t>R. c. Evans</w:t>
      </w:r>
      <w:r w:rsidRPr="008F40C1">
        <w:rPr>
          <w:lang w:val="fr-CA"/>
        </w:rPr>
        <w:t xml:space="preserve">, [1996] 1 R.C.S. 8, par. 11; </w:t>
      </w:r>
      <w:r w:rsidRPr="008F40C1">
        <w:rPr>
          <w:i/>
          <w:iCs/>
          <w:lang w:val="fr-CA"/>
        </w:rPr>
        <w:t>R. c. Borden</w:t>
      </w:r>
      <w:r w:rsidRPr="008F40C1">
        <w:rPr>
          <w:lang w:val="fr-CA"/>
        </w:rPr>
        <w:t>, [1994] 3 R.C.S. 145, p. 160).</w:t>
      </w:r>
    </w:p>
    <w:p w:rsidR="00097215" w:rsidRPr="008F40C1" w:rsidRDefault="00097215" w:rsidP="00097215">
      <w:pPr>
        <w:pStyle w:val="ParaNoNdepar-AltN"/>
        <w:rPr>
          <w:lang w:val="fr-CA"/>
        </w:rPr>
      </w:pPr>
      <w:r w:rsidRPr="008F40C1">
        <w:rPr>
          <w:lang w:val="fr-CA"/>
        </w:rPr>
        <w:t>La protection de la vie privée est une question d</w:t>
      </w:r>
      <w:r>
        <w:rPr>
          <w:lang w:val="fr-CA"/>
        </w:rPr>
        <w:t>’</w:t>
      </w:r>
      <w:r w:rsidRPr="008F40C1">
        <w:rPr>
          <w:lang w:val="fr-CA"/>
        </w:rPr>
        <w:t>attentes raisonnables.  L</w:t>
      </w:r>
      <w:r>
        <w:rPr>
          <w:lang w:val="fr-CA"/>
        </w:rPr>
        <w:t>’</w:t>
      </w:r>
      <w:r w:rsidRPr="008F40C1">
        <w:rPr>
          <w:lang w:val="fr-CA"/>
        </w:rPr>
        <w:t xml:space="preserve">attente en matière de respect de la vie privée bénéficie de la protection de la </w:t>
      </w:r>
      <w:r w:rsidRPr="008F40C1">
        <w:rPr>
          <w:i/>
          <w:iCs/>
          <w:lang w:val="fr-CA"/>
        </w:rPr>
        <w:t xml:space="preserve">Charte </w:t>
      </w:r>
      <w:r w:rsidRPr="008F40C1">
        <w:rPr>
          <w:lang w:val="fr-CA"/>
        </w:rPr>
        <w:t>si une personne raisonnable et bien informée, placée dans la même situation que l</w:t>
      </w:r>
      <w:r>
        <w:rPr>
          <w:lang w:val="fr-CA"/>
        </w:rPr>
        <w:t>’</w:t>
      </w:r>
      <w:r w:rsidRPr="008F40C1">
        <w:rPr>
          <w:lang w:val="fr-CA"/>
        </w:rPr>
        <w:t>accusé, aurait des attentes en matière de respect de sa vie privée (</w:t>
      </w:r>
      <w:r w:rsidRPr="008F40C1">
        <w:rPr>
          <w:i/>
          <w:iCs/>
          <w:lang w:val="fr-CA"/>
        </w:rPr>
        <w:t>R. c. Patrick</w:t>
      </w:r>
      <w:r w:rsidRPr="008F40C1">
        <w:rPr>
          <w:lang w:val="fr-CA"/>
        </w:rPr>
        <w:t>, 2009 CSC 1</w:t>
      </w:r>
      <w:r w:rsidR="00D20100">
        <w:rPr>
          <w:lang w:val="fr-CA"/>
        </w:rPr>
        <w:t>7, [2009] 1 R.C.S. 579, par. 14-</w:t>
      </w:r>
      <w:r w:rsidRPr="008F40C1">
        <w:rPr>
          <w:lang w:val="fr-CA"/>
        </w:rPr>
        <w:t>15).</w:t>
      </w:r>
    </w:p>
    <w:p w:rsidR="00097215" w:rsidRPr="008F40C1" w:rsidRDefault="00097215" w:rsidP="00097215">
      <w:pPr>
        <w:pStyle w:val="ParaNoNdepar-AltN"/>
        <w:rPr>
          <w:lang w:val="fr-CA"/>
        </w:rPr>
      </w:pPr>
      <w:r w:rsidRPr="008F40C1">
        <w:rPr>
          <w:lang w:val="fr-CA"/>
        </w:rPr>
        <w:t>Si le demandeur peut s</w:t>
      </w:r>
      <w:r>
        <w:rPr>
          <w:lang w:val="fr-CA"/>
        </w:rPr>
        <w:t>’</w:t>
      </w:r>
      <w:r w:rsidRPr="008F40C1">
        <w:rPr>
          <w:lang w:val="fr-CA"/>
        </w:rPr>
        <w:t>attendre raisonnablement au respect de sa vie privée, l</w:t>
      </w:r>
      <w:r>
        <w:rPr>
          <w:lang w:val="fr-CA"/>
        </w:rPr>
        <w:t>’</w:t>
      </w:r>
      <w:r w:rsidRPr="008F40C1">
        <w:rPr>
          <w:lang w:val="fr-CA"/>
        </w:rPr>
        <w:t>art. 8 entre en jeu, et le tribunal doit alors déterminer si la fouille, la perquisition ou la saisie était raisonnable.</w:t>
      </w:r>
    </w:p>
    <w:p w:rsidR="00097215" w:rsidRPr="008F40C1" w:rsidRDefault="00097215" w:rsidP="00097215">
      <w:pPr>
        <w:pStyle w:val="ParaNoNdepar-AltN"/>
        <w:rPr>
          <w:lang w:val="fr-CA"/>
        </w:rPr>
      </w:pPr>
      <w:r w:rsidRPr="008F40C1">
        <w:rPr>
          <w:lang w:val="fr-CA"/>
        </w:rPr>
        <w:t>Lorsque, comme en l</w:t>
      </w:r>
      <w:r>
        <w:rPr>
          <w:lang w:val="fr-CA"/>
        </w:rPr>
        <w:t>’</w:t>
      </w:r>
      <w:r w:rsidRPr="008F40C1">
        <w:rPr>
          <w:lang w:val="fr-CA"/>
        </w:rPr>
        <w:t>espèce, une fouille ou perquisition est effectuée sans mandat, elle est présumée abusive (</w:t>
      </w:r>
      <w:r w:rsidRPr="008F40C1">
        <w:rPr>
          <w:i/>
          <w:iCs/>
          <w:lang w:val="fr-CA"/>
        </w:rPr>
        <w:t xml:space="preserve">R. c. </w:t>
      </w:r>
      <w:proofErr w:type="spellStart"/>
      <w:r w:rsidRPr="008F40C1">
        <w:rPr>
          <w:i/>
          <w:iCs/>
          <w:lang w:val="fr-CA"/>
        </w:rPr>
        <w:t>Nolet</w:t>
      </w:r>
      <w:proofErr w:type="spellEnd"/>
      <w:r w:rsidRPr="008F40C1">
        <w:rPr>
          <w:lang w:val="fr-CA"/>
        </w:rPr>
        <w:t xml:space="preserve">, 2010 CSC 24, [2010] 1 R.C.S. 851, par. 21; </w:t>
      </w:r>
      <w:r w:rsidRPr="008F40C1">
        <w:rPr>
          <w:i/>
          <w:iCs/>
          <w:lang w:val="fr-CA"/>
        </w:rPr>
        <w:t xml:space="preserve">Hunter c. </w:t>
      </w:r>
      <w:proofErr w:type="spellStart"/>
      <w:r w:rsidRPr="008F40C1">
        <w:rPr>
          <w:i/>
          <w:iCs/>
          <w:lang w:val="fr-CA"/>
        </w:rPr>
        <w:t>Southam</w:t>
      </w:r>
      <w:proofErr w:type="spellEnd"/>
      <w:r w:rsidRPr="008F40C1">
        <w:rPr>
          <w:i/>
          <w:iCs/>
          <w:lang w:val="fr-CA"/>
        </w:rPr>
        <w:t xml:space="preserve"> Inc.</w:t>
      </w:r>
      <w:r w:rsidRPr="008F40C1">
        <w:rPr>
          <w:lang w:val="fr-CA"/>
        </w:rPr>
        <w:t>, [1984] 2 R.C.S. 145, p. 161).  Afin d</w:t>
      </w:r>
      <w:r>
        <w:rPr>
          <w:lang w:val="fr-CA"/>
        </w:rPr>
        <w:t>’</w:t>
      </w:r>
      <w:r w:rsidRPr="008F40C1">
        <w:rPr>
          <w:lang w:val="fr-CA"/>
        </w:rPr>
        <w:t>établir son caractère raisonnable, le ministère public doit prouver, selon la prépondérance des probabilités (1) que la fouille était autorisée par la loi, (2) que la loi l</w:t>
      </w:r>
      <w:r>
        <w:rPr>
          <w:lang w:val="fr-CA"/>
        </w:rPr>
        <w:t>’</w:t>
      </w:r>
      <w:r w:rsidRPr="008F40C1">
        <w:rPr>
          <w:lang w:val="fr-CA"/>
        </w:rPr>
        <w:t>autorisant n</w:t>
      </w:r>
      <w:r>
        <w:rPr>
          <w:lang w:val="fr-CA"/>
        </w:rPr>
        <w:t>’</w:t>
      </w:r>
      <w:r w:rsidR="00081A2A">
        <w:rPr>
          <w:lang w:val="fr-CA"/>
        </w:rPr>
        <w:t>avait elle-</w:t>
      </w:r>
      <w:r w:rsidRPr="008F40C1">
        <w:rPr>
          <w:lang w:val="fr-CA"/>
        </w:rPr>
        <w:t>même rien d</w:t>
      </w:r>
      <w:r>
        <w:rPr>
          <w:lang w:val="fr-CA"/>
        </w:rPr>
        <w:t>’</w:t>
      </w:r>
      <w:r w:rsidRPr="008F40C1">
        <w:rPr>
          <w:lang w:val="fr-CA"/>
        </w:rPr>
        <w:t>abusif et (3) que le pouvoir d</w:t>
      </w:r>
      <w:r>
        <w:rPr>
          <w:lang w:val="fr-CA"/>
        </w:rPr>
        <w:t>’</w:t>
      </w:r>
      <w:r w:rsidRPr="008F40C1">
        <w:rPr>
          <w:lang w:val="fr-CA"/>
        </w:rPr>
        <w:t>effectuer la fouille n</w:t>
      </w:r>
      <w:r>
        <w:rPr>
          <w:lang w:val="fr-CA"/>
        </w:rPr>
        <w:t>’</w:t>
      </w:r>
      <w:r w:rsidRPr="008F40C1">
        <w:rPr>
          <w:lang w:val="fr-CA"/>
        </w:rPr>
        <w:t>a pas été exercé d</w:t>
      </w:r>
      <w:r>
        <w:rPr>
          <w:lang w:val="fr-CA"/>
        </w:rPr>
        <w:t>’</w:t>
      </w:r>
      <w:r w:rsidRPr="008F40C1">
        <w:rPr>
          <w:lang w:val="fr-CA"/>
        </w:rPr>
        <w:t>une manière abusive (</w:t>
      </w:r>
      <w:proofErr w:type="spellStart"/>
      <w:r w:rsidRPr="008F40C1">
        <w:rPr>
          <w:i/>
          <w:iCs/>
          <w:lang w:val="fr-CA"/>
        </w:rPr>
        <w:t>Nolet</w:t>
      </w:r>
      <w:proofErr w:type="spellEnd"/>
      <w:r w:rsidRPr="008F40C1">
        <w:rPr>
          <w:lang w:val="fr-CA"/>
        </w:rPr>
        <w:t xml:space="preserve">, par. 21; </w:t>
      </w:r>
      <w:r w:rsidRPr="008F40C1">
        <w:rPr>
          <w:i/>
          <w:iCs/>
          <w:lang w:val="fr-CA"/>
        </w:rPr>
        <w:t>R. c. Collins</w:t>
      </w:r>
      <w:r w:rsidRPr="008F40C1">
        <w:rPr>
          <w:lang w:val="fr-CA"/>
        </w:rPr>
        <w:t>, [1987] 1 R.C.S. 265, p. 278).</w:t>
      </w:r>
    </w:p>
    <w:p w:rsidR="00097215" w:rsidRPr="008F40C1" w:rsidRDefault="00097215" w:rsidP="00097215">
      <w:pPr>
        <w:pStyle w:val="ParaNoNdepar-AltN"/>
        <w:rPr>
          <w:lang w:val="fr-CA"/>
        </w:rPr>
      </w:pPr>
      <w:r w:rsidRPr="008F40C1">
        <w:rPr>
          <w:lang w:val="fr-CA"/>
        </w:rPr>
        <w:t>Avant d</w:t>
      </w:r>
      <w:r>
        <w:rPr>
          <w:lang w:val="fr-CA"/>
        </w:rPr>
        <w:t>’</w:t>
      </w:r>
      <w:r w:rsidRPr="008F40C1">
        <w:rPr>
          <w:lang w:val="fr-CA"/>
        </w:rPr>
        <w:t>appliquer ce cadre analytique en l</w:t>
      </w:r>
      <w:r>
        <w:rPr>
          <w:lang w:val="fr-CA"/>
        </w:rPr>
        <w:t>’</w:t>
      </w:r>
      <w:r w:rsidRPr="008F40C1">
        <w:rPr>
          <w:lang w:val="fr-CA"/>
        </w:rPr>
        <w:t>espèce, j</w:t>
      </w:r>
      <w:r>
        <w:rPr>
          <w:lang w:val="fr-CA"/>
        </w:rPr>
        <w:t>’</w:t>
      </w:r>
      <w:r w:rsidRPr="008F40C1">
        <w:rPr>
          <w:lang w:val="fr-CA"/>
        </w:rPr>
        <w:t xml:space="preserve">ouvre une parenthèse pour expliquer pourquoi il est inutile de déterminer, dans le cadre du présent pourvoi, si la </w:t>
      </w:r>
      <w:r w:rsidRPr="008F40C1">
        <w:rPr>
          <w:i/>
          <w:iCs/>
          <w:lang w:val="fr-CA"/>
        </w:rPr>
        <w:t>Charte</w:t>
      </w:r>
      <w:r w:rsidRPr="008F40C1">
        <w:rPr>
          <w:lang w:val="fr-CA"/>
        </w:rPr>
        <w:t xml:space="preserve"> s</w:t>
      </w:r>
      <w:r>
        <w:rPr>
          <w:lang w:val="fr-CA"/>
        </w:rPr>
        <w:t>’</w:t>
      </w:r>
      <w:r w:rsidRPr="008F40C1">
        <w:rPr>
          <w:lang w:val="fr-CA"/>
        </w:rPr>
        <w:t>applique aux autorités scolaires.  Devant les tribunaux d</w:t>
      </w:r>
      <w:r>
        <w:rPr>
          <w:lang w:val="fr-CA"/>
        </w:rPr>
        <w:t>’</w:t>
      </w:r>
      <w:r w:rsidRPr="008F40C1">
        <w:rPr>
          <w:lang w:val="fr-CA"/>
        </w:rPr>
        <w:t>instance inférieure, le ministère public a admis qu</w:t>
      </w:r>
      <w:r>
        <w:rPr>
          <w:lang w:val="fr-CA"/>
        </w:rPr>
        <w:t>’</w:t>
      </w:r>
      <w:r w:rsidRPr="008F40C1">
        <w:rPr>
          <w:lang w:val="fr-CA"/>
        </w:rPr>
        <w:t>elle s</w:t>
      </w:r>
      <w:r>
        <w:rPr>
          <w:lang w:val="fr-CA"/>
        </w:rPr>
        <w:t>’</w:t>
      </w:r>
      <w:r w:rsidRPr="008F40C1">
        <w:rPr>
          <w:lang w:val="fr-CA"/>
        </w:rPr>
        <w:t>applique.  À l</w:t>
      </w:r>
      <w:r>
        <w:rPr>
          <w:lang w:val="fr-CA"/>
        </w:rPr>
        <w:t>’</w:t>
      </w:r>
      <w:r w:rsidRPr="008F40C1">
        <w:rPr>
          <w:lang w:val="fr-CA"/>
        </w:rPr>
        <w:t xml:space="preserve">instar de la Cour </w:t>
      </w:r>
      <w:r w:rsidRPr="008F40C1">
        <w:rPr>
          <w:lang w:val="fr-CA"/>
        </w:rPr>
        <w:lastRenderedPageBreak/>
        <w:t>d</w:t>
      </w:r>
      <w:r>
        <w:rPr>
          <w:lang w:val="fr-CA"/>
        </w:rPr>
        <w:t>’</w:t>
      </w:r>
      <w:r w:rsidRPr="008F40C1">
        <w:rPr>
          <w:lang w:val="fr-CA"/>
        </w:rPr>
        <w:t>appel, je partirai de cette hypothèse, comme l</w:t>
      </w:r>
      <w:r>
        <w:rPr>
          <w:lang w:val="fr-CA"/>
        </w:rPr>
        <w:t>’</w:t>
      </w:r>
      <w:r w:rsidRPr="008F40C1">
        <w:rPr>
          <w:lang w:val="fr-CA"/>
        </w:rPr>
        <w:t>a fait le juge Cory dans l</w:t>
      </w:r>
      <w:r>
        <w:rPr>
          <w:lang w:val="fr-CA"/>
        </w:rPr>
        <w:t>’</w:t>
      </w:r>
      <w:r w:rsidRPr="008F40C1">
        <w:rPr>
          <w:lang w:val="fr-CA"/>
        </w:rPr>
        <w:t xml:space="preserve">arrêt </w:t>
      </w:r>
      <w:r w:rsidRPr="008F40C1">
        <w:rPr>
          <w:i/>
          <w:iCs/>
          <w:lang w:val="fr-CA"/>
        </w:rPr>
        <w:t>R. c. M. (M.R.)</w:t>
      </w:r>
      <w:r w:rsidR="00081A2A">
        <w:rPr>
          <w:lang w:val="fr-CA"/>
        </w:rPr>
        <w:t>, [1998] 3 R.C.S. 393, par. 24-</w:t>
      </w:r>
      <w:r w:rsidRPr="008F40C1">
        <w:rPr>
          <w:lang w:val="fr-CA"/>
        </w:rPr>
        <w:t>25.</w:t>
      </w:r>
    </w:p>
    <w:p w:rsidR="00097215" w:rsidRPr="008F40C1" w:rsidRDefault="00097215" w:rsidP="00097215">
      <w:pPr>
        <w:pStyle w:val="TitleTitre-AltT"/>
        <w:keepLines/>
        <w:jc w:val="center"/>
        <w:rPr>
          <w:lang w:val="fr-CA"/>
        </w:rPr>
      </w:pPr>
      <w:r w:rsidRPr="008F40C1">
        <w:rPr>
          <w:lang w:val="fr-CA"/>
        </w:rPr>
        <w:t>V</w:t>
      </w:r>
    </w:p>
    <w:p w:rsidR="00097215" w:rsidRPr="008F40C1" w:rsidRDefault="00097215" w:rsidP="00097215">
      <w:pPr>
        <w:pStyle w:val="ParaNoNdepar-AltN"/>
        <w:rPr>
          <w:lang w:val="fr-CA"/>
        </w:rPr>
      </w:pPr>
      <w:r w:rsidRPr="008F40C1">
        <w:rPr>
          <w:lang w:val="fr-CA"/>
        </w:rPr>
        <w:t>La question de savoir si M. Cole avait une attente raisonnable en matière de vie privée dépend de « l</w:t>
      </w:r>
      <w:r>
        <w:rPr>
          <w:lang w:val="fr-CA"/>
        </w:rPr>
        <w:t>’</w:t>
      </w:r>
      <w:r w:rsidRPr="008F40C1">
        <w:rPr>
          <w:lang w:val="fr-CA"/>
        </w:rPr>
        <w:t>ensemble des circonstances » (</w:t>
      </w:r>
      <w:r w:rsidRPr="008F40C1">
        <w:rPr>
          <w:i/>
          <w:iCs/>
          <w:lang w:val="fr-CA"/>
        </w:rPr>
        <w:t>R. c. Edwards</w:t>
      </w:r>
      <w:r w:rsidRPr="008F40C1">
        <w:rPr>
          <w:lang w:val="fr-CA"/>
        </w:rPr>
        <w:t>, [1996] 1 R.C.S. 128, par. 45).</w:t>
      </w:r>
    </w:p>
    <w:p w:rsidR="00097215" w:rsidRPr="008F40C1" w:rsidRDefault="00097215" w:rsidP="00097215">
      <w:pPr>
        <w:pStyle w:val="ParaNoNdepar-AltN"/>
        <w:rPr>
          <w:lang w:val="fr-CA"/>
        </w:rPr>
      </w:pPr>
      <w:r w:rsidRPr="008F40C1">
        <w:rPr>
          <w:lang w:val="fr-CA"/>
        </w:rPr>
        <w:t>Le critère de « l</w:t>
      </w:r>
      <w:r>
        <w:rPr>
          <w:lang w:val="fr-CA"/>
        </w:rPr>
        <w:t>’</w:t>
      </w:r>
      <w:r w:rsidRPr="008F40C1">
        <w:rPr>
          <w:lang w:val="fr-CA"/>
        </w:rPr>
        <w:t>ensemble des circonstances » s</w:t>
      </w:r>
      <w:r>
        <w:rPr>
          <w:lang w:val="fr-CA"/>
        </w:rPr>
        <w:t>’</w:t>
      </w:r>
      <w:r w:rsidRPr="008F40C1">
        <w:rPr>
          <w:lang w:val="fr-CA"/>
        </w:rPr>
        <w:t>intéresse au fond et non à la forme. Quatre questions guident l</w:t>
      </w:r>
      <w:r>
        <w:rPr>
          <w:lang w:val="fr-CA"/>
        </w:rPr>
        <w:t>’</w:t>
      </w:r>
      <w:r w:rsidRPr="008F40C1">
        <w:rPr>
          <w:lang w:val="fr-CA"/>
        </w:rPr>
        <w:t>application du critère : (1) l</w:t>
      </w:r>
      <w:r>
        <w:rPr>
          <w:lang w:val="fr-CA"/>
        </w:rPr>
        <w:t>’</w:t>
      </w:r>
      <w:r w:rsidRPr="008F40C1">
        <w:rPr>
          <w:lang w:val="fr-CA"/>
        </w:rPr>
        <w:t>examen de l</w:t>
      </w:r>
      <w:r>
        <w:rPr>
          <w:lang w:val="fr-CA"/>
        </w:rPr>
        <w:t>’</w:t>
      </w:r>
      <w:r w:rsidRPr="008F40C1">
        <w:rPr>
          <w:lang w:val="fr-CA"/>
        </w:rPr>
        <w:t>objet de la prétendue fouille; (2) la question de savoir si le demandeur possédait un droit direct à l</w:t>
      </w:r>
      <w:r>
        <w:rPr>
          <w:lang w:val="fr-CA"/>
        </w:rPr>
        <w:t>’</w:t>
      </w:r>
      <w:r w:rsidRPr="008F40C1">
        <w:rPr>
          <w:lang w:val="fr-CA"/>
        </w:rPr>
        <w:t>égard de l</w:t>
      </w:r>
      <w:r>
        <w:rPr>
          <w:lang w:val="fr-CA"/>
        </w:rPr>
        <w:t>’</w:t>
      </w:r>
      <w:r w:rsidRPr="008F40C1">
        <w:rPr>
          <w:lang w:val="fr-CA"/>
        </w:rPr>
        <w:t>objet; (3) la question de savoir si le demandeur avait une attente subjective en matière de respect de sa vie privée relativement à l</w:t>
      </w:r>
      <w:r>
        <w:rPr>
          <w:lang w:val="fr-CA"/>
        </w:rPr>
        <w:t>’</w:t>
      </w:r>
      <w:r w:rsidRPr="008F40C1">
        <w:rPr>
          <w:lang w:val="fr-CA"/>
        </w:rPr>
        <w:t>objet; (4) la question de savoir si cette attente subjective en matière de respect de la vie privée était objectivement raisonnable, eu égard à l</w:t>
      </w:r>
      <w:r>
        <w:rPr>
          <w:lang w:val="fr-CA"/>
        </w:rPr>
        <w:t>’</w:t>
      </w:r>
      <w:r w:rsidRPr="008F40C1">
        <w:rPr>
          <w:lang w:val="fr-CA"/>
        </w:rPr>
        <w:t>ensemble des circonstances (</w:t>
      </w:r>
      <w:proofErr w:type="spellStart"/>
      <w:r w:rsidRPr="008F40C1">
        <w:rPr>
          <w:i/>
          <w:iCs/>
          <w:lang w:val="fr-CA"/>
        </w:rPr>
        <w:t>Tessling</w:t>
      </w:r>
      <w:proofErr w:type="spellEnd"/>
      <w:r w:rsidRPr="008F40C1">
        <w:rPr>
          <w:lang w:val="fr-CA"/>
        </w:rPr>
        <w:t xml:space="preserve">, par. 32; </w:t>
      </w:r>
      <w:r w:rsidRPr="008F40C1">
        <w:rPr>
          <w:i/>
          <w:iCs/>
          <w:lang w:val="fr-CA"/>
        </w:rPr>
        <w:t>Patrick</w:t>
      </w:r>
      <w:r w:rsidRPr="008F40C1">
        <w:rPr>
          <w:lang w:val="fr-CA"/>
        </w:rPr>
        <w:t>, par. 27).  Je me pencherai sur chaque question à tour de rôle.</w:t>
      </w:r>
    </w:p>
    <w:p w:rsidR="00097215" w:rsidRPr="008F40C1" w:rsidRDefault="00097215" w:rsidP="00097215">
      <w:pPr>
        <w:pStyle w:val="ParaNoNdepar-AltN"/>
        <w:rPr>
          <w:lang w:val="fr-CA"/>
        </w:rPr>
      </w:pPr>
      <w:r w:rsidRPr="008F40C1">
        <w:rPr>
          <w:lang w:val="fr-CA"/>
        </w:rPr>
        <w:t>En l</w:t>
      </w:r>
      <w:r>
        <w:rPr>
          <w:lang w:val="fr-CA"/>
        </w:rPr>
        <w:t>’</w:t>
      </w:r>
      <w:r w:rsidRPr="008F40C1">
        <w:rPr>
          <w:lang w:val="fr-CA"/>
        </w:rPr>
        <w:t xml:space="preserve">espèce, ce sont les données, ou le </w:t>
      </w:r>
      <w:r w:rsidRPr="008F40C1">
        <w:rPr>
          <w:i/>
          <w:iCs/>
          <w:lang w:val="fr-CA"/>
        </w:rPr>
        <w:t xml:space="preserve">contenu informationnel </w:t>
      </w:r>
      <w:r w:rsidRPr="008F40C1">
        <w:rPr>
          <w:lang w:val="fr-CA"/>
        </w:rPr>
        <w:t>du disque dur de l</w:t>
      </w:r>
      <w:r>
        <w:rPr>
          <w:lang w:val="fr-CA"/>
        </w:rPr>
        <w:t>’</w:t>
      </w:r>
      <w:r w:rsidRPr="008F40C1">
        <w:rPr>
          <w:lang w:val="fr-CA"/>
        </w:rPr>
        <w:t>ordinateur portatif, son image miroir et le disque comportant les fichiers Internet qui constituent l</w:t>
      </w:r>
      <w:r>
        <w:rPr>
          <w:lang w:val="fr-CA"/>
        </w:rPr>
        <w:t>’</w:t>
      </w:r>
      <w:r w:rsidRPr="008F40C1">
        <w:rPr>
          <w:lang w:val="fr-CA"/>
        </w:rPr>
        <w:t>objet de la prétendue fouille — non pas le matériel informatique lui</w:t>
      </w:r>
      <w:r w:rsidR="00494701">
        <w:rPr>
          <w:lang w:val="fr-CA"/>
        </w:rPr>
        <w:t>-</w:t>
      </w:r>
      <w:r w:rsidRPr="008F40C1">
        <w:rPr>
          <w:lang w:val="fr-CA"/>
        </w:rPr>
        <w:t>même.</w:t>
      </w:r>
    </w:p>
    <w:p w:rsidR="00097215" w:rsidRPr="008F40C1" w:rsidRDefault="00097215" w:rsidP="00097215">
      <w:pPr>
        <w:pStyle w:val="ParaNoNdepar-AltN"/>
        <w:rPr>
          <w:lang w:val="fr-CA"/>
        </w:rPr>
      </w:pPr>
      <w:r w:rsidRPr="008F40C1">
        <w:rPr>
          <w:lang w:val="fr-CA"/>
        </w:rPr>
        <w:t xml:space="preserve">Ce qui nous intéresse est donc </w:t>
      </w:r>
      <w:r w:rsidRPr="008F40C1">
        <w:rPr>
          <w:i/>
          <w:lang w:val="fr-CA"/>
        </w:rPr>
        <w:t xml:space="preserve">le </w:t>
      </w:r>
      <w:r w:rsidRPr="008F40C1">
        <w:rPr>
          <w:i/>
          <w:iCs/>
          <w:lang w:val="fr-CA"/>
        </w:rPr>
        <w:t>droit au respect du caractère privé des renseignements personnels</w:t>
      </w:r>
      <w:r w:rsidRPr="008F40C1">
        <w:rPr>
          <w:iCs/>
          <w:lang w:val="fr-CA"/>
        </w:rPr>
        <w:t> :</w:t>
      </w:r>
      <w:r w:rsidRPr="008F40C1">
        <w:rPr>
          <w:lang w:val="fr-CA"/>
        </w:rPr>
        <w:t xml:space="preserve"> « le droit revendiqué par des particuliers, des groupes ou des</w:t>
      </w:r>
      <w:r w:rsidR="001B0AC7">
        <w:rPr>
          <w:lang w:val="fr-CA"/>
        </w:rPr>
        <w:t xml:space="preserve"> institutions de déterminer eux-</w:t>
      </w:r>
      <w:r w:rsidRPr="008F40C1">
        <w:rPr>
          <w:lang w:val="fr-CA"/>
        </w:rPr>
        <w:t xml:space="preserve">mêmes le moment, la manière et la mesure dans </w:t>
      </w:r>
      <w:r w:rsidRPr="008F40C1">
        <w:rPr>
          <w:lang w:val="fr-CA"/>
        </w:rPr>
        <w:lastRenderedPageBreak/>
        <w:t>lesquels des renseignements les concernant sont communiqués » (</w:t>
      </w:r>
      <w:proofErr w:type="spellStart"/>
      <w:r w:rsidRPr="008F40C1">
        <w:rPr>
          <w:i/>
          <w:iCs/>
          <w:lang w:val="fr-CA"/>
        </w:rPr>
        <w:t>Tessling</w:t>
      </w:r>
      <w:proofErr w:type="spellEnd"/>
      <w:r w:rsidRPr="008F40C1">
        <w:rPr>
          <w:lang w:val="fr-CA"/>
        </w:rPr>
        <w:t xml:space="preserve">, par. 23, citant A. F. </w:t>
      </w:r>
      <w:proofErr w:type="spellStart"/>
      <w:r w:rsidRPr="008F40C1">
        <w:rPr>
          <w:lang w:val="fr-CA"/>
        </w:rPr>
        <w:t>Westin</w:t>
      </w:r>
      <w:proofErr w:type="spellEnd"/>
      <w:r w:rsidRPr="008F40C1">
        <w:rPr>
          <w:lang w:val="fr-CA"/>
        </w:rPr>
        <w:t xml:space="preserve">, </w:t>
      </w:r>
      <w:proofErr w:type="spellStart"/>
      <w:r w:rsidRPr="008F40C1">
        <w:rPr>
          <w:i/>
          <w:iCs/>
          <w:lang w:val="fr-CA"/>
        </w:rPr>
        <w:t>Privacy</w:t>
      </w:r>
      <w:proofErr w:type="spellEnd"/>
      <w:r w:rsidRPr="008F40C1">
        <w:rPr>
          <w:i/>
          <w:iCs/>
          <w:lang w:val="fr-CA"/>
        </w:rPr>
        <w:t xml:space="preserve"> and </w:t>
      </w:r>
      <w:proofErr w:type="spellStart"/>
      <w:r w:rsidRPr="008F40C1">
        <w:rPr>
          <w:i/>
          <w:iCs/>
          <w:lang w:val="fr-CA"/>
        </w:rPr>
        <w:t>Freedom</w:t>
      </w:r>
      <w:proofErr w:type="spellEnd"/>
      <w:r w:rsidRPr="008F40C1">
        <w:rPr>
          <w:lang w:val="fr-CA"/>
        </w:rPr>
        <w:t xml:space="preserve"> (1970), p. 7).</w:t>
      </w:r>
    </w:p>
    <w:p w:rsidR="00097215" w:rsidRPr="008F40C1" w:rsidRDefault="00097215" w:rsidP="00097215">
      <w:pPr>
        <w:pStyle w:val="ParaNoNdepar-AltN"/>
        <w:rPr>
          <w:lang w:val="fr-CA"/>
        </w:rPr>
      </w:pPr>
      <w:r w:rsidRPr="008F40C1">
        <w:rPr>
          <w:lang w:val="fr-CA"/>
        </w:rPr>
        <w:t>Le droit direct et l</w:t>
      </w:r>
      <w:r>
        <w:rPr>
          <w:lang w:val="fr-CA"/>
        </w:rPr>
        <w:t>’</w:t>
      </w:r>
      <w:r w:rsidRPr="008F40C1">
        <w:rPr>
          <w:lang w:val="fr-CA"/>
        </w:rPr>
        <w:t>attente subjective en matière de respect de la vie privée que possédait M. Cole à l</w:t>
      </w:r>
      <w:r>
        <w:rPr>
          <w:lang w:val="fr-CA"/>
        </w:rPr>
        <w:t>’</w:t>
      </w:r>
      <w:r w:rsidRPr="008F40C1">
        <w:rPr>
          <w:lang w:val="fr-CA"/>
        </w:rPr>
        <w:t>égard du contenu informationnel de son ordinateur portatif peuvent aisément être déduits de l</w:t>
      </w:r>
      <w:r>
        <w:rPr>
          <w:lang w:val="fr-CA"/>
        </w:rPr>
        <w:t>’</w:t>
      </w:r>
      <w:r w:rsidRPr="008F40C1">
        <w:rPr>
          <w:lang w:val="fr-CA"/>
        </w:rPr>
        <w:t>utilisation qu</w:t>
      </w:r>
      <w:r>
        <w:rPr>
          <w:lang w:val="fr-CA"/>
        </w:rPr>
        <w:t>’</w:t>
      </w:r>
      <w:r w:rsidRPr="008F40C1">
        <w:rPr>
          <w:lang w:val="fr-CA"/>
        </w:rPr>
        <w:t>il en fait pour naviguer sur Internet et pour stocker des renseignements personnels sur le disque dur.</w:t>
      </w:r>
    </w:p>
    <w:p w:rsidR="00097215" w:rsidRPr="008F40C1" w:rsidRDefault="00097215" w:rsidP="00097215">
      <w:pPr>
        <w:pStyle w:val="ParaNoNdepar-AltN"/>
        <w:rPr>
          <w:lang w:val="fr-CA"/>
        </w:rPr>
      </w:pPr>
      <w:r w:rsidRPr="008F40C1">
        <w:rPr>
          <w:lang w:val="fr-CA"/>
        </w:rPr>
        <w:t>Il reste à déterminer si l</w:t>
      </w:r>
      <w:r>
        <w:rPr>
          <w:lang w:val="fr-CA"/>
        </w:rPr>
        <w:t>’</w:t>
      </w:r>
      <w:r w:rsidRPr="008F40C1">
        <w:rPr>
          <w:lang w:val="fr-CA"/>
        </w:rPr>
        <w:t xml:space="preserve">attente subjective de M. Cole en matière de respect de sa vie privée était objectivement raisonnable. </w:t>
      </w:r>
    </w:p>
    <w:p w:rsidR="00097215" w:rsidRPr="008F40C1" w:rsidRDefault="00097215" w:rsidP="00097215">
      <w:pPr>
        <w:pStyle w:val="ParaNoNdepar-AltN"/>
        <w:rPr>
          <w:lang w:val="fr-CA"/>
        </w:rPr>
      </w:pPr>
      <w:r w:rsidRPr="008F40C1">
        <w:rPr>
          <w:lang w:val="fr-CA"/>
        </w:rPr>
        <w:t>Il n</w:t>
      </w:r>
      <w:r>
        <w:rPr>
          <w:lang w:val="fr-CA"/>
        </w:rPr>
        <w:t>’</w:t>
      </w:r>
      <w:r w:rsidRPr="008F40C1">
        <w:rPr>
          <w:lang w:val="fr-CA"/>
        </w:rPr>
        <w:t>existe pas de liste définitive des facteurs à examiner pour répondre à cette question, bien que l</w:t>
      </w:r>
      <w:r>
        <w:rPr>
          <w:lang w:val="fr-CA"/>
        </w:rPr>
        <w:t>’</w:t>
      </w:r>
      <w:r w:rsidRPr="008F40C1">
        <w:rPr>
          <w:lang w:val="fr-CA"/>
        </w:rPr>
        <w:t>on puisse trouver quelques indications dans la jurisprudence pertinente.  Comme l</w:t>
      </w:r>
      <w:r>
        <w:rPr>
          <w:lang w:val="fr-CA"/>
        </w:rPr>
        <w:t>’</w:t>
      </w:r>
      <w:r w:rsidRPr="008F40C1">
        <w:rPr>
          <w:lang w:val="fr-CA"/>
        </w:rPr>
        <w:t xml:space="preserve">a expliqué le juge </w:t>
      </w:r>
      <w:proofErr w:type="spellStart"/>
      <w:r w:rsidRPr="008F40C1">
        <w:rPr>
          <w:lang w:val="fr-CA"/>
        </w:rPr>
        <w:t>Sopinka</w:t>
      </w:r>
      <w:proofErr w:type="spellEnd"/>
      <w:r w:rsidRPr="008F40C1">
        <w:rPr>
          <w:lang w:val="fr-CA"/>
        </w:rPr>
        <w:t xml:space="preserve"> dans l</w:t>
      </w:r>
      <w:r>
        <w:rPr>
          <w:lang w:val="fr-CA"/>
        </w:rPr>
        <w:t>’</w:t>
      </w:r>
      <w:r w:rsidRPr="008F40C1">
        <w:rPr>
          <w:lang w:val="fr-CA"/>
        </w:rPr>
        <w:t xml:space="preserve">arrêt </w:t>
      </w:r>
      <w:r w:rsidRPr="008F40C1">
        <w:rPr>
          <w:i/>
          <w:iCs/>
          <w:lang w:val="fr-CA"/>
        </w:rPr>
        <w:t>R. c. Plant</w:t>
      </w:r>
      <w:r w:rsidRPr="008F40C1">
        <w:rPr>
          <w:lang w:val="fr-CA"/>
        </w:rPr>
        <w:t>, [1993] 3 R.C.S. 281, p. 293 :</w:t>
      </w:r>
    </w:p>
    <w:p w:rsidR="00097215" w:rsidRPr="008F40C1" w:rsidRDefault="001B0AC7" w:rsidP="00097215">
      <w:pPr>
        <w:pStyle w:val="Citation-AltC"/>
        <w:ind w:hanging="1166"/>
        <w:rPr>
          <w:lang w:val="fr-CA"/>
        </w:rPr>
      </w:pPr>
      <w:r>
        <w:rPr>
          <w:lang w:val="fr-CA"/>
        </w:rPr>
        <w:tab/>
        <w:t>Étant donné les valeurs sous-</w:t>
      </w:r>
      <w:r w:rsidR="00097215" w:rsidRPr="008F40C1">
        <w:rPr>
          <w:lang w:val="fr-CA"/>
        </w:rPr>
        <w:t>jacentes de dignité, d</w:t>
      </w:r>
      <w:r w:rsidR="00097215">
        <w:rPr>
          <w:lang w:val="fr-CA"/>
        </w:rPr>
        <w:t>’</w:t>
      </w:r>
      <w:r w:rsidR="00097215" w:rsidRPr="008F40C1">
        <w:rPr>
          <w:lang w:val="fr-CA"/>
        </w:rPr>
        <w:t>intégrité et d</w:t>
      </w:r>
      <w:r w:rsidR="00097215">
        <w:rPr>
          <w:lang w:val="fr-CA"/>
        </w:rPr>
        <w:t>’</w:t>
      </w:r>
      <w:r w:rsidR="00097215" w:rsidRPr="008F40C1">
        <w:rPr>
          <w:lang w:val="fr-CA"/>
        </w:rPr>
        <w:t>autonomie qu</w:t>
      </w:r>
      <w:r w:rsidR="00097215">
        <w:rPr>
          <w:lang w:val="fr-CA"/>
        </w:rPr>
        <w:t>’</w:t>
      </w:r>
      <w:r w:rsidR="00097215" w:rsidRPr="008F40C1">
        <w:rPr>
          <w:lang w:val="fr-CA"/>
        </w:rPr>
        <w:t>il consacre, il est normal que l</w:t>
      </w:r>
      <w:r w:rsidR="00097215">
        <w:rPr>
          <w:lang w:val="fr-CA"/>
        </w:rPr>
        <w:t>’</w:t>
      </w:r>
      <w:r w:rsidR="00097215" w:rsidRPr="008F40C1">
        <w:rPr>
          <w:lang w:val="fr-CA"/>
        </w:rPr>
        <w:t xml:space="preserve">art. 8 de la </w:t>
      </w:r>
      <w:r w:rsidR="00097215" w:rsidRPr="008F40C1">
        <w:rPr>
          <w:i/>
          <w:lang w:val="fr-CA"/>
        </w:rPr>
        <w:t>Charte</w:t>
      </w:r>
      <w:r w:rsidR="00097215" w:rsidRPr="008F40C1">
        <w:rPr>
          <w:lang w:val="fr-CA"/>
        </w:rPr>
        <w:t xml:space="preserve"> protège un ensemble de renseignements biographiques d</w:t>
      </w:r>
      <w:r w:rsidR="00097215">
        <w:rPr>
          <w:lang w:val="fr-CA"/>
        </w:rPr>
        <w:t>’</w:t>
      </w:r>
      <w:r w:rsidR="00097215" w:rsidRPr="008F40C1">
        <w:rPr>
          <w:lang w:val="fr-CA"/>
        </w:rPr>
        <w:t>ordre personnel que les particuliers pourraient, dans une société libre et démocratique, vouloir constituer et soustraire à la connaissance de l</w:t>
      </w:r>
      <w:r w:rsidR="00097215">
        <w:rPr>
          <w:lang w:val="fr-CA"/>
        </w:rPr>
        <w:t>’</w:t>
      </w:r>
      <w:r w:rsidR="00097215" w:rsidRPr="008F40C1">
        <w:rPr>
          <w:lang w:val="fr-CA"/>
        </w:rPr>
        <w:t>État.  Il pourrait notamment s</w:t>
      </w:r>
      <w:r w:rsidR="00097215">
        <w:rPr>
          <w:lang w:val="fr-CA"/>
        </w:rPr>
        <w:t>’</w:t>
      </w:r>
      <w:r w:rsidR="00097215" w:rsidRPr="008F40C1">
        <w:rPr>
          <w:lang w:val="fr-CA"/>
        </w:rPr>
        <w:t>agir de renseignements tendant à révéler des détails intimes sur le mode de vie et les choix personnels de l</w:t>
      </w:r>
      <w:r w:rsidR="00097215">
        <w:rPr>
          <w:lang w:val="fr-CA"/>
        </w:rPr>
        <w:t>’</w:t>
      </w:r>
      <w:r w:rsidR="00097215" w:rsidRPr="008F40C1">
        <w:rPr>
          <w:lang w:val="fr-CA"/>
        </w:rPr>
        <w:t>individu.</w:t>
      </w:r>
    </w:p>
    <w:p w:rsidR="00097215" w:rsidRPr="008F40C1" w:rsidRDefault="00097215" w:rsidP="00097215">
      <w:pPr>
        <w:pStyle w:val="ParaNoNdepar-AltN"/>
        <w:rPr>
          <w:lang w:val="fr-CA"/>
        </w:rPr>
      </w:pPr>
      <w:r w:rsidRPr="008F40C1">
        <w:rPr>
          <w:lang w:val="fr-CA"/>
        </w:rPr>
        <w:t>Plus l</w:t>
      </w:r>
      <w:r>
        <w:rPr>
          <w:lang w:val="fr-CA"/>
        </w:rPr>
        <w:t>’</w:t>
      </w:r>
      <w:r w:rsidRPr="008F40C1">
        <w:rPr>
          <w:lang w:val="fr-CA"/>
        </w:rPr>
        <w:t>objet de la prétendue fouille se trouve près de l</w:t>
      </w:r>
      <w:r>
        <w:rPr>
          <w:lang w:val="fr-CA"/>
        </w:rPr>
        <w:t>’</w:t>
      </w:r>
      <w:r w:rsidRPr="008F40C1">
        <w:rPr>
          <w:lang w:val="fr-CA"/>
        </w:rPr>
        <w:t>ensemble de renseignements biographiques d</w:t>
      </w:r>
      <w:r>
        <w:rPr>
          <w:lang w:val="fr-CA"/>
        </w:rPr>
        <w:t>’</w:t>
      </w:r>
      <w:r w:rsidRPr="008F40C1">
        <w:rPr>
          <w:lang w:val="fr-CA"/>
        </w:rPr>
        <w:t xml:space="preserve">ordre personnel, plus ce facteur favorisera une attente raisonnable en matière de respect de la vie privée.  Autrement dit, plus les renseignements sont personnels et confidentiels, plus les Canadiens raisonnables et </w:t>
      </w:r>
      <w:r w:rsidRPr="008F40C1">
        <w:rPr>
          <w:lang w:val="fr-CA"/>
        </w:rPr>
        <w:lastRenderedPageBreak/>
        <w:t>bien informés seront disposés à reconnaître l</w:t>
      </w:r>
      <w:r>
        <w:rPr>
          <w:lang w:val="fr-CA"/>
        </w:rPr>
        <w:t>’</w:t>
      </w:r>
      <w:r w:rsidRPr="008F40C1">
        <w:rPr>
          <w:lang w:val="fr-CA"/>
        </w:rPr>
        <w:t>existence d</w:t>
      </w:r>
      <w:r>
        <w:rPr>
          <w:lang w:val="fr-CA"/>
        </w:rPr>
        <w:t>’</w:t>
      </w:r>
      <w:r w:rsidRPr="008F40C1">
        <w:rPr>
          <w:lang w:val="fr-CA"/>
        </w:rPr>
        <w:t>un droit au respect de la vie privée garanti par la Constitution.</w:t>
      </w:r>
    </w:p>
    <w:p w:rsidR="00097215" w:rsidRPr="008F40C1" w:rsidRDefault="00097215" w:rsidP="00097215">
      <w:pPr>
        <w:pStyle w:val="ParaNoNdepar-AltN"/>
        <w:rPr>
          <w:lang w:val="fr-CA"/>
        </w:rPr>
      </w:pPr>
      <w:r w:rsidRPr="008F40C1">
        <w:rPr>
          <w:lang w:val="fr-CA"/>
        </w:rPr>
        <w:t>Les ordinateurs qui sont utilisés à des fins personnelles, indépendamment de l</w:t>
      </w:r>
      <w:r>
        <w:rPr>
          <w:lang w:val="fr-CA"/>
        </w:rPr>
        <w:t>’</w:t>
      </w:r>
      <w:r w:rsidRPr="008F40C1">
        <w:rPr>
          <w:lang w:val="fr-CA"/>
        </w:rPr>
        <w:t>endroit où ils se trouvent ou de la personne à qui ils appartiennent, « renferment les détails de notre situation financière, médicale et personnelle » (</w:t>
      </w:r>
      <w:proofErr w:type="spellStart"/>
      <w:r w:rsidRPr="008F40C1">
        <w:rPr>
          <w:i/>
          <w:iCs/>
          <w:lang w:val="fr-CA"/>
        </w:rPr>
        <w:t>Morelli</w:t>
      </w:r>
      <w:proofErr w:type="spellEnd"/>
      <w:r w:rsidRPr="008F40C1">
        <w:rPr>
          <w:lang w:val="fr-CA"/>
        </w:rPr>
        <w:t>, par. 105).  Cela est particulièrement vrai lorsque, comme en l</w:t>
      </w:r>
      <w:r>
        <w:rPr>
          <w:lang w:val="fr-CA"/>
        </w:rPr>
        <w:t>’</w:t>
      </w:r>
      <w:r w:rsidRPr="008F40C1">
        <w:rPr>
          <w:lang w:val="fr-CA"/>
        </w:rPr>
        <w:t>espèce, l</w:t>
      </w:r>
      <w:r>
        <w:rPr>
          <w:lang w:val="fr-CA"/>
        </w:rPr>
        <w:t>’</w:t>
      </w:r>
      <w:r w:rsidRPr="008F40C1">
        <w:rPr>
          <w:lang w:val="fr-CA"/>
        </w:rPr>
        <w:t>ordinateur sert à naviguer sur le Web.  Les appareils connectés à Internet « révèlent [. . .] nos intérêts particuliers, préférences et propensions, enregistrant dans l</w:t>
      </w:r>
      <w:r>
        <w:rPr>
          <w:lang w:val="fr-CA"/>
        </w:rPr>
        <w:t>’</w:t>
      </w:r>
      <w:r w:rsidRPr="008F40C1">
        <w:rPr>
          <w:lang w:val="fr-CA"/>
        </w:rPr>
        <w:t>historique et la mémoire cache tout ce que nous recherchons, lisons, regardons ou écoutons dans l</w:t>
      </w:r>
      <w:r>
        <w:rPr>
          <w:lang w:val="fr-CA"/>
        </w:rPr>
        <w:t>’</w:t>
      </w:r>
      <w:r w:rsidRPr="008F40C1">
        <w:rPr>
          <w:lang w:val="fr-CA"/>
        </w:rPr>
        <w:t>Internet » (</w:t>
      </w:r>
      <w:r w:rsidRPr="008F40C1">
        <w:rPr>
          <w:i/>
          <w:iCs/>
          <w:lang w:val="fr-CA"/>
        </w:rPr>
        <w:t>ibid</w:t>
      </w:r>
      <w:r w:rsidRPr="008F40C1">
        <w:rPr>
          <w:lang w:val="fr-CA"/>
        </w:rPr>
        <w:t>.).</w:t>
      </w:r>
    </w:p>
    <w:p w:rsidR="00097215" w:rsidRPr="008F40C1" w:rsidRDefault="00097215" w:rsidP="00097215">
      <w:pPr>
        <w:pStyle w:val="ParaNoNdepar-AltN"/>
        <w:rPr>
          <w:lang w:val="fr-CA"/>
        </w:rPr>
      </w:pPr>
      <w:r w:rsidRPr="008F40C1">
        <w:rPr>
          <w:lang w:val="fr-CA"/>
        </w:rPr>
        <w:t>Les renseignements personnels de ce genre se situent au cœur même de l</w:t>
      </w:r>
      <w:r>
        <w:rPr>
          <w:lang w:val="fr-CA"/>
        </w:rPr>
        <w:t>’</w:t>
      </w:r>
      <w:r w:rsidRPr="008F40C1">
        <w:rPr>
          <w:lang w:val="fr-CA"/>
        </w:rPr>
        <w:t>« ensemble de renseignements biographiques » protégés par l</w:t>
      </w:r>
      <w:r>
        <w:rPr>
          <w:lang w:val="fr-CA"/>
        </w:rPr>
        <w:t>’</w:t>
      </w:r>
      <w:r w:rsidRPr="008F40C1">
        <w:rPr>
          <w:lang w:val="fr-CA"/>
        </w:rPr>
        <w:t xml:space="preserve">art. 8 de la </w:t>
      </w:r>
      <w:r w:rsidRPr="008F40C1">
        <w:rPr>
          <w:i/>
          <w:iCs/>
          <w:lang w:val="fr-CA"/>
        </w:rPr>
        <w:t>Charte</w:t>
      </w:r>
      <w:r w:rsidRPr="008F40C1">
        <w:rPr>
          <w:lang w:val="fr-CA"/>
        </w:rPr>
        <w:t>.</w:t>
      </w:r>
    </w:p>
    <w:p w:rsidR="00097215" w:rsidRPr="008F40C1" w:rsidRDefault="00097215" w:rsidP="00097215">
      <w:pPr>
        <w:pStyle w:val="ParaNoNdepar-AltN"/>
        <w:rPr>
          <w:lang w:val="fr-CA"/>
        </w:rPr>
      </w:pPr>
      <w:r w:rsidRPr="008F40C1">
        <w:rPr>
          <w:lang w:val="fr-CA"/>
        </w:rPr>
        <w:t>Tout comme l</w:t>
      </w:r>
      <w:r>
        <w:rPr>
          <w:lang w:val="fr-CA"/>
        </w:rPr>
        <w:t>’</w:t>
      </w:r>
      <w:r w:rsidRPr="008F40C1">
        <w:rPr>
          <w:lang w:val="fr-CA"/>
        </w:rPr>
        <w:t xml:space="preserve">affaire </w:t>
      </w:r>
      <w:proofErr w:type="spellStart"/>
      <w:r w:rsidRPr="008F40C1">
        <w:rPr>
          <w:i/>
          <w:iCs/>
          <w:lang w:val="fr-CA"/>
        </w:rPr>
        <w:t>Morelli</w:t>
      </w:r>
      <w:proofErr w:type="spellEnd"/>
      <w:r w:rsidRPr="008F40C1">
        <w:rPr>
          <w:lang w:val="fr-CA"/>
        </w:rPr>
        <w:t xml:space="preserve">, la présente affaire porte sur des renseignements </w:t>
      </w:r>
      <w:proofErr w:type="gramStart"/>
      <w:r w:rsidRPr="008F40C1">
        <w:rPr>
          <w:lang w:val="fr-CA"/>
        </w:rPr>
        <w:t>fort</w:t>
      </w:r>
      <w:proofErr w:type="gramEnd"/>
      <w:r w:rsidRPr="008F40C1">
        <w:rPr>
          <w:lang w:val="fr-CA"/>
        </w:rPr>
        <w:t xml:space="preserve"> révélateurs et significatifs concernant la vie personnelle d</w:t>
      </w:r>
      <w:r>
        <w:rPr>
          <w:lang w:val="fr-CA"/>
        </w:rPr>
        <w:t>’</w:t>
      </w:r>
      <w:r w:rsidRPr="008F40C1">
        <w:rPr>
          <w:lang w:val="fr-CA"/>
        </w:rPr>
        <w:t>un particulier — un facteur indiquant clairement une attente raisonnable en matière de respect de la vie privée.  Toutefois, contrairement à l</w:t>
      </w:r>
      <w:r>
        <w:rPr>
          <w:lang w:val="fr-CA"/>
        </w:rPr>
        <w:t>’</w:t>
      </w:r>
      <w:r w:rsidRPr="008F40C1">
        <w:rPr>
          <w:lang w:val="fr-CA"/>
        </w:rPr>
        <w:t xml:space="preserve">arrêt </w:t>
      </w:r>
      <w:proofErr w:type="spellStart"/>
      <w:r w:rsidRPr="008F40C1">
        <w:rPr>
          <w:i/>
          <w:iCs/>
          <w:lang w:val="fr-CA"/>
        </w:rPr>
        <w:t>Morelli</w:t>
      </w:r>
      <w:proofErr w:type="spellEnd"/>
      <w:r w:rsidRPr="008F40C1">
        <w:rPr>
          <w:lang w:val="fr-CA"/>
        </w:rPr>
        <w:t xml:space="preserve">, la présente affaire concerne un ordinateur portatif </w:t>
      </w:r>
      <w:r w:rsidRPr="008F40C1">
        <w:rPr>
          <w:i/>
          <w:iCs/>
          <w:lang w:val="fr-CA"/>
        </w:rPr>
        <w:t>fourni pour le travail</w:t>
      </w:r>
      <w:r w:rsidRPr="008F40C1">
        <w:rPr>
          <w:lang w:val="fr-CA"/>
        </w:rPr>
        <w:t xml:space="preserve"> et non un ordinateur personnel trouvé dans une résidence privée.</w:t>
      </w:r>
    </w:p>
    <w:p w:rsidR="00097215" w:rsidRPr="008F40C1" w:rsidRDefault="00097215" w:rsidP="00097215">
      <w:pPr>
        <w:pStyle w:val="ParaNoNdepar-AltN"/>
        <w:rPr>
          <w:lang w:val="fr-CA"/>
        </w:rPr>
      </w:pPr>
      <w:r w:rsidRPr="008F40C1">
        <w:rPr>
          <w:lang w:val="fr-CA"/>
        </w:rPr>
        <w:t>Le Manuel des politiques et procédures du conseil scolaire affirmait non seulement la propriété du matériel informatique, mais également</w:t>
      </w:r>
      <w:r w:rsidR="00EC6910">
        <w:rPr>
          <w:lang w:val="fr-CA"/>
        </w:rPr>
        <w:t xml:space="preserve"> des données stockées sur celui-</w:t>
      </w:r>
      <w:r w:rsidRPr="008F40C1">
        <w:rPr>
          <w:lang w:val="fr-CA"/>
        </w:rPr>
        <w:t>ci : [</w:t>
      </w:r>
      <w:r w:rsidRPr="008F40C1">
        <w:rPr>
          <w:smallCaps/>
          <w:lang w:val="fr-CA"/>
        </w:rPr>
        <w:t>traduction</w:t>
      </w:r>
      <w:r w:rsidRPr="008F40C1">
        <w:rPr>
          <w:lang w:val="fr-CA"/>
        </w:rPr>
        <w:t>] « Les systèmes informatiques et l</w:t>
      </w:r>
      <w:r>
        <w:rPr>
          <w:lang w:val="fr-CA"/>
        </w:rPr>
        <w:t>’</w:t>
      </w:r>
      <w:r w:rsidRPr="008F40C1">
        <w:rPr>
          <w:lang w:val="fr-CA"/>
        </w:rPr>
        <w:t xml:space="preserve">ensemble des données et messages générés ou traités avec le matériel du conseil scolaire sont </w:t>
      </w:r>
      <w:r w:rsidRPr="008F40C1">
        <w:rPr>
          <w:lang w:val="fr-CA"/>
        </w:rPr>
        <w:lastRenderedPageBreak/>
        <w:t>considérés comme la propriété du [conseil scolaire], et ne sont pas la propriété des utilisateurs des ressources informatiques ».</w:t>
      </w:r>
    </w:p>
    <w:p w:rsidR="00097215" w:rsidRPr="008F40C1" w:rsidRDefault="00097215" w:rsidP="00097215">
      <w:pPr>
        <w:pStyle w:val="ParaNoNdepar-AltN"/>
        <w:rPr>
          <w:lang w:val="fr-CA"/>
        </w:rPr>
      </w:pPr>
      <w:r w:rsidRPr="008F40C1">
        <w:rPr>
          <w:lang w:val="fr-CA"/>
        </w:rPr>
        <w:t>Bien que la propriété des biens soit une considération pertinente, elle n</w:t>
      </w:r>
      <w:r>
        <w:rPr>
          <w:lang w:val="fr-CA"/>
        </w:rPr>
        <w:t>’</w:t>
      </w:r>
      <w:r w:rsidRPr="008F40C1">
        <w:rPr>
          <w:lang w:val="fr-CA"/>
        </w:rPr>
        <w:t>est pas déterminante (</w:t>
      </w:r>
      <w:r w:rsidRPr="008F40C1">
        <w:rPr>
          <w:i/>
          <w:iCs/>
          <w:lang w:val="fr-CA"/>
        </w:rPr>
        <w:t xml:space="preserve">R. c. </w:t>
      </w:r>
      <w:proofErr w:type="spellStart"/>
      <w:r w:rsidRPr="008F40C1">
        <w:rPr>
          <w:i/>
          <w:iCs/>
          <w:lang w:val="fr-CA"/>
        </w:rPr>
        <w:t>Buhay</w:t>
      </w:r>
      <w:proofErr w:type="spellEnd"/>
      <w:r w:rsidRPr="008F40C1">
        <w:rPr>
          <w:lang w:val="fr-CA"/>
        </w:rPr>
        <w:t>, 2003 CSC 30, [2003] 1 R.C.S. 631, par. 22).  Elle ne devrait pas non plus se voir accorder une importance excessive dans le cadre de l</w:t>
      </w:r>
      <w:r>
        <w:rPr>
          <w:lang w:val="fr-CA"/>
        </w:rPr>
        <w:t>’</w:t>
      </w:r>
      <w:r w:rsidRPr="008F40C1">
        <w:rPr>
          <w:lang w:val="fr-CA"/>
        </w:rPr>
        <w:t>analyse contextuelle.  Comme l</w:t>
      </w:r>
      <w:r>
        <w:rPr>
          <w:lang w:val="fr-CA"/>
        </w:rPr>
        <w:t>’</w:t>
      </w:r>
      <w:r w:rsidRPr="008F40C1">
        <w:rPr>
          <w:lang w:val="fr-CA"/>
        </w:rPr>
        <w:t>a souligné le juge Dickson (plus tard Juge en chef) dans l</w:t>
      </w:r>
      <w:r>
        <w:rPr>
          <w:lang w:val="fr-CA"/>
        </w:rPr>
        <w:t>’</w:t>
      </w:r>
      <w:r w:rsidRPr="008F40C1">
        <w:rPr>
          <w:lang w:val="fr-CA"/>
        </w:rPr>
        <w:t xml:space="preserve">arrêt </w:t>
      </w:r>
      <w:r w:rsidRPr="008F40C1">
        <w:rPr>
          <w:i/>
          <w:iCs/>
          <w:lang w:val="fr-CA"/>
        </w:rPr>
        <w:t>Hunter</w:t>
      </w:r>
      <w:r w:rsidRPr="008F40C1">
        <w:rPr>
          <w:lang w:val="fr-CA"/>
        </w:rPr>
        <w:t>, p. 158, « le texte de l</w:t>
      </w:r>
      <w:r>
        <w:rPr>
          <w:lang w:val="fr-CA"/>
        </w:rPr>
        <w:t>’</w:t>
      </w:r>
      <w:r w:rsidRPr="008F40C1">
        <w:rPr>
          <w:lang w:val="fr-CA"/>
        </w:rPr>
        <w:t>article [8] ne le limite aucunement à la protection des biens ni ne l</w:t>
      </w:r>
      <w:r>
        <w:rPr>
          <w:lang w:val="fr-CA"/>
        </w:rPr>
        <w:t>’</w:t>
      </w:r>
      <w:r w:rsidRPr="008F40C1">
        <w:rPr>
          <w:lang w:val="fr-CA"/>
        </w:rPr>
        <w:t>associe au droit applicable en matière d</w:t>
      </w:r>
      <w:r>
        <w:rPr>
          <w:lang w:val="fr-CA"/>
        </w:rPr>
        <w:t>’</w:t>
      </w:r>
      <w:r w:rsidRPr="008F40C1">
        <w:rPr>
          <w:lang w:val="fr-CA"/>
        </w:rPr>
        <w:t>intrusion ».</w:t>
      </w:r>
    </w:p>
    <w:p w:rsidR="00097215" w:rsidRPr="008F40C1" w:rsidRDefault="00097215" w:rsidP="00097215">
      <w:pPr>
        <w:pStyle w:val="ParaNoNdepar-AltN"/>
        <w:rPr>
          <w:lang w:val="fr-CA"/>
        </w:rPr>
      </w:pPr>
      <w:r w:rsidRPr="008F40C1">
        <w:rPr>
          <w:lang w:val="fr-CA"/>
        </w:rPr>
        <w:t xml:space="preserve">Le </w:t>
      </w:r>
      <w:r w:rsidRPr="008F40C1">
        <w:rPr>
          <w:i/>
          <w:iCs/>
          <w:lang w:val="fr-CA"/>
        </w:rPr>
        <w:t>contexte</w:t>
      </w:r>
      <w:r w:rsidRPr="008F40C1">
        <w:rPr>
          <w:lang w:val="fr-CA"/>
        </w:rPr>
        <w:t xml:space="preserve"> dans lequel des renseignements personnels sont stockés dans un ordinateur appartenant à l</w:t>
      </w:r>
      <w:r>
        <w:rPr>
          <w:lang w:val="fr-CA"/>
        </w:rPr>
        <w:t>’</w:t>
      </w:r>
      <w:r w:rsidRPr="008F40C1">
        <w:rPr>
          <w:lang w:val="fr-CA"/>
        </w:rPr>
        <w:t>employeur a néanmoins de l</w:t>
      </w:r>
      <w:r>
        <w:rPr>
          <w:lang w:val="fr-CA"/>
        </w:rPr>
        <w:t>’</w:t>
      </w:r>
      <w:r w:rsidRPr="008F40C1">
        <w:rPr>
          <w:lang w:val="fr-CA"/>
        </w:rPr>
        <w:t>importance.  Les politiques, pratiques et coutumes en vigueur dans le milieu de travail sont pertinentes dans la mesure où elles concernent l</w:t>
      </w:r>
      <w:r>
        <w:rPr>
          <w:lang w:val="fr-CA"/>
        </w:rPr>
        <w:t>’</w:t>
      </w:r>
      <w:r w:rsidRPr="008F40C1">
        <w:rPr>
          <w:lang w:val="fr-CA"/>
        </w:rPr>
        <w:t>utilisation des ordinateurs par les employés.  Ces [</w:t>
      </w:r>
      <w:r w:rsidRPr="008F40C1">
        <w:rPr>
          <w:smallCaps/>
          <w:lang w:val="fr-CA"/>
        </w:rPr>
        <w:t>traduction</w:t>
      </w:r>
      <w:r w:rsidRPr="008F40C1">
        <w:rPr>
          <w:lang w:val="fr-CA"/>
        </w:rPr>
        <w:t>] « réalités opérationnelles » peuvent réduire l</w:t>
      </w:r>
      <w:r>
        <w:rPr>
          <w:lang w:val="fr-CA"/>
        </w:rPr>
        <w:t>’</w:t>
      </w:r>
      <w:r w:rsidRPr="008F40C1">
        <w:rPr>
          <w:lang w:val="fr-CA"/>
        </w:rPr>
        <w:t>attente en matière de respect de la vie privée que des employés raisonnables pourraient autrement avoir à l</w:t>
      </w:r>
      <w:r>
        <w:rPr>
          <w:lang w:val="fr-CA"/>
        </w:rPr>
        <w:t>’</w:t>
      </w:r>
      <w:r w:rsidRPr="008F40C1">
        <w:rPr>
          <w:lang w:val="fr-CA"/>
        </w:rPr>
        <w:t>égard de leurs renseignements personnels (</w:t>
      </w:r>
      <w:proofErr w:type="spellStart"/>
      <w:r w:rsidRPr="008F40C1">
        <w:rPr>
          <w:i/>
          <w:iCs/>
          <w:lang w:val="fr-CA"/>
        </w:rPr>
        <w:t>O</w:t>
      </w:r>
      <w:r>
        <w:rPr>
          <w:i/>
          <w:iCs/>
          <w:lang w:val="fr-CA"/>
        </w:rPr>
        <w:t>’</w:t>
      </w:r>
      <w:r w:rsidRPr="008F40C1">
        <w:rPr>
          <w:i/>
          <w:iCs/>
          <w:lang w:val="fr-CA"/>
        </w:rPr>
        <w:t>Connor</w:t>
      </w:r>
      <w:proofErr w:type="spellEnd"/>
      <w:r w:rsidRPr="008F40C1">
        <w:rPr>
          <w:i/>
          <w:iCs/>
          <w:lang w:val="fr-CA"/>
        </w:rPr>
        <w:t xml:space="preserve"> </w:t>
      </w:r>
      <w:r w:rsidR="00E53915">
        <w:rPr>
          <w:i/>
          <w:iCs/>
          <w:lang w:val="fr-CA"/>
        </w:rPr>
        <w:t>c</w:t>
      </w:r>
      <w:r w:rsidRPr="008F40C1">
        <w:rPr>
          <w:i/>
          <w:iCs/>
          <w:lang w:val="fr-CA"/>
        </w:rPr>
        <w:t>. Ortega</w:t>
      </w:r>
      <w:r w:rsidRPr="008F40C1">
        <w:rPr>
          <w:lang w:val="fr-CA"/>
        </w:rPr>
        <w:t xml:space="preserve">, 480 U.S. 709 (1987), p. 717, </w:t>
      </w:r>
      <w:r w:rsidRPr="008F40C1">
        <w:rPr>
          <w:iCs/>
          <w:lang w:val="fr-CA"/>
        </w:rPr>
        <w:t xml:space="preserve">la juge </w:t>
      </w:r>
      <w:proofErr w:type="spellStart"/>
      <w:r w:rsidRPr="008F40C1">
        <w:rPr>
          <w:lang w:val="fr-CA"/>
        </w:rPr>
        <w:t>O</w:t>
      </w:r>
      <w:r>
        <w:rPr>
          <w:lang w:val="fr-CA"/>
        </w:rPr>
        <w:t>’</w:t>
      </w:r>
      <w:r w:rsidRPr="008F40C1">
        <w:rPr>
          <w:lang w:val="fr-CA"/>
        </w:rPr>
        <w:t>Connor</w:t>
      </w:r>
      <w:proofErr w:type="spellEnd"/>
      <w:r w:rsidRPr="008F40C1">
        <w:rPr>
          <w:lang w:val="fr-CA"/>
        </w:rPr>
        <w:t>).</w:t>
      </w:r>
    </w:p>
    <w:p w:rsidR="00097215" w:rsidRPr="008F40C1" w:rsidRDefault="00097215" w:rsidP="00097215">
      <w:pPr>
        <w:pStyle w:val="ParaNoNdepar-AltN"/>
        <w:rPr>
          <w:lang w:val="fr-CA"/>
        </w:rPr>
      </w:pPr>
      <w:r w:rsidRPr="008F40C1">
        <w:rPr>
          <w:lang w:val="fr-CA"/>
        </w:rPr>
        <w:t>Cependant, même modifiées par la pratique, les politiques écrites ne sont pas déterminantes quant à l</w:t>
      </w:r>
      <w:r>
        <w:rPr>
          <w:lang w:val="fr-CA"/>
        </w:rPr>
        <w:t>’</w:t>
      </w:r>
      <w:r w:rsidRPr="008F40C1">
        <w:rPr>
          <w:lang w:val="fr-CA"/>
        </w:rPr>
        <w:t>attente raisonnable d</w:t>
      </w:r>
      <w:r>
        <w:rPr>
          <w:lang w:val="fr-CA"/>
        </w:rPr>
        <w:t>’</w:t>
      </w:r>
      <w:r w:rsidRPr="008F40C1">
        <w:rPr>
          <w:lang w:val="fr-CA"/>
        </w:rPr>
        <w:t>une personne en matière de respect de sa vie privée.  Quoi que prescrivent les politiques, il faut examiner l</w:t>
      </w:r>
      <w:r>
        <w:rPr>
          <w:lang w:val="fr-CA"/>
        </w:rPr>
        <w:t>’</w:t>
      </w:r>
      <w:r w:rsidRPr="008F40C1">
        <w:rPr>
          <w:i/>
          <w:iCs/>
          <w:lang w:val="fr-CA"/>
        </w:rPr>
        <w:t>ensemble</w:t>
      </w:r>
      <w:r w:rsidRPr="008F40C1">
        <w:rPr>
          <w:lang w:val="fr-CA"/>
        </w:rPr>
        <w:t xml:space="preserve"> des circonstances afin de déterminer si le respect de la vie privée constitue une attente raisonnable dans ce contexte particulier (</w:t>
      </w:r>
      <w:r w:rsidRPr="008F40C1">
        <w:rPr>
          <w:i/>
          <w:iCs/>
          <w:lang w:val="fr-CA"/>
        </w:rPr>
        <w:t xml:space="preserve">R. c. </w:t>
      </w:r>
      <w:proofErr w:type="spellStart"/>
      <w:r w:rsidRPr="008F40C1">
        <w:rPr>
          <w:i/>
          <w:iCs/>
          <w:lang w:val="fr-CA"/>
        </w:rPr>
        <w:t>Gomboc</w:t>
      </w:r>
      <w:proofErr w:type="spellEnd"/>
      <w:r w:rsidRPr="008F40C1">
        <w:rPr>
          <w:lang w:val="fr-CA"/>
        </w:rPr>
        <w:t xml:space="preserve">, 2010 CSC 55, [2010] 3 R.C.S. 211, par. 34, </w:t>
      </w:r>
      <w:r w:rsidRPr="008F40C1">
        <w:rPr>
          <w:iCs/>
          <w:lang w:val="fr-CA"/>
        </w:rPr>
        <w:t xml:space="preserve">la juge </w:t>
      </w:r>
      <w:r w:rsidRPr="008F40C1">
        <w:rPr>
          <w:lang w:val="fr-CA"/>
        </w:rPr>
        <w:t>Deschamps).</w:t>
      </w:r>
    </w:p>
    <w:p w:rsidR="00097215" w:rsidRPr="008F40C1" w:rsidRDefault="00097215" w:rsidP="00097215">
      <w:pPr>
        <w:pStyle w:val="ParaNoNdepar-AltN"/>
        <w:rPr>
          <w:lang w:val="fr-CA"/>
        </w:rPr>
      </w:pPr>
      <w:r w:rsidRPr="008F40C1">
        <w:rPr>
          <w:lang w:val="fr-CA"/>
        </w:rPr>
        <w:lastRenderedPageBreak/>
        <w:t>En l</w:t>
      </w:r>
      <w:r>
        <w:rPr>
          <w:lang w:val="fr-CA"/>
        </w:rPr>
        <w:t>’</w:t>
      </w:r>
      <w:r w:rsidRPr="008F40C1">
        <w:rPr>
          <w:lang w:val="fr-CA"/>
        </w:rPr>
        <w:t>espèce, les réalités opérationnelles du milieu de travail de M. Cole militent à la fois pour et contre l</w:t>
      </w:r>
      <w:r>
        <w:rPr>
          <w:lang w:val="fr-CA"/>
        </w:rPr>
        <w:t>’</w:t>
      </w:r>
      <w:r w:rsidRPr="008F40C1">
        <w:rPr>
          <w:lang w:val="fr-CA"/>
        </w:rPr>
        <w:t>existence d</w:t>
      </w:r>
      <w:r>
        <w:rPr>
          <w:lang w:val="fr-CA"/>
        </w:rPr>
        <w:t>’</w:t>
      </w:r>
      <w:r w:rsidRPr="008F40C1">
        <w:rPr>
          <w:lang w:val="fr-CA"/>
        </w:rPr>
        <w:t xml:space="preserve">une attente raisonnable en matière de respect de la vie privée.  </w:t>
      </w:r>
      <w:r w:rsidRPr="008F40C1">
        <w:rPr>
          <w:i/>
          <w:iCs/>
          <w:lang w:val="fr-CA"/>
        </w:rPr>
        <w:t>Pour</w:t>
      </w:r>
      <w:r w:rsidRPr="008F40C1">
        <w:rPr>
          <w:lang w:val="fr-CA"/>
        </w:rPr>
        <w:t>, car les politiques écrite</w:t>
      </w:r>
      <w:r w:rsidR="00E53915">
        <w:rPr>
          <w:lang w:val="fr-CA"/>
        </w:rPr>
        <w:t>s</w:t>
      </w:r>
      <w:r w:rsidRPr="008F40C1">
        <w:rPr>
          <w:lang w:val="fr-CA"/>
        </w:rPr>
        <w:t xml:space="preserve"> et la pratique proprement dite permettaient à M. Cole d</w:t>
      </w:r>
      <w:r>
        <w:rPr>
          <w:lang w:val="fr-CA"/>
        </w:rPr>
        <w:t>’</w:t>
      </w:r>
      <w:r w:rsidRPr="008F40C1">
        <w:rPr>
          <w:lang w:val="fr-CA"/>
        </w:rPr>
        <w:t>utiliser à des fins personnelles l</w:t>
      </w:r>
      <w:r>
        <w:rPr>
          <w:lang w:val="fr-CA"/>
        </w:rPr>
        <w:t>’</w:t>
      </w:r>
      <w:r w:rsidRPr="008F40C1">
        <w:rPr>
          <w:lang w:val="fr-CA"/>
        </w:rPr>
        <w:t xml:space="preserve">ordinateur portatif fourni pour son travail.  </w:t>
      </w:r>
      <w:r w:rsidRPr="008F40C1">
        <w:rPr>
          <w:i/>
          <w:iCs/>
          <w:lang w:val="fr-CA"/>
        </w:rPr>
        <w:t>Contre</w:t>
      </w:r>
      <w:r w:rsidRPr="008F40C1">
        <w:rPr>
          <w:lang w:val="fr-CA"/>
        </w:rPr>
        <w:t>, car les politiques et la réalité technologique l</w:t>
      </w:r>
      <w:r>
        <w:rPr>
          <w:lang w:val="fr-CA"/>
        </w:rPr>
        <w:t>’</w:t>
      </w:r>
      <w:r w:rsidRPr="008F40C1">
        <w:rPr>
          <w:lang w:val="fr-CA"/>
        </w:rPr>
        <w:t>empêchaient d</w:t>
      </w:r>
      <w:r>
        <w:rPr>
          <w:lang w:val="fr-CA"/>
        </w:rPr>
        <w:t>’</w:t>
      </w:r>
      <w:r w:rsidRPr="008F40C1">
        <w:rPr>
          <w:lang w:val="fr-CA"/>
        </w:rPr>
        <w:t>exercer un contrôle exclusif sur les renseignements personnels qu</w:t>
      </w:r>
      <w:r>
        <w:rPr>
          <w:lang w:val="fr-CA"/>
        </w:rPr>
        <w:t>’</w:t>
      </w:r>
      <w:r w:rsidRPr="008F40C1">
        <w:rPr>
          <w:lang w:val="fr-CA"/>
        </w:rPr>
        <w:t>il choisissait d</w:t>
      </w:r>
      <w:r>
        <w:rPr>
          <w:lang w:val="fr-CA"/>
        </w:rPr>
        <w:t>’</w:t>
      </w:r>
      <w:r w:rsidRPr="008F40C1">
        <w:rPr>
          <w:lang w:val="fr-CA"/>
        </w:rPr>
        <w:t>y enregistrer, et sur l</w:t>
      </w:r>
      <w:r>
        <w:rPr>
          <w:lang w:val="fr-CA"/>
        </w:rPr>
        <w:t>’</w:t>
      </w:r>
      <w:r w:rsidR="000522F7">
        <w:rPr>
          <w:lang w:val="fr-CA"/>
        </w:rPr>
        <w:t>accès à ceux-</w:t>
      </w:r>
      <w:r w:rsidRPr="008F40C1">
        <w:rPr>
          <w:lang w:val="fr-CA"/>
        </w:rPr>
        <w:t>ci.</w:t>
      </w:r>
    </w:p>
    <w:p w:rsidR="00097215" w:rsidRPr="008F40C1" w:rsidRDefault="00097215" w:rsidP="00097215">
      <w:pPr>
        <w:pStyle w:val="ParaNoNdepar-AltN"/>
        <w:rPr>
          <w:lang w:val="fr-CA"/>
        </w:rPr>
      </w:pPr>
      <w:r w:rsidRPr="008F40C1">
        <w:rPr>
          <w:lang w:val="fr-CA"/>
        </w:rPr>
        <w:t>Tel que mentionné précédemment, le Manuel des politiques et procédures prévo</w:t>
      </w:r>
      <w:r>
        <w:rPr>
          <w:lang w:val="fr-CA"/>
        </w:rPr>
        <w:t>y</w:t>
      </w:r>
      <w:r w:rsidRPr="008F40C1">
        <w:rPr>
          <w:lang w:val="fr-CA"/>
        </w:rPr>
        <w:t>ait que le conseil scolaire était propriétaire de [</w:t>
      </w:r>
      <w:r w:rsidRPr="008F40C1">
        <w:rPr>
          <w:smallCaps/>
          <w:lang w:val="fr-CA"/>
        </w:rPr>
        <w:t>traduction</w:t>
      </w:r>
      <w:r w:rsidRPr="008F40C1">
        <w:rPr>
          <w:lang w:val="fr-CA"/>
        </w:rPr>
        <w:t>] « l</w:t>
      </w:r>
      <w:r>
        <w:rPr>
          <w:lang w:val="fr-CA"/>
        </w:rPr>
        <w:t>’</w:t>
      </w:r>
      <w:r w:rsidRPr="008F40C1">
        <w:rPr>
          <w:lang w:val="fr-CA"/>
        </w:rPr>
        <w:t>ensemble des données et messages générés ou traités avec le matériel du conseil scolaire ».  De plus, le directeur rappelait chaque année aux enseignants que la politique d</w:t>
      </w:r>
      <w:r>
        <w:rPr>
          <w:lang w:val="fr-CA"/>
        </w:rPr>
        <w:t>’</w:t>
      </w:r>
      <w:r w:rsidRPr="008F40C1">
        <w:rPr>
          <w:lang w:val="fr-CA"/>
        </w:rPr>
        <w:t>utilisation acceptable s</w:t>
      </w:r>
      <w:r>
        <w:rPr>
          <w:lang w:val="fr-CA"/>
        </w:rPr>
        <w:t>’</w:t>
      </w:r>
      <w:r w:rsidRPr="008F40C1">
        <w:rPr>
          <w:lang w:val="fr-CA"/>
        </w:rPr>
        <w:t>appliquait à eux.  Cette politique prévoyait que « [l]es enseignants et les administrateurs peuvent surveiller tous les travaux et courriels des élèves, y compris les données, sauvegardés sur les disques durs des ordinateurs portatifs », et prévenait que « [l]es utilisateurs ne doivent PAS présumer que les fichiers stockés sur les serveurs du réseau ou les disques durs des ordinateurs personnels seront confidentiels ».</w:t>
      </w:r>
    </w:p>
    <w:p w:rsidR="00097215" w:rsidRPr="008F40C1" w:rsidRDefault="00097215" w:rsidP="00097215">
      <w:pPr>
        <w:pStyle w:val="ParaNoNdepar-AltN"/>
        <w:rPr>
          <w:lang w:val="fr-CA"/>
        </w:rPr>
      </w:pPr>
      <w:r w:rsidRPr="008F40C1">
        <w:rPr>
          <w:lang w:val="fr-CA"/>
        </w:rPr>
        <w:t>Bien que l</w:t>
      </w:r>
      <w:r>
        <w:rPr>
          <w:lang w:val="fr-CA"/>
        </w:rPr>
        <w:t>’</w:t>
      </w:r>
      <w:r w:rsidRPr="008F40C1">
        <w:rPr>
          <w:lang w:val="fr-CA"/>
        </w:rPr>
        <w:t>ordinateur portatif de M. Cole fût doté d</w:t>
      </w:r>
      <w:r>
        <w:rPr>
          <w:lang w:val="fr-CA"/>
        </w:rPr>
        <w:t>’</w:t>
      </w:r>
      <w:r w:rsidRPr="008F40C1">
        <w:rPr>
          <w:lang w:val="fr-CA"/>
        </w:rPr>
        <w:t>un mot de passe, le contenu de son disque dur était donc accessible par tous les autres utilisateurs et techniciens ayant des droits d</w:t>
      </w:r>
      <w:r>
        <w:rPr>
          <w:lang w:val="fr-CA"/>
        </w:rPr>
        <w:t>’</w:t>
      </w:r>
      <w:r w:rsidRPr="008F40C1">
        <w:rPr>
          <w:lang w:val="fr-CA"/>
        </w:rPr>
        <w:t>administration du domaine — du moins lorsque l</w:t>
      </w:r>
      <w:r>
        <w:rPr>
          <w:lang w:val="fr-CA"/>
        </w:rPr>
        <w:t>’</w:t>
      </w:r>
      <w:r w:rsidRPr="008F40C1">
        <w:rPr>
          <w:lang w:val="fr-CA"/>
        </w:rPr>
        <w:t>ordinateur était connecté au réseau.  De plus, même si la politique d</w:t>
      </w:r>
      <w:r>
        <w:rPr>
          <w:lang w:val="fr-CA"/>
        </w:rPr>
        <w:t>’</w:t>
      </w:r>
      <w:r w:rsidRPr="008F40C1">
        <w:rPr>
          <w:lang w:val="fr-CA"/>
        </w:rPr>
        <w:t>utilisation acceptable ne s</w:t>
      </w:r>
      <w:r>
        <w:rPr>
          <w:lang w:val="fr-CA"/>
        </w:rPr>
        <w:t>’</w:t>
      </w:r>
      <w:r w:rsidRPr="008F40C1">
        <w:rPr>
          <w:lang w:val="fr-CA"/>
        </w:rPr>
        <w:t xml:space="preserve">appliquait pas directement aux enseignants, comme le soutient M. Cole, lui et les autres enseignants ont effectivement été informés que le respect de </w:t>
      </w:r>
      <w:r w:rsidRPr="008F40C1">
        <w:rPr>
          <w:lang w:val="fr-CA"/>
        </w:rPr>
        <w:lastRenderedPageBreak/>
        <w:t>la vie privée auquel ils auraient pu s</w:t>
      </w:r>
      <w:r>
        <w:rPr>
          <w:lang w:val="fr-CA"/>
        </w:rPr>
        <w:t>’</w:t>
      </w:r>
      <w:r w:rsidRPr="008F40C1">
        <w:rPr>
          <w:lang w:val="fr-CA"/>
        </w:rPr>
        <w:t>attendre à l</w:t>
      </w:r>
      <w:r>
        <w:rPr>
          <w:lang w:val="fr-CA"/>
        </w:rPr>
        <w:t>’</w:t>
      </w:r>
      <w:r w:rsidRPr="008F40C1">
        <w:rPr>
          <w:lang w:val="fr-CA"/>
        </w:rPr>
        <w:t>égard de leurs fichiers était limité par les réalités opérationnelles de leur milieu de travail.</w:t>
      </w:r>
    </w:p>
    <w:p w:rsidR="00097215" w:rsidRPr="008F40C1" w:rsidRDefault="00E53915" w:rsidP="00097215">
      <w:pPr>
        <w:pStyle w:val="ParaNoNdepar-AltN"/>
        <w:rPr>
          <w:lang w:val="fr-CA"/>
        </w:rPr>
      </w:pPr>
      <w:r w:rsidRPr="008F40C1">
        <w:rPr>
          <w:lang w:val="fr-CA"/>
        </w:rPr>
        <w:t>«</w:t>
      </w:r>
      <w:r w:rsidR="00EB60F3" w:rsidRPr="008F40C1">
        <w:rPr>
          <w:lang w:val="fr-CA"/>
        </w:rPr>
        <w:t> </w:t>
      </w:r>
      <w:r w:rsidR="00097215" w:rsidRPr="008F40C1">
        <w:rPr>
          <w:lang w:val="fr-CA"/>
        </w:rPr>
        <w:t>L</w:t>
      </w:r>
      <w:r w:rsidR="00097215">
        <w:rPr>
          <w:lang w:val="fr-CA"/>
        </w:rPr>
        <w:t>’</w:t>
      </w:r>
      <w:r w:rsidR="00097215" w:rsidRPr="008F40C1">
        <w:rPr>
          <w:lang w:val="fr-CA"/>
        </w:rPr>
        <w:t>ensemble des circonstances » est formé de plusieurs éléments, qui vont dans des directions opposées en l</w:t>
      </w:r>
      <w:r w:rsidR="00097215">
        <w:rPr>
          <w:lang w:val="fr-CA"/>
        </w:rPr>
        <w:t>’</w:t>
      </w:r>
      <w:r w:rsidR="00097215" w:rsidRPr="008F40C1">
        <w:rPr>
          <w:lang w:val="fr-CA"/>
        </w:rPr>
        <w:t>espèce.  Toutefois, tout compte fait, ils étayent le caractère raisonnable, sur le plan objectif, de l</w:t>
      </w:r>
      <w:r w:rsidR="00097215">
        <w:rPr>
          <w:lang w:val="fr-CA"/>
        </w:rPr>
        <w:t>’</w:t>
      </w:r>
      <w:r w:rsidR="00097215" w:rsidRPr="008F40C1">
        <w:rPr>
          <w:lang w:val="fr-CA"/>
        </w:rPr>
        <w:t>attente subjective de M. Cole en matière de respect de sa vie privée.</w:t>
      </w:r>
    </w:p>
    <w:p w:rsidR="00097215" w:rsidRPr="008F40C1" w:rsidRDefault="00097215" w:rsidP="00097215">
      <w:pPr>
        <w:pStyle w:val="ParaNoNdepar-AltN"/>
        <w:rPr>
          <w:lang w:val="fr-CA"/>
        </w:rPr>
      </w:pPr>
      <w:r w:rsidRPr="008F40C1">
        <w:rPr>
          <w:lang w:val="fr-CA"/>
        </w:rPr>
        <w:t>La nature des renseignements en cause favorise nettement la reconnaissance d</w:t>
      </w:r>
      <w:r>
        <w:rPr>
          <w:lang w:val="fr-CA"/>
        </w:rPr>
        <w:t>’</w:t>
      </w:r>
      <w:r w:rsidRPr="008F40C1">
        <w:rPr>
          <w:lang w:val="fr-CA"/>
        </w:rPr>
        <w:t>un droit au respect de la vie privée protégé par la Constitution.  L</w:t>
      </w:r>
      <w:r>
        <w:rPr>
          <w:lang w:val="fr-CA"/>
        </w:rPr>
        <w:t>’</w:t>
      </w:r>
      <w:r w:rsidRPr="008F40C1">
        <w:rPr>
          <w:lang w:val="fr-CA"/>
        </w:rPr>
        <w:t>utilisation à des fins personnelles par M. Cole de l</w:t>
      </w:r>
      <w:r>
        <w:rPr>
          <w:lang w:val="fr-CA"/>
        </w:rPr>
        <w:t>’</w:t>
      </w:r>
      <w:r w:rsidRPr="008F40C1">
        <w:rPr>
          <w:lang w:val="fr-CA"/>
        </w:rPr>
        <w:t>ordinateur portatif fourni pour son travail engendrait des renseignements qui sont significatifs, intimes et reliés organiquement à l</w:t>
      </w:r>
      <w:r>
        <w:rPr>
          <w:lang w:val="fr-CA"/>
        </w:rPr>
        <w:t>’</w:t>
      </w:r>
      <w:r w:rsidRPr="008F40C1">
        <w:rPr>
          <w:lang w:val="fr-CA"/>
        </w:rPr>
        <w:t>ensemble de ses renseignements biographiques.  Bien entendu, à l</w:t>
      </w:r>
      <w:r>
        <w:rPr>
          <w:lang w:val="fr-CA"/>
        </w:rPr>
        <w:t>’</w:t>
      </w:r>
      <w:r w:rsidRPr="008F40C1">
        <w:rPr>
          <w:lang w:val="fr-CA"/>
        </w:rPr>
        <w:t>opposé on trouve le droit de propriété sur l</w:t>
      </w:r>
      <w:r>
        <w:rPr>
          <w:lang w:val="fr-CA"/>
        </w:rPr>
        <w:t>’</w:t>
      </w:r>
      <w:r w:rsidRPr="008F40C1">
        <w:rPr>
          <w:lang w:val="fr-CA"/>
        </w:rPr>
        <w:t>ordinateur portatif détenu par le conseil scolaire, les politiques et les pratiques en vigueur dans le milieu de travail, ainsi que la technologie en place à l</w:t>
      </w:r>
      <w:r>
        <w:rPr>
          <w:lang w:val="fr-CA"/>
        </w:rPr>
        <w:t>’</w:t>
      </w:r>
      <w:r w:rsidRPr="008F40C1">
        <w:rPr>
          <w:lang w:val="fr-CA"/>
        </w:rPr>
        <w:t>école.  Ces considérations réduisaient le droit de M. Cole au respect de sa vie privée à l</w:t>
      </w:r>
      <w:r>
        <w:rPr>
          <w:lang w:val="fr-CA"/>
        </w:rPr>
        <w:t>’</w:t>
      </w:r>
      <w:r w:rsidRPr="008F40C1">
        <w:rPr>
          <w:lang w:val="fr-CA"/>
        </w:rPr>
        <w:t>égard de son ordinateur portatif, du moins par comparaison avec l</w:t>
      </w:r>
      <w:r>
        <w:rPr>
          <w:lang w:val="fr-CA"/>
        </w:rPr>
        <w:t>’</w:t>
      </w:r>
      <w:r w:rsidRPr="008F40C1">
        <w:rPr>
          <w:lang w:val="fr-CA"/>
        </w:rPr>
        <w:t>ordinateur personnel en cause dans l</w:t>
      </w:r>
      <w:r>
        <w:rPr>
          <w:lang w:val="fr-CA"/>
        </w:rPr>
        <w:t>’</w:t>
      </w:r>
      <w:r w:rsidRPr="008F40C1">
        <w:rPr>
          <w:lang w:val="fr-CA"/>
        </w:rPr>
        <w:t xml:space="preserve">arrêt </w:t>
      </w:r>
      <w:proofErr w:type="spellStart"/>
      <w:r w:rsidRPr="008F40C1">
        <w:rPr>
          <w:i/>
          <w:iCs/>
          <w:lang w:val="fr-CA"/>
        </w:rPr>
        <w:t>Morelli</w:t>
      </w:r>
      <w:proofErr w:type="spellEnd"/>
      <w:r w:rsidRPr="008F40C1">
        <w:rPr>
          <w:lang w:val="fr-CA"/>
        </w:rPr>
        <w:t>, mais elles ne l</w:t>
      </w:r>
      <w:r>
        <w:rPr>
          <w:lang w:val="fr-CA"/>
        </w:rPr>
        <w:t>’</w:t>
      </w:r>
      <w:r w:rsidRPr="008F40C1">
        <w:rPr>
          <w:lang w:val="fr-CA"/>
        </w:rPr>
        <w:t>éliminaient pas complètement.</w:t>
      </w:r>
    </w:p>
    <w:p w:rsidR="00097215" w:rsidRPr="008F40C1" w:rsidRDefault="00097215" w:rsidP="00097215">
      <w:pPr>
        <w:pStyle w:val="TitleTitre-AltT"/>
        <w:keepLines/>
        <w:jc w:val="center"/>
        <w:rPr>
          <w:lang w:val="fr-CA"/>
        </w:rPr>
      </w:pPr>
      <w:r w:rsidRPr="008F40C1">
        <w:rPr>
          <w:lang w:val="fr-CA"/>
        </w:rPr>
        <w:t>VI</w:t>
      </w:r>
    </w:p>
    <w:p w:rsidR="00097215" w:rsidRPr="008F40C1" w:rsidRDefault="00097215" w:rsidP="00097215">
      <w:pPr>
        <w:pStyle w:val="ParaNoNdepar-AltN"/>
        <w:rPr>
          <w:lang w:val="fr-CA"/>
        </w:rPr>
      </w:pPr>
      <w:r w:rsidRPr="008F40C1">
        <w:rPr>
          <w:lang w:val="fr-CA"/>
        </w:rPr>
        <w:t>Étant donné que M. Cole pouvait s</w:t>
      </w:r>
      <w:r>
        <w:rPr>
          <w:lang w:val="fr-CA"/>
        </w:rPr>
        <w:t>’</w:t>
      </w:r>
      <w:r w:rsidRPr="008F40C1">
        <w:rPr>
          <w:lang w:val="fr-CA"/>
        </w:rPr>
        <w:t>attendre raisonnablement au respect de sa vie privée relativement à son historique de navigation sur Internet et au contenu informationnel de l</w:t>
      </w:r>
      <w:r>
        <w:rPr>
          <w:lang w:val="fr-CA"/>
        </w:rPr>
        <w:t>’</w:t>
      </w:r>
      <w:r w:rsidRPr="008F40C1">
        <w:rPr>
          <w:lang w:val="fr-CA"/>
        </w:rPr>
        <w:t xml:space="preserve">ordinateur portatif fourni pour son travail, tout examen non </w:t>
      </w:r>
      <w:r w:rsidRPr="008F40C1">
        <w:rPr>
          <w:lang w:val="fr-CA"/>
        </w:rPr>
        <w:lastRenderedPageBreak/>
        <w:t>consensuel par l</w:t>
      </w:r>
      <w:r>
        <w:rPr>
          <w:lang w:val="fr-CA"/>
        </w:rPr>
        <w:t>’</w:t>
      </w:r>
      <w:r w:rsidRPr="008F40C1">
        <w:rPr>
          <w:lang w:val="fr-CA"/>
        </w:rPr>
        <w:t>État constituait une « fouille ou perquisition »; et tout prélèvement, une « saisie ».</w:t>
      </w:r>
    </w:p>
    <w:p w:rsidR="00097215" w:rsidRPr="008F40C1" w:rsidRDefault="00097215" w:rsidP="00097215">
      <w:pPr>
        <w:pStyle w:val="ParaNoNdepar-AltN"/>
        <w:rPr>
          <w:lang w:val="fr-CA"/>
        </w:rPr>
      </w:pPr>
      <w:r w:rsidRPr="008F40C1">
        <w:rPr>
          <w:lang w:val="fr-CA"/>
        </w:rPr>
        <w:t>M</w:t>
      </w:r>
      <w:r w:rsidR="00E53915">
        <w:rPr>
          <w:lang w:val="fr-CA"/>
        </w:rPr>
        <w:t>.</w:t>
      </w:r>
      <w:r w:rsidRPr="008F40C1">
        <w:rPr>
          <w:lang w:val="fr-CA"/>
        </w:rPr>
        <w:t xml:space="preserve"> Cole ne conteste pas l</w:t>
      </w:r>
      <w:r>
        <w:rPr>
          <w:lang w:val="fr-CA"/>
        </w:rPr>
        <w:t>’</w:t>
      </w:r>
      <w:r w:rsidRPr="008F40C1">
        <w:rPr>
          <w:lang w:val="fr-CA"/>
        </w:rPr>
        <w:t>inspection initiale de l</w:t>
      </w:r>
      <w:r>
        <w:rPr>
          <w:lang w:val="fr-CA"/>
        </w:rPr>
        <w:t>’</w:t>
      </w:r>
      <w:r w:rsidRPr="008F40C1">
        <w:rPr>
          <w:lang w:val="fr-CA"/>
        </w:rPr>
        <w:t>ordinateur portatif faite par le technicien de l</w:t>
      </w:r>
      <w:r>
        <w:rPr>
          <w:lang w:val="fr-CA"/>
        </w:rPr>
        <w:t>’</w:t>
      </w:r>
      <w:r w:rsidRPr="008F40C1">
        <w:rPr>
          <w:lang w:val="fr-CA"/>
        </w:rPr>
        <w:t>école dans le cadre des activités courantes de maintenance.  En outre, il admet que le technicien n</w:t>
      </w:r>
      <w:r>
        <w:rPr>
          <w:lang w:val="fr-CA"/>
        </w:rPr>
        <w:t>’</w:t>
      </w:r>
      <w:r w:rsidRPr="008F40C1">
        <w:rPr>
          <w:lang w:val="fr-CA"/>
        </w:rPr>
        <w:t>a pas porté atteinte aux droits que lui garantit l</w:t>
      </w:r>
      <w:r>
        <w:rPr>
          <w:lang w:val="fr-CA"/>
        </w:rPr>
        <w:t>’</w:t>
      </w:r>
      <w:r w:rsidRPr="008F40C1">
        <w:rPr>
          <w:lang w:val="fr-CA"/>
        </w:rPr>
        <w:t>art. 8.  Dans cette optique, je n</w:t>
      </w:r>
      <w:r>
        <w:rPr>
          <w:lang w:val="fr-CA"/>
        </w:rPr>
        <w:t>’</w:t>
      </w:r>
      <w:r w:rsidRPr="008F40C1">
        <w:rPr>
          <w:lang w:val="fr-CA"/>
        </w:rPr>
        <w:t>entends pas me prononcer sur les subtilités du droit d</w:t>
      </w:r>
      <w:r>
        <w:rPr>
          <w:lang w:val="fr-CA"/>
        </w:rPr>
        <w:t>’</w:t>
      </w:r>
      <w:r w:rsidRPr="008F40C1">
        <w:rPr>
          <w:lang w:val="fr-CA"/>
        </w:rPr>
        <w:t>un employeur de surveiller les ordinateurs qu</w:t>
      </w:r>
      <w:r>
        <w:rPr>
          <w:lang w:val="fr-CA"/>
        </w:rPr>
        <w:t>’</w:t>
      </w:r>
      <w:r w:rsidRPr="008F40C1">
        <w:rPr>
          <w:lang w:val="fr-CA"/>
        </w:rPr>
        <w:t>il met à la disposition de ses employés.</w:t>
      </w:r>
    </w:p>
    <w:p w:rsidR="00097215" w:rsidRPr="008F40C1" w:rsidRDefault="00097215" w:rsidP="00097215">
      <w:pPr>
        <w:pStyle w:val="ParaNoNdepar-AltN"/>
        <w:rPr>
          <w:lang w:val="fr-CA"/>
        </w:rPr>
      </w:pPr>
      <w:r w:rsidRPr="008F40C1">
        <w:rPr>
          <w:lang w:val="fr-CA"/>
        </w:rPr>
        <w:t>La Cour d</w:t>
      </w:r>
      <w:r>
        <w:rPr>
          <w:lang w:val="fr-CA"/>
        </w:rPr>
        <w:t>’</w:t>
      </w:r>
      <w:r w:rsidRPr="008F40C1">
        <w:rPr>
          <w:lang w:val="fr-CA"/>
        </w:rPr>
        <w:t>appel a conclu que, dans les circonstances de l</w:t>
      </w:r>
      <w:r>
        <w:rPr>
          <w:lang w:val="fr-CA"/>
        </w:rPr>
        <w:t>’</w:t>
      </w:r>
      <w:r w:rsidRPr="008F40C1">
        <w:rPr>
          <w:lang w:val="fr-CA"/>
        </w:rPr>
        <w:t>espèce, la fouille et la saisie subséquentes de l</w:t>
      </w:r>
      <w:r>
        <w:rPr>
          <w:lang w:val="fr-CA"/>
        </w:rPr>
        <w:t>’</w:t>
      </w:r>
      <w:r w:rsidRPr="008F40C1">
        <w:rPr>
          <w:lang w:val="fr-CA"/>
        </w:rPr>
        <w:t>ordinateur portatif par les autorités scolaires, agissant sous la supervision du directeur, n</w:t>
      </w:r>
      <w:r>
        <w:rPr>
          <w:lang w:val="fr-CA"/>
        </w:rPr>
        <w:t>’</w:t>
      </w:r>
      <w:r w:rsidRPr="008F40C1">
        <w:rPr>
          <w:lang w:val="fr-CA"/>
        </w:rPr>
        <w:t>étaient pas abusives au sens de l</w:t>
      </w:r>
      <w:r>
        <w:rPr>
          <w:lang w:val="fr-CA"/>
        </w:rPr>
        <w:t>’</w:t>
      </w:r>
      <w:r w:rsidRPr="008F40C1">
        <w:rPr>
          <w:lang w:val="fr-CA"/>
        </w:rPr>
        <w:t xml:space="preserve">art. 8 de la </w:t>
      </w:r>
      <w:r w:rsidRPr="008F40C1">
        <w:rPr>
          <w:i/>
          <w:iCs/>
          <w:lang w:val="fr-CA"/>
        </w:rPr>
        <w:t>Charte</w:t>
      </w:r>
      <w:r w:rsidRPr="008F40C1">
        <w:rPr>
          <w:lang w:val="fr-CA"/>
        </w:rPr>
        <w:t>.  M. Cole ne conteste pas cette conclusion.</w:t>
      </w:r>
    </w:p>
    <w:p w:rsidR="00097215" w:rsidRPr="008F40C1" w:rsidRDefault="00097215" w:rsidP="00097215">
      <w:pPr>
        <w:pStyle w:val="ParaNoNdepar-AltN"/>
        <w:rPr>
          <w:lang w:val="fr-CA"/>
        </w:rPr>
      </w:pPr>
      <w:r w:rsidRPr="008F40C1">
        <w:rPr>
          <w:lang w:val="fr-CA"/>
        </w:rPr>
        <w:t>Quoi qu</w:t>
      </w:r>
      <w:r>
        <w:rPr>
          <w:lang w:val="fr-CA"/>
        </w:rPr>
        <w:t>’</w:t>
      </w:r>
      <w:r w:rsidRPr="008F40C1">
        <w:rPr>
          <w:lang w:val="fr-CA"/>
        </w:rPr>
        <w:t>il en soit, je suis d</w:t>
      </w:r>
      <w:r>
        <w:rPr>
          <w:lang w:val="fr-CA"/>
        </w:rPr>
        <w:t>’</w:t>
      </w:r>
      <w:r w:rsidRPr="008F40C1">
        <w:rPr>
          <w:lang w:val="fr-CA"/>
        </w:rPr>
        <w:t>accord avec la Cour d</w:t>
      </w:r>
      <w:r>
        <w:rPr>
          <w:lang w:val="fr-CA"/>
        </w:rPr>
        <w:t>’</w:t>
      </w:r>
      <w:r w:rsidRPr="008F40C1">
        <w:rPr>
          <w:lang w:val="fr-CA"/>
        </w:rPr>
        <w:t>appel.  Le directeur avait l</w:t>
      </w:r>
      <w:r>
        <w:rPr>
          <w:lang w:val="fr-CA"/>
        </w:rPr>
        <w:t>’</w:t>
      </w:r>
      <w:r w:rsidRPr="008F40C1">
        <w:rPr>
          <w:lang w:val="fr-CA"/>
        </w:rPr>
        <w:t>obligation légale de maintenir un milieu d</w:t>
      </w:r>
      <w:r>
        <w:rPr>
          <w:lang w:val="fr-CA"/>
        </w:rPr>
        <w:t>’</w:t>
      </w:r>
      <w:r w:rsidRPr="008F40C1">
        <w:rPr>
          <w:lang w:val="fr-CA"/>
        </w:rPr>
        <w:t>apprentissage sécuritaire (</w:t>
      </w:r>
      <w:r w:rsidRPr="008F40C1">
        <w:rPr>
          <w:i/>
          <w:iCs/>
          <w:lang w:val="fr-CA"/>
        </w:rPr>
        <w:t>Loi sur l</w:t>
      </w:r>
      <w:r>
        <w:rPr>
          <w:i/>
          <w:iCs/>
          <w:lang w:val="fr-CA"/>
        </w:rPr>
        <w:t>’</w:t>
      </w:r>
      <w:r w:rsidRPr="008F40C1">
        <w:rPr>
          <w:i/>
          <w:iCs/>
          <w:lang w:val="fr-CA"/>
        </w:rPr>
        <w:t>éducation</w:t>
      </w:r>
      <w:r w:rsidRPr="008F40C1">
        <w:rPr>
          <w:lang w:val="fr-CA"/>
        </w:rPr>
        <w:t>, L.R.O. 1990, ch. E.2, art. 265), et, par voie de conséquence logique, le pouvoir raisonnable de saisir et de fouiller un ordinateur portatif fourni par le conseil scolaire s</w:t>
      </w:r>
      <w:r>
        <w:rPr>
          <w:lang w:val="fr-CA"/>
        </w:rPr>
        <w:t>’</w:t>
      </w:r>
      <w:r w:rsidRPr="008F40C1">
        <w:rPr>
          <w:lang w:val="fr-CA"/>
        </w:rPr>
        <w:t>il avait des motifs raisonnables de croire que le disque dur contenait des photographies compromettantes d</w:t>
      </w:r>
      <w:r>
        <w:rPr>
          <w:lang w:val="fr-CA"/>
        </w:rPr>
        <w:t>’</w:t>
      </w:r>
      <w:r w:rsidRPr="008F40C1">
        <w:rPr>
          <w:lang w:val="fr-CA"/>
        </w:rPr>
        <w:t>une élève.  Ce pouvoir implicite ne diffère pas de celui qu</w:t>
      </w:r>
      <w:r>
        <w:rPr>
          <w:lang w:val="fr-CA"/>
        </w:rPr>
        <w:t>’</w:t>
      </w:r>
      <w:r w:rsidRPr="008F40C1">
        <w:rPr>
          <w:lang w:val="fr-CA"/>
        </w:rPr>
        <w:t>ont reconnu les juges majoritaires de notre Cour dans l</w:t>
      </w:r>
      <w:r>
        <w:rPr>
          <w:lang w:val="fr-CA"/>
        </w:rPr>
        <w:t>’</w:t>
      </w:r>
      <w:r w:rsidRPr="008F40C1">
        <w:rPr>
          <w:lang w:val="fr-CA"/>
        </w:rPr>
        <w:t xml:space="preserve">arrêt </w:t>
      </w:r>
      <w:r w:rsidRPr="008F40C1">
        <w:rPr>
          <w:i/>
          <w:iCs/>
          <w:lang w:val="fr-CA"/>
        </w:rPr>
        <w:t>M. (M.R.)</w:t>
      </w:r>
      <w:r w:rsidRPr="008F40C1">
        <w:rPr>
          <w:lang w:val="fr-CA"/>
        </w:rPr>
        <w:t>, par. 51.</w:t>
      </w:r>
    </w:p>
    <w:p w:rsidR="00097215" w:rsidRPr="008F40C1" w:rsidRDefault="00097215" w:rsidP="00097215">
      <w:pPr>
        <w:pStyle w:val="ParaNoNdepar-AltN"/>
        <w:rPr>
          <w:lang w:val="fr-CA"/>
        </w:rPr>
      </w:pPr>
      <w:r w:rsidRPr="008F40C1">
        <w:rPr>
          <w:lang w:val="fr-CA"/>
        </w:rPr>
        <w:lastRenderedPageBreak/>
        <w:t>Je suis également d</w:t>
      </w:r>
      <w:r>
        <w:rPr>
          <w:lang w:val="fr-CA"/>
        </w:rPr>
        <w:t>’</w:t>
      </w:r>
      <w:r w:rsidRPr="008F40C1">
        <w:rPr>
          <w:lang w:val="fr-CA"/>
        </w:rPr>
        <w:t>accord avec la Cour d</w:t>
      </w:r>
      <w:r>
        <w:rPr>
          <w:lang w:val="fr-CA"/>
        </w:rPr>
        <w:t>’</w:t>
      </w:r>
      <w:r w:rsidRPr="008F40C1">
        <w:rPr>
          <w:lang w:val="fr-CA"/>
        </w:rPr>
        <w:t>appel pour dire que d</w:t>
      </w:r>
      <w:r>
        <w:rPr>
          <w:lang w:val="fr-CA"/>
        </w:rPr>
        <w:t>’</w:t>
      </w:r>
      <w:r w:rsidRPr="008F40C1">
        <w:rPr>
          <w:lang w:val="fr-CA"/>
        </w:rPr>
        <w:t>autres représentants du conseil scolaire avaient les mêmes pouvoirs implicites de fouille et de s</w:t>
      </w:r>
      <w:r w:rsidR="00416BA1">
        <w:rPr>
          <w:lang w:val="fr-CA"/>
        </w:rPr>
        <w:t>aisie que le directeur (par. 64-</w:t>
      </w:r>
      <w:r w:rsidRPr="008F40C1">
        <w:rPr>
          <w:lang w:val="fr-CA"/>
        </w:rPr>
        <w:t>66).</w:t>
      </w:r>
    </w:p>
    <w:p w:rsidR="00097215" w:rsidRPr="008F40C1" w:rsidRDefault="00097215" w:rsidP="00097215">
      <w:pPr>
        <w:pStyle w:val="ParaNoNdepar-AltN"/>
        <w:rPr>
          <w:lang w:val="fr-CA"/>
        </w:rPr>
      </w:pPr>
      <w:r w:rsidRPr="008F40C1">
        <w:rPr>
          <w:lang w:val="fr-CA"/>
        </w:rPr>
        <w:t>J</w:t>
      </w:r>
      <w:r>
        <w:rPr>
          <w:lang w:val="fr-CA"/>
        </w:rPr>
        <w:t>’</w:t>
      </w:r>
      <w:r w:rsidRPr="008F40C1">
        <w:rPr>
          <w:lang w:val="fr-CA"/>
        </w:rPr>
        <w:t xml:space="preserve">en viens alors à la conduite de la police. </w:t>
      </w:r>
    </w:p>
    <w:p w:rsidR="00097215" w:rsidRPr="008F40C1" w:rsidRDefault="00097215" w:rsidP="00097215">
      <w:pPr>
        <w:pStyle w:val="ParaNoNdepar-AltN"/>
        <w:rPr>
          <w:lang w:val="fr-CA"/>
        </w:rPr>
      </w:pPr>
      <w:r w:rsidRPr="008F40C1">
        <w:rPr>
          <w:lang w:val="fr-CA"/>
        </w:rPr>
        <w:t>La police aurait bien pu être autorisée à prendre en charge l</w:t>
      </w:r>
      <w:r>
        <w:rPr>
          <w:lang w:val="fr-CA"/>
        </w:rPr>
        <w:t>’</w:t>
      </w:r>
      <w:r w:rsidRPr="008F40C1">
        <w:rPr>
          <w:lang w:val="fr-CA"/>
        </w:rPr>
        <w:t xml:space="preserve">ordinateur portatif et le CD, </w:t>
      </w:r>
      <w:r w:rsidRPr="008F40C1">
        <w:rPr>
          <w:i/>
          <w:lang w:val="fr-CA"/>
        </w:rPr>
        <w:t>temporairement et dans le but bien limité de préserver un éventuel élément de preuve d</w:t>
      </w:r>
      <w:r>
        <w:rPr>
          <w:i/>
          <w:lang w:val="fr-CA"/>
        </w:rPr>
        <w:t>’</w:t>
      </w:r>
      <w:r w:rsidRPr="008F40C1">
        <w:rPr>
          <w:i/>
          <w:lang w:val="fr-CA"/>
        </w:rPr>
        <w:t>un crime jusqu</w:t>
      </w:r>
      <w:r>
        <w:rPr>
          <w:i/>
          <w:lang w:val="fr-CA"/>
        </w:rPr>
        <w:t>’</w:t>
      </w:r>
      <w:r w:rsidRPr="008F40C1">
        <w:rPr>
          <w:i/>
          <w:lang w:val="fr-CA"/>
        </w:rPr>
        <w:t>à ce qu</w:t>
      </w:r>
      <w:r>
        <w:rPr>
          <w:i/>
          <w:lang w:val="fr-CA"/>
        </w:rPr>
        <w:t>’</w:t>
      </w:r>
      <w:r w:rsidRPr="008F40C1">
        <w:rPr>
          <w:i/>
          <w:lang w:val="fr-CA"/>
        </w:rPr>
        <w:t>elle obtienne un mandat de perquisition</w:t>
      </w:r>
      <w:r w:rsidRPr="008F40C1">
        <w:rPr>
          <w:lang w:val="fr-CA"/>
        </w:rPr>
        <w:t>.  Toutefois, ce n</w:t>
      </w:r>
      <w:r>
        <w:rPr>
          <w:lang w:val="fr-CA"/>
        </w:rPr>
        <w:t>’</w:t>
      </w:r>
      <w:r w:rsidRPr="008F40C1">
        <w:rPr>
          <w:lang w:val="fr-CA"/>
        </w:rPr>
        <w:t>est pas ce qui s</w:t>
      </w:r>
      <w:r>
        <w:rPr>
          <w:lang w:val="fr-CA"/>
        </w:rPr>
        <w:t>’</w:t>
      </w:r>
      <w:r w:rsidRPr="008F40C1">
        <w:rPr>
          <w:lang w:val="fr-CA"/>
        </w:rPr>
        <w:t>est produit.  Bien au contraire.  La police a saisi l</w:t>
      </w:r>
      <w:r>
        <w:rPr>
          <w:lang w:val="fr-CA"/>
        </w:rPr>
        <w:t>’</w:t>
      </w:r>
      <w:r w:rsidRPr="008F40C1">
        <w:rPr>
          <w:lang w:val="fr-CA"/>
        </w:rPr>
        <w:t xml:space="preserve">ordinateur portatif et le CD </w:t>
      </w:r>
      <w:r w:rsidRPr="008F40C1">
        <w:rPr>
          <w:i/>
          <w:lang w:val="fr-CA"/>
        </w:rPr>
        <w:t>afin</w:t>
      </w:r>
      <w:r w:rsidRPr="008F40C1">
        <w:rPr>
          <w:lang w:val="fr-CA"/>
        </w:rPr>
        <w:t xml:space="preserve"> </w:t>
      </w:r>
      <w:r w:rsidRPr="008F40C1">
        <w:rPr>
          <w:i/>
          <w:lang w:val="fr-CA"/>
        </w:rPr>
        <w:t>d</w:t>
      </w:r>
      <w:r>
        <w:rPr>
          <w:i/>
          <w:lang w:val="fr-CA"/>
        </w:rPr>
        <w:t>’</w:t>
      </w:r>
      <w:r w:rsidRPr="008F40C1">
        <w:rPr>
          <w:i/>
          <w:lang w:val="fr-CA"/>
        </w:rPr>
        <w:t>en fouiller le contenu à la recherche d</w:t>
      </w:r>
      <w:r>
        <w:rPr>
          <w:i/>
          <w:lang w:val="fr-CA"/>
        </w:rPr>
        <w:t>’</w:t>
      </w:r>
      <w:r w:rsidRPr="008F40C1">
        <w:rPr>
          <w:i/>
          <w:lang w:val="fr-CA"/>
        </w:rPr>
        <w:t>éléments de preuve d</w:t>
      </w:r>
      <w:r>
        <w:rPr>
          <w:i/>
          <w:lang w:val="fr-CA"/>
        </w:rPr>
        <w:t>’</w:t>
      </w:r>
      <w:r w:rsidRPr="008F40C1">
        <w:rPr>
          <w:i/>
          <w:lang w:val="fr-CA"/>
        </w:rPr>
        <w:t>un crime</w:t>
      </w:r>
      <w:r w:rsidRPr="008F40C1">
        <w:rPr>
          <w:lang w:val="fr-CA"/>
        </w:rPr>
        <w:t xml:space="preserve"> sans le consentement de M. Cole et sans autorisation judiciaire préalable.</w:t>
      </w:r>
    </w:p>
    <w:p w:rsidR="00097215" w:rsidRPr="008F40C1" w:rsidRDefault="00097215" w:rsidP="00097215">
      <w:pPr>
        <w:pStyle w:val="ParaNoNdepar-AltN"/>
        <w:rPr>
          <w:lang w:val="fr-CA"/>
        </w:rPr>
      </w:pPr>
      <w:r w:rsidRPr="008F40C1">
        <w:rPr>
          <w:lang w:val="fr-CA"/>
        </w:rPr>
        <w:t xml:space="preserve">La question non réglée dans le cadre du présent pourvoi consiste à déterminer si le pouvoir des autorités scolaires conférait à </w:t>
      </w:r>
      <w:r w:rsidRPr="008F40C1">
        <w:rPr>
          <w:i/>
          <w:iCs/>
          <w:lang w:val="fr-CA"/>
        </w:rPr>
        <w:t>la police</w:t>
      </w:r>
      <w:r w:rsidRPr="008F40C1">
        <w:rPr>
          <w:lang w:val="fr-CA"/>
        </w:rPr>
        <w:t xml:space="preserve"> le pouvoir légitime d</w:t>
      </w:r>
      <w:r>
        <w:rPr>
          <w:lang w:val="fr-CA"/>
        </w:rPr>
        <w:t>’</w:t>
      </w:r>
      <w:r w:rsidRPr="008F40C1">
        <w:rPr>
          <w:lang w:val="fr-CA"/>
        </w:rPr>
        <w:t>effectuer sans mandat une fouille ou perquisition et une saisie.  À mon avis, ce n</w:t>
      </w:r>
      <w:r>
        <w:rPr>
          <w:lang w:val="fr-CA"/>
        </w:rPr>
        <w:t>’</w:t>
      </w:r>
      <w:r w:rsidRPr="008F40C1">
        <w:rPr>
          <w:lang w:val="fr-CA"/>
        </w:rPr>
        <w:t>était pas le cas.</w:t>
      </w:r>
    </w:p>
    <w:p w:rsidR="00097215" w:rsidRPr="008F40C1" w:rsidRDefault="00097215" w:rsidP="00097215">
      <w:pPr>
        <w:pStyle w:val="ParaNoNdepar-AltN"/>
        <w:rPr>
          <w:lang w:val="fr-CA"/>
        </w:rPr>
      </w:pPr>
      <w:r w:rsidRPr="008F40C1">
        <w:rPr>
          <w:lang w:val="fr-CA"/>
        </w:rPr>
        <w:t>Lorsqu</w:t>
      </w:r>
      <w:r>
        <w:rPr>
          <w:lang w:val="fr-CA"/>
        </w:rPr>
        <w:t>’</w:t>
      </w:r>
      <w:r w:rsidRPr="008F40C1">
        <w:rPr>
          <w:lang w:val="fr-CA"/>
        </w:rPr>
        <w:t>elle a pris possession du matériel informatique et a examiné son contenu, la police a agi indépendamment du conseil scolaire (</w:t>
      </w:r>
      <w:r w:rsidRPr="008F40C1">
        <w:rPr>
          <w:i/>
          <w:iCs/>
          <w:lang w:val="fr-CA"/>
        </w:rPr>
        <w:t xml:space="preserve">R. c. </w:t>
      </w:r>
      <w:proofErr w:type="spellStart"/>
      <w:r w:rsidRPr="008F40C1">
        <w:rPr>
          <w:i/>
          <w:iCs/>
          <w:lang w:val="fr-CA"/>
        </w:rPr>
        <w:t>Colarusso</w:t>
      </w:r>
      <w:proofErr w:type="spellEnd"/>
      <w:r w:rsidR="0034187E">
        <w:rPr>
          <w:lang w:val="fr-CA"/>
        </w:rPr>
        <w:t>, [1994] 1 R.C.S. 20, p. 58-</w:t>
      </w:r>
      <w:r w:rsidRPr="008F40C1">
        <w:rPr>
          <w:lang w:val="fr-CA"/>
        </w:rPr>
        <w:t>60).  Le fait que le conseil scolaire avait légalement pris possession de l</w:t>
      </w:r>
      <w:r>
        <w:rPr>
          <w:lang w:val="fr-CA"/>
        </w:rPr>
        <w:t>’</w:t>
      </w:r>
      <w:r w:rsidRPr="008F40C1">
        <w:rPr>
          <w:lang w:val="fr-CA"/>
        </w:rPr>
        <w:t xml:space="preserve">ordinateur portatif </w:t>
      </w:r>
      <w:r w:rsidRPr="008F40C1">
        <w:rPr>
          <w:i/>
          <w:iCs/>
          <w:lang w:val="fr-CA"/>
        </w:rPr>
        <w:t>pour ses propres besoins administratifs</w:t>
      </w:r>
      <w:r w:rsidRPr="008F40C1">
        <w:rPr>
          <w:lang w:val="fr-CA"/>
        </w:rPr>
        <w:t xml:space="preserve"> ne conférait pas à la police un pouvoir délégué ou dérivé de confisquer et de fouiller l</w:t>
      </w:r>
      <w:r>
        <w:rPr>
          <w:lang w:val="fr-CA"/>
        </w:rPr>
        <w:t>’</w:t>
      </w:r>
      <w:r w:rsidRPr="008F40C1">
        <w:rPr>
          <w:lang w:val="fr-CA"/>
        </w:rPr>
        <w:t xml:space="preserve">ordinateur </w:t>
      </w:r>
      <w:r w:rsidRPr="008F40C1">
        <w:rPr>
          <w:i/>
          <w:iCs/>
          <w:lang w:val="fr-CA"/>
        </w:rPr>
        <w:t>pour les besoins d</w:t>
      </w:r>
      <w:r>
        <w:rPr>
          <w:i/>
          <w:iCs/>
          <w:lang w:val="fr-CA"/>
        </w:rPr>
        <w:t>’</w:t>
      </w:r>
      <w:r w:rsidRPr="008F40C1">
        <w:rPr>
          <w:i/>
          <w:iCs/>
          <w:lang w:val="fr-CA"/>
        </w:rPr>
        <w:t>une enquête criminelle</w:t>
      </w:r>
      <w:r w:rsidRPr="008F40C1">
        <w:rPr>
          <w:lang w:val="fr-CA"/>
        </w:rPr>
        <w:t>.</w:t>
      </w:r>
    </w:p>
    <w:p w:rsidR="00097215" w:rsidRPr="008F40C1" w:rsidRDefault="00097215" w:rsidP="00097215">
      <w:pPr>
        <w:pStyle w:val="ParaNoNdepar-AltN"/>
        <w:rPr>
          <w:lang w:val="fr-CA"/>
        </w:rPr>
      </w:pPr>
      <w:r w:rsidRPr="008F40C1">
        <w:rPr>
          <w:lang w:val="fr-CA"/>
        </w:rPr>
        <w:lastRenderedPageBreak/>
        <w:t>Cela ressort clairement de l</w:t>
      </w:r>
      <w:r>
        <w:rPr>
          <w:lang w:val="fr-CA"/>
        </w:rPr>
        <w:t>’</w:t>
      </w:r>
      <w:r w:rsidRPr="008F40C1">
        <w:rPr>
          <w:lang w:val="fr-CA"/>
        </w:rPr>
        <w:t xml:space="preserve">arrêt </w:t>
      </w:r>
      <w:proofErr w:type="spellStart"/>
      <w:r w:rsidRPr="008F40C1">
        <w:rPr>
          <w:i/>
          <w:iCs/>
          <w:lang w:val="fr-CA"/>
        </w:rPr>
        <w:t>Colarusso</w:t>
      </w:r>
      <w:proofErr w:type="spellEnd"/>
      <w:r w:rsidRPr="008F40C1">
        <w:rPr>
          <w:lang w:val="fr-CA"/>
        </w:rPr>
        <w:t>, dans lequel un coroner qui avait légalement saisi des échantillons de substances organiques les a ensuite remis à la police.  Comme l</w:t>
      </w:r>
      <w:r>
        <w:rPr>
          <w:lang w:val="fr-CA"/>
        </w:rPr>
        <w:t>’</w:t>
      </w:r>
      <w:r w:rsidRPr="008F40C1">
        <w:rPr>
          <w:lang w:val="fr-CA"/>
        </w:rPr>
        <w:t>a expliqué le juge La Forest :</w:t>
      </w:r>
    </w:p>
    <w:p w:rsidR="00097215" w:rsidRPr="008F40C1" w:rsidRDefault="00097215" w:rsidP="00097215">
      <w:pPr>
        <w:pStyle w:val="Citation-AltC"/>
        <w:ind w:hanging="1166"/>
        <w:rPr>
          <w:lang w:val="fr-CA"/>
        </w:rPr>
      </w:pPr>
      <w:r w:rsidRPr="008F40C1">
        <w:rPr>
          <w:lang w:val="fr-CA"/>
        </w:rPr>
        <w:tab/>
        <w:t>Les arguments avancés par le ministère public pour établir le caractère non abusif de saisies sans mandat effectuées par un corone</w:t>
      </w:r>
      <w:r w:rsidR="0034187E">
        <w:rPr>
          <w:lang w:val="fr-CA"/>
        </w:rPr>
        <w:t>r reposent sur la prémisse sous-</w:t>
      </w:r>
      <w:r w:rsidRPr="008F40C1">
        <w:rPr>
          <w:lang w:val="fr-CA"/>
        </w:rPr>
        <w:t>jacente selon laquelle le coroner remplit une fonction essentielle de nature non pénale.  L</w:t>
      </w:r>
      <w:r>
        <w:rPr>
          <w:lang w:val="fr-CA"/>
        </w:rPr>
        <w:t>’</w:t>
      </w:r>
      <w:r w:rsidRPr="008F40C1">
        <w:rPr>
          <w:lang w:val="fr-CA"/>
        </w:rPr>
        <w:t>État ne peut cependant gagner sur les deux tableaux; il ne saurait prétendre que la saisie par le coroner es</w:t>
      </w:r>
      <w:r w:rsidR="0034187E">
        <w:rPr>
          <w:lang w:val="fr-CA"/>
        </w:rPr>
        <w:t>t non abusive du fait que celui-</w:t>
      </w:r>
      <w:r w:rsidRPr="008F40C1">
        <w:rPr>
          <w:lang w:val="fr-CA"/>
        </w:rPr>
        <w:t>ci agissait indépendamment de la branche de l</w:t>
      </w:r>
      <w:r>
        <w:rPr>
          <w:lang w:val="fr-CA"/>
        </w:rPr>
        <w:t>’</w:t>
      </w:r>
      <w:r w:rsidRPr="008F40C1">
        <w:rPr>
          <w:lang w:val="fr-CA"/>
        </w:rPr>
        <w:t>État chargée de l</w:t>
      </w:r>
      <w:r>
        <w:rPr>
          <w:lang w:val="fr-CA"/>
        </w:rPr>
        <w:t>’</w:t>
      </w:r>
      <w:r w:rsidRPr="008F40C1">
        <w:rPr>
          <w:lang w:val="fr-CA"/>
        </w:rPr>
        <w:t>application du droit criminel et en même temps chercher à produire dans une poursuite criminelle la preuve même qu</w:t>
      </w:r>
      <w:r>
        <w:rPr>
          <w:lang w:val="fr-CA"/>
        </w:rPr>
        <w:t>’</w:t>
      </w:r>
      <w:r w:rsidRPr="008F40C1">
        <w:rPr>
          <w:lang w:val="fr-CA"/>
        </w:rPr>
        <w:t>a saisie le coroner.  D</w:t>
      </w:r>
      <w:r>
        <w:rPr>
          <w:lang w:val="fr-CA"/>
        </w:rPr>
        <w:t>’</w:t>
      </w:r>
      <w:r w:rsidRPr="008F40C1">
        <w:rPr>
          <w:lang w:val="fr-CA"/>
        </w:rPr>
        <w:t>où il s</w:t>
      </w:r>
      <w:r>
        <w:rPr>
          <w:lang w:val="fr-CA"/>
        </w:rPr>
        <w:t>’</w:t>
      </w:r>
      <w:r w:rsidRPr="008F40C1">
        <w:rPr>
          <w:lang w:val="fr-CA"/>
        </w:rPr>
        <w:t>ensuit logiquement, à mon avis, que la saisie opérée par un coroner est non abusive dans la seule mesure où la preuve sert aux fins pour lesquelles elle a été saisie, soit pour décider s</w:t>
      </w:r>
      <w:r>
        <w:rPr>
          <w:lang w:val="fr-CA"/>
        </w:rPr>
        <w:t>’</w:t>
      </w:r>
      <w:r w:rsidRPr="008F40C1">
        <w:rPr>
          <w:lang w:val="fr-CA"/>
        </w:rPr>
        <w:t>il y a lieu de tenir une enquête sur la mort d</w:t>
      </w:r>
      <w:r>
        <w:rPr>
          <w:lang w:val="fr-CA"/>
        </w:rPr>
        <w:t>’</w:t>
      </w:r>
      <w:r w:rsidRPr="008F40C1">
        <w:rPr>
          <w:lang w:val="fr-CA"/>
        </w:rPr>
        <w:t>une personne.  Du moment que la branche de l</w:t>
      </w:r>
      <w:r>
        <w:rPr>
          <w:lang w:val="fr-CA"/>
        </w:rPr>
        <w:t>’</w:t>
      </w:r>
      <w:r w:rsidRPr="008F40C1">
        <w:rPr>
          <w:lang w:val="fr-CA"/>
        </w:rPr>
        <w:t>État chargée de l</w:t>
      </w:r>
      <w:r>
        <w:rPr>
          <w:lang w:val="fr-CA"/>
        </w:rPr>
        <w:t>’</w:t>
      </w:r>
      <w:r w:rsidRPr="008F40C1">
        <w:rPr>
          <w:lang w:val="fr-CA"/>
        </w:rPr>
        <w:t>application du droit criminel s</w:t>
      </w:r>
      <w:r>
        <w:rPr>
          <w:lang w:val="fr-CA"/>
        </w:rPr>
        <w:t>’</w:t>
      </w:r>
      <w:r w:rsidRPr="008F40C1">
        <w:rPr>
          <w:lang w:val="fr-CA"/>
        </w:rPr>
        <w:t>approprie la preuve en question pour l</w:t>
      </w:r>
      <w:r>
        <w:rPr>
          <w:lang w:val="fr-CA"/>
        </w:rPr>
        <w:t>’</w:t>
      </w:r>
      <w:r w:rsidRPr="008F40C1">
        <w:rPr>
          <w:lang w:val="fr-CA"/>
        </w:rPr>
        <w:t>utiliser dans le cadre d</w:t>
      </w:r>
      <w:r>
        <w:rPr>
          <w:lang w:val="fr-CA"/>
        </w:rPr>
        <w:t>’</w:t>
      </w:r>
      <w:r w:rsidRPr="008F40C1">
        <w:rPr>
          <w:lang w:val="fr-CA"/>
        </w:rPr>
        <w:t>une poursuite criminelle, on est mal fondé à soutenir que la saisie effectuée par le coroner conserve son caractère non</w:t>
      </w:r>
      <w:r w:rsidR="0034187E">
        <w:rPr>
          <w:lang w:val="fr-CA"/>
        </w:rPr>
        <w:t xml:space="preserve"> abusif.  [p. 62-</w:t>
      </w:r>
      <w:r w:rsidRPr="008F40C1">
        <w:rPr>
          <w:lang w:val="fr-CA"/>
        </w:rPr>
        <w:t>63]</w:t>
      </w:r>
    </w:p>
    <w:p w:rsidR="00097215" w:rsidRPr="008F40C1" w:rsidRDefault="00097215" w:rsidP="00097215">
      <w:pPr>
        <w:pStyle w:val="ParaNoNdepar-AltN"/>
        <w:rPr>
          <w:lang w:val="fr-CA"/>
        </w:rPr>
      </w:pPr>
      <w:r w:rsidRPr="008F40C1">
        <w:rPr>
          <w:lang w:val="fr-CA"/>
        </w:rPr>
        <w:t>Si une norme constitutionnelle moins exigeante est applicable dans un contexte administratif comme c</w:t>
      </w:r>
      <w:r>
        <w:rPr>
          <w:lang w:val="fr-CA"/>
        </w:rPr>
        <w:t>’</w:t>
      </w:r>
      <w:r w:rsidRPr="008F40C1">
        <w:rPr>
          <w:lang w:val="fr-CA"/>
        </w:rPr>
        <w:t>est le cas en l</w:t>
      </w:r>
      <w:r>
        <w:rPr>
          <w:lang w:val="fr-CA"/>
        </w:rPr>
        <w:t>’</w:t>
      </w:r>
      <w:r w:rsidRPr="008F40C1">
        <w:rPr>
          <w:lang w:val="fr-CA"/>
        </w:rPr>
        <w:t>espèce, la police ne peut invoquer cette norme afin de se soustraire à l</w:t>
      </w:r>
      <w:r>
        <w:rPr>
          <w:lang w:val="fr-CA"/>
        </w:rPr>
        <w:t>’</w:t>
      </w:r>
      <w:r w:rsidRPr="008F40C1">
        <w:rPr>
          <w:lang w:val="fr-CA"/>
        </w:rPr>
        <w:t>autorisation judiciaire préalable normalement exigée pour les fouilles, les perquisitions ou les saisies dans le cadre des enquêtes criminelles.</w:t>
      </w:r>
    </w:p>
    <w:p w:rsidR="00097215" w:rsidRPr="008F40C1" w:rsidRDefault="00097215" w:rsidP="00097215">
      <w:pPr>
        <w:pStyle w:val="ParaNoNdepar-AltN"/>
        <w:rPr>
          <w:lang w:val="fr-CA"/>
        </w:rPr>
      </w:pPr>
      <w:r w:rsidRPr="008F40C1">
        <w:rPr>
          <w:lang w:val="fr-CA"/>
        </w:rPr>
        <w:t xml:space="preserve">Le ministère public se fonde sur les arrêts </w:t>
      </w:r>
      <w:r w:rsidRPr="008F40C1">
        <w:rPr>
          <w:i/>
          <w:iCs/>
          <w:lang w:val="fr-CA"/>
        </w:rPr>
        <w:t>Québec (Procureur général) c. Laroche</w:t>
      </w:r>
      <w:r w:rsidRPr="008F40C1">
        <w:rPr>
          <w:lang w:val="fr-CA"/>
        </w:rPr>
        <w:t xml:space="preserve">, 2002 CSC 72, [2002] 3 R.C.S. 708, </w:t>
      </w:r>
      <w:r w:rsidRPr="008F40C1">
        <w:rPr>
          <w:i/>
          <w:iCs/>
          <w:lang w:val="fr-CA"/>
        </w:rPr>
        <w:t>R. c. Jarvis</w:t>
      </w:r>
      <w:r w:rsidRPr="008F40C1">
        <w:rPr>
          <w:lang w:val="fr-CA"/>
        </w:rPr>
        <w:t xml:space="preserve">, 2002 CSC 73, [2002] 3 R.C.S. 757, et </w:t>
      </w:r>
      <w:r w:rsidRPr="008F40C1">
        <w:rPr>
          <w:i/>
          <w:iCs/>
          <w:lang w:val="fr-CA"/>
        </w:rPr>
        <w:t xml:space="preserve">R. </w:t>
      </w:r>
      <w:r w:rsidR="00701B7F">
        <w:rPr>
          <w:i/>
          <w:iCs/>
          <w:lang w:val="fr-CA"/>
        </w:rPr>
        <w:t>c</w:t>
      </w:r>
      <w:r w:rsidRPr="008F40C1">
        <w:rPr>
          <w:i/>
          <w:iCs/>
          <w:lang w:val="fr-CA"/>
        </w:rPr>
        <w:t>. D</w:t>
      </w:r>
      <w:r>
        <w:rPr>
          <w:i/>
          <w:iCs/>
          <w:lang w:val="fr-CA"/>
        </w:rPr>
        <w:t>’</w:t>
      </w:r>
      <w:r w:rsidRPr="008F40C1">
        <w:rPr>
          <w:i/>
          <w:iCs/>
          <w:lang w:val="fr-CA"/>
        </w:rPr>
        <w:t>Amour</w:t>
      </w:r>
      <w:r w:rsidRPr="008F40C1">
        <w:rPr>
          <w:lang w:val="fr-CA"/>
        </w:rPr>
        <w:t xml:space="preserve"> (2002), 166 C.C.C. (3d) 477 (C.A. Ont.), pour affirmer qu</w:t>
      </w:r>
      <w:r>
        <w:rPr>
          <w:lang w:val="fr-CA"/>
        </w:rPr>
        <w:t>’</w:t>
      </w:r>
      <w:r w:rsidRPr="008F40C1">
        <w:rPr>
          <w:lang w:val="fr-CA"/>
        </w:rPr>
        <w:t>un mandat n</w:t>
      </w:r>
      <w:r>
        <w:rPr>
          <w:lang w:val="fr-CA"/>
        </w:rPr>
        <w:t>’</w:t>
      </w:r>
      <w:r w:rsidRPr="008F40C1">
        <w:rPr>
          <w:lang w:val="fr-CA"/>
        </w:rPr>
        <w:t>est pas requis pour qu</w:t>
      </w:r>
      <w:r>
        <w:rPr>
          <w:lang w:val="fr-CA"/>
        </w:rPr>
        <w:t>’</w:t>
      </w:r>
      <w:r w:rsidRPr="008F40C1">
        <w:rPr>
          <w:lang w:val="fr-CA"/>
        </w:rPr>
        <w:t>un organisme de réglementation transfère des documents aux responsables de l</w:t>
      </w:r>
      <w:r>
        <w:rPr>
          <w:lang w:val="fr-CA"/>
        </w:rPr>
        <w:t>’</w:t>
      </w:r>
      <w:r w:rsidRPr="008F40C1">
        <w:rPr>
          <w:lang w:val="fr-CA"/>
        </w:rPr>
        <w:t>application de la loi — ce qui confère aux policiers le pouvoir d</w:t>
      </w:r>
      <w:r>
        <w:rPr>
          <w:lang w:val="fr-CA"/>
        </w:rPr>
        <w:t>’</w:t>
      </w:r>
      <w:r w:rsidRPr="008F40C1">
        <w:rPr>
          <w:lang w:val="fr-CA"/>
        </w:rPr>
        <w:t>examiner sans mandat les documents transférés.</w:t>
      </w:r>
    </w:p>
    <w:p w:rsidR="00097215" w:rsidRPr="008F40C1" w:rsidRDefault="00097215" w:rsidP="00097215">
      <w:pPr>
        <w:pStyle w:val="ParaNoNdepar-AltN"/>
        <w:rPr>
          <w:lang w:val="fr-CA"/>
        </w:rPr>
      </w:pPr>
      <w:r w:rsidRPr="008F40C1">
        <w:rPr>
          <w:lang w:val="fr-CA"/>
        </w:rPr>
        <w:lastRenderedPageBreak/>
        <w:t>Je suis d</w:t>
      </w:r>
      <w:r>
        <w:rPr>
          <w:lang w:val="fr-CA"/>
        </w:rPr>
        <w:t>’</w:t>
      </w:r>
      <w:r w:rsidRPr="008F40C1">
        <w:rPr>
          <w:lang w:val="fr-CA"/>
        </w:rPr>
        <w:t>avis de rejeter cet argument.  Toutes les affaires invoquées par le ministère public sont survenues dans des domaines fortement réglementés.  Dans chaque cas, vu la réglementation applicable aux documents en question, le particulier qui revendiquait la protection de l</w:t>
      </w:r>
      <w:r>
        <w:rPr>
          <w:lang w:val="fr-CA"/>
        </w:rPr>
        <w:t>’</w:t>
      </w:r>
      <w:r w:rsidRPr="008F40C1">
        <w:rPr>
          <w:lang w:val="fr-CA"/>
        </w:rPr>
        <w:t>art. 8 ne pouvait s</w:t>
      </w:r>
      <w:r>
        <w:rPr>
          <w:lang w:val="fr-CA"/>
        </w:rPr>
        <w:t>’</w:t>
      </w:r>
      <w:r w:rsidRPr="008F40C1">
        <w:rPr>
          <w:lang w:val="fr-CA"/>
        </w:rPr>
        <w:t>attendre raisonnablement à empêcher ou à contrôler la diffusion de ses renseignements aux services étatiques chargés de l</w:t>
      </w:r>
      <w:r>
        <w:rPr>
          <w:lang w:val="fr-CA"/>
        </w:rPr>
        <w:t>’</w:t>
      </w:r>
      <w:r w:rsidRPr="008F40C1">
        <w:rPr>
          <w:lang w:val="fr-CA"/>
        </w:rPr>
        <w:t xml:space="preserve">application de la loi. </w:t>
      </w:r>
    </w:p>
    <w:p w:rsidR="00097215" w:rsidRPr="008F40C1" w:rsidRDefault="00097215" w:rsidP="00097215">
      <w:pPr>
        <w:pStyle w:val="ParaNoNdepar-AltN"/>
        <w:rPr>
          <w:lang w:val="fr-CA"/>
        </w:rPr>
      </w:pPr>
      <w:r w:rsidRPr="008F40C1">
        <w:rPr>
          <w:lang w:val="fr-CA"/>
        </w:rPr>
        <w:t>Aucun mandat n</w:t>
      </w:r>
      <w:r>
        <w:rPr>
          <w:lang w:val="fr-CA"/>
        </w:rPr>
        <w:t>’</w:t>
      </w:r>
      <w:r w:rsidRPr="008F40C1">
        <w:rPr>
          <w:lang w:val="fr-CA"/>
        </w:rPr>
        <w:t>était requis étant donné que les demandeurs, dans les affaires invoquées par le ministère public, contrairement à M. Cole en l</w:t>
      </w:r>
      <w:r>
        <w:rPr>
          <w:lang w:val="fr-CA"/>
        </w:rPr>
        <w:t>’</w:t>
      </w:r>
      <w:r w:rsidRPr="008F40C1">
        <w:rPr>
          <w:lang w:val="fr-CA"/>
        </w:rPr>
        <w:t>espèce, n</w:t>
      </w:r>
      <w:r>
        <w:rPr>
          <w:lang w:val="fr-CA"/>
        </w:rPr>
        <w:t>’</w:t>
      </w:r>
      <w:r w:rsidRPr="008F40C1">
        <w:rPr>
          <w:lang w:val="fr-CA"/>
        </w:rPr>
        <w:t>avaient pas une attente raisonnable en matière de respect de la vie privée relativement aux renseignements communiqués aux responsables de l</w:t>
      </w:r>
      <w:r>
        <w:rPr>
          <w:lang w:val="fr-CA"/>
        </w:rPr>
        <w:t>’</w:t>
      </w:r>
      <w:r w:rsidRPr="008F40C1">
        <w:rPr>
          <w:lang w:val="fr-CA"/>
        </w:rPr>
        <w:t>application de la loi.  M. Cole a toujours conservé une attente raisonnable et « </w:t>
      </w:r>
      <w:r w:rsidRPr="008F40C1">
        <w:rPr>
          <w:i/>
          <w:iCs/>
          <w:lang w:val="fr-CA"/>
        </w:rPr>
        <w:t>continue</w:t>
      </w:r>
      <w:r w:rsidRPr="008F40C1">
        <w:rPr>
          <w:lang w:val="fr-CA"/>
        </w:rPr>
        <w:t> » de respect de sa vie privée relativement aux renseignements personnels contenus dans l</w:t>
      </w:r>
      <w:r>
        <w:rPr>
          <w:lang w:val="fr-CA"/>
        </w:rPr>
        <w:t>’</w:t>
      </w:r>
      <w:r w:rsidRPr="008F40C1">
        <w:rPr>
          <w:lang w:val="fr-CA"/>
        </w:rPr>
        <w:t>ordinateur portatif fourni pour son travail (</w:t>
      </w:r>
      <w:proofErr w:type="spellStart"/>
      <w:r w:rsidRPr="008F40C1">
        <w:rPr>
          <w:i/>
          <w:iCs/>
          <w:lang w:val="fr-CA"/>
        </w:rPr>
        <w:t>Buhay</w:t>
      </w:r>
      <w:proofErr w:type="spellEnd"/>
      <w:r w:rsidRPr="008F40C1">
        <w:rPr>
          <w:lang w:val="fr-CA"/>
        </w:rPr>
        <w:t xml:space="preserve">, par. 33 (italiques ajoutés); </w:t>
      </w:r>
      <w:r w:rsidRPr="008F40C1">
        <w:rPr>
          <w:i/>
          <w:iCs/>
          <w:lang w:val="fr-CA"/>
        </w:rPr>
        <w:t xml:space="preserve">R. c. </w:t>
      </w:r>
      <w:proofErr w:type="spellStart"/>
      <w:r w:rsidRPr="008F40C1">
        <w:rPr>
          <w:i/>
          <w:iCs/>
          <w:lang w:val="fr-CA"/>
        </w:rPr>
        <w:t>Dyment</w:t>
      </w:r>
      <w:proofErr w:type="spellEnd"/>
      <w:r w:rsidRPr="008F40C1">
        <w:rPr>
          <w:lang w:val="fr-CA"/>
        </w:rPr>
        <w:t xml:space="preserve">, [1988] 2 R.C.S. 417, p. 435). </w:t>
      </w:r>
    </w:p>
    <w:p w:rsidR="00097215" w:rsidRPr="008F40C1" w:rsidRDefault="00097215" w:rsidP="00097215">
      <w:pPr>
        <w:pStyle w:val="ParaNoNdepar-AltN"/>
        <w:rPr>
          <w:lang w:val="fr-CA"/>
        </w:rPr>
      </w:pPr>
      <w:r w:rsidRPr="008F40C1">
        <w:rPr>
          <w:lang w:val="fr-CA"/>
        </w:rPr>
        <w:t>Bien entendu, le conseil scolaire avait légalement le droit d</w:t>
      </w:r>
      <w:r>
        <w:rPr>
          <w:lang w:val="fr-CA"/>
        </w:rPr>
        <w:t>’</w:t>
      </w:r>
      <w:r w:rsidRPr="008F40C1">
        <w:rPr>
          <w:lang w:val="fr-CA"/>
        </w:rPr>
        <w:t>informer la police de sa découverte de documents illicites dans l</w:t>
      </w:r>
      <w:r>
        <w:rPr>
          <w:lang w:val="fr-CA"/>
        </w:rPr>
        <w:t>’</w:t>
      </w:r>
      <w:r w:rsidRPr="008F40C1">
        <w:rPr>
          <w:lang w:val="fr-CA"/>
        </w:rPr>
        <w:t>ordinateur portatif.  Cela aurait sans aucun doute permis à la police d</w:t>
      </w:r>
      <w:r>
        <w:rPr>
          <w:lang w:val="fr-CA"/>
        </w:rPr>
        <w:t>’</w:t>
      </w:r>
      <w:r w:rsidRPr="008F40C1">
        <w:rPr>
          <w:lang w:val="fr-CA"/>
        </w:rPr>
        <w:t>obtenir un mandat pour fouiller l</w:t>
      </w:r>
      <w:r>
        <w:rPr>
          <w:lang w:val="fr-CA"/>
        </w:rPr>
        <w:t>’</w:t>
      </w:r>
      <w:r w:rsidRPr="008F40C1">
        <w:rPr>
          <w:lang w:val="fr-CA"/>
        </w:rPr>
        <w:t>ordinateur afin d</w:t>
      </w:r>
      <w:r>
        <w:rPr>
          <w:lang w:val="fr-CA"/>
        </w:rPr>
        <w:t>’</w:t>
      </w:r>
      <w:r w:rsidRPr="008F40C1">
        <w:rPr>
          <w:lang w:val="fr-CA"/>
        </w:rPr>
        <w:t>y trouver les documents illicites.  Cependant, la remise de l</w:t>
      </w:r>
      <w:r>
        <w:rPr>
          <w:lang w:val="fr-CA"/>
        </w:rPr>
        <w:t>’</w:t>
      </w:r>
      <w:r w:rsidRPr="008F40C1">
        <w:rPr>
          <w:lang w:val="fr-CA"/>
        </w:rPr>
        <w:t xml:space="preserve">ordinateur par le conseil scolaire ne permettait pas à la police </w:t>
      </w:r>
      <w:r w:rsidRPr="008F40C1">
        <w:rPr>
          <w:i/>
          <w:lang w:val="fr-CA"/>
        </w:rPr>
        <w:t>d</w:t>
      </w:r>
      <w:r>
        <w:rPr>
          <w:i/>
          <w:lang w:val="fr-CA"/>
        </w:rPr>
        <w:t>’</w:t>
      </w:r>
      <w:r w:rsidRPr="008F40C1">
        <w:rPr>
          <w:i/>
          <w:lang w:val="fr-CA"/>
        </w:rPr>
        <w:t xml:space="preserve">accéder </w:t>
      </w:r>
      <w:r w:rsidRPr="008F40C1">
        <w:rPr>
          <w:i/>
          <w:iCs/>
          <w:lang w:val="fr-CA"/>
        </w:rPr>
        <w:t>sans mandat</w:t>
      </w:r>
      <w:r w:rsidRPr="008F40C1">
        <w:rPr>
          <w:lang w:val="fr-CA"/>
        </w:rPr>
        <w:t xml:space="preserve"> aux renseignements personnels qu</w:t>
      </w:r>
      <w:r>
        <w:rPr>
          <w:lang w:val="fr-CA"/>
        </w:rPr>
        <w:t>’</w:t>
      </w:r>
      <w:r w:rsidRPr="008F40C1">
        <w:rPr>
          <w:lang w:val="fr-CA"/>
        </w:rPr>
        <w:t>il renfermait.  Ces renseignements restaient assujettis, à tous les moments considérés, à l</w:t>
      </w:r>
      <w:r>
        <w:rPr>
          <w:lang w:val="fr-CA"/>
        </w:rPr>
        <w:t>’</w:t>
      </w:r>
      <w:r w:rsidRPr="008F40C1">
        <w:rPr>
          <w:lang w:val="fr-CA"/>
        </w:rPr>
        <w:t xml:space="preserve">attente raisonnable et </w:t>
      </w:r>
      <w:r w:rsidRPr="008F40C1">
        <w:rPr>
          <w:i/>
          <w:iCs/>
          <w:lang w:val="fr-CA"/>
        </w:rPr>
        <w:t>durable</w:t>
      </w:r>
      <w:r w:rsidRPr="008F40C1">
        <w:rPr>
          <w:lang w:val="fr-CA"/>
        </w:rPr>
        <w:t xml:space="preserve"> de M. Cole en matière de respect de sa vie privée.</w:t>
      </w:r>
    </w:p>
    <w:p w:rsidR="00097215" w:rsidRPr="008F40C1" w:rsidRDefault="00097215" w:rsidP="00097215">
      <w:pPr>
        <w:pStyle w:val="ParaNoNdepar-AltN"/>
        <w:rPr>
          <w:lang w:val="fr-CA"/>
        </w:rPr>
      </w:pPr>
      <w:r w:rsidRPr="008F40C1">
        <w:rPr>
          <w:lang w:val="fr-CA"/>
        </w:rPr>
        <w:lastRenderedPageBreak/>
        <w:t>Le ministère public fait valoir une seconde justification pour la conduite de la police : le consentement d</w:t>
      </w:r>
      <w:r>
        <w:rPr>
          <w:lang w:val="fr-CA"/>
        </w:rPr>
        <w:t>’</w:t>
      </w:r>
      <w:r w:rsidRPr="008F40C1">
        <w:rPr>
          <w:lang w:val="fr-CA"/>
        </w:rPr>
        <w:t>un tiers.  Selon le ministère public, l</w:t>
      </w:r>
      <w:r>
        <w:rPr>
          <w:lang w:val="fr-CA"/>
        </w:rPr>
        <w:t>’</w:t>
      </w:r>
      <w:r w:rsidRPr="008F40C1">
        <w:rPr>
          <w:lang w:val="fr-CA"/>
        </w:rPr>
        <w:t>employeur (un tiers) peut valablement consentir à une fouille ou saisie sans mandat d</w:t>
      </w:r>
      <w:r>
        <w:rPr>
          <w:lang w:val="fr-CA"/>
        </w:rPr>
        <w:t>’</w:t>
      </w:r>
      <w:r w:rsidRPr="008F40C1">
        <w:rPr>
          <w:lang w:val="fr-CA"/>
        </w:rPr>
        <w:t>un ordinateur portatif fourni à l</w:t>
      </w:r>
      <w:r>
        <w:rPr>
          <w:lang w:val="fr-CA"/>
        </w:rPr>
        <w:t>’</w:t>
      </w:r>
      <w:r w:rsidRPr="008F40C1">
        <w:rPr>
          <w:lang w:val="fr-CA"/>
        </w:rPr>
        <w:t>un de ses employés.  Cet argument est fondé sur la prémisse qu</w:t>
      </w:r>
      <w:r>
        <w:rPr>
          <w:lang w:val="fr-CA"/>
        </w:rPr>
        <w:t>’</w:t>
      </w:r>
      <w:r w:rsidRPr="008F40C1">
        <w:rPr>
          <w:lang w:val="fr-CA"/>
        </w:rPr>
        <w:t>un tiers peut renoncer au droit à la vie privée d</w:t>
      </w:r>
      <w:r>
        <w:rPr>
          <w:lang w:val="fr-CA"/>
        </w:rPr>
        <w:t>’</w:t>
      </w:r>
      <w:r w:rsidRPr="008F40C1">
        <w:rPr>
          <w:lang w:val="fr-CA"/>
        </w:rPr>
        <w:t>une autre personne — dépouillant ainsi cette personne de la protection que lui garantit l</w:t>
      </w:r>
      <w:r>
        <w:rPr>
          <w:lang w:val="fr-CA"/>
        </w:rPr>
        <w:t>’</w:t>
      </w:r>
      <w:r w:rsidRPr="008F40C1">
        <w:rPr>
          <w:lang w:val="fr-CA"/>
        </w:rPr>
        <w:t xml:space="preserve">art. 8 de la </w:t>
      </w:r>
      <w:r w:rsidRPr="008F40C1">
        <w:rPr>
          <w:i/>
          <w:iCs/>
          <w:lang w:val="fr-CA"/>
        </w:rPr>
        <w:t>Charte</w:t>
      </w:r>
      <w:r w:rsidRPr="008F40C1">
        <w:rPr>
          <w:lang w:val="fr-CA"/>
        </w:rPr>
        <w:t>.</w:t>
      </w:r>
    </w:p>
    <w:p w:rsidR="00097215" w:rsidRPr="008F40C1" w:rsidRDefault="0034187E" w:rsidP="00097215">
      <w:pPr>
        <w:pStyle w:val="ParaNoNdepar-AltN"/>
        <w:rPr>
          <w:lang w:val="fr-CA"/>
        </w:rPr>
      </w:pPr>
      <w:r>
        <w:rPr>
          <w:lang w:val="fr-CA"/>
        </w:rPr>
        <w:t>Aux États-</w:t>
      </w:r>
      <w:r w:rsidR="00097215" w:rsidRPr="008F40C1">
        <w:rPr>
          <w:lang w:val="fr-CA"/>
        </w:rPr>
        <w:t>Unis, contrairement au Canada, d</w:t>
      </w:r>
      <w:r w:rsidR="00097215">
        <w:rPr>
          <w:lang w:val="fr-CA"/>
        </w:rPr>
        <w:t>’</w:t>
      </w:r>
      <w:r w:rsidR="00097215" w:rsidRPr="008F40C1">
        <w:rPr>
          <w:lang w:val="fr-CA"/>
        </w:rPr>
        <w:t>importantes décisions appuient la notion du consentement d</w:t>
      </w:r>
      <w:r w:rsidR="00097215">
        <w:rPr>
          <w:lang w:val="fr-CA"/>
        </w:rPr>
        <w:t>’</w:t>
      </w:r>
      <w:r w:rsidR="00097215" w:rsidRPr="008F40C1">
        <w:rPr>
          <w:lang w:val="fr-CA"/>
        </w:rPr>
        <w:t>un tiers (</w:t>
      </w:r>
      <w:r w:rsidR="00097215" w:rsidRPr="008F40C1">
        <w:rPr>
          <w:i/>
          <w:iCs/>
          <w:lang w:val="fr-CA"/>
        </w:rPr>
        <w:t xml:space="preserve">United States </w:t>
      </w:r>
      <w:r w:rsidR="00701B7F">
        <w:rPr>
          <w:i/>
          <w:iCs/>
          <w:lang w:val="fr-CA"/>
        </w:rPr>
        <w:t>c</w:t>
      </w:r>
      <w:r w:rsidR="00097215" w:rsidRPr="008F40C1">
        <w:rPr>
          <w:i/>
          <w:iCs/>
          <w:lang w:val="fr-CA"/>
        </w:rPr>
        <w:t xml:space="preserve">. </w:t>
      </w:r>
      <w:proofErr w:type="spellStart"/>
      <w:r w:rsidR="00097215" w:rsidRPr="008F40C1">
        <w:rPr>
          <w:i/>
          <w:iCs/>
          <w:lang w:val="fr-CA"/>
        </w:rPr>
        <w:t>Matlock</w:t>
      </w:r>
      <w:proofErr w:type="spellEnd"/>
      <w:r w:rsidR="00097215" w:rsidRPr="008F40C1">
        <w:rPr>
          <w:lang w:val="fr-CA"/>
        </w:rPr>
        <w:t xml:space="preserve">, 415 U.S. 164 (1974); </w:t>
      </w:r>
      <w:r w:rsidR="00097215" w:rsidRPr="008F40C1">
        <w:rPr>
          <w:i/>
          <w:iCs/>
          <w:lang w:val="fr-CA"/>
        </w:rPr>
        <w:t xml:space="preserve">Illinois </w:t>
      </w:r>
      <w:r w:rsidR="00701B7F">
        <w:rPr>
          <w:i/>
          <w:iCs/>
          <w:lang w:val="fr-CA"/>
        </w:rPr>
        <w:t>c</w:t>
      </w:r>
      <w:r w:rsidR="00097215" w:rsidRPr="008F40C1">
        <w:rPr>
          <w:i/>
          <w:iCs/>
          <w:lang w:val="fr-CA"/>
        </w:rPr>
        <w:t>. Rodriguez</w:t>
      </w:r>
      <w:r>
        <w:rPr>
          <w:lang w:val="fr-CA"/>
        </w:rPr>
        <w:t>, 497 U.S. 177</w:t>
      </w:r>
      <w:r w:rsidR="00097215" w:rsidRPr="008F40C1">
        <w:rPr>
          <w:lang w:val="fr-CA"/>
        </w:rPr>
        <w:t xml:space="preserve"> (1990)). </w:t>
      </w:r>
    </w:p>
    <w:p w:rsidR="00097215" w:rsidRPr="008F40C1" w:rsidRDefault="00097215" w:rsidP="00097215">
      <w:pPr>
        <w:pStyle w:val="ParaNoNdepar-AltN"/>
        <w:rPr>
          <w:lang w:val="fr-CA"/>
        </w:rPr>
      </w:pPr>
      <w:r w:rsidRPr="008F40C1">
        <w:rPr>
          <w:iCs/>
          <w:lang w:val="fr-CA"/>
        </w:rPr>
        <w:t>L</w:t>
      </w:r>
      <w:r>
        <w:rPr>
          <w:iCs/>
          <w:lang w:val="fr-CA"/>
        </w:rPr>
        <w:t>’</w:t>
      </w:r>
      <w:r w:rsidRPr="008F40C1">
        <w:rPr>
          <w:iCs/>
          <w:lang w:val="fr-CA"/>
        </w:rPr>
        <w:t xml:space="preserve">arrêt </w:t>
      </w:r>
      <w:proofErr w:type="spellStart"/>
      <w:r w:rsidRPr="008F40C1">
        <w:rPr>
          <w:i/>
          <w:iCs/>
          <w:lang w:val="fr-CA"/>
        </w:rPr>
        <w:t>Matlock</w:t>
      </w:r>
      <w:proofErr w:type="spellEnd"/>
      <w:r w:rsidRPr="008F40C1">
        <w:rPr>
          <w:lang w:val="fr-CA"/>
        </w:rPr>
        <w:t xml:space="preserve"> repose sur l</w:t>
      </w:r>
      <w:r>
        <w:rPr>
          <w:lang w:val="fr-CA"/>
        </w:rPr>
        <w:t>’</w:t>
      </w:r>
      <w:r w:rsidRPr="008F40C1">
        <w:rPr>
          <w:lang w:val="fr-CA"/>
        </w:rPr>
        <w:t>idée que le consentement d</w:t>
      </w:r>
      <w:r>
        <w:rPr>
          <w:lang w:val="fr-CA"/>
        </w:rPr>
        <w:t>’</w:t>
      </w:r>
      <w:r w:rsidRPr="008F40C1">
        <w:rPr>
          <w:lang w:val="fr-CA"/>
        </w:rPr>
        <w:t>un tiers est justifiable parce que le particulier assumait volontairement le risque que ses renseignements se retrouvent entre les mains des responsables de l</w:t>
      </w:r>
      <w:r>
        <w:rPr>
          <w:lang w:val="fr-CA"/>
        </w:rPr>
        <w:t>’</w:t>
      </w:r>
      <w:r w:rsidRPr="008F40C1">
        <w:rPr>
          <w:lang w:val="fr-CA"/>
        </w:rPr>
        <w:t xml:space="preserve">application de la loi (voir </w:t>
      </w:r>
      <w:r w:rsidRPr="008F40C1">
        <w:rPr>
          <w:i/>
          <w:iCs/>
          <w:lang w:val="fr-CA"/>
        </w:rPr>
        <w:t xml:space="preserve">United States </w:t>
      </w:r>
      <w:r w:rsidR="00701B7F">
        <w:rPr>
          <w:i/>
          <w:iCs/>
          <w:lang w:val="fr-CA"/>
        </w:rPr>
        <w:t>c</w:t>
      </w:r>
      <w:r w:rsidRPr="008F40C1">
        <w:rPr>
          <w:i/>
          <w:iCs/>
          <w:lang w:val="fr-CA"/>
        </w:rPr>
        <w:t>. Ziegler</w:t>
      </w:r>
      <w:r w:rsidRPr="008F40C1">
        <w:rPr>
          <w:lang w:val="fr-CA"/>
        </w:rPr>
        <w:t>, 474 F.3d 1184 (9th Circ. 2007), p. 1191).  Cependant, notre Cour a rejeté ce genre d</w:t>
      </w:r>
      <w:r>
        <w:rPr>
          <w:lang w:val="fr-CA"/>
        </w:rPr>
        <w:t>’</w:t>
      </w:r>
      <w:r w:rsidRPr="008F40C1">
        <w:rPr>
          <w:lang w:val="fr-CA"/>
        </w:rPr>
        <w:t xml:space="preserve">« analyse fondée sur le risque » dans les arrêts </w:t>
      </w:r>
      <w:r w:rsidRPr="008F40C1">
        <w:rPr>
          <w:i/>
          <w:iCs/>
          <w:lang w:val="fr-CA"/>
        </w:rPr>
        <w:t>R. c. Duarte</w:t>
      </w:r>
      <w:r w:rsidR="0034187E">
        <w:rPr>
          <w:lang w:val="fr-CA"/>
        </w:rPr>
        <w:t>, [1990] 1 R.C.S. 30, p. 47-</w:t>
      </w:r>
      <w:r w:rsidRPr="008F40C1">
        <w:rPr>
          <w:lang w:val="fr-CA"/>
        </w:rPr>
        <w:t xml:space="preserve">48, et </w:t>
      </w:r>
      <w:r w:rsidRPr="008F40C1">
        <w:rPr>
          <w:i/>
          <w:iCs/>
          <w:lang w:val="fr-CA"/>
        </w:rPr>
        <w:t>R. c. Wong</w:t>
      </w:r>
      <w:r w:rsidRPr="008F40C1">
        <w:rPr>
          <w:lang w:val="fr-CA"/>
        </w:rPr>
        <w:t>, [1990] 3 R.C.S. 36, p. 45.</w:t>
      </w:r>
    </w:p>
    <w:p w:rsidR="00097215" w:rsidRPr="008F40C1" w:rsidRDefault="00097215" w:rsidP="00097215">
      <w:pPr>
        <w:pStyle w:val="ParaNoNdepar-AltN"/>
        <w:rPr>
          <w:lang w:val="fr-CA"/>
        </w:rPr>
      </w:pPr>
      <w:r w:rsidRPr="008F40C1">
        <w:rPr>
          <w:lang w:val="fr-CA"/>
        </w:rPr>
        <w:t>De plus, la notion du consentement d</w:t>
      </w:r>
      <w:r>
        <w:rPr>
          <w:lang w:val="fr-CA"/>
        </w:rPr>
        <w:t>’</w:t>
      </w:r>
      <w:r w:rsidRPr="008F40C1">
        <w:rPr>
          <w:lang w:val="fr-CA"/>
        </w:rPr>
        <w:t>un tiers est incompatible avec la jurisprudence de notre Cour relative au consentement du</w:t>
      </w:r>
      <w:r w:rsidRPr="008F40C1">
        <w:rPr>
          <w:i/>
          <w:iCs/>
          <w:lang w:val="fr-CA"/>
        </w:rPr>
        <w:t xml:space="preserve"> premier intéressé</w:t>
      </w:r>
      <w:r w:rsidRPr="008F40C1">
        <w:rPr>
          <w:lang w:val="fr-CA"/>
        </w:rPr>
        <w:t xml:space="preserve">.  Comme le juge </w:t>
      </w:r>
      <w:proofErr w:type="spellStart"/>
      <w:r w:rsidRPr="008F40C1">
        <w:rPr>
          <w:lang w:val="fr-CA"/>
        </w:rPr>
        <w:t>Iacobucci</w:t>
      </w:r>
      <w:proofErr w:type="spellEnd"/>
      <w:r w:rsidRPr="008F40C1">
        <w:rPr>
          <w:lang w:val="fr-CA"/>
        </w:rPr>
        <w:t xml:space="preserve"> l</w:t>
      </w:r>
      <w:r>
        <w:rPr>
          <w:lang w:val="fr-CA"/>
        </w:rPr>
        <w:t>’</w:t>
      </w:r>
      <w:r w:rsidRPr="008F40C1">
        <w:rPr>
          <w:lang w:val="fr-CA"/>
        </w:rPr>
        <w:t>a expliqué dans l</w:t>
      </w:r>
      <w:r>
        <w:rPr>
          <w:lang w:val="fr-CA"/>
        </w:rPr>
        <w:t>’</w:t>
      </w:r>
      <w:r w:rsidRPr="008F40C1">
        <w:rPr>
          <w:lang w:val="fr-CA"/>
        </w:rPr>
        <w:t xml:space="preserve">arrêt </w:t>
      </w:r>
      <w:r w:rsidRPr="008F40C1">
        <w:rPr>
          <w:i/>
          <w:iCs/>
          <w:lang w:val="fr-CA"/>
        </w:rPr>
        <w:t>Borden</w:t>
      </w:r>
      <w:r w:rsidRPr="008F40C1">
        <w:rPr>
          <w:lang w:val="fr-CA"/>
        </w:rPr>
        <w:t>, à la p. 162, « [p]</w:t>
      </w:r>
      <w:proofErr w:type="spellStart"/>
      <w:r w:rsidRPr="008F40C1">
        <w:rPr>
          <w:lang w:val="fr-CA"/>
        </w:rPr>
        <w:t>our</w:t>
      </w:r>
      <w:proofErr w:type="spellEnd"/>
      <w:r w:rsidRPr="008F40C1">
        <w:rPr>
          <w:lang w:val="fr-CA"/>
        </w:rPr>
        <w:t xml:space="preserve"> que la renonciation au droit à la protection contre les saisies abusives soit réelle, la personne qui est censée donner son consentement doit disposer de tous les renseignements requis pour pouvoir renonce</w:t>
      </w:r>
      <w:r w:rsidR="0034187E">
        <w:rPr>
          <w:lang w:val="fr-CA"/>
        </w:rPr>
        <w:t>r réellement à ce droit. »</w:t>
      </w:r>
    </w:p>
    <w:p w:rsidR="00097215" w:rsidRPr="008F40C1" w:rsidRDefault="00097215" w:rsidP="00097215">
      <w:pPr>
        <w:pStyle w:val="ParaNoNdepar-AltN"/>
        <w:rPr>
          <w:lang w:val="fr-CA"/>
        </w:rPr>
      </w:pPr>
      <w:r w:rsidRPr="008F40C1">
        <w:rPr>
          <w:lang w:val="fr-CA"/>
        </w:rPr>
        <w:lastRenderedPageBreak/>
        <w:t>Pour que le consentement soit valide, il doit être libre et éclairé.  L</w:t>
      </w:r>
      <w:r>
        <w:rPr>
          <w:lang w:val="fr-CA"/>
        </w:rPr>
        <w:t>’</w:t>
      </w:r>
      <w:r w:rsidRPr="008F40C1">
        <w:rPr>
          <w:lang w:val="fr-CA"/>
        </w:rPr>
        <w:t>adoption au Canada de la notion du consentement d</w:t>
      </w:r>
      <w:r>
        <w:rPr>
          <w:lang w:val="fr-CA"/>
        </w:rPr>
        <w:t>’</w:t>
      </w:r>
      <w:r w:rsidRPr="008F40C1">
        <w:rPr>
          <w:lang w:val="fr-CA"/>
        </w:rPr>
        <w:t>un tiers signifierait que la police pourrait porter atteinte au droit au respect de la vie privée d</w:t>
      </w:r>
      <w:r>
        <w:rPr>
          <w:lang w:val="fr-CA"/>
        </w:rPr>
        <w:t>’</w:t>
      </w:r>
      <w:r w:rsidRPr="008F40C1">
        <w:rPr>
          <w:lang w:val="fr-CA"/>
        </w:rPr>
        <w:t>un particulier sur la base d</w:t>
      </w:r>
      <w:r>
        <w:rPr>
          <w:lang w:val="fr-CA"/>
        </w:rPr>
        <w:t>’</w:t>
      </w:r>
      <w:r w:rsidRPr="008F40C1">
        <w:rPr>
          <w:lang w:val="fr-CA"/>
        </w:rPr>
        <w:t>un consentement qui n</w:t>
      </w:r>
      <w:r>
        <w:rPr>
          <w:lang w:val="fr-CA"/>
        </w:rPr>
        <w:t>’</w:t>
      </w:r>
      <w:r w:rsidRPr="008F40C1">
        <w:rPr>
          <w:lang w:val="fr-CA"/>
        </w:rPr>
        <w:t xml:space="preserve">est </w:t>
      </w:r>
      <w:r w:rsidRPr="008F40C1">
        <w:rPr>
          <w:i/>
          <w:iCs/>
          <w:lang w:val="fr-CA"/>
        </w:rPr>
        <w:t>pas</w:t>
      </w:r>
      <w:r w:rsidRPr="008F40C1">
        <w:rPr>
          <w:lang w:val="fr-CA"/>
        </w:rPr>
        <w:t xml:space="preserve"> donné volontairement par le détenteur du droit, et qui n</w:t>
      </w:r>
      <w:r>
        <w:rPr>
          <w:lang w:val="fr-CA"/>
        </w:rPr>
        <w:t>’</w:t>
      </w:r>
      <w:r w:rsidRPr="008F40C1">
        <w:rPr>
          <w:lang w:val="fr-CA"/>
        </w:rPr>
        <w:t xml:space="preserve">est </w:t>
      </w:r>
      <w:r w:rsidRPr="008F40C1">
        <w:rPr>
          <w:i/>
          <w:iCs/>
          <w:lang w:val="fr-CA"/>
        </w:rPr>
        <w:t>pas</w:t>
      </w:r>
      <w:r w:rsidRPr="008F40C1">
        <w:rPr>
          <w:lang w:val="fr-CA"/>
        </w:rPr>
        <w:t xml:space="preserve"> nécessairement fondé sur des renseignements suffisants pour lui permettre de faire un choix éclairé.</w:t>
      </w:r>
    </w:p>
    <w:p w:rsidR="00097215" w:rsidRPr="008F40C1" w:rsidRDefault="00097215" w:rsidP="00097215">
      <w:pPr>
        <w:pStyle w:val="ParaNoNdepar-AltN"/>
        <w:rPr>
          <w:lang w:val="fr-CA"/>
        </w:rPr>
      </w:pPr>
      <w:r w:rsidRPr="008F40C1">
        <w:rPr>
          <w:lang w:val="fr-CA"/>
        </w:rPr>
        <w:t>Par conséquent, je suis d</w:t>
      </w:r>
      <w:r>
        <w:rPr>
          <w:lang w:val="fr-CA"/>
        </w:rPr>
        <w:t>’</w:t>
      </w:r>
      <w:r w:rsidRPr="008F40C1">
        <w:rPr>
          <w:lang w:val="fr-CA"/>
        </w:rPr>
        <w:t>avis de rejeter l</w:t>
      </w:r>
      <w:r>
        <w:rPr>
          <w:lang w:val="fr-CA"/>
        </w:rPr>
        <w:t>’</w:t>
      </w:r>
      <w:r w:rsidRPr="008F40C1">
        <w:rPr>
          <w:lang w:val="fr-CA"/>
        </w:rPr>
        <w:t>argument du ministère public selon lequel un tiers pourrait donner un consentement valide à une fouille ou autrement renoncer à une garantie constitutionnelle pour le compte d</w:t>
      </w:r>
      <w:r>
        <w:rPr>
          <w:lang w:val="fr-CA"/>
        </w:rPr>
        <w:t>’</w:t>
      </w:r>
      <w:r w:rsidRPr="008F40C1">
        <w:rPr>
          <w:lang w:val="fr-CA"/>
        </w:rPr>
        <w:t>une autre personne.</w:t>
      </w:r>
    </w:p>
    <w:p w:rsidR="00097215" w:rsidRPr="008F40C1" w:rsidRDefault="00097215" w:rsidP="00097215">
      <w:pPr>
        <w:pStyle w:val="TitleTitre-AltT"/>
        <w:keepLines/>
        <w:jc w:val="center"/>
        <w:rPr>
          <w:lang w:val="fr-CA"/>
        </w:rPr>
      </w:pPr>
      <w:r w:rsidRPr="008F40C1">
        <w:rPr>
          <w:lang w:val="fr-CA"/>
        </w:rPr>
        <w:t>VII</w:t>
      </w:r>
    </w:p>
    <w:p w:rsidR="00097215" w:rsidRPr="008F40C1" w:rsidRDefault="00097215" w:rsidP="00097215">
      <w:pPr>
        <w:pStyle w:val="ParaNoNdepar-AltN"/>
        <w:rPr>
          <w:lang w:val="fr-CA"/>
        </w:rPr>
      </w:pPr>
      <w:r w:rsidRPr="008F40C1">
        <w:rPr>
          <w:lang w:val="fr-CA"/>
        </w:rPr>
        <w:t xml:space="preserve">La violation de la </w:t>
      </w:r>
      <w:r w:rsidRPr="008F40C1">
        <w:rPr>
          <w:i/>
          <w:iCs/>
          <w:lang w:val="fr-CA"/>
        </w:rPr>
        <w:t>Charte</w:t>
      </w:r>
      <w:r w:rsidRPr="008F40C1">
        <w:rPr>
          <w:lang w:val="fr-CA"/>
        </w:rPr>
        <w:t xml:space="preserve"> étant établie, l</w:t>
      </w:r>
      <w:r>
        <w:rPr>
          <w:lang w:val="fr-CA"/>
        </w:rPr>
        <w:t>’</w:t>
      </w:r>
      <w:r w:rsidRPr="008F40C1">
        <w:rPr>
          <w:lang w:val="fr-CA"/>
        </w:rPr>
        <w:t>examen doit maintenant porter sur le par. 24(2).</w:t>
      </w:r>
    </w:p>
    <w:p w:rsidR="00097215" w:rsidRPr="008F40C1" w:rsidRDefault="00097215" w:rsidP="00097215">
      <w:pPr>
        <w:pStyle w:val="ParaNoNdepar-AltN"/>
        <w:rPr>
          <w:lang w:val="fr-CA"/>
        </w:rPr>
      </w:pPr>
      <w:r w:rsidRPr="008F40C1">
        <w:rPr>
          <w:lang w:val="fr-CA"/>
        </w:rPr>
        <w:t>Les éléments de preuve obtenus inconstitutionnellement devraient être écartés conformément au par. 24(2) si, eu égard à toutes les circonstances, leur utilisation serait susceptible de déconsidérer l</w:t>
      </w:r>
      <w:r>
        <w:rPr>
          <w:lang w:val="fr-CA"/>
        </w:rPr>
        <w:t>’</w:t>
      </w:r>
      <w:r w:rsidRPr="008F40C1">
        <w:rPr>
          <w:lang w:val="fr-CA"/>
        </w:rPr>
        <w:t>administration de la justice.  Une telle conclusion nécessite la mise en balance de trois facteurs généraux : (1) la gravité de la conduite attentatoire de l</w:t>
      </w:r>
      <w:r>
        <w:rPr>
          <w:lang w:val="fr-CA"/>
        </w:rPr>
        <w:t>’</w:t>
      </w:r>
      <w:r w:rsidRPr="008F40C1">
        <w:rPr>
          <w:lang w:val="fr-CA"/>
        </w:rPr>
        <w:t>État; (2) l</w:t>
      </w:r>
      <w:r>
        <w:rPr>
          <w:lang w:val="fr-CA"/>
        </w:rPr>
        <w:t>’</w:t>
      </w:r>
      <w:r w:rsidRPr="008F40C1">
        <w:rPr>
          <w:lang w:val="fr-CA"/>
        </w:rPr>
        <w:t>incidence de la violation sur les droits de l</w:t>
      </w:r>
      <w:r>
        <w:rPr>
          <w:lang w:val="fr-CA"/>
        </w:rPr>
        <w:t>’</w:t>
      </w:r>
      <w:r w:rsidRPr="008F40C1">
        <w:rPr>
          <w:lang w:val="fr-CA"/>
        </w:rPr>
        <w:t xml:space="preserve">accusé garantis par la </w:t>
      </w:r>
      <w:r w:rsidRPr="008F40C1">
        <w:rPr>
          <w:i/>
          <w:lang w:val="fr-CA"/>
        </w:rPr>
        <w:t>Charte</w:t>
      </w:r>
      <w:r w:rsidRPr="008F40C1">
        <w:rPr>
          <w:lang w:val="fr-CA"/>
        </w:rPr>
        <w:t>; et (3) l</w:t>
      </w:r>
      <w:r>
        <w:rPr>
          <w:lang w:val="fr-CA"/>
        </w:rPr>
        <w:t>’</w:t>
      </w:r>
      <w:r w:rsidRPr="008F40C1">
        <w:rPr>
          <w:lang w:val="fr-CA"/>
        </w:rPr>
        <w:t>intérêt de la société à ce que l</w:t>
      </w:r>
      <w:r>
        <w:rPr>
          <w:lang w:val="fr-CA"/>
        </w:rPr>
        <w:t>’</w:t>
      </w:r>
      <w:r w:rsidRPr="008F40C1">
        <w:rPr>
          <w:lang w:val="fr-CA"/>
        </w:rPr>
        <w:t>affaire soit jugée au fond (</w:t>
      </w:r>
      <w:r w:rsidRPr="008F40C1">
        <w:rPr>
          <w:i/>
          <w:iCs/>
          <w:lang w:val="fr-CA"/>
        </w:rPr>
        <w:t>R. c. Grant</w:t>
      </w:r>
      <w:r w:rsidRPr="008F40C1">
        <w:rPr>
          <w:lang w:val="fr-CA"/>
        </w:rPr>
        <w:t>, 2009 CSC 32, [2009] 2 R.C.S. 353, par. 71).</w:t>
      </w:r>
    </w:p>
    <w:p w:rsidR="00097215" w:rsidRPr="008F40C1" w:rsidRDefault="00097215" w:rsidP="00097215">
      <w:pPr>
        <w:pStyle w:val="ParaNoNdepar-AltN"/>
        <w:rPr>
          <w:lang w:val="fr-CA"/>
        </w:rPr>
      </w:pPr>
      <w:r w:rsidRPr="008F40C1">
        <w:rPr>
          <w:lang w:val="fr-CA"/>
        </w:rPr>
        <w:lastRenderedPageBreak/>
        <w:t>La norme de cont</w:t>
      </w:r>
      <w:r w:rsidR="004C0A9D">
        <w:rPr>
          <w:lang w:val="fr-CA"/>
        </w:rPr>
        <w:t>rôle commande la retenue : « L</w:t>
      </w:r>
      <w:r w:rsidRPr="008F40C1">
        <w:rPr>
          <w:lang w:val="fr-CA"/>
        </w:rPr>
        <w:t>orsque le juge du procès a pris en compte les considérations applicables et n</w:t>
      </w:r>
      <w:r>
        <w:rPr>
          <w:lang w:val="fr-CA"/>
        </w:rPr>
        <w:t>’</w:t>
      </w:r>
      <w:r w:rsidRPr="008F40C1">
        <w:rPr>
          <w:lang w:val="fr-CA"/>
        </w:rPr>
        <w:t>a tiré aucune conclusion déraisonnable, sa décision justifie une grande déférence en appel » (</w:t>
      </w:r>
      <w:r w:rsidRPr="008F40C1">
        <w:rPr>
          <w:i/>
          <w:iCs/>
          <w:lang w:val="fr-CA"/>
        </w:rPr>
        <w:t>R. c. Côté</w:t>
      </w:r>
      <w:r w:rsidRPr="008F40C1">
        <w:rPr>
          <w:lang w:val="fr-CA"/>
        </w:rPr>
        <w:t>, 2011 CSC 46, [2011] 3 R.C.S. 215, par. 44).  Cependant, lorsque les facteurs pertinents ont été négligés ou ignorés, une nouvelle analyse fondée sur l</w:t>
      </w:r>
      <w:r>
        <w:rPr>
          <w:lang w:val="fr-CA"/>
        </w:rPr>
        <w:t>’</w:t>
      </w:r>
      <w:r w:rsidRPr="008F40C1">
        <w:rPr>
          <w:lang w:val="fr-CA"/>
        </w:rPr>
        <w:t xml:space="preserve">arrêt </w:t>
      </w:r>
      <w:r w:rsidRPr="008F40C1">
        <w:rPr>
          <w:i/>
          <w:iCs/>
          <w:lang w:val="fr-CA"/>
        </w:rPr>
        <w:t>Grant</w:t>
      </w:r>
      <w:r w:rsidRPr="008F40C1">
        <w:rPr>
          <w:lang w:val="fr-CA"/>
        </w:rPr>
        <w:t xml:space="preserve"> est nécessaire et opportune.</w:t>
      </w:r>
    </w:p>
    <w:p w:rsidR="00097215" w:rsidRPr="008F40C1" w:rsidRDefault="00097215" w:rsidP="00097215">
      <w:pPr>
        <w:pStyle w:val="ParaNoNdepar-AltN"/>
        <w:rPr>
          <w:lang w:val="fr-CA"/>
        </w:rPr>
      </w:pPr>
      <w:r w:rsidRPr="008F40C1">
        <w:rPr>
          <w:lang w:val="fr-CA"/>
        </w:rPr>
        <w:t>C</w:t>
      </w:r>
      <w:r>
        <w:rPr>
          <w:lang w:val="fr-CA"/>
        </w:rPr>
        <w:t>’</w:t>
      </w:r>
      <w:r w:rsidRPr="008F40C1">
        <w:rPr>
          <w:lang w:val="fr-CA"/>
        </w:rPr>
        <w:t>est à tort, je l</w:t>
      </w:r>
      <w:r>
        <w:rPr>
          <w:lang w:val="fr-CA"/>
        </w:rPr>
        <w:t>’</w:t>
      </w:r>
      <w:r w:rsidRPr="008F40C1">
        <w:rPr>
          <w:lang w:val="fr-CA"/>
        </w:rPr>
        <w:t>estime avec égards, que le juge du procès et la Cour d</w:t>
      </w:r>
      <w:r>
        <w:rPr>
          <w:lang w:val="fr-CA"/>
        </w:rPr>
        <w:t>’</w:t>
      </w:r>
      <w:r w:rsidRPr="008F40C1">
        <w:rPr>
          <w:lang w:val="fr-CA"/>
        </w:rPr>
        <w:t xml:space="preserve">appel ont tous deux écarté, en vertu du par. 24(2) de la </w:t>
      </w:r>
      <w:r w:rsidRPr="008F40C1">
        <w:rPr>
          <w:i/>
          <w:iCs/>
          <w:lang w:val="fr-CA"/>
        </w:rPr>
        <w:t>Charte</w:t>
      </w:r>
      <w:r w:rsidRPr="008F40C1">
        <w:rPr>
          <w:lang w:val="fr-CA"/>
        </w:rPr>
        <w:t>, les éléments de preuve obtenus inconstitutionnellement.</w:t>
      </w:r>
    </w:p>
    <w:p w:rsidR="00097215" w:rsidRPr="008F40C1" w:rsidRDefault="00097215" w:rsidP="00097215">
      <w:pPr>
        <w:pStyle w:val="ParaNoNdepar-AltN"/>
        <w:rPr>
          <w:lang w:val="fr-CA"/>
        </w:rPr>
      </w:pPr>
      <w:r w:rsidRPr="008F40C1">
        <w:rPr>
          <w:lang w:val="fr-CA"/>
        </w:rPr>
        <w:t>En ce qui a trait à la gravité de la conduite attentatoire, les tribunaux d</w:t>
      </w:r>
      <w:r>
        <w:rPr>
          <w:lang w:val="fr-CA"/>
        </w:rPr>
        <w:t>’</w:t>
      </w:r>
      <w:r w:rsidRPr="008F40C1">
        <w:rPr>
          <w:lang w:val="fr-CA"/>
        </w:rPr>
        <w:t>instance inférieure ont mis l</w:t>
      </w:r>
      <w:r>
        <w:rPr>
          <w:lang w:val="fr-CA"/>
        </w:rPr>
        <w:t>’</w:t>
      </w:r>
      <w:r w:rsidRPr="008F40C1">
        <w:rPr>
          <w:lang w:val="fr-CA"/>
        </w:rPr>
        <w:t>accent sur les mesures prises par le gendarme</w:t>
      </w:r>
      <w:r w:rsidR="00873752">
        <w:rPr>
          <w:lang w:val="fr-CA"/>
        </w:rPr>
        <w:t xml:space="preserve"> -</w:t>
      </w:r>
      <w:r w:rsidRPr="008F40C1">
        <w:rPr>
          <w:lang w:val="fr-CA"/>
        </w:rPr>
        <w:t xml:space="preserve">détective Timothy </w:t>
      </w:r>
      <w:proofErr w:type="spellStart"/>
      <w:r w:rsidRPr="008F40C1">
        <w:rPr>
          <w:lang w:val="fr-CA"/>
        </w:rPr>
        <w:t>Burtt</w:t>
      </w:r>
      <w:proofErr w:type="spellEnd"/>
      <w:r w:rsidRPr="008F40C1">
        <w:rPr>
          <w:lang w:val="fr-CA"/>
        </w:rPr>
        <w:t>, le policier qui a pris possession du matériel informatique, qui a fouillé les disques et qui a envoyé l</w:t>
      </w:r>
      <w:r>
        <w:rPr>
          <w:lang w:val="fr-CA"/>
        </w:rPr>
        <w:t>’</w:t>
      </w:r>
      <w:r w:rsidRPr="008F40C1">
        <w:rPr>
          <w:lang w:val="fr-CA"/>
        </w:rPr>
        <w:t>ordinateur portatif pour expertise judiciaire.  Le juge du procès a conclu que les mesures prises par le policier étaient [</w:t>
      </w:r>
      <w:r w:rsidRPr="008F40C1">
        <w:rPr>
          <w:smallCaps/>
          <w:lang w:val="fr-CA"/>
        </w:rPr>
        <w:t>traduction</w:t>
      </w:r>
      <w:r w:rsidRPr="008F40C1">
        <w:rPr>
          <w:lang w:val="fr-CA"/>
        </w:rPr>
        <w:t>] « </w:t>
      </w:r>
      <w:r w:rsidRPr="00C82049">
        <w:rPr>
          <w:lang w:val="fr-CA"/>
        </w:rPr>
        <w:t>tout à fait inacceptables » (« </w:t>
      </w:r>
      <w:proofErr w:type="spellStart"/>
      <w:r w:rsidRPr="00C82049">
        <w:rPr>
          <w:i/>
          <w:lang w:val="fr-CA"/>
        </w:rPr>
        <w:t>egregious</w:t>
      </w:r>
      <w:proofErr w:type="spellEnd"/>
      <w:r w:rsidRPr="00C82049">
        <w:rPr>
          <w:lang w:val="fr-CA"/>
        </w:rPr>
        <w:t> »)</w:t>
      </w:r>
      <w:r w:rsidRPr="008F40C1">
        <w:rPr>
          <w:lang w:val="fr-CA"/>
        </w:rPr>
        <w:t xml:space="preserve"> (par. 26), et la Cour d</w:t>
      </w:r>
      <w:r>
        <w:rPr>
          <w:lang w:val="fr-CA"/>
        </w:rPr>
        <w:t>’</w:t>
      </w:r>
      <w:r w:rsidRPr="008F40C1">
        <w:rPr>
          <w:lang w:val="fr-CA"/>
        </w:rPr>
        <w:t>appel a jugé sa conduite suffisamment grave pour entraîner l</w:t>
      </w:r>
      <w:r>
        <w:rPr>
          <w:lang w:val="fr-CA"/>
        </w:rPr>
        <w:t>’</w:t>
      </w:r>
      <w:r w:rsidRPr="008F40C1">
        <w:rPr>
          <w:lang w:val="fr-CA"/>
        </w:rPr>
        <w:t>exclusion.</w:t>
      </w:r>
    </w:p>
    <w:p w:rsidR="00097215" w:rsidRPr="008F40C1" w:rsidRDefault="00097215" w:rsidP="00097215">
      <w:pPr>
        <w:pStyle w:val="ParaNoNdepar-AltN"/>
        <w:rPr>
          <w:lang w:val="fr-CA"/>
        </w:rPr>
      </w:pPr>
      <w:r w:rsidRPr="008F40C1">
        <w:rPr>
          <w:lang w:val="fr-CA"/>
        </w:rPr>
        <w:t>Je ne puis souscrire à aucune de ces conclusions.</w:t>
      </w:r>
    </w:p>
    <w:p w:rsidR="00097215" w:rsidRPr="008F40C1" w:rsidRDefault="00097215" w:rsidP="00097215">
      <w:pPr>
        <w:pStyle w:val="ParaNoNdepar-AltN"/>
        <w:rPr>
          <w:lang w:val="fr-CA"/>
        </w:rPr>
      </w:pPr>
      <w:r w:rsidRPr="008F40C1">
        <w:rPr>
          <w:lang w:val="fr-CA"/>
        </w:rPr>
        <w:t>Le policier n</w:t>
      </w:r>
      <w:r>
        <w:rPr>
          <w:lang w:val="fr-CA"/>
        </w:rPr>
        <w:t>’</w:t>
      </w:r>
      <w:r w:rsidRPr="008F40C1">
        <w:rPr>
          <w:lang w:val="fr-CA"/>
        </w:rPr>
        <w:t>a pas sciemment ou délibérément fait abstraction de l</w:t>
      </w:r>
      <w:r>
        <w:rPr>
          <w:lang w:val="fr-CA"/>
        </w:rPr>
        <w:t>’</w:t>
      </w:r>
      <w:r w:rsidRPr="008F40C1">
        <w:rPr>
          <w:lang w:val="fr-CA"/>
        </w:rPr>
        <w:t>exigence d</w:t>
      </w:r>
      <w:r>
        <w:rPr>
          <w:lang w:val="fr-CA"/>
        </w:rPr>
        <w:t>’</w:t>
      </w:r>
      <w:r w:rsidRPr="008F40C1">
        <w:rPr>
          <w:lang w:val="fr-CA"/>
        </w:rPr>
        <w:t>un mandat.  Alors que se déroulaient les faits en l</w:t>
      </w:r>
      <w:r>
        <w:rPr>
          <w:lang w:val="fr-CA"/>
        </w:rPr>
        <w:t>’</w:t>
      </w:r>
      <w:r w:rsidRPr="008F40C1">
        <w:rPr>
          <w:lang w:val="fr-CA"/>
        </w:rPr>
        <w:t>espèce, les principes de droit régissant les attentes en matière de vie privée à l</w:t>
      </w:r>
      <w:r>
        <w:rPr>
          <w:lang w:val="fr-CA"/>
        </w:rPr>
        <w:t>’</w:t>
      </w:r>
      <w:r w:rsidRPr="008F40C1">
        <w:rPr>
          <w:lang w:val="fr-CA"/>
        </w:rPr>
        <w:t>égard des ordinateurs de travail n</w:t>
      </w:r>
      <w:r>
        <w:rPr>
          <w:lang w:val="fr-CA"/>
        </w:rPr>
        <w:t>’</w:t>
      </w:r>
      <w:r w:rsidRPr="008F40C1">
        <w:rPr>
          <w:lang w:val="fr-CA"/>
        </w:rPr>
        <w:t xml:space="preserve">étaient pas encore bien établis.  Sans le bénéfice de la jurisprudence des </w:t>
      </w:r>
      <w:r w:rsidRPr="008F40C1">
        <w:rPr>
          <w:lang w:val="fr-CA"/>
        </w:rPr>
        <w:lastRenderedPageBreak/>
        <w:t>cours d</w:t>
      </w:r>
      <w:r>
        <w:rPr>
          <w:lang w:val="fr-CA"/>
        </w:rPr>
        <w:t>’</w:t>
      </w:r>
      <w:r w:rsidRPr="008F40C1">
        <w:rPr>
          <w:lang w:val="fr-CA"/>
        </w:rPr>
        <w:t>appel, le gendarme</w:t>
      </w:r>
      <w:r w:rsidR="00873752">
        <w:rPr>
          <w:lang w:val="fr-CA"/>
        </w:rPr>
        <w:t xml:space="preserve"> -</w:t>
      </w:r>
      <w:r w:rsidRPr="008F40C1">
        <w:rPr>
          <w:lang w:val="fr-CA"/>
        </w:rPr>
        <w:t xml:space="preserve">détective </w:t>
      </w:r>
      <w:proofErr w:type="spellStart"/>
      <w:r w:rsidRPr="008F40C1">
        <w:rPr>
          <w:lang w:val="fr-CA"/>
        </w:rPr>
        <w:t>Burtt</w:t>
      </w:r>
      <w:proofErr w:type="spellEnd"/>
      <w:r w:rsidRPr="008F40C1">
        <w:rPr>
          <w:lang w:val="fr-CA"/>
        </w:rPr>
        <w:t xml:space="preserve"> a cru, à tort, ce qui est compréhensible, qu</w:t>
      </w:r>
      <w:r>
        <w:rPr>
          <w:lang w:val="fr-CA"/>
        </w:rPr>
        <w:t>’</w:t>
      </w:r>
      <w:r w:rsidRPr="008F40C1">
        <w:rPr>
          <w:lang w:val="fr-CA"/>
        </w:rPr>
        <w:t>il avait le pouvoir d</w:t>
      </w:r>
      <w:r>
        <w:rPr>
          <w:lang w:val="fr-CA"/>
        </w:rPr>
        <w:t>’</w:t>
      </w:r>
      <w:r w:rsidRPr="008F40C1">
        <w:rPr>
          <w:lang w:val="fr-CA"/>
        </w:rPr>
        <w:t xml:space="preserve">effectuer une fouille sans mandat. </w:t>
      </w:r>
    </w:p>
    <w:p w:rsidR="00097215" w:rsidRPr="008F40C1" w:rsidRDefault="00097215" w:rsidP="00097215">
      <w:pPr>
        <w:pStyle w:val="ParaNoNdepar-AltN"/>
        <w:rPr>
          <w:lang w:val="fr-CA"/>
        </w:rPr>
      </w:pPr>
      <w:r w:rsidRPr="008F40C1">
        <w:rPr>
          <w:lang w:val="fr-CA"/>
        </w:rPr>
        <w:t>Il n</w:t>
      </w:r>
      <w:r>
        <w:rPr>
          <w:lang w:val="fr-CA"/>
        </w:rPr>
        <w:t>’</w:t>
      </w:r>
      <w:r w:rsidRPr="008F40C1">
        <w:rPr>
          <w:lang w:val="fr-CA"/>
        </w:rPr>
        <w:t>a pas fait preuve de négligence ou de mauvaise foi.  Sa conduite ne dénote pas non plus de l</w:t>
      </w:r>
      <w:r>
        <w:rPr>
          <w:lang w:val="fr-CA"/>
        </w:rPr>
        <w:t>’</w:t>
      </w:r>
      <w:r w:rsidRPr="008F40C1">
        <w:rPr>
          <w:lang w:val="fr-CA"/>
        </w:rPr>
        <w:t>indifférence pour les valeurs consacrées par la</w:t>
      </w:r>
      <w:r w:rsidRPr="008F40C1">
        <w:rPr>
          <w:i/>
          <w:iCs/>
          <w:lang w:val="fr-CA"/>
        </w:rPr>
        <w:t xml:space="preserve"> Charte</w:t>
      </w:r>
      <w:r w:rsidRPr="008F40C1">
        <w:rPr>
          <w:lang w:val="fr-CA"/>
        </w:rPr>
        <w:t xml:space="preserve">, ni une ignorance inacceptable des droits garantis par la </w:t>
      </w:r>
      <w:r w:rsidRPr="008F40C1">
        <w:rPr>
          <w:i/>
          <w:iCs/>
          <w:lang w:val="fr-CA"/>
        </w:rPr>
        <w:t>Charte</w:t>
      </w:r>
      <w:r w:rsidRPr="008F40C1">
        <w:rPr>
          <w:lang w:val="fr-CA"/>
        </w:rPr>
        <w:t xml:space="preserve"> à M. Cole.  Le policier ne s</w:t>
      </w:r>
      <w:r>
        <w:rPr>
          <w:lang w:val="fr-CA"/>
        </w:rPr>
        <w:t>’</w:t>
      </w:r>
      <w:r w:rsidRPr="008F40C1">
        <w:rPr>
          <w:lang w:val="fr-CA"/>
        </w:rPr>
        <w:t>est pas fondé exclusivement, comme l</w:t>
      </w:r>
      <w:r>
        <w:rPr>
          <w:lang w:val="fr-CA"/>
        </w:rPr>
        <w:t>’</w:t>
      </w:r>
      <w:r w:rsidRPr="008F40C1">
        <w:rPr>
          <w:lang w:val="fr-CA"/>
        </w:rPr>
        <w:t>ont laissé entendre les tribunaux d</w:t>
      </w:r>
      <w:r>
        <w:rPr>
          <w:lang w:val="fr-CA"/>
        </w:rPr>
        <w:t>’</w:t>
      </w:r>
      <w:r w:rsidRPr="008F40C1">
        <w:rPr>
          <w:lang w:val="fr-CA"/>
        </w:rPr>
        <w:t>instance inférieure, sur sa conviction erronée que la propriété de l</w:t>
      </w:r>
      <w:r>
        <w:rPr>
          <w:lang w:val="fr-CA"/>
        </w:rPr>
        <w:t>’</w:t>
      </w:r>
      <w:r w:rsidRPr="008F40C1">
        <w:rPr>
          <w:lang w:val="fr-CA"/>
        </w:rPr>
        <w:t>ordinateur portatif était nécessairement déterminante.  Bien qu</w:t>
      </w:r>
      <w:r>
        <w:rPr>
          <w:lang w:val="fr-CA"/>
        </w:rPr>
        <w:t>’</w:t>
      </w:r>
      <w:r w:rsidRPr="008F40C1">
        <w:rPr>
          <w:lang w:val="fr-CA"/>
        </w:rPr>
        <w:t>il s</w:t>
      </w:r>
      <w:r>
        <w:rPr>
          <w:lang w:val="fr-CA"/>
        </w:rPr>
        <w:t>’</w:t>
      </w:r>
      <w:r w:rsidRPr="008F40C1">
        <w:rPr>
          <w:lang w:val="fr-CA"/>
        </w:rPr>
        <w:t>agisse d</w:t>
      </w:r>
      <w:r>
        <w:rPr>
          <w:lang w:val="fr-CA"/>
        </w:rPr>
        <w:t>’</w:t>
      </w:r>
      <w:r w:rsidRPr="008F40C1">
        <w:rPr>
          <w:lang w:val="fr-CA"/>
        </w:rPr>
        <w:t>un facteur important sous</w:t>
      </w:r>
      <w:r w:rsidR="004C0A9D">
        <w:rPr>
          <w:lang w:val="fr-CA"/>
        </w:rPr>
        <w:t>-</w:t>
      </w:r>
      <w:r w:rsidRPr="008F40C1">
        <w:rPr>
          <w:lang w:val="fr-CA"/>
        </w:rPr>
        <w:t>tendant sa décision de ne pas obtenir de mandat de perquisition, le policier s</w:t>
      </w:r>
      <w:r>
        <w:rPr>
          <w:lang w:val="fr-CA"/>
        </w:rPr>
        <w:t>’</w:t>
      </w:r>
      <w:r w:rsidRPr="008F40C1">
        <w:rPr>
          <w:lang w:val="fr-CA"/>
        </w:rPr>
        <w:t>est également demandé si M. Cole pouvait s</w:t>
      </w:r>
      <w:r>
        <w:rPr>
          <w:lang w:val="fr-CA"/>
        </w:rPr>
        <w:t>’</w:t>
      </w:r>
      <w:r w:rsidRPr="008F40C1">
        <w:rPr>
          <w:lang w:val="fr-CA"/>
        </w:rPr>
        <w:t>attendre au respect de sa vie privée à l</w:t>
      </w:r>
      <w:r>
        <w:rPr>
          <w:lang w:val="fr-CA"/>
        </w:rPr>
        <w:t>’</w:t>
      </w:r>
      <w:r w:rsidRPr="008F40C1">
        <w:rPr>
          <w:lang w:val="fr-CA"/>
        </w:rPr>
        <w:t>égard de l</w:t>
      </w:r>
      <w:r>
        <w:rPr>
          <w:lang w:val="fr-CA"/>
        </w:rPr>
        <w:t>’</w:t>
      </w:r>
      <w:r w:rsidRPr="008F40C1">
        <w:rPr>
          <w:lang w:val="fr-CA"/>
        </w:rPr>
        <w:t>ordinateur portatif (p. 130).  Il était conscient de la possibilité que le disque dur contienne des renseignement</w:t>
      </w:r>
      <w:r w:rsidR="004C0A9D">
        <w:rPr>
          <w:lang w:val="fr-CA"/>
        </w:rPr>
        <w:t>s privés ou privilégiés (p. 130-131 et</w:t>
      </w:r>
      <w:r w:rsidRPr="008F40C1">
        <w:rPr>
          <w:lang w:val="fr-CA"/>
        </w:rPr>
        <w:t xml:space="preserve"> 164).  Et il a déclaré qu</w:t>
      </w:r>
      <w:r>
        <w:rPr>
          <w:lang w:val="fr-CA"/>
        </w:rPr>
        <w:t>’</w:t>
      </w:r>
      <w:r w:rsidRPr="008F40C1">
        <w:rPr>
          <w:lang w:val="fr-CA"/>
        </w:rPr>
        <w:t>il avait l</w:t>
      </w:r>
      <w:r>
        <w:rPr>
          <w:lang w:val="fr-CA"/>
        </w:rPr>
        <w:t>’</w:t>
      </w:r>
      <w:r w:rsidRPr="008F40C1">
        <w:rPr>
          <w:lang w:val="fr-CA"/>
        </w:rPr>
        <w:t xml:space="preserve">intention de respecter le droit de M. Cole en matière de protection de la vie privée à cet égard (p. 131). </w:t>
      </w:r>
    </w:p>
    <w:p w:rsidR="00097215" w:rsidRPr="008F40C1" w:rsidRDefault="004C0A9D" w:rsidP="00097215">
      <w:pPr>
        <w:pStyle w:val="ParaNoNdepar-AltN"/>
        <w:rPr>
          <w:lang w:val="fr-CA"/>
        </w:rPr>
      </w:pPr>
      <w:r>
        <w:rPr>
          <w:lang w:val="fr-CA"/>
        </w:rPr>
        <w:t>Plus précisément, le gendarme-</w:t>
      </w:r>
      <w:r w:rsidR="00097215" w:rsidRPr="008F40C1">
        <w:rPr>
          <w:lang w:val="fr-CA"/>
        </w:rPr>
        <w:t xml:space="preserve">détective </w:t>
      </w:r>
      <w:proofErr w:type="spellStart"/>
      <w:r w:rsidR="00097215" w:rsidRPr="008F40C1">
        <w:rPr>
          <w:lang w:val="fr-CA"/>
        </w:rPr>
        <w:t>Burtt</w:t>
      </w:r>
      <w:proofErr w:type="spellEnd"/>
      <w:r w:rsidR="00097215" w:rsidRPr="008F40C1">
        <w:rPr>
          <w:lang w:val="fr-CA"/>
        </w:rPr>
        <w:t xml:space="preserve"> a déclaré ce qui suit :</w:t>
      </w:r>
    </w:p>
    <w:p w:rsidR="00097215" w:rsidRPr="008F40C1" w:rsidRDefault="00097215" w:rsidP="00097215">
      <w:pPr>
        <w:pStyle w:val="Citation-AltC"/>
        <w:spacing w:after="240"/>
        <w:ind w:left="1168" w:hanging="1168"/>
        <w:rPr>
          <w:lang w:val="fr-CA"/>
        </w:rPr>
      </w:pPr>
      <w:r w:rsidRPr="008F40C1">
        <w:rPr>
          <w:lang w:val="fr-CA"/>
        </w:rPr>
        <w:tab/>
        <w:t>[</w:t>
      </w:r>
      <w:r w:rsidRPr="008F40C1">
        <w:rPr>
          <w:smallCaps/>
          <w:lang w:val="fr-CA"/>
        </w:rPr>
        <w:t>traduction</w:t>
      </w:r>
      <w:r w:rsidR="004C0A9D">
        <w:rPr>
          <w:lang w:val="fr-CA"/>
        </w:rPr>
        <w:t>]  Q.  Vous êtes-</w:t>
      </w:r>
      <w:r w:rsidRPr="008F40C1">
        <w:rPr>
          <w:lang w:val="fr-CA"/>
        </w:rPr>
        <w:t>vous demandé si Richard Cole avait ou non des attentes en matière de protection de la vie privée à l</w:t>
      </w:r>
      <w:r>
        <w:rPr>
          <w:lang w:val="fr-CA"/>
        </w:rPr>
        <w:t>’</w:t>
      </w:r>
      <w:r w:rsidRPr="008F40C1">
        <w:rPr>
          <w:lang w:val="fr-CA"/>
        </w:rPr>
        <w:t>égard de cet ordinateur?</w:t>
      </w:r>
    </w:p>
    <w:p w:rsidR="00097215" w:rsidRPr="008F40C1" w:rsidRDefault="00097215" w:rsidP="00097215">
      <w:pPr>
        <w:pStyle w:val="Citation-AltC"/>
        <w:spacing w:after="240"/>
        <w:ind w:left="1168" w:hanging="1168"/>
        <w:rPr>
          <w:lang w:val="fr-CA"/>
        </w:rPr>
      </w:pPr>
      <w:r w:rsidRPr="008F40C1">
        <w:rPr>
          <w:lang w:val="fr-CA"/>
        </w:rPr>
        <w:tab/>
        <w:t>R.  Je me suis posé la question.  J</w:t>
      </w:r>
      <w:r>
        <w:rPr>
          <w:lang w:val="fr-CA"/>
        </w:rPr>
        <w:t>’</w:t>
      </w:r>
      <w:r w:rsidRPr="008F40C1">
        <w:rPr>
          <w:lang w:val="fr-CA"/>
        </w:rPr>
        <w:t>avais reçu comme information qu</w:t>
      </w:r>
      <w:r>
        <w:rPr>
          <w:lang w:val="fr-CA"/>
        </w:rPr>
        <w:t>’</w:t>
      </w:r>
      <w:r w:rsidRPr="008F40C1">
        <w:rPr>
          <w:lang w:val="fr-CA"/>
        </w:rPr>
        <w:t>il s</w:t>
      </w:r>
      <w:r>
        <w:rPr>
          <w:lang w:val="fr-CA"/>
        </w:rPr>
        <w:t>’</w:t>
      </w:r>
      <w:r w:rsidRPr="008F40C1">
        <w:rPr>
          <w:lang w:val="fr-CA"/>
        </w:rPr>
        <w:t>agissait de l</w:t>
      </w:r>
      <w:r>
        <w:rPr>
          <w:lang w:val="fr-CA"/>
        </w:rPr>
        <w:t>’</w:t>
      </w:r>
      <w:r w:rsidRPr="008F40C1">
        <w:rPr>
          <w:lang w:val="fr-CA"/>
        </w:rPr>
        <w:t>ordinateur d</w:t>
      </w:r>
      <w:r w:rsidR="004C0A9D">
        <w:rPr>
          <w:lang w:val="fr-CA"/>
        </w:rPr>
        <w:t>u conseil scolaire et que celui-</w:t>
      </w:r>
      <w:r w:rsidRPr="008F40C1">
        <w:rPr>
          <w:lang w:val="fr-CA"/>
        </w:rPr>
        <w:t>ci en était propriétaire.  Je n</w:t>
      </w:r>
      <w:r>
        <w:rPr>
          <w:lang w:val="fr-CA"/>
        </w:rPr>
        <w:t>’</w:t>
      </w:r>
      <w:r w:rsidRPr="008F40C1">
        <w:rPr>
          <w:lang w:val="fr-CA"/>
        </w:rPr>
        <w:t xml:space="preserve">ai jamais reçu comme information que cet ordinateur appartenait à M. Cole </w:t>
      </w:r>
      <w:r w:rsidRPr="008F40C1">
        <w:rPr>
          <w:i/>
          <w:lang w:val="fr-CA"/>
        </w:rPr>
        <w:t>ou qu</w:t>
      </w:r>
      <w:r>
        <w:rPr>
          <w:i/>
          <w:lang w:val="fr-CA"/>
        </w:rPr>
        <w:t>’</w:t>
      </w:r>
      <w:r w:rsidRPr="008F40C1">
        <w:rPr>
          <w:i/>
          <w:lang w:val="fr-CA"/>
        </w:rPr>
        <w:t>il contenait des renseignements privilégiés</w:t>
      </w:r>
      <w:r w:rsidRPr="008F40C1">
        <w:rPr>
          <w:lang w:val="fr-CA"/>
        </w:rPr>
        <w:t>.  Et je suis intervenu lors de situations où des renseignements privilégiés se trouvaient dans un ordinateur ou un ordinateur portatif.  Et la seule information que j</w:t>
      </w:r>
      <w:r>
        <w:rPr>
          <w:lang w:val="fr-CA"/>
        </w:rPr>
        <w:t>’</w:t>
      </w:r>
      <w:r w:rsidRPr="008F40C1">
        <w:rPr>
          <w:lang w:val="fr-CA"/>
        </w:rPr>
        <w:t>ai reçue au sujet de renseignements personnels se trouvant dans cet ordinateur provenait de M. Bourget et concernait certaines images appartenant à M. Cole — des images personnelles de son épouse et il s</w:t>
      </w:r>
      <w:r>
        <w:rPr>
          <w:lang w:val="fr-CA"/>
        </w:rPr>
        <w:t>’</w:t>
      </w:r>
      <w:r w:rsidRPr="008F40C1">
        <w:rPr>
          <w:lang w:val="fr-CA"/>
        </w:rPr>
        <w:t xml:space="preserve">agit de </w:t>
      </w:r>
      <w:r w:rsidRPr="008F40C1">
        <w:rPr>
          <w:i/>
          <w:lang w:val="fr-CA"/>
        </w:rPr>
        <w:t>la seule information que j</w:t>
      </w:r>
      <w:r>
        <w:rPr>
          <w:i/>
          <w:lang w:val="fr-CA"/>
        </w:rPr>
        <w:t>’</w:t>
      </w:r>
      <w:r w:rsidRPr="008F40C1">
        <w:rPr>
          <w:i/>
          <w:lang w:val="fr-CA"/>
        </w:rPr>
        <w:t>avais concernant d</w:t>
      </w:r>
      <w:r w:rsidR="009D4A73">
        <w:rPr>
          <w:i/>
          <w:lang w:val="fr-CA"/>
        </w:rPr>
        <w:t>es renseignements personnels là-</w:t>
      </w:r>
      <w:r w:rsidRPr="008F40C1">
        <w:rPr>
          <w:i/>
          <w:lang w:val="fr-CA"/>
        </w:rPr>
        <w:t>dedans</w:t>
      </w:r>
      <w:r w:rsidRPr="008F40C1">
        <w:rPr>
          <w:lang w:val="fr-CA"/>
        </w:rPr>
        <w:t>.</w:t>
      </w:r>
    </w:p>
    <w:p w:rsidR="00097215" w:rsidRPr="008F40C1" w:rsidRDefault="00097215" w:rsidP="00097215">
      <w:pPr>
        <w:pStyle w:val="Citation-AltC"/>
        <w:spacing w:after="240"/>
        <w:ind w:left="1168" w:hanging="1168"/>
        <w:rPr>
          <w:lang w:val="fr-CA"/>
        </w:rPr>
      </w:pPr>
      <w:r w:rsidRPr="008F40C1">
        <w:rPr>
          <w:lang w:val="fr-CA"/>
        </w:rPr>
        <w:lastRenderedPageBreak/>
        <w:tab/>
        <w:t>Q.  </w:t>
      </w:r>
      <w:r w:rsidRPr="008F40C1">
        <w:rPr>
          <w:i/>
          <w:lang w:val="fr-CA"/>
        </w:rPr>
        <w:t>Et ayant reçu comme information qu</w:t>
      </w:r>
      <w:r>
        <w:rPr>
          <w:i/>
          <w:lang w:val="fr-CA"/>
        </w:rPr>
        <w:t>’</w:t>
      </w:r>
      <w:r w:rsidRPr="008F40C1">
        <w:rPr>
          <w:i/>
          <w:lang w:val="fr-CA"/>
        </w:rPr>
        <w:t>il pouvait y avoir des images de son épouse dans l</w:t>
      </w:r>
      <w:r>
        <w:rPr>
          <w:i/>
          <w:lang w:val="fr-CA"/>
        </w:rPr>
        <w:t>’</w:t>
      </w:r>
      <w:r w:rsidRPr="008F40C1">
        <w:rPr>
          <w:i/>
          <w:lang w:val="fr-CA"/>
        </w:rPr>
        <w:t>or</w:t>
      </w:r>
      <w:r w:rsidR="009D4A73">
        <w:rPr>
          <w:i/>
          <w:lang w:val="fr-CA"/>
        </w:rPr>
        <w:t>dinateur portatif, respecteriez-</w:t>
      </w:r>
      <w:r w:rsidRPr="008F40C1">
        <w:rPr>
          <w:i/>
          <w:lang w:val="fr-CA"/>
        </w:rPr>
        <w:t>vous le droit au respect de la vie privée à l</w:t>
      </w:r>
      <w:r>
        <w:rPr>
          <w:i/>
          <w:lang w:val="fr-CA"/>
        </w:rPr>
        <w:t>’</w:t>
      </w:r>
      <w:r w:rsidRPr="008F40C1">
        <w:rPr>
          <w:i/>
          <w:lang w:val="fr-CA"/>
        </w:rPr>
        <w:t>égard de ces photographies?</w:t>
      </w:r>
    </w:p>
    <w:p w:rsidR="00097215" w:rsidRPr="008F40C1" w:rsidRDefault="00097215" w:rsidP="00097215">
      <w:pPr>
        <w:pStyle w:val="Citation-AltC"/>
        <w:ind w:hanging="1166"/>
        <w:rPr>
          <w:lang w:val="fr-CA"/>
        </w:rPr>
      </w:pPr>
      <w:r w:rsidRPr="008F40C1">
        <w:rPr>
          <w:lang w:val="fr-CA"/>
        </w:rPr>
        <w:tab/>
        <w:t>R.  </w:t>
      </w:r>
      <w:r w:rsidRPr="008F40C1">
        <w:rPr>
          <w:i/>
          <w:lang w:val="fr-CA"/>
        </w:rPr>
        <w:t>Oui, monsieur</w:t>
      </w:r>
      <w:r w:rsidRPr="008F40C1">
        <w:rPr>
          <w:lang w:val="fr-CA"/>
        </w:rPr>
        <w:t>.  Un ordinateur réservé à un usage professionnel ou tout ordinateur peut contenir des choses personnelles.  [Italiques ajoutés.]</w:t>
      </w:r>
    </w:p>
    <w:p w:rsidR="00097215" w:rsidRPr="008F40C1" w:rsidRDefault="00097215" w:rsidP="00097215">
      <w:pPr>
        <w:pStyle w:val="ParaNoNdepar-AltN"/>
        <w:rPr>
          <w:lang w:val="fr-CA"/>
        </w:rPr>
      </w:pPr>
      <w:r w:rsidRPr="008F40C1">
        <w:rPr>
          <w:lang w:val="fr-CA"/>
        </w:rPr>
        <w:t>Que dire du fait que le policier avait les motifs raisonnables et probables requis pour obtenir un mandat?  Dans certaines circonstances, cela peut accroître la gravité de la violation (</w:t>
      </w:r>
      <w:r w:rsidRPr="008F40C1">
        <w:rPr>
          <w:i/>
          <w:iCs/>
          <w:lang w:val="fr-CA"/>
        </w:rPr>
        <w:t>Côté</w:t>
      </w:r>
      <w:r w:rsidRPr="008F40C1">
        <w:rPr>
          <w:lang w:val="fr-CA"/>
        </w:rPr>
        <w:t>, par. 71).  Si un policier avait pu agir constitutionnellement mais ne l</w:t>
      </w:r>
      <w:r>
        <w:rPr>
          <w:lang w:val="fr-CA"/>
        </w:rPr>
        <w:t>’</w:t>
      </w:r>
      <w:r w:rsidRPr="008F40C1">
        <w:rPr>
          <w:lang w:val="fr-CA"/>
        </w:rPr>
        <w:t>a pas fait, cela peut indiquer qu</w:t>
      </w:r>
      <w:r>
        <w:rPr>
          <w:lang w:val="fr-CA"/>
        </w:rPr>
        <w:t>’</w:t>
      </w:r>
      <w:r w:rsidRPr="008F40C1">
        <w:rPr>
          <w:lang w:val="fr-CA"/>
        </w:rPr>
        <w:t>il a adopté une attitude désinvolte — voire qu</w:t>
      </w:r>
      <w:r>
        <w:rPr>
          <w:lang w:val="fr-CA"/>
        </w:rPr>
        <w:t>’</w:t>
      </w:r>
      <w:r w:rsidRPr="008F40C1">
        <w:rPr>
          <w:lang w:val="fr-CA"/>
        </w:rPr>
        <w:t xml:space="preserve">il a fait preuve de mépris délibéré — envers les droits garantis au particulier par la </w:t>
      </w:r>
      <w:r w:rsidRPr="008F40C1">
        <w:rPr>
          <w:i/>
          <w:iCs/>
          <w:lang w:val="fr-CA"/>
        </w:rPr>
        <w:t>Charte</w:t>
      </w:r>
      <w:r w:rsidRPr="008F40C1">
        <w:rPr>
          <w:lang w:val="fr-CA"/>
        </w:rPr>
        <w:t xml:space="preserve"> (</w:t>
      </w:r>
      <w:proofErr w:type="spellStart"/>
      <w:r w:rsidRPr="008F40C1">
        <w:rPr>
          <w:i/>
          <w:iCs/>
          <w:lang w:val="fr-CA"/>
        </w:rPr>
        <w:t>Buhay</w:t>
      </w:r>
      <w:proofErr w:type="spellEnd"/>
      <w:r w:rsidR="009D4A73">
        <w:rPr>
          <w:lang w:val="fr-CA"/>
        </w:rPr>
        <w:t>, par. 63-</w:t>
      </w:r>
      <w:r w:rsidRPr="008F40C1">
        <w:rPr>
          <w:lang w:val="fr-CA"/>
        </w:rPr>
        <w:t>64).  Mais ce n</w:t>
      </w:r>
      <w:r>
        <w:rPr>
          <w:lang w:val="fr-CA"/>
        </w:rPr>
        <w:t>’</w:t>
      </w:r>
      <w:r w:rsidRPr="008F40C1">
        <w:rPr>
          <w:lang w:val="fr-CA"/>
        </w:rPr>
        <w:t>est pas le cas en l</w:t>
      </w:r>
      <w:r>
        <w:rPr>
          <w:lang w:val="fr-CA"/>
        </w:rPr>
        <w:t>’</w:t>
      </w:r>
      <w:r w:rsidRPr="008F40C1">
        <w:rPr>
          <w:lang w:val="fr-CA"/>
        </w:rPr>
        <w:t>espèce : le policier, tel que mentionné précédemment, semble avoir sincèrement, bien qu</w:t>
      </w:r>
      <w:r>
        <w:rPr>
          <w:lang w:val="fr-CA"/>
        </w:rPr>
        <w:t>’</w:t>
      </w:r>
      <w:r w:rsidRPr="008F40C1">
        <w:rPr>
          <w:lang w:val="fr-CA"/>
        </w:rPr>
        <w:t xml:space="preserve">erronément, pris en considération, les droits garantis par la </w:t>
      </w:r>
      <w:r w:rsidRPr="008F40C1">
        <w:rPr>
          <w:i/>
          <w:iCs/>
          <w:lang w:val="fr-CA"/>
        </w:rPr>
        <w:t>Charte</w:t>
      </w:r>
      <w:r w:rsidRPr="008F40C1">
        <w:rPr>
          <w:iCs/>
          <w:lang w:val="fr-CA"/>
        </w:rPr>
        <w:t xml:space="preserve"> à </w:t>
      </w:r>
      <w:r w:rsidRPr="008F40C1">
        <w:rPr>
          <w:lang w:val="fr-CA"/>
        </w:rPr>
        <w:t>M. Cole.</w:t>
      </w:r>
    </w:p>
    <w:p w:rsidR="00097215" w:rsidRPr="008F40C1" w:rsidRDefault="00097215" w:rsidP="00097215">
      <w:pPr>
        <w:pStyle w:val="ParaNoNdepar-AltN"/>
        <w:rPr>
          <w:lang w:val="fr-CA"/>
        </w:rPr>
      </w:pPr>
      <w:r w:rsidRPr="008F40C1">
        <w:rPr>
          <w:lang w:val="fr-CA"/>
        </w:rPr>
        <w:t>Par conséquent, à mon avis, la conclusion de conduite [</w:t>
      </w:r>
      <w:r w:rsidRPr="008F40C1">
        <w:rPr>
          <w:smallCaps/>
          <w:lang w:val="fr-CA"/>
        </w:rPr>
        <w:t>traduction</w:t>
      </w:r>
      <w:r w:rsidRPr="008F40C1">
        <w:rPr>
          <w:lang w:val="fr-CA"/>
        </w:rPr>
        <w:t>] « </w:t>
      </w:r>
      <w:r w:rsidRPr="00C82049">
        <w:rPr>
          <w:lang w:val="fr-CA"/>
        </w:rPr>
        <w:t>tout à fait inacceptable</w:t>
      </w:r>
      <w:r w:rsidRPr="008F40C1">
        <w:rPr>
          <w:lang w:val="fr-CA"/>
        </w:rPr>
        <w:t> » tirée par le juge du procès était entachée d</w:t>
      </w:r>
      <w:r>
        <w:rPr>
          <w:lang w:val="fr-CA"/>
        </w:rPr>
        <w:t>’</w:t>
      </w:r>
      <w:r w:rsidRPr="008F40C1">
        <w:rPr>
          <w:lang w:val="fr-CA"/>
        </w:rPr>
        <w:t>une erreur manifeste et déterminante (</w:t>
      </w:r>
      <w:r w:rsidRPr="008F40C1">
        <w:rPr>
          <w:i/>
          <w:iCs/>
          <w:lang w:val="fr-CA"/>
        </w:rPr>
        <w:t>Côté</w:t>
      </w:r>
      <w:r w:rsidRPr="008F40C1">
        <w:rPr>
          <w:lang w:val="fr-CA"/>
        </w:rPr>
        <w:t xml:space="preserve">, par. 51).  Au vu de la preuve non contestée, la conduite du policier ne constituait tout simplement pas une violation </w:t>
      </w:r>
      <w:r w:rsidRPr="00C82049">
        <w:rPr>
          <w:lang w:val="fr-CA"/>
        </w:rPr>
        <w:t>tout à fait inacceptable</w:t>
      </w:r>
      <w:r w:rsidRPr="008F40C1">
        <w:rPr>
          <w:lang w:val="fr-CA"/>
        </w:rPr>
        <w:t xml:space="preserve"> de la </w:t>
      </w:r>
      <w:r w:rsidRPr="008F40C1">
        <w:rPr>
          <w:i/>
          <w:iCs/>
          <w:lang w:val="fr-CA"/>
        </w:rPr>
        <w:t>Charte</w:t>
      </w:r>
      <w:r w:rsidRPr="008F40C1">
        <w:rPr>
          <w:lang w:val="fr-CA"/>
        </w:rPr>
        <w:t>.  Nous avons vu que le policier a accordé beaucoup d</w:t>
      </w:r>
      <w:r>
        <w:rPr>
          <w:lang w:val="fr-CA"/>
        </w:rPr>
        <w:t>’</w:t>
      </w:r>
      <w:r w:rsidRPr="008F40C1">
        <w:rPr>
          <w:lang w:val="fr-CA"/>
        </w:rPr>
        <w:t>importance au fait que l</w:t>
      </w:r>
      <w:r>
        <w:rPr>
          <w:lang w:val="fr-CA"/>
        </w:rPr>
        <w:t>’</w:t>
      </w:r>
      <w:r w:rsidRPr="008F40C1">
        <w:rPr>
          <w:lang w:val="fr-CA"/>
        </w:rPr>
        <w:t>ordinateur portatif appartenait au conseil scolaire, sans pour autant exclure d</w:t>
      </w:r>
      <w:r>
        <w:rPr>
          <w:lang w:val="fr-CA"/>
        </w:rPr>
        <w:t>’</w:t>
      </w:r>
      <w:r w:rsidRPr="008F40C1">
        <w:rPr>
          <w:lang w:val="fr-CA"/>
        </w:rPr>
        <w:t>autres considérations.  Il n</w:t>
      </w:r>
      <w:r>
        <w:rPr>
          <w:lang w:val="fr-CA"/>
        </w:rPr>
        <w:t>’</w:t>
      </w:r>
      <w:r w:rsidRPr="008F40C1">
        <w:rPr>
          <w:lang w:val="fr-CA"/>
        </w:rPr>
        <w:t>a pas [</w:t>
      </w:r>
      <w:r w:rsidRPr="008F40C1">
        <w:rPr>
          <w:smallCaps/>
          <w:lang w:val="fr-CA"/>
        </w:rPr>
        <w:t>traduction</w:t>
      </w:r>
      <w:r w:rsidRPr="008F40C1">
        <w:rPr>
          <w:lang w:val="fr-CA"/>
        </w:rPr>
        <w:t>] « confondu la propriété du matériel et le respect de la vie privé</w:t>
      </w:r>
      <w:r w:rsidR="00701B7F">
        <w:rPr>
          <w:lang w:val="fr-CA"/>
        </w:rPr>
        <w:t>e</w:t>
      </w:r>
      <w:r w:rsidRPr="008F40C1">
        <w:rPr>
          <w:lang w:val="fr-CA"/>
        </w:rPr>
        <w:t xml:space="preserve"> à l</w:t>
      </w:r>
      <w:r>
        <w:rPr>
          <w:lang w:val="fr-CA"/>
        </w:rPr>
        <w:t>’</w:t>
      </w:r>
      <w:r w:rsidRPr="008F40C1">
        <w:rPr>
          <w:lang w:val="fr-CA"/>
        </w:rPr>
        <w:t>égard du contenu du logiciel » (motifs du juge du procès, par. 29).</w:t>
      </w:r>
    </w:p>
    <w:p w:rsidR="00097215" w:rsidRPr="008F40C1" w:rsidRDefault="00097215" w:rsidP="00097215">
      <w:pPr>
        <w:pStyle w:val="ParaNoNdepar-AltN"/>
        <w:rPr>
          <w:lang w:val="fr-CA"/>
        </w:rPr>
      </w:pPr>
      <w:r w:rsidRPr="008F40C1">
        <w:rPr>
          <w:lang w:val="fr-CA"/>
        </w:rPr>
        <w:t>En ce qui concerne l</w:t>
      </w:r>
      <w:r>
        <w:rPr>
          <w:lang w:val="fr-CA"/>
        </w:rPr>
        <w:t>’</w:t>
      </w:r>
      <w:r w:rsidRPr="008F40C1">
        <w:rPr>
          <w:lang w:val="fr-CA"/>
        </w:rPr>
        <w:t>importance de l</w:t>
      </w:r>
      <w:r>
        <w:rPr>
          <w:lang w:val="fr-CA"/>
        </w:rPr>
        <w:t>’</w:t>
      </w:r>
      <w:r w:rsidRPr="008F40C1">
        <w:rPr>
          <w:lang w:val="fr-CA"/>
        </w:rPr>
        <w:t>effet qu</w:t>
      </w:r>
      <w:r>
        <w:rPr>
          <w:lang w:val="fr-CA"/>
        </w:rPr>
        <w:t>’</w:t>
      </w:r>
      <w:r w:rsidRPr="008F40C1">
        <w:rPr>
          <w:lang w:val="fr-CA"/>
        </w:rPr>
        <w:t xml:space="preserve">a la violation sur les droits garantis par la </w:t>
      </w:r>
      <w:r w:rsidRPr="008F40C1">
        <w:rPr>
          <w:i/>
          <w:iCs/>
          <w:lang w:val="fr-CA"/>
        </w:rPr>
        <w:t>Charte</w:t>
      </w:r>
      <w:r w:rsidRPr="008F40C1">
        <w:rPr>
          <w:lang w:val="fr-CA"/>
        </w:rPr>
        <w:t xml:space="preserve"> à M. Cole, il s</w:t>
      </w:r>
      <w:r>
        <w:rPr>
          <w:lang w:val="fr-CA"/>
        </w:rPr>
        <w:t>’</w:t>
      </w:r>
      <w:r w:rsidRPr="008F40C1">
        <w:rPr>
          <w:lang w:val="fr-CA"/>
        </w:rPr>
        <w:t>agit de déterminer « la portée réelle de l</w:t>
      </w:r>
      <w:r>
        <w:rPr>
          <w:lang w:val="fr-CA"/>
        </w:rPr>
        <w:t>’</w:t>
      </w:r>
      <w:r w:rsidRPr="008F40C1">
        <w:rPr>
          <w:lang w:val="fr-CA"/>
        </w:rPr>
        <w:t xml:space="preserve">atteinte </w:t>
      </w:r>
      <w:r w:rsidRPr="008F40C1">
        <w:rPr>
          <w:lang w:val="fr-CA"/>
        </w:rPr>
        <w:lastRenderedPageBreak/>
        <w:t>aux intérêts protégés par le droit en cause » (</w:t>
      </w:r>
      <w:r w:rsidRPr="008F40C1">
        <w:rPr>
          <w:i/>
          <w:iCs/>
          <w:lang w:val="fr-CA"/>
        </w:rPr>
        <w:t>Grant</w:t>
      </w:r>
      <w:r w:rsidRPr="008F40C1">
        <w:rPr>
          <w:lang w:val="fr-CA"/>
        </w:rPr>
        <w:t>, par. 76).  Dans le contexte d</w:t>
      </w:r>
      <w:r>
        <w:rPr>
          <w:lang w:val="fr-CA"/>
        </w:rPr>
        <w:t>’</w:t>
      </w:r>
      <w:r w:rsidRPr="008F40C1">
        <w:rPr>
          <w:lang w:val="fr-CA"/>
        </w:rPr>
        <w:t>une violation de l</w:t>
      </w:r>
      <w:r>
        <w:rPr>
          <w:lang w:val="fr-CA"/>
        </w:rPr>
        <w:t>’</w:t>
      </w:r>
      <w:r w:rsidRPr="008F40C1">
        <w:rPr>
          <w:lang w:val="fr-CA"/>
        </w:rPr>
        <w:t>art. 8, comme en l</w:t>
      </w:r>
      <w:r>
        <w:rPr>
          <w:lang w:val="fr-CA"/>
        </w:rPr>
        <w:t>’</w:t>
      </w:r>
      <w:r w:rsidRPr="008F40C1">
        <w:rPr>
          <w:lang w:val="fr-CA"/>
        </w:rPr>
        <w:t>espèce, il s</w:t>
      </w:r>
      <w:r>
        <w:rPr>
          <w:lang w:val="fr-CA"/>
        </w:rPr>
        <w:t>’</w:t>
      </w:r>
      <w:r w:rsidRPr="008F40C1">
        <w:rPr>
          <w:lang w:val="fr-CA"/>
        </w:rPr>
        <w:t>agit de déterminer l</w:t>
      </w:r>
      <w:r>
        <w:rPr>
          <w:lang w:val="fr-CA"/>
        </w:rPr>
        <w:t>’</w:t>
      </w:r>
      <w:r w:rsidRPr="008F40C1">
        <w:rPr>
          <w:lang w:val="fr-CA"/>
        </w:rPr>
        <w:t>ampleur ou l</w:t>
      </w:r>
      <w:r>
        <w:rPr>
          <w:lang w:val="fr-CA"/>
        </w:rPr>
        <w:t>’</w:t>
      </w:r>
      <w:r w:rsidRPr="008F40C1">
        <w:rPr>
          <w:lang w:val="fr-CA"/>
        </w:rPr>
        <w:t>intensité de l</w:t>
      </w:r>
      <w:r>
        <w:rPr>
          <w:lang w:val="fr-CA"/>
        </w:rPr>
        <w:t>’</w:t>
      </w:r>
      <w:r w:rsidRPr="008F40C1">
        <w:rPr>
          <w:lang w:val="fr-CA"/>
        </w:rPr>
        <w:t>attente raisonnable du particulier en matière de respect de sa vie privée, et si la fouille ou perquisition portait atteinte à la dignité individuelle (</w:t>
      </w:r>
      <w:r w:rsidRPr="008F40C1">
        <w:rPr>
          <w:i/>
          <w:iCs/>
          <w:lang w:val="fr-CA"/>
        </w:rPr>
        <w:t xml:space="preserve">R. c. </w:t>
      </w:r>
      <w:proofErr w:type="spellStart"/>
      <w:r w:rsidRPr="008F40C1">
        <w:rPr>
          <w:i/>
          <w:iCs/>
          <w:lang w:val="fr-CA"/>
        </w:rPr>
        <w:t>Belnavis</w:t>
      </w:r>
      <w:proofErr w:type="spellEnd"/>
      <w:r w:rsidRPr="008F40C1">
        <w:rPr>
          <w:lang w:val="fr-CA"/>
        </w:rPr>
        <w:t xml:space="preserve">, [1997] 3 R.C.S. 341, par. 40; </w:t>
      </w:r>
      <w:r w:rsidRPr="008F40C1">
        <w:rPr>
          <w:i/>
          <w:iCs/>
          <w:lang w:val="fr-CA"/>
        </w:rPr>
        <w:t>Grant</w:t>
      </w:r>
      <w:r w:rsidRPr="008F40C1">
        <w:rPr>
          <w:lang w:val="fr-CA"/>
        </w:rPr>
        <w:t>, par. 78).</w:t>
      </w:r>
    </w:p>
    <w:p w:rsidR="00097215" w:rsidRPr="008F40C1" w:rsidRDefault="00097215" w:rsidP="00097215">
      <w:pPr>
        <w:pStyle w:val="ParaNoNdepar-AltN"/>
        <w:rPr>
          <w:lang w:val="fr-CA"/>
        </w:rPr>
      </w:pPr>
      <w:r w:rsidRPr="008F40C1">
        <w:rPr>
          <w:lang w:val="fr-CA"/>
        </w:rPr>
        <w:t>Dans son analyse fondée sur le par. 24(2), le juge du procès a complètement omis de prendre en considération la nature réduite de l</w:t>
      </w:r>
      <w:r>
        <w:rPr>
          <w:lang w:val="fr-CA"/>
        </w:rPr>
        <w:t>’</w:t>
      </w:r>
      <w:r w:rsidRPr="008F40C1">
        <w:rPr>
          <w:lang w:val="fr-CA"/>
        </w:rPr>
        <w:t>attente raisonnable de M. Cole en matière de vie privée.  De même, la Cour d</w:t>
      </w:r>
      <w:r>
        <w:rPr>
          <w:lang w:val="fr-CA"/>
        </w:rPr>
        <w:t>’</w:t>
      </w:r>
      <w:r w:rsidRPr="008F40C1">
        <w:rPr>
          <w:lang w:val="fr-CA"/>
        </w:rPr>
        <w:t>appel a fait abstraction du fait que les réalités opérationnelles du milieu de travail de M. Cole diminuaient l</w:t>
      </w:r>
      <w:r>
        <w:rPr>
          <w:lang w:val="fr-CA"/>
        </w:rPr>
        <w:t>’</w:t>
      </w:r>
      <w:r w:rsidRPr="008F40C1">
        <w:rPr>
          <w:lang w:val="fr-CA"/>
        </w:rPr>
        <w:t>incidence de la violation sur ses droits constitutionnels.</w:t>
      </w:r>
    </w:p>
    <w:p w:rsidR="00097215" w:rsidRPr="008F40C1" w:rsidRDefault="00097215" w:rsidP="00097215">
      <w:pPr>
        <w:pStyle w:val="ParaNoNdepar-AltN"/>
        <w:rPr>
          <w:lang w:val="fr-CA"/>
        </w:rPr>
      </w:pPr>
      <w:r w:rsidRPr="008F40C1">
        <w:rPr>
          <w:lang w:val="fr-CA"/>
        </w:rPr>
        <w:t>En outre, les tribunaux d</w:t>
      </w:r>
      <w:r>
        <w:rPr>
          <w:lang w:val="fr-CA"/>
        </w:rPr>
        <w:t>’</w:t>
      </w:r>
      <w:r w:rsidRPr="008F40C1">
        <w:rPr>
          <w:lang w:val="fr-CA"/>
        </w:rPr>
        <w:t>instance inférieure n</w:t>
      </w:r>
      <w:r>
        <w:rPr>
          <w:lang w:val="fr-CA"/>
        </w:rPr>
        <w:t>’</w:t>
      </w:r>
      <w:r w:rsidRPr="008F40C1">
        <w:rPr>
          <w:lang w:val="fr-CA"/>
        </w:rPr>
        <w:t>ont pas tenu compte de l</w:t>
      </w:r>
      <w:r>
        <w:rPr>
          <w:lang w:val="fr-CA"/>
        </w:rPr>
        <w:t>’</w:t>
      </w:r>
      <w:r w:rsidRPr="008F40C1">
        <w:rPr>
          <w:lang w:val="fr-CA"/>
        </w:rPr>
        <w:t>incidence de la « possibilité de découvrir » des éléments de preuve électroniques dans le cadre du deuxième volet du test de l</w:t>
      </w:r>
      <w:r>
        <w:rPr>
          <w:lang w:val="fr-CA"/>
        </w:rPr>
        <w:t>’</w:t>
      </w:r>
      <w:r w:rsidRPr="008F40C1">
        <w:rPr>
          <w:lang w:val="fr-CA"/>
        </w:rPr>
        <w:t xml:space="preserve">arrêt </w:t>
      </w:r>
      <w:r w:rsidRPr="008F40C1">
        <w:rPr>
          <w:i/>
          <w:iCs/>
          <w:lang w:val="fr-CA"/>
        </w:rPr>
        <w:t>Grant</w:t>
      </w:r>
      <w:r w:rsidRPr="008F40C1">
        <w:rPr>
          <w:lang w:val="fr-CA"/>
        </w:rPr>
        <w:t>.  Tel qu</w:t>
      </w:r>
      <w:r>
        <w:rPr>
          <w:lang w:val="fr-CA"/>
        </w:rPr>
        <w:t>’</w:t>
      </w:r>
      <w:r w:rsidRPr="008F40C1">
        <w:rPr>
          <w:lang w:val="fr-CA"/>
        </w:rPr>
        <w:t>indiqué précédemment, le policier avait les motifs raisonnables et probables requis pour obtenir un mandat.  S</w:t>
      </w:r>
      <w:r>
        <w:rPr>
          <w:lang w:val="fr-CA"/>
        </w:rPr>
        <w:t>’</w:t>
      </w:r>
      <w:r w:rsidRPr="008F40C1">
        <w:rPr>
          <w:lang w:val="fr-CA"/>
        </w:rPr>
        <w:t>il s</w:t>
      </w:r>
      <w:r>
        <w:rPr>
          <w:lang w:val="fr-CA"/>
        </w:rPr>
        <w:t>’</w:t>
      </w:r>
      <w:r w:rsidRPr="008F40C1">
        <w:rPr>
          <w:lang w:val="fr-CA"/>
        </w:rPr>
        <w:t>était conformé aux exigences constitutionnelles applicables, la preuve aurait forcément été découverte.  Cela diminuait davantage l</w:t>
      </w:r>
      <w:r>
        <w:rPr>
          <w:lang w:val="fr-CA"/>
        </w:rPr>
        <w:t>’</w:t>
      </w:r>
      <w:r w:rsidRPr="008F40C1">
        <w:rPr>
          <w:lang w:val="fr-CA"/>
        </w:rPr>
        <w:t>incidence de la violation sur les droits constitutionnels de M. Cole (</w:t>
      </w:r>
      <w:r w:rsidRPr="008F40C1">
        <w:rPr>
          <w:i/>
          <w:iCs/>
          <w:lang w:val="fr-CA"/>
        </w:rPr>
        <w:t>Côté</w:t>
      </w:r>
      <w:r w:rsidRPr="008F40C1">
        <w:rPr>
          <w:lang w:val="fr-CA"/>
        </w:rPr>
        <w:t>, par. 72).</w:t>
      </w:r>
    </w:p>
    <w:p w:rsidR="00097215" w:rsidRPr="008F40C1" w:rsidRDefault="00097215" w:rsidP="00097215">
      <w:pPr>
        <w:pStyle w:val="ParaNoNdepar-AltN"/>
        <w:rPr>
          <w:lang w:val="fr-CA"/>
        </w:rPr>
      </w:pPr>
      <w:r w:rsidRPr="008F40C1">
        <w:rPr>
          <w:lang w:val="fr-CA"/>
        </w:rPr>
        <w:t>Enfin, j</w:t>
      </w:r>
      <w:r>
        <w:rPr>
          <w:lang w:val="fr-CA"/>
        </w:rPr>
        <w:t>’</w:t>
      </w:r>
      <w:r w:rsidRPr="008F40C1">
        <w:rPr>
          <w:lang w:val="fr-CA"/>
        </w:rPr>
        <w:t>aborde la troisième question à examiner suivant l</w:t>
      </w:r>
      <w:r>
        <w:rPr>
          <w:lang w:val="fr-CA"/>
        </w:rPr>
        <w:t>’</w:t>
      </w:r>
      <w:r w:rsidRPr="008F40C1">
        <w:rPr>
          <w:lang w:val="fr-CA"/>
        </w:rPr>
        <w:t xml:space="preserve">arrêt </w:t>
      </w:r>
      <w:r w:rsidRPr="008F40C1">
        <w:rPr>
          <w:i/>
          <w:iCs/>
          <w:lang w:val="fr-CA"/>
        </w:rPr>
        <w:t>Grant</w:t>
      </w:r>
      <w:r w:rsidRPr="008F40C1">
        <w:rPr>
          <w:lang w:val="fr-CA"/>
        </w:rPr>
        <w:t> : l</w:t>
      </w:r>
      <w:r>
        <w:rPr>
          <w:lang w:val="fr-CA"/>
        </w:rPr>
        <w:t>’</w:t>
      </w:r>
      <w:r w:rsidRPr="008F40C1">
        <w:rPr>
          <w:lang w:val="fr-CA"/>
        </w:rPr>
        <w:t>intérêt de la société à ce que l</w:t>
      </w:r>
      <w:r>
        <w:rPr>
          <w:lang w:val="fr-CA"/>
        </w:rPr>
        <w:t>’</w:t>
      </w:r>
      <w:r w:rsidRPr="008F40C1">
        <w:rPr>
          <w:lang w:val="fr-CA"/>
        </w:rPr>
        <w:t>affaire soit jugée au fond.  Il s</w:t>
      </w:r>
      <w:r>
        <w:rPr>
          <w:lang w:val="fr-CA"/>
        </w:rPr>
        <w:t>’</w:t>
      </w:r>
      <w:r w:rsidRPr="008F40C1">
        <w:rPr>
          <w:lang w:val="fr-CA"/>
        </w:rPr>
        <w:t>agit de déterminer « si la fonction de recherche de la vérité que remplit le procès criminel est mieux servie par l</w:t>
      </w:r>
      <w:r>
        <w:rPr>
          <w:lang w:val="fr-CA"/>
        </w:rPr>
        <w:t>’</w:t>
      </w:r>
      <w:r w:rsidRPr="008F40C1">
        <w:rPr>
          <w:lang w:val="fr-CA"/>
        </w:rPr>
        <w:t>utilisation ou par l</w:t>
      </w:r>
      <w:r>
        <w:rPr>
          <w:lang w:val="fr-CA"/>
        </w:rPr>
        <w:t>’</w:t>
      </w:r>
      <w:r w:rsidRPr="008F40C1">
        <w:rPr>
          <w:lang w:val="fr-CA"/>
        </w:rPr>
        <w:t>exclusion d</w:t>
      </w:r>
      <w:r>
        <w:rPr>
          <w:lang w:val="fr-CA"/>
        </w:rPr>
        <w:t>’</w:t>
      </w:r>
      <w:r w:rsidRPr="008F40C1">
        <w:rPr>
          <w:lang w:val="fr-CA"/>
        </w:rPr>
        <w:t>éléments de preuve » (</w:t>
      </w:r>
      <w:r w:rsidRPr="008F40C1">
        <w:rPr>
          <w:i/>
          <w:iCs/>
          <w:lang w:val="fr-CA"/>
        </w:rPr>
        <w:t>Grant</w:t>
      </w:r>
      <w:r w:rsidRPr="008F40C1">
        <w:rPr>
          <w:lang w:val="fr-CA"/>
        </w:rPr>
        <w:t>, par. 79).</w:t>
      </w:r>
    </w:p>
    <w:p w:rsidR="00097215" w:rsidRPr="008F40C1" w:rsidRDefault="00097215" w:rsidP="00097215">
      <w:pPr>
        <w:pStyle w:val="ParaNoNdepar-AltN"/>
        <w:rPr>
          <w:lang w:val="fr-CA"/>
        </w:rPr>
      </w:pPr>
      <w:r w:rsidRPr="008F40C1">
        <w:rPr>
          <w:lang w:val="fr-CA"/>
        </w:rPr>
        <w:lastRenderedPageBreak/>
        <w:t>Un peu comme pour les considérations liées à la première et à la deuxième question, les considérations liées à cette troisième question ne doivent pas pouvoir supplanter l</w:t>
      </w:r>
      <w:r>
        <w:rPr>
          <w:lang w:val="fr-CA"/>
        </w:rPr>
        <w:t>’</w:t>
      </w:r>
      <w:r w:rsidRPr="008F40C1">
        <w:rPr>
          <w:lang w:val="fr-CA"/>
        </w:rPr>
        <w:t>analyse fondée sur le par. 24(2) (</w:t>
      </w:r>
      <w:r w:rsidRPr="008F40C1">
        <w:rPr>
          <w:i/>
          <w:lang w:val="fr-CA"/>
        </w:rPr>
        <w:t>Côté</w:t>
      </w:r>
      <w:r w:rsidRPr="008F40C1">
        <w:rPr>
          <w:lang w:val="fr-CA"/>
        </w:rPr>
        <w:t xml:space="preserve">, par. 48; </w:t>
      </w:r>
      <w:r w:rsidRPr="008F40C1">
        <w:rPr>
          <w:i/>
          <w:lang w:val="fr-CA"/>
        </w:rPr>
        <w:t>R.</w:t>
      </w:r>
      <w:r w:rsidR="00701B7F">
        <w:rPr>
          <w:i/>
          <w:lang w:val="fr-CA"/>
        </w:rPr>
        <w:t xml:space="preserve"> </w:t>
      </w:r>
      <w:r w:rsidRPr="008F40C1">
        <w:rPr>
          <w:i/>
          <w:lang w:val="fr-CA"/>
        </w:rPr>
        <w:t>c. Harrison</w:t>
      </w:r>
      <w:r w:rsidRPr="008F40C1">
        <w:rPr>
          <w:lang w:val="fr-CA"/>
        </w:rPr>
        <w:t>, 2009 CSC 34, [2009] 2 R.C.S. 494, par. 40)</w:t>
      </w:r>
      <w:r w:rsidR="00701B7F">
        <w:rPr>
          <w:lang w:val="fr-CA"/>
        </w:rPr>
        <w:t>.</w:t>
      </w:r>
      <w:r w:rsidRPr="008F40C1">
        <w:rPr>
          <w:lang w:val="fr-CA"/>
        </w:rPr>
        <w:t xml:space="preserve">  Il faut tout de même leur accorder l</w:t>
      </w:r>
      <w:r>
        <w:rPr>
          <w:lang w:val="fr-CA"/>
        </w:rPr>
        <w:t>’</w:t>
      </w:r>
      <w:r w:rsidRPr="008F40C1">
        <w:rPr>
          <w:lang w:val="fr-CA"/>
        </w:rPr>
        <w:t>importance qu</w:t>
      </w:r>
      <w:r>
        <w:rPr>
          <w:lang w:val="fr-CA"/>
        </w:rPr>
        <w:t>’</w:t>
      </w:r>
      <w:r w:rsidRPr="008F40C1">
        <w:rPr>
          <w:lang w:val="fr-CA"/>
        </w:rPr>
        <w:t>elles revêtent et, dans les circonstances de l</w:t>
      </w:r>
      <w:r>
        <w:rPr>
          <w:lang w:val="fr-CA"/>
        </w:rPr>
        <w:t>’</w:t>
      </w:r>
      <w:r w:rsidRPr="008F40C1">
        <w:rPr>
          <w:lang w:val="fr-CA"/>
        </w:rPr>
        <w:t>espèce, elles militent clairement contre l</w:t>
      </w:r>
      <w:r>
        <w:rPr>
          <w:lang w:val="fr-CA"/>
        </w:rPr>
        <w:t>’</w:t>
      </w:r>
      <w:r w:rsidRPr="008F40C1">
        <w:rPr>
          <w:lang w:val="fr-CA"/>
        </w:rPr>
        <w:t xml:space="preserve">exclusion de la preuve.  </w:t>
      </w:r>
    </w:p>
    <w:p w:rsidR="00097215" w:rsidRPr="008F40C1" w:rsidRDefault="00097215" w:rsidP="00097215">
      <w:pPr>
        <w:pStyle w:val="ParaNoNdepar-AltN"/>
        <w:rPr>
          <w:lang w:val="fr-CA"/>
        </w:rPr>
      </w:pPr>
      <w:r w:rsidRPr="008F40C1">
        <w:rPr>
          <w:lang w:val="fr-CA"/>
        </w:rPr>
        <w:t>L</w:t>
      </w:r>
      <w:r>
        <w:rPr>
          <w:lang w:val="fr-CA"/>
        </w:rPr>
        <w:t>’</w:t>
      </w:r>
      <w:r w:rsidRPr="008F40C1">
        <w:rPr>
          <w:lang w:val="fr-CA"/>
        </w:rPr>
        <w:t>ordinateur portatif, l</w:t>
      </w:r>
      <w:r>
        <w:rPr>
          <w:lang w:val="fr-CA"/>
        </w:rPr>
        <w:t>’</w:t>
      </w:r>
      <w:r w:rsidRPr="008F40C1">
        <w:rPr>
          <w:lang w:val="fr-CA"/>
        </w:rPr>
        <w:t>image miroir de son disque dur et le disque contenant les fichiers Internet temporaires de M. Cole sont tous des éléments de preuve matérielle probante et très fiable.  De plus, bien que leur exclusion ne soit pas complètement « fatale » à la poursuite, j</w:t>
      </w:r>
      <w:r>
        <w:rPr>
          <w:lang w:val="fr-CA"/>
        </w:rPr>
        <w:t>’</w:t>
      </w:r>
      <w:r w:rsidRPr="008F40C1">
        <w:rPr>
          <w:lang w:val="fr-CA"/>
        </w:rPr>
        <w:t>accepte l</w:t>
      </w:r>
      <w:r>
        <w:rPr>
          <w:lang w:val="fr-CA"/>
        </w:rPr>
        <w:t>’</w:t>
      </w:r>
      <w:r w:rsidRPr="008F40C1">
        <w:rPr>
          <w:lang w:val="fr-CA"/>
        </w:rPr>
        <w:t>argument du ministère public selon lequel l</w:t>
      </w:r>
      <w:r>
        <w:rPr>
          <w:lang w:val="fr-CA"/>
        </w:rPr>
        <w:t>’</w:t>
      </w:r>
      <w:r w:rsidRPr="008F40C1">
        <w:rPr>
          <w:lang w:val="fr-CA"/>
        </w:rPr>
        <w:t>expertise judiciaire concernant l</w:t>
      </w:r>
      <w:r>
        <w:rPr>
          <w:lang w:val="fr-CA"/>
        </w:rPr>
        <w:t>’</w:t>
      </w:r>
      <w:r w:rsidRPr="008F40C1">
        <w:rPr>
          <w:lang w:val="fr-CA"/>
        </w:rPr>
        <w:t>ordinateur portatif, du moins, est « essentielle » : les métadonnées dans l</w:t>
      </w:r>
      <w:r>
        <w:rPr>
          <w:lang w:val="fr-CA"/>
        </w:rPr>
        <w:t>’</w:t>
      </w:r>
      <w:r w:rsidRPr="008F40C1">
        <w:rPr>
          <w:lang w:val="fr-CA"/>
        </w:rPr>
        <w:t>ordinateur portatif peuvent permettre au ministère public d</w:t>
      </w:r>
      <w:r>
        <w:rPr>
          <w:lang w:val="fr-CA"/>
        </w:rPr>
        <w:t>’</w:t>
      </w:r>
      <w:r w:rsidRPr="008F40C1">
        <w:rPr>
          <w:lang w:val="fr-CA"/>
        </w:rPr>
        <w:t xml:space="preserve">établir, par exemple, la date à laquelle les photographies </w:t>
      </w:r>
      <w:proofErr w:type="gramStart"/>
      <w:r w:rsidRPr="008F40C1">
        <w:rPr>
          <w:lang w:val="fr-CA"/>
        </w:rPr>
        <w:t>ont</w:t>
      </w:r>
      <w:proofErr w:type="gramEnd"/>
      <w:r w:rsidRPr="008F40C1">
        <w:rPr>
          <w:lang w:val="fr-CA"/>
        </w:rPr>
        <w:t xml:space="preserve"> été téléchargées et si elles ont déjà été consultées.</w:t>
      </w:r>
    </w:p>
    <w:p w:rsidR="00097215" w:rsidRPr="008F40C1" w:rsidRDefault="00097215" w:rsidP="00097215">
      <w:pPr>
        <w:pStyle w:val="ParaNoNdepar-AltN"/>
        <w:rPr>
          <w:lang w:val="fr-CA"/>
        </w:rPr>
      </w:pPr>
      <w:r w:rsidRPr="008F40C1">
        <w:rPr>
          <w:lang w:val="fr-CA"/>
        </w:rPr>
        <w:t>Bref, l</w:t>
      </w:r>
      <w:r>
        <w:rPr>
          <w:lang w:val="fr-CA"/>
        </w:rPr>
        <w:t>’</w:t>
      </w:r>
      <w:r w:rsidRPr="008F40C1">
        <w:rPr>
          <w:lang w:val="fr-CA"/>
        </w:rPr>
        <w:t>utilisation de la preuve n</w:t>
      </w:r>
      <w:r>
        <w:rPr>
          <w:lang w:val="fr-CA"/>
        </w:rPr>
        <w:t>’</w:t>
      </w:r>
      <w:r w:rsidRPr="008F40C1">
        <w:rPr>
          <w:lang w:val="fr-CA"/>
        </w:rPr>
        <w:t>est pas susceptible de déconsidérer l</w:t>
      </w:r>
      <w:r>
        <w:rPr>
          <w:lang w:val="fr-CA"/>
        </w:rPr>
        <w:t>’</w:t>
      </w:r>
      <w:r w:rsidRPr="008F40C1">
        <w:rPr>
          <w:lang w:val="fr-CA"/>
        </w:rPr>
        <w:t>administration de la justice.  La violation n</w:t>
      </w:r>
      <w:r>
        <w:rPr>
          <w:lang w:val="fr-CA"/>
        </w:rPr>
        <w:t>’</w:t>
      </w:r>
      <w:r w:rsidRPr="008F40C1">
        <w:rPr>
          <w:lang w:val="fr-CA"/>
        </w:rPr>
        <w:t>était pas très grave, et son incidence était atténuée à la fois par le droit réduit en matière de protection de la vie privée et par la possibilité de découvrir la preuve.  Toutefois, l</w:t>
      </w:r>
      <w:r>
        <w:rPr>
          <w:lang w:val="fr-CA"/>
        </w:rPr>
        <w:t>’</w:t>
      </w:r>
      <w:r w:rsidRPr="008F40C1">
        <w:rPr>
          <w:lang w:val="fr-CA"/>
        </w:rPr>
        <w:t>exclusion du matériel aurait une incidence négative marquée sur la fonction de recherche de la vérité que remplit le procès criminel.</w:t>
      </w:r>
    </w:p>
    <w:p w:rsidR="00097215" w:rsidRPr="008F40C1" w:rsidRDefault="00097215" w:rsidP="00097215">
      <w:pPr>
        <w:pStyle w:val="ParaNoNdepar-AltN"/>
        <w:rPr>
          <w:lang w:val="fr-CA"/>
        </w:rPr>
      </w:pPr>
      <w:r w:rsidRPr="008F40C1">
        <w:rPr>
          <w:lang w:val="fr-CA"/>
        </w:rPr>
        <w:t>Pour tous ces motifs, je n</w:t>
      </w:r>
      <w:r>
        <w:rPr>
          <w:lang w:val="fr-CA"/>
        </w:rPr>
        <w:t>’</w:t>
      </w:r>
      <w:r w:rsidRPr="008F40C1">
        <w:rPr>
          <w:lang w:val="fr-CA"/>
        </w:rPr>
        <w:t>écarterais pas les éléments de preuve obtenus illégalement par la police en l</w:t>
      </w:r>
      <w:r>
        <w:rPr>
          <w:lang w:val="fr-CA"/>
        </w:rPr>
        <w:t>’</w:t>
      </w:r>
      <w:r w:rsidRPr="008F40C1">
        <w:rPr>
          <w:lang w:val="fr-CA"/>
        </w:rPr>
        <w:t>espèce.</w:t>
      </w:r>
    </w:p>
    <w:p w:rsidR="00097215" w:rsidRPr="008F40C1" w:rsidRDefault="00097215" w:rsidP="00097215">
      <w:pPr>
        <w:pStyle w:val="TitleTitre-AltT"/>
        <w:keepLines/>
        <w:jc w:val="center"/>
        <w:rPr>
          <w:lang w:val="fr-CA"/>
        </w:rPr>
      </w:pPr>
      <w:r w:rsidRPr="008F40C1">
        <w:rPr>
          <w:lang w:val="fr-CA"/>
        </w:rPr>
        <w:lastRenderedPageBreak/>
        <w:t>VIII</w:t>
      </w:r>
    </w:p>
    <w:p w:rsidR="00097215" w:rsidRPr="008F40C1" w:rsidRDefault="00097215" w:rsidP="00097215">
      <w:pPr>
        <w:pStyle w:val="ParaNoNdepar-AltN"/>
        <w:rPr>
          <w:lang w:val="fr-CA"/>
        </w:rPr>
      </w:pPr>
      <w:r w:rsidRPr="008F40C1">
        <w:rPr>
          <w:lang w:val="fr-CA"/>
        </w:rPr>
        <w:t>Vu ma conclusion qu</w:t>
      </w:r>
      <w:r>
        <w:rPr>
          <w:lang w:val="fr-CA"/>
        </w:rPr>
        <w:t>’</w:t>
      </w:r>
      <w:r w:rsidRPr="008F40C1">
        <w:rPr>
          <w:lang w:val="fr-CA"/>
        </w:rPr>
        <w:t>aucun des éléments de preuve électroniques n</w:t>
      </w:r>
      <w:r>
        <w:rPr>
          <w:lang w:val="fr-CA"/>
        </w:rPr>
        <w:t>’</w:t>
      </w:r>
      <w:r w:rsidRPr="008F40C1">
        <w:rPr>
          <w:lang w:val="fr-CA"/>
        </w:rPr>
        <w:t>aurait dû être écarté en application du par. 24(2), il n</w:t>
      </w:r>
      <w:r>
        <w:rPr>
          <w:lang w:val="fr-CA"/>
        </w:rPr>
        <w:t>’</w:t>
      </w:r>
      <w:r w:rsidRPr="008F40C1">
        <w:rPr>
          <w:lang w:val="fr-CA"/>
        </w:rPr>
        <w:t>est pas absolument nécessaire de me pencher sur la nature provisoire de la décision de la Cour d</w:t>
      </w:r>
      <w:r>
        <w:rPr>
          <w:lang w:val="fr-CA"/>
        </w:rPr>
        <w:t>’</w:t>
      </w:r>
      <w:r w:rsidRPr="008F40C1">
        <w:rPr>
          <w:lang w:val="fr-CA"/>
        </w:rPr>
        <w:t>appel relativement au disque comportant les fichiers Internet.  Néanmoins, j</w:t>
      </w:r>
      <w:r>
        <w:rPr>
          <w:lang w:val="fr-CA"/>
        </w:rPr>
        <w:t>’</w:t>
      </w:r>
      <w:r w:rsidRPr="008F40C1">
        <w:rPr>
          <w:lang w:val="fr-CA"/>
        </w:rPr>
        <w:t>estime qu</w:t>
      </w:r>
      <w:r>
        <w:rPr>
          <w:lang w:val="fr-CA"/>
        </w:rPr>
        <w:t>’</w:t>
      </w:r>
      <w:r w:rsidRPr="008F40C1">
        <w:rPr>
          <w:lang w:val="fr-CA"/>
        </w:rPr>
        <w:t>il y a lieu de le faire.</w:t>
      </w:r>
    </w:p>
    <w:p w:rsidR="00097215" w:rsidRPr="008F40C1" w:rsidRDefault="00097215" w:rsidP="00097215">
      <w:pPr>
        <w:pStyle w:val="ParaNoNdepar-AltN"/>
        <w:rPr>
          <w:lang w:val="fr-CA"/>
        </w:rPr>
      </w:pPr>
      <w:r w:rsidRPr="008F40C1">
        <w:rPr>
          <w:lang w:val="fr-CA"/>
        </w:rPr>
        <w:t>En règle générale, la décision d</w:t>
      </w:r>
      <w:r>
        <w:rPr>
          <w:lang w:val="fr-CA"/>
        </w:rPr>
        <w:t>’</w:t>
      </w:r>
      <w:r w:rsidRPr="008F40C1">
        <w:rPr>
          <w:lang w:val="fr-CA"/>
        </w:rPr>
        <w:t xml:space="preserve">écarter des éléments de preuve en vertu du par. 24(2) devrait être définitive.  Cependant, dans des </w:t>
      </w:r>
      <w:r w:rsidR="00701B7F" w:rsidRPr="008F40C1">
        <w:rPr>
          <w:lang w:val="fr-CA"/>
        </w:rPr>
        <w:t>« </w:t>
      </w:r>
      <w:r w:rsidRPr="008F40C1">
        <w:rPr>
          <w:lang w:val="fr-CA"/>
        </w:rPr>
        <w:t>circonstances très limitées », des « changements notables dans les circonstances » peuvent justifier que le juge du procès réexamine une ordonnance d</w:t>
      </w:r>
      <w:r>
        <w:rPr>
          <w:lang w:val="fr-CA"/>
        </w:rPr>
        <w:t>’</w:t>
      </w:r>
      <w:r w:rsidRPr="008F40C1">
        <w:rPr>
          <w:lang w:val="fr-CA"/>
        </w:rPr>
        <w:t>exclusion (</w:t>
      </w:r>
      <w:r w:rsidRPr="008F40C1">
        <w:rPr>
          <w:i/>
          <w:iCs/>
          <w:lang w:val="fr-CA"/>
        </w:rPr>
        <w:t>R. c. Calder</w:t>
      </w:r>
      <w:r w:rsidRPr="008F40C1">
        <w:rPr>
          <w:lang w:val="fr-CA"/>
        </w:rPr>
        <w:t>, [1996] 1 R.C.S. 660, par. 35).</w:t>
      </w:r>
    </w:p>
    <w:p w:rsidR="00097215" w:rsidRPr="008F40C1" w:rsidRDefault="00097215" w:rsidP="00097215">
      <w:pPr>
        <w:pStyle w:val="ParaNoNdepar-AltN"/>
        <w:rPr>
          <w:lang w:val="fr-CA"/>
        </w:rPr>
      </w:pPr>
      <w:r w:rsidRPr="008F40C1">
        <w:rPr>
          <w:lang w:val="fr-CA"/>
        </w:rPr>
        <w:t>Pour des raisons de principe et de pratique, l</w:t>
      </w:r>
      <w:r>
        <w:rPr>
          <w:lang w:val="fr-CA"/>
        </w:rPr>
        <w:t>’</w:t>
      </w:r>
      <w:r w:rsidRPr="008F40C1">
        <w:rPr>
          <w:lang w:val="fr-CA"/>
        </w:rPr>
        <w:t>exclusion d</w:t>
      </w:r>
      <w:r>
        <w:rPr>
          <w:lang w:val="fr-CA"/>
        </w:rPr>
        <w:t>’</w:t>
      </w:r>
      <w:r w:rsidRPr="008F40C1">
        <w:rPr>
          <w:lang w:val="fr-CA"/>
        </w:rPr>
        <w:t>un élément de preuve devrait, en règle générale, être définitive.  Comme le souligne l</w:t>
      </w:r>
      <w:r>
        <w:rPr>
          <w:lang w:val="fr-CA"/>
        </w:rPr>
        <w:t>’</w:t>
      </w:r>
      <w:r w:rsidRPr="008F40C1">
        <w:rPr>
          <w:lang w:val="fr-CA"/>
        </w:rPr>
        <w:t xml:space="preserve">intervenante </w:t>
      </w:r>
      <w:proofErr w:type="spellStart"/>
      <w:r w:rsidRPr="008F40C1">
        <w:rPr>
          <w:lang w:val="fr-CA"/>
        </w:rPr>
        <w:t>Criminal</w:t>
      </w:r>
      <w:proofErr w:type="spellEnd"/>
      <w:r w:rsidRPr="008F40C1">
        <w:rPr>
          <w:lang w:val="fr-CA"/>
        </w:rPr>
        <w:t xml:space="preserve"> </w:t>
      </w:r>
      <w:proofErr w:type="spellStart"/>
      <w:r w:rsidRPr="008F40C1">
        <w:rPr>
          <w:lang w:val="fr-CA"/>
        </w:rPr>
        <w:t>Lawyers</w:t>
      </w:r>
      <w:proofErr w:type="spellEnd"/>
      <w:r>
        <w:rPr>
          <w:lang w:val="fr-CA"/>
        </w:rPr>
        <w:t>’</w:t>
      </w:r>
      <w:r w:rsidRPr="008F40C1">
        <w:rPr>
          <w:lang w:val="fr-CA"/>
        </w:rPr>
        <w:t xml:space="preserve"> Association (Ontario), l</w:t>
      </w:r>
      <w:r>
        <w:rPr>
          <w:lang w:val="fr-CA"/>
        </w:rPr>
        <w:t>’</w:t>
      </w:r>
      <w:r w:rsidRPr="008F40C1">
        <w:rPr>
          <w:lang w:val="fr-CA"/>
        </w:rPr>
        <w:t>accusé a le droit, en principe, de connaître la preuve complète qui pèse contre lui.  Si une ordonnance d</w:t>
      </w:r>
      <w:r>
        <w:rPr>
          <w:lang w:val="fr-CA"/>
        </w:rPr>
        <w:t>’</w:t>
      </w:r>
      <w:r w:rsidRPr="008F40C1">
        <w:rPr>
          <w:lang w:val="fr-CA"/>
        </w:rPr>
        <w:t>exclusion est réexaminée après que le ministère public a clos sa preuve, ce principe est nécessairement miné.  Si la preuve complète continue de changer, le préjudice est manifeste et le procès pourrait bien devenir ingérable (</w:t>
      </w:r>
      <w:r w:rsidRPr="008F40C1">
        <w:rPr>
          <w:i/>
          <w:iCs/>
          <w:lang w:val="fr-CA"/>
        </w:rPr>
        <w:t xml:space="preserve">R. c. </w:t>
      </w:r>
      <w:proofErr w:type="spellStart"/>
      <w:r w:rsidRPr="008F40C1">
        <w:rPr>
          <w:i/>
          <w:iCs/>
          <w:lang w:val="fr-CA"/>
        </w:rPr>
        <w:t>Underwood</w:t>
      </w:r>
      <w:proofErr w:type="spellEnd"/>
      <w:r w:rsidR="00A131E0">
        <w:rPr>
          <w:lang w:val="fr-CA"/>
        </w:rPr>
        <w:t>, [1998] 1 R.C.S. 77, par. 6-</w:t>
      </w:r>
      <w:r w:rsidRPr="008F40C1">
        <w:rPr>
          <w:lang w:val="fr-CA"/>
        </w:rPr>
        <w:t>7).</w:t>
      </w:r>
    </w:p>
    <w:p w:rsidR="00097215" w:rsidRPr="008F40C1" w:rsidRDefault="00097215" w:rsidP="00097215">
      <w:pPr>
        <w:pStyle w:val="ParaNoNdepar-AltN"/>
        <w:rPr>
          <w:lang w:val="fr-CA"/>
        </w:rPr>
      </w:pPr>
      <w:r w:rsidRPr="008F40C1">
        <w:rPr>
          <w:lang w:val="fr-CA"/>
        </w:rPr>
        <w:t>De plus, même lorsque l</w:t>
      </w:r>
      <w:r>
        <w:rPr>
          <w:lang w:val="fr-CA"/>
        </w:rPr>
        <w:t>’</w:t>
      </w:r>
      <w:r w:rsidRPr="008F40C1">
        <w:rPr>
          <w:lang w:val="fr-CA"/>
        </w:rPr>
        <w:t>ordonnance d</w:t>
      </w:r>
      <w:r>
        <w:rPr>
          <w:lang w:val="fr-CA"/>
        </w:rPr>
        <w:t>’</w:t>
      </w:r>
      <w:r w:rsidRPr="008F40C1">
        <w:rPr>
          <w:lang w:val="fr-CA"/>
        </w:rPr>
        <w:t xml:space="preserve">exclusion est réexaminée </w:t>
      </w:r>
      <w:r w:rsidRPr="008F40C1">
        <w:rPr>
          <w:i/>
          <w:iCs/>
          <w:lang w:val="fr-CA"/>
        </w:rPr>
        <w:t>avant</w:t>
      </w:r>
      <w:r w:rsidRPr="008F40C1">
        <w:rPr>
          <w:lang w:val="fr-CA"/>
        </w:rPr>
        <w:t xml:space="preserve"> que le ministère public ne close sa preuve, il existe un grave risque de préjudice pour le défendeur.  Les décisions prises par les avocats de la défense au cours du procès — </w:t>
      </w:r>
      <w:r w:rsidRPr="008F40C1">
        <w:rPr>
          <w:lang w:val="fr-CA"/>
        </w:rPr>
        <w:lastRenderedPageBreak/>
        <w:t>fondées sur l</w:t>
      </w:r>
      <w:r>
        <w:rPr>
          <w:lang w:val="fr-CA"/>
        </w:rPr>
        <w:t>’</w:t>
      </w:r>
      <w:r w:rsidRPr="008F40C1">
        <w:rPr>
          <w:lang w:val="fr-CA"/>
        </w:rPr>
        <w:t>hypothèse que des éléments de preuve ont été écartés — risquent d</w:t>
      </w:r>
      <w:r>
        <w:rPr>
          <w:lang w:val="fr-CA"/>
        </w:rPr>
        <w:t>’</w:t>
      </w:r>
      <w:r w:rsidRPr="008F40C1">
        <w:rPr>
          <w:lang w:val="fr-CA"/>
        </w:rPr>
        <w:t>être compromises.  Il serait extrêmement difficile pour un tribunal de première instance de remédier à un préjudice de ce genre.</w:t>
      </w:r>
    </w:p>
    <w:p w:rsidR="00097215" w:rsidRPr="008F40C1" w:rsidRDefault="00097215" w:rsidP="00097215">
      <w:pPr>
        <w:pStyle w:val="ParaNoNdepar-AltN"/>
        <w:rPr>
          <w:lang w:val="fr-CA"/>
        </w:rPr>
      </w:pPr>
      <w:r w:rsidRPr="008F40C1">
        <w:rPr>
          <w:lang w:val="fr-CA"/>
        </w:rPr>
        <w:t>En l</w:t>
      </w:r>
      <w:r>
        <w:rPr>
          <w:lang w:val="fr-CA"/>
        </w:rPr>
        <w:t>’</w:t>
      </w:r>
      <w:r w:rsidRPr="008F40C1">
        <w:rPr>
          <w:lang w:val="fr-CA"/>
        </w:rPr>
        <w:t>espèce, la Cour d</w:t>
      </w:r>
      <w:r>
        <w:rPr>
          <w:lang w:val="fr-CA"/>
        </w:rPr>
        <w:t>’</w:t>
      </w:r>
      <w:r w:rsidRPr="008F40C1">
        <w:rPr>
          <w:lang w:val="fr-CA"/>
        </w:rPr>
        <w:t>appel a invité le juge du procès à [</w:t>
      </w:r>
      <w:r w:rsidRPr="008F40C1">
        <w:rPr>
          <w:smallCaps/>
          <w:lang w:val="fr-CA"/>
        </w:rPr>
        <w:t>traduction</w:t>
      </w:r>
      <w:r w:rsidRPr="008F40C1">
        <w:rPr>
          <w:lang w:val="fr-CA"/>
        </w:rPr>
        <w:t>] « réévaluer l</w:t>
      </w:r>
      <w:r>
        <w:rPr>
          <w:lang w:val="fr-CA"/>
        </w:rPr>
        <w:t>’</w:t>
      </w:r>
      <w:r w:rsidRPr="008F40C1">
        <w:rPr>
          <w:lang w:val="fr-CA"/>
        </w:rPr>
        <w:t>admissibilité [du disque comportant les fichiers Internet temporaires] si cet élément de preuve devient important pour la fonction de recherche de la vérité au fil du procès » (par. 92).</w:t>
      </w:r>
    </w:p>
    <w:p w:rsidR="00097215" w:rsidRPr="008F40C1" w:rsidRDefault="00097215" w:rsidP="00097215">
      <w:pPr>
        <w:pStyle w:val="ParaNoNdepar-AltN"/>
        <w:rPr>
          <w:lang w:val="fr-CA"/>
        </w:rPr>
      </w:pPr>
      <w:r w:rsidRPr="008F40C1">
        <w:rPr>
          <w:lang w:val="fr-CA"/>
        </w:rPr>
        <w:t>J</w:t>
      </w:r>
      <w:r>
        <w:rPr>
          <w:lang w:val="fr-CA"/>
        </w:rPr>
        <w:t>’</w:t>
      </w:r>
      <w:r w:rsidRPr="008F40C1">
        <w:rPr>
          <w:lang w:val="fr-CA"/>
        </w:rPr>
        <w:t>estime avec égards que cela ne saurait constituer — du moins en soi — des « circonstances très limitées » qui justifieraient une exception à la règle.  Les éléments de preuve obtenus inconstitutionnellement, une fois écartés, ne deviendront pas admissibles tout simplement parce que le ministère public ne pourrait autrement s</w:t>
      </w:r>
      <w:r>
        <w:rPr>
          <w:lang w:val="fr-CA"/>
        </w:rPr>
        <w:t>’</w:t>
      </w:r>
      <w:r w:rsidRPr="008F40C1">
        <w:rPr>
          <w:lang w:val="fr-CA"/>
        </w:rPr>
        <w:t>acquitter du fardeau qui lui incombe de prouver la culpabilité de l</w:t>
      </w:r>
      <w:r>
        <w:rPr>
          <w:lang w:val="fr-CA"/>
        </w:rPr>
        <w:t>’</w:t>
      </w:r>
      <w:r w:rsidRPr="008F40C1">
        <w:rPr>
          <w:lang w:val="fr-CA"/>
        </w:rPr>
        <w:t>accusé hors de tout doute raisonnable.</w:t>
      </w:r>
    </w:p>
    <w:p w:rsidR="00097215" w:rsidRPr="008F40C1" w:rsidRDefault="00097215" w:rsidP="00097215">
      <w:pPr>
        <w:pStyle w:val="TitleTitre-AltT"/>
        <w:keepLines/>
        <w:jc w:val="center"/>
        <w:rPr>
          <w:lang w:val="fr-CA"/>
        </w:rPr>
      </w:pPr>
      <w:r w:rsidRPr="008F40C1">
        <w:rPr>
          <w:lang w:val="fr-CA"/>
        </w:rPr>
        <w:t>IX</w:t>
      </w:r>
    </w:p>
    <w:p w:rsidR="00097215" w:rsidRPr="008F40C1" w:rsidRDefault="00097215" w:rsidP="00097215">
      <w:pPr>
        <w:pStyle w:val="ParaNoNdepar-AltN"/>
        <w:rPr>
          <w:lang w:val="fr-CA"/>
        </w:rPr>
      </w:pPr>
      <w:r w:rsidRPr="008F40C1">
        <w:rPr>
          <w:lang w:val="fr-CA"/>
        </w:rPr>
        <w:t>Comme je l</w:t>
      </w:r>
      <w:r>
        <w:rPr>
          <w:lang w:val="fr-CA"/>
        </w:rPr>
        <w:t>’</w:t>
      </w:r>
      <w:r w:rsidRPr="008F40C1">
        <w:rPr>
          <w:lang w:val="fr-CA"/>
        </w:rPr>
        <w:t>ai dit au début, je suis d</w:t>
      </w:r>
      <w:r>
        <w:rPr>
          <w:lang w:val="fr-CA"/>
        </w:rPr>
        <w:t>’</w:t>
      </w:r>
      <w:r w:rsidRPr="008F40C1">
        <w:rPr>
          <w:lang w:val="fr-CA"/>
        </w:rPr>
        <w:t>avis d</w:t>
      </w:r>
      <w:r>
        <w:rPr>
          <w:lang w:val="fr-CA"/>
        </w:rPr>
        <w:t>’</w:t>
      </w:r>
      <w:r w:rsidRPr="008F40C1">
        <w:rPr>
          <w:lang w:val="fr-CA"/>
        </w:rPr>
        <w:t>accueillir le pourvoi, d</w:t>
      </w:r>
      <w:r>
        <w:rPr>
          <w:lang w:val="fr-CA"/>
        </w:rPr>
        <w:t>’</w:t>
      </w:r>
      <w:r w:rsidRPr="008F40C1">
        <w:rPr>
          <w:lang w:val="fr-CA"/>
        </w:rPr>
        <w:t>annuler l</w:t>
      </w:r>
      <w:r>
        <w:rPr>
          <w:lang w:val="fr-CA"/>
        </w:rPr>
        <w:t>’</w:t>
      </w:r>
      <w:r w:rsidRPr="008F40C1">
        <w:rPr>
          <w:lang w:val="fr-CA"/>
        </w:rPr>
        <w:t>ordonnance d</w:t>
      </w:r>
      <w:r>
        <w:rPr>
          <w:lang w:val="fr-CA"/>
        </w:rPr>
        <w:t>’</w:t>
      </w:r>
      <w:r w:rsidRPr="008F40C1">
        <w:rPr>
          <w:lang w:val="fr-CA"/>
        </w:rPr>
        <w:t>exclusion rendue par la Cour d</w:t>
      </w:r>
      <w:r>
        <w:rPr>
          <w:lang w:val="fr-CA"/>
        </w:rPr>
        <w:t>’</w:t>
      </w:r>
      <w:r w:rsidRPr="008F40C1">
        <w:rPr>
          <w:lang w:val="fr-CA"/>
        </w:rPr>
        <w:t>appel et de confirmer l</w:t>
      </w:r>
      <w:r>
        <w:rPr>
          <w:lang w:val="fr-CA"/>
        </w:rPr>
        <w:t>’</w:t>
      </w:r>
      <w:r w:rsidRPr="008F40C1">
        <w:rPr>
          <w:lang w:val="fr-CA"/>
        </w:rPr>
        <w:t>ordonnance visant la tenue d</w:t>
      </w:r>
      <w:r>
        <w:rPr>
          <w:lang w:val="fr-CA"/>
        </w:rPr>
        <w:t>’</w:t>
      </w:r>
      <w:r w:rsidRPr="008F40C1">
        <w:rPr>
          <w:lang w:val="fr-CA"/>
        </w:rPr>
        <w:t>un nouveau procès.</w:t>
      </w:r>
    </w:p>
    <w:p w:rsidR="00097215" w:rsidRPr="008F40C1" w:rsidRDefault="00097215" w:rsidP="00097215">
      <w:pPr>
        <w:pStyle w:val="ParaNoNdepar-AltN"/>
        <w:rPr>
          <w:lang w:val="fr-CA"/>
        </w:rPr>
      </w:pPr>
      <w:r w:rsidRPr="008F40C1">
        <w:rPr>
          <w:lang w:val="fr-CA"/>
        </w:rPr>
        <w:t>M. Cole demande que les dépens lui soient adjugés</w:t>
      </w:r>
      <w:r w:rsidR="00B223E1">
        <w:rPr>
          <w:lang w:val="fr-CA"/>
        </w:rPr>
        <w:t>,</w:t>
      </w:r>
      <w:r w:rsidRPr="008F40C1">
        <w:rPr>
          <w:lang w:val="fr-CA"/>
        </w:rPr>
        <w:t xml:space="preserve"> peu importe l</w:t>
      </w:r>
      <w:r>
        <w:rPr>
          <w:lang w:val="fr-CA"/>
        </w:rPr>
        <w:t>’</w:t>
      </w:r>
      <w:r w:rsidRPr="008F40C1">
        <w:rPr>
          <w:lang w:val="fr-CA"/>
        </w:rPr>
        <w:t>issue du pourvoi.  Bien que la Cour ait le pouvoir discrétionnaire de rendre une telle ordonnance, je m</w:t>
      </w:r>
      <w:r>
        <w:rPr>
          <w:lang w:val="fr-CA"/>
        </w:rPr>
        <w:t>’</w:t>
      </w:r>
      <w:r w:rsidRPr="008F40C1">
        <w:rPr>
          <w:lang w:val="fr-CA"/>
        </w:rPr>
        <w:t>abstiendrai de le faire.  Cette affaire ne soulève rien d</w:t>
      </w:r>
      <w:r>
        <w:rPr>
          <w:lang w:val="fr-CA"/>
        </w:rPr>
        <w:t>’</w:t>
      </w:r>
      <w:r w:rsidRPr="008F40C1">
        <w:rPr>
          <w:lang w:val="fr-CA"/>
        </w:rPr>
        <w:t>« exceptionnel » ― le principal critère ― et il n</w:t>
      </w:r>
      <w:r>
        <w:rPr>
          <w:lang w:val="fr-CA"/>
        </w:rPr>
        <w:t>’</w:t>
      </w:r>
      <w:r w:rsidRPr="008F40C1">
        <w:rPr>
          <w:lang w:val="fr-CA"/>
        </w:rPr>
        <w:t xml:space="preserve">a pas été allégué que le ministère </w:t>
      </w:r>
      <w:r w:rsidRPr="008F40C1">
        <w:rPr>
          <w:lang w:val="fr-CA"/>
        </w:rPr>
        <w:lastRenderedPageBreak/>
        <w:t>public « se soit conduit de façon oppressive ou injuste » (</w:t>
      </w:r>
      <w:r w:rsidR="00701B7F" w:rsidRPr="008F40C1">
        <w:rPr>
          <w:i/>
          <w:iCs/>
          <w:lang w:val="fr-CA"/>
        </w:rPr>
        <w:t xml:space="preserve">R. c. </w:t>
      </w:r>
      <w:proofErr w:type="spellStart"/>
      <w:r w:rsidR="00701B7F" w:rsidRPr="008F40C1">
        <w:rPr>
          <w:i/>
          <w:iCs/>
          <w:lang w:val="fr-CA"/>
        </w:rPr>
        <w:t>Trask</w:t>
      </w:r>
      <w:proofErr w:type="spellEnd"/>
      <w:r w:rsidR="00701B7F" w:rsidRPr="008F40C1">
        <w:rPr>
          <w:lang w:val="fr-CA"/>
        </w:rPr>
        <w:t>, [1987] 2 R.C.S. 304, p. 308</w:t>
      </w:r>
      <w:r w:rsidR="00701B7F">
        <w:rPr>
          <w:lang w:val="fr-CA"/>
        </w:rPr>
        <w:t xml:space="preserve">; </w:t>
      </w:r>
      <w:r w:rsidRPr="008F40C1">
        <w:rPr>
          <w:i/>
          <w:iCs/>
          <w:lang w:val="fr-CA"/>
        </w:rPr>
        <w:t>R. c. M. (C.A.)</w:t>
      </w:r>
      <w:r w:rsidRPr="008F40C1">
        <w:rPr>
          <w:lang w:val="fr-CA"/>
        </w:rPr>
        <w:t>, [1996] 1 R.C.S. 500, par. 97).</w:t>
      </w:r>
    </w:p>
    <w:p w:rsidR="00294E79" w:rsidRDefault="00701B7F" w:rsidP="00701B7F">
      <w:pPr>
        <w:pStyle w:val="SCCNormalDoubleSpacing"/>
        <w:spacing w:after="480"/>
        <w:rPr>
          <w:lang w:val="fr-CA"/>
        </w:rPr>
      </w:pPr>
      <w:r>
        <w:rPr>
          <w:lang w:val="fr-CA"/>
        </w:rPr>
        <w:tab/>
        <w:t xml:space="preserve">Version française des motifs rendus par </w:t>
      </w:r>
    </w:p>
    <w:p w:rsidR="00294E79" w:rsidRPr="008E193E" w:rsidRDefault="00294E79" w:rsidP="00294E79">
      <w:pPr>
        <w:pStyle w:val="JudgeJuge"/>
        <w:spacing w:before="240" w:after="720" w:line="240" w:lineRule="auto"/>
        <w:outlineLvl w:val="0"/>
        <w:rPr>
          <w:lang w:val="fr-CA"/>
        </w:rPr>
      </w:pPr>
      <w:r w:rsidRPr="008E193E">
        <w:rPr>
          <w:lang w:val="fr-CA"/>
        </w:rPr>
        <w:tab/>
        <w:t xml:space="preserve">La juge Abella </w:t>
      </w:r>
      <w:r w:rsidR="00701B7F">
        <w:rPr>
          <w:smallCaps w:val="0"/>
          <w:lang w:val="fr-CA"/>
        </w:rPr>
        <w:t>(diss</w:t>
      </w:r>
      <w:r w:rsidR="00EB60F3">
        <w:rPr>
          <w:smallCaps w:val="0"/>
          <w:lang w:val="fr-CA"/>
        </w:rPr>
        <w:t>id</w:t>
      </w:r>
      <w:r w:rsidR="00701B7F">
        <w:rPr>
          <w:smallCaps w:val="0"/>
          <w:lang w:val="fr-CA"/>
        </w:rPr>
        <w:t xml:space="preserve">ente) </w:t>
      </w:r>
      <w:r w:rsidRPr="008E193E">
        <w:rPr>
          <w:lang w:val="fr-CA"/>
        </w:rPr>
        <w:t xml:space="preserve">— </w:t>
      </w:r>
    </w:p>
    <w:p w:rsidR="00294E79" w:rsidRPr="008E193E" w:rsidRDefault="00294E79" w:rsidP="00294E79">
      <w:pPr>
        <w:pStyle w:val="ParaNoNdepar-AltN"/>
        <w:tabs>
          <w:tab w:val="clear" w:pos="1166"/>
          <w:tab w:val="num" w:pos="1152"/>
        </w:tabs>
        <w:rPr>
          <w:lang w:val="fr-CA"/>
        </w:rPr>
      </w:pPr>
      <w:r w:rsidRPr="008E193E">
        <w:rPr>
          <w:lang w:val="fr-CA"/>
        </w:rPr>
        <w:t>Bien que je sois d</w:t>
      </w:r>
      <w:r w:rsidRPr="008E193E">
        <w:rPr>
          <w:smallCaps/>
          <w:lang w:val="fr-CA"/>
        </w:rPr>
        <w:t>’</w:t>
      </w:r>
      <w:r w:rsidRPr="008E193E">
        <w:rPr>
          <w:lang w:val="fr-CA"/>
        </w:rPr>
        <w:t>accord avec le juge Fish pour dire qu</w:t>
      </w:r>
      <w:r w:rsidRPr="008E193E">
        <w:rPr>
          <w:smallCaps/>
          <w:lang w:val="fr-CA"/>
        </w:rPr>
        <w:t>’</w:t>
      </w:r>
      <w:r w:rsidRPr="008E193E">
        <w:rPr>
          <w:lang w:val="fr-CA"/>
        </w:rPr>
        <w:t xml:space="preserve">il y a eu violation de la </w:t>
      </w:r>
      <w:r w:rsidRPr="008E193E">
        <w:rPr>
          <w:i/>
          <w:lang w:val="fr-CA"/>
        </w:rPr>
        <w:t>Charte</w:t>
      </w:r>
      <w:r w:rsidRPr="008E193E">
        <w:rPr>
          <w:lang w:val="fr-CA"/>
        </w:rPr>
        <w:t xml:space="preserve">, avec égards, je suis d’avis, tout comme la juge </w:t>
      </w:r>
      <w:proofErr w:type="spellStart"/>
      <w:r w:rsidRPr="008E193E">
        <w:rPr>
          <w:lang w:val="fr-CA"/>
        </w:rPr>
        <w:t>Karakatsanis</w:t>
      </w:r>
      <w:proofErr w:type="spellEnd"/>
      <w:r w:rsidRPr="008E193E">
        <w:rPr>
          <w:lang w:val="fr-CA"/>
        </w:rPr>
        <w:t xml:space="preserve"> en </w:t>
      </w:r>
      <w:r w:rsidR="00701B7F">
        <w:rPr>
          <w:lang w:val="fr-CA"/>
        </w:rPr>
        <w:t>C</w:t>
      </w:r>
      <w:r w:rsidRPr="008E193E">
        <w:rPr>
          <w:lang w:val="fr-CA"/>
        </w:rPr>
        <w:t>our d’appel, d’exclure le disque contenant les fichiers Internet temporaires ainsi que la copie du disque dur.</w:t>
      </w:r>
    </w:p>
    <w:p w:rsidR="00294E79" w:rsidRPr="008E193E" w:rsidRDefault="00294E79" w:rsidP="00294E79">
      <w:pPr>
        <w:pStyle w:val="ParaNoNdepar-AltN"/>
        <w:tabs>
          <w:tab w:val="clear" w:pos="1166"/>
          <w:tab w:val="num" w:pos="1152"/>
        </w:tabs>
        <w:rPr>
          <w:lang w:val="fr-CA"/>
        </w:rPr>
      </w:pPr>
      <w:r w:rsidRPr="008E193E">
        <w:rPr>
          <w:lang w:val="fr-CA"/>
        </w:rPr>
        <w:t xml:space="preserve">Dans l’arrêt </w:t>
      </w:r>
      <w:r w:rsidRPr="008E193E">
        <w:rPr>
          <w:i/>
          <w:lang w:val="fr-CA"/>
        </w:rPr>
        <w:t xml:space="preserve">R. c. </w:t>
      </w:r>
      <w:proofErr w:type="spellStart"/>
      <w:r w:rsidRPr="008E193E">
        <w:rPr>
          <w:i/>
          <w:lang w:val="fr-CA"/>
        </w:rPr>
        <w:t>Morelli</w:t>
      </w:r>
      <w:proofErr w:type="spellEnd"/>
      <w:r w:rsidRPr="008E193E">
        <w:rPr>
          <w:lang w:val="fr-CA"/>
        </w:rPr>
        <w:t>, [2010] 1 R.C.S. 253, le juge Fish a fait observer qu’« il est difficile d’imaginer une atteinte plus grave à la vie privée d’une personne que la perquisition de son domicile et la fouille de son ordinateur personnel » (par. 105).  Bien que les ordinateurs de travail fassent intervenir des considérations différentes, il faut néanmoins envisager à leur égard un bon nombre des préoccupations en matière de vie privée que soulèvent les ordinateurs personnels.</w:t>
      </w:r>
    </w:p>
    <w:p w:rsidR="00294E79" w:rsidRPr="008E193E" w:rsidRDefault="00294E79" w:rsidP="00294E79">
      <w:pPr>
        <w:pStyle w:val="ParaNoNdepar-AltN"/>
        <w:tabs>
          <w:tab w:val="clear" w:pos="1166"/>
          <w:tab w:val="num" w:pos="1152"/>
        </w:tabs>
        <w:rPr>
          <w:lang w:val="fr-CA"/>
        </w:rPr>
      </w:pPr>
      <w:r w:rsidRPr="008E193E">
        <w:rPr>
          <w:lang w:val="fr-CA"/>
        </w:rPr>
        <w:t xml:space="preserve">De plus en plus, des employés obtiennent de leur employeur, pour leur usage exclusif, des ordinateurs qu’ils peuvent utiliser, tant au lieu de travail qu’à l’extérieur, pour les besoins du travail ou leurs besoins personnels.  Et comme plus de données sont stockées dans le nuage et qu’on y a accès tant sur l’ordinateur de travail que l’ordinateur personnel, la propriété de l’appareil ou des données, loin de constituer un critère déterminant de l’attente raisonnable en matière de protection de la vie privée, devient un repère de plus en plus inutile.  Au moment de décider s’il </w:t>
      </w:r>
      <w:r w:rsidRPr="008E193E">
        <w:rPr>
          <w:lang w:val="fr-CA"/>
        </w:rPr>
        <w:lastRenderedPageBreak/>
        <w:t>faut exclure les éléments de preuve saisis illégalement dans des ordinateurs de travail, ce brouillage de la ligne qui sépare l’utilisation pour le travail et l’utilisation à des fins personnelles devrait guider l’analyse.</w:t>
      </w:r>
    </w:p>
    <w:p w:rsidR="00294E79" w:rsidRPr="008E193E" w:rsidRDefault="00294E79" w:rsidP="00294E79">
      <w:pPr>
        <w:pStyle w:val="ParaNoNdepar-AltN"/>
        <w:tabs>
          <w:tab w:val="clear" w:pos="1166"/>
          <w:tab w:val="num" w:pos="1152"/>
        </w:tabs>
        <w:rPr>
          <w:lang w:val="fr-CA"/>
        </w:rPr>
      </w:pPr>
      <w:r w:rsidRPr="008E193E">
        <w:rPr>
          <w:lang w:val="fr-CA"/>
        </w:rPr>
        <w:t>En l</w:t>
      </w:r>
      <w:r w:rsidRPr="008E193E">
        <w:rPr>
          <w:smallCaps/>
          <w:lang w:val="fr-CA"/>
        </w:rPr>
        <w:t>’</w:t>
      </w:r>
      <w:r w:rsidRPr="008E193E">
        <w:rPr>
          <w:lang w:val="fr-CA"/>
        </w:rPr>
        <w:t>espèce, trois considérations entrent en jeu pour déterminer s’il faut exclure les éléments de preuve.  La première est la gravité de la conduite attentatoire de l</w:t>
      </w:r>
      <w:r w:rsidRPr="008E193E">
        <w:rPr>
          <w:smallCaps/>
          <w:lang w:val="fr-CA"/>
        </w:rPr>
        <w:t>’</w:t>
      </w:r>
      <w:r w:rsidRPr="008E193E">
        <w:rPr>
          <w:lang w:val="fr-CA"/>
        </w:rPr>
        <w:t>État, laquelle consiste à déterminer si le policier a agi de bonne foi, compte tenu de sa connaissance p</w:t>
      </w:r>
      <w:r w:rsidR="0072305F">
        <w:rPr>
          <w:lang w:val="fr-CA"/>
        </w:rPr>
        <w:t>résumée de la loi.  Le gendarme-</w:t>
      </w:r>
      <w:r w:rsidRPr="008E193E">
        <w:rPr>
          <w:lang w:val="fr-CA"/>
        </w:rPr>
        <w:t xml:space="preserve">détective </w:t>
      </w:r>
      <w:proofErr w:type="spellStart"/>
      <w:r w:rsidRPr="008E193E">
        <w:rPr>
          <w:lang w:val="fr-CA"/>
        </w:rPr>
        <w:t>Burtt</w:t>
      </w:r>
      <w:proofErr w:type="spellEnd"/>
      <w:r w:rsidRPr="008E193E">
        <w:rPr>
          <w:lang w:val="fr-CA"/>
        </w:rPr>
        <w:t>, un policier d</w:t>
      </w:r>
      <w:r w:rsidRPr="008E193E">
        <w:rPr>
          <w:smallCaps/>
          <w:lang w:val="fr-CA"/>
        </w:rPr>
        <w:t>’</w:t>
      </w:r>
      <w:r w:rsidRPr="008E193E">
        <w:rPr>
          <w:lang w:val="fr-CA"/>
        </w:rPr>
        <w:t>expérience chargé depuis plusieurs années des enquêtes dans le domaine de la cybercriminalité, était censé se conformer à la jurisprudence constitutionnelle établie.  Il ne l</w:t>
      </w:r>
      <w:r w:rsidRPr="008E193E">
        <w:rPr>
          <w:smallCaps/>
          <w:lang w:val="fr-CA"/>
        </w:rPr>
        <w:t>’</w:t>
      </w:r>
      <w:r w:rsidRPr="008E193E">
        <w:rPr>
          <w:lang w:val="fr-CA"/>
        </w:rPr>
        <w:t>a pas fait, ce qui, à mon avis, constitue une violation grave.</w:t>
      </w:r>
    </w:p>
    <w:p w:rsidR="00294E79" w:rsidRPr="008E193E" w:rsidRDefault="00294E79" w:rsidP="00294E79">
      <w:pPr>
        <w:pStyle w:val="ParaNoNdepar-AltN"/>
        <w:tabs>
          <w:tab w:val="clear" w:pos="1166"/>
          <w:tab w:val="num" w:pos="1152"/>
        </w:tabs>
        <w:rPr>
          <w:lang w:val="fr-CA"/>
        </w:rPr>
      </w:pPr>
      <w:r w:rsidRPr="008E193E">
        <w:rPr>
          <w:lang w:val="fr-CA"/>
        </w:rPr>
        <w:t>L</w:t>
      </w:r>
      <w:r w:rsidRPr="008E193E">
        <w:rPr>
          <w:smallCaps/>
          <w:lang w:val="fr-CA"/>
        </w:rPr>
        <w:t>’</w:t>
      </w:r>
      <w:r w:rsidRPr="008E193E">
        <w:rPr>
          <w:lang w:val="fr-CA"/>
        </w:rPr>
        <w:t xml:space="preserve">arrêt </w:t>
      </w:r>
      <w:r w:rsidRPr="008E193E">
        <w:rPr>
          <w:i/>
          <w:lang w:val="fr-CA"/>
        </w:rPr>
        <w:t xml:space="preserve">R. c. </w:t>
      </w:r>
      <w:proofErr w:type="spellStart"/>
      <w:r w:rsidRPr="008E193E">
        <w:rPr>
          <w:i/>
          <w:lang w:val="fr-CA"/>
        </w:rPr>
        <w:t>Kokesch</w:t>
      </w:r>
      <w:proofErr w:type="spellEnd"/>
      <w:r w:rsidRPr="008E193E">
        <w:rPr>
          <w:lang w:val="fr-CA"/>
        </w:rPr>
        <w:t>, [1990] 3 R.C.S. 3, est particulièrement utile.  Dans cette affaire, notre Cour a jugé qu’une perquisition périphérique de la résidence de l</w:t>
      </w:r>
      <w:r w:rsidRPr="008E193E">
        <w:rPr>
          <w:smallCaps/>
          <w:lang w:val="fr-CA"/>
        </w:rPr>
        <w:t>’</w:t>
      </w:r>
      <w:r w:rsidRPr="008E193E">
        <w:rPr>
          <w:lang w:val="fr-CA"/>
        </w:rPr>
        <w:t>accusé violait l</w:t>
      </w:r>
      <w:r w:rsidRPr="008E193E">
        <w:rPr>
          <w:smallCaps/>
          <w:lang w:val="fr-CA"/>
        </w:rPr>
        <w:t>’</w:t>
      </w:r>
      <w:r w:rsidRPr="008E193E">
        <w:rPr>
          <w:lang w:val="fr-CA"/>
        </w:rPr>
        <w:t xml:space="preserve">art. 8 de la </w:t>
      </w:r>
      <w:r w:rsidRPr="008E193E">
        <w:rPr>
          <w:i/>
          <w:lang w:val="fr-CA"/>
        </w:rPr>
        <w:t>Charte</w:t>
      </w:r>
      <w:r w:rsidRPr="008E193E">
        <w:rPr>
          <w:lang w:val="fr-CA"/>
        </w:rPr>
        <w:t>.  Avant l</w:t>
      </w:r>
      <w:r w:rsidRPr="008E193E">
        <w:rPr>
          <w:smallCaps/>
          <w:lang w:val="fr-CA"/>
        </w:rPr>
        <w:t>’</w:t>
      </w:r>
      <w:r w:rsidRPr="008E193E">
        <w:rPr>
          <w:lang w:val="fr-CA"/>
        </w:rPr>
        <w:t xml:space="preserve">arrêt </w:t>
      </w:r>
      <w:proofErr w:type="spellStart"/>
      <w:r w:rsidRPr="008E193E">
        <w:rPr>
          <w:i/>
          <w:lang w:val="fr-CA"/>
        </w:rPr>
        <w:t>Kokesch</w:t>
      </w:r>
      <w:proofErr w:type="spellEnd"/>
      <w:r w:rsidRPr="008E193E">
        <w:rPr>
          <w:lang w:val="fr-CA"/>
        </w:rPr>
        <w:t xml:space="preserve">, on pouvait se demander si une telle perquisition violait la </w:t>
      </w:r>
      <w:r w:rsidRPr="008E193E">
        <w:rPr>
          <w:i/>
          <w:lang w:val="fr-CA"/>
        </w:rPr>
        <w:t>Charte</w:t>
      </w:r>
      <w:r w:rsidRPr="008E193E">
        <w:rPr>
          <w:lang w:val="fr-CA"/>
        </w:rPr>
        <w:t>.  Néanmoins, la Cour a écarté la preuve contestée, signalant que le droit applicable en matière d</w:t>
      </w:r>
      <w:r w:rsidRPr="008E193E">
        <w:rPr>
          <w:smallCaps/>
          <w:lang w:val="fr-CA"/>
        </w:rPr>
        <w:t>’</w:t>
      </w:r>
      <w:r w:rsidRPr="008E193E">
        <w:rPr>
          <w:lang w:val="fr-CA"/>
        </w:rPr>
        <w:t xml:space="preserve">intrusion </w:t>
      </w:r>
      <w:r w:rsidRPr="008E193E">
        <w:rPr>
          <w:i/>
          <w:lang w:val="fr-CA"/>
        </w:rPr>
        <w:t>était</w:t>
      </w:r>
      <w:r w:rsidRPr="008E193E">
        <w:rPr>
          <w:lang w:val="fr-CA"/>
        </w:rPr>
        <w:t xml:space="preserve"> fermement établi et que les policiers « auraient dû [. . .] savoir » que c</w:t>
      </w:r>
      <w:r w:rsidRPr="008E193E">
        <w:rPr>
          <w:smallCaps/>
          <w:lang w:val="fr-CA"/>
        </w:rPr>
        <w:t>’</w:t>
      </w:r>
      <w:r w:rsidRPr="008E193E">
        <w:rPr>
          <w:lang w:val="fr-CA"/>
        </w:rPr>
        <w:t xml:space="preserve">était une intrusion.  Le juge </w:t>
      </w:r>
      <w:proofErr w:type="spellStart"/>
      <w:r w:rsidRPr="008E193E">
        <w:rPr>
          <w:lang w:val="fr-CA"/>
        </w:rPr>
        <w:t>Sopinka</w:t>
      </w:r>
      <w:proofErr w:type="spellEnd"/>
      <w:r w:rsidRPr="008E193E">
        <w:rPr>
          <w:lang w:val="fr-CA"/>
        </w:rPr>
        <w:t xml:space="preserve"> s</w:t>
      </w:r>
      <w:r w:rsidRPr="008E193E">
        <w:rPr>
          <w:smallCaps/>
          <w:lang w:val="fr-CA"/>
        </w:rPr>
        <w:t>’</w:t>
      </w:r>
      <w:r w:rsidRPr="008E193E">
        <w:rPr>
          <w:lang w:val="fr-CA"/>
        </w:rPr>
        <w:t>est exprimé ainsi :</w:t>
      </w:r>
    </w:p>
    <w:p w:rsidR="00294E79" w:rsidRPr="008E193E" w:rsidRDefault="00294E79" w:rsidP="00294E79">
      <w:pPr>
        <w:pStyle w:val="Citation-AltC"/>
        <w:tabs>
          <w:tab w:val="left" w:pos="1530"/>
        </w:tabs>
        <w:ind w:hanging="1166"/>
        <w:rPr>
          <w:lang w:val="fr-CA"/>
        </w:rPr>
      </w:pPr>
      <w:r w:rsidRPr="008E193E">
        <w:rPr>
          <w:lang w:val="fr-CA"/>
        </w:rPr>
        <w:tab/>
      </w:r>
      <w:r w:rsidRPr="008E193E">
        <w:rPr>
          <w:lang w:val="fr-CA"/>
        </w:rPr>
        <w:tab/>
        <w:t>Je ne veux pas que l</w:t>
      </w:r>
      <w:r w:rsidRPr="008E193E">
        <w:rPr>
          <w:smallCaps/>
          <w:lang w:val="fr-CA"/>
        </w:rPr>
        <w:t>’</w:t>
      </w:r>
      <w:r w:rsidRPr="008E193E">
        <w:rPr>
          <w:lang w:val="fr-CA"/>
        </w:rPr>
        <w:t>on pense que j</w:t>
      </w:r>
      <w:r w:rsidRPr="008E193E">
        <w:rPr>
          <w:smallCaps/>
          <w:lang w:val="fr-CA"/>
        </w:rPr>
        <w:t>’</w:t>
      </w:r>
      <w:r w:rsidRPr="008E193E">
        <w:rPr>
          <w:lang w:val="fr-CA"/>
        </w:rPr>
        <w:t>impose à la police l</w:t>
      </w:r>
      <w:r w:rsidRPr="008E193E">
        <w:rPr>
          <w:smallCaps/>
          <w:lang w:val="fr-CA"/>
        </w:rPr>
        <w:t>’</w:t>
      </w:r>
      <w:r w:rsidRPr="008E193E">
        <w:rPr>
          <w:lang w:val="fr-CA"/>
        </w:rPr>
        <w:t>obligation d</w:t>
      </w:r>
      <w:r w:rsidRPr="008E193E">
        <w:rPr>
          <w:smallCaps/>
          <w:lang w:val="fr-CA"/>
        </w:rPr>
        <w:t>’</w:t>
      </w:r>
      <w:r w:rsidRPr="008E193E">
        <w:rPr>
          <w:lang w:val="fr-CA"/>
        </w:rPr>
        <w:t>interpréter instantanément les décisions judiciaires.  La question du délai qui devrait être alloué après un jugement pour que la police soit censée avoir pris connaissance de son contenu, aux fins de déterminer sa bonne foi, est une question intéressante, mais elle ne se pose pas en l</w:t>
      </w:r>
      <w:r w:rsidRPr="008E193E">
        <w:rPr>
          <w:smallCaps/>
          <w:lang w:val="fr-CA"/>
        </w:rPr>
        <w:t>’</w:t>
      </w:r>
      <w:r w:rsidRPr="008E193E">
        <w:rPr>
          <w:lang w:val="fr-CA"/>
        </w:rPr>
        <w:t xml:space="preserve">espèce.  </w:t>
      </w:r>
      <w:r w:rsidRPr="008E193E">
        <w:rPr>
          <w:u w:val="single"/>
          <w:lang w:val="fr-CA"/>
        </w:rPr>
        <w:t>La police a bénéficié d</w:t>
      </w:r>
      <w:r w:rsidRPr="008E193E">
        <w:rPr>
          <w:smallCaps/>
          <w:u w:val="single"/>
          <w:lang w:val="fr-CA"/>
        </w:rPr>
        <w:t>’</w:t>
      </w:r>
      <w:r w:rsidRPr="008E193E">
        <w:rPr>
          <w:u w:val="single"/>
          <w:lang w:val="fr-CA"/>
        </w:rPr>
        <w:t>un peu plus de douze ans pour étudier l</w:t>
      </w:r>
      <w:r w:rsidRPr="008E193E">
        <w:rPr>
          <w:smallCaps/>
          <w:u w:val="single"/>
          <w:lang w:val="fr-CA"/>
        </w:rPr>
        <w:t>’</w:t>
      </w:r>
      <w:r w:rsidRPr="008E193E">
        <w:rPr>
          <w:u w:val="single"/>
          <w:lang w:val="fr-CA"/>
        </w:rPr>
        <w:t xml:space="preserve">arrêt </w:t>
      </w:r>
      <w:r w:rsidRPr="008E193E">
        <w:rPr>
          <w:i/>
          <w:u w:val="single"/>
          <w:lang w:val="fr-CA"/>
        </w:rPr>
        <w:t>Eccles</w:t>
      </w:r>
      <w:r w:rsidRPr="008E193E">
        <w:rPr>
          <w:u w:val="single"/>
          <w:lang w:val="fr-CA"/>
        </w:rPr>
        <w:t>, d</w:t>
      </w:r>
      <w:r w:rsidRPr="008E193E">
        <w:rPr>
          <w:smallCaps/>
          <w:u w:val="single"/>
          <w:lang w:val="fr-CA"/>
        </w:rPr>
        <w:t>’</w:t>
      </w:r>
      <w:r w:rsidRPr="008E193E">
        <w:rPr>
          <w:u w:val="single"/>
          <w:lang w:val="fr-CA"/>
        </w:rPr>
        <w:t>un peu moins de six ans pour examiner l</w:t>
      </w:r>
      <w:r w:rsidRPr="008E193E">
        <w:rPr>
          <w:smallCaps/>
          <w:u w:val="single"/>
          <w:lang w:val="fr-CA"/>
        </w:rPr>
        <w:t>’</w:t>
      </w:r>
      <w:r w:rsidRPr="008E193E">
        <w:rPr>
          <w:u w:val="single"/>
          <w:lang w:val="fr-CA"/>
        </w:rPr>
        <w:t xml:space="preserve">arrêt </w:t>
      </w:r>
      <w:r w:rsidRPr="008E193E">
        <w:rPr>
          <w:i/>
          <w:u w:val="single"/>
          <w:lang w:val="fr-CA"/>
        </w:rPr>
        <w:t>Colet</w:t>
      </w:r>
      <w:r w:rsidRPr="008E193E">
        <w:rPr>
          <w:u w:val="single"/>
          <w:lang w:val="fr-CA"/>
        </w:rPr>
        <w:t>, et d</w:t>
      </w:r>
      <w:r w:rsidRPr="008E193E">
        <w:rPr>
          <w:smallCaps/>
          <w:u w:val="single"/>
          <w:lang w:val="fr-CA"/>
        </w:rPr>
        <w:t>’</w:t>
      </w:r>
      <w:r w:rsidRPr="008E193E">
        <w:rPr>
          <w:u w:val="single"/>
          <w:lang w:val="fr-CA"/>
        </w:rPr>
        <w:t>un peu plus de deux ans pour comprendre l</w:t>
      </w:r>
      <w:r w:rsidRPr="008E193E">
        <w:rPr>
          <w:smallCaps/>
          <w:u w:val="single"/>
          <w:lang w:val="fr-CA"/>
        </w:rPr>
        <w:t>’</w:t>
      </w:r>
      <w:r w:rsidRPr="008E193E">
        <w:rPr>
          <w:u w:val="single"/>
          <w:lang w:val="fr-CA"/>
        </w:rPr>
        <w:t>exigence du mandat énoncée dans l</w:t>
      </w:r>
      <w:r w:rsidRPr="008E193E">
        <w:rPr>
          <w:smallCaps/>
          <w:u w:val="single"/>
          <w:lang w:val="fr-CA"/>
        </w:rPr>
        <w:t>’</w:t>
      </w:r>
      <w:r w:rsidRPr="008E193E">
        <w:rPr>
          <w:u w:val="single"/>
          <w:lang w:val="fr-CA"/>
        </w:rPr>
        <w:t xml:space="preserve">arrêt </w:t>
      </w:r>
      <w:r w:rsidRPr="008E193E">
        <w:rPr>
          <w:i/>
          <w:u w:val="single"/>
          <w:lang w:val="fr-CA"/>
        </w:rPr>
        <w:t>Hunter</w:t>
      </w:r>
      <w:r w:rsidRPr="008E193E">
        <w:rPr>
          <w:u w:val="single"/>
          <w:lang w:val="fr-CA"/>
        </w:rPr>
        <w:t>.  Tout doute qu</w:t>
      </w:r>
      <w:r w:rsidRPr="008E193E">
        <w:rPr>
          <w:smallCaps/>
          <w:u w:val="single"/>
          <w:lang w:val="fr-CA"/>
        </w:rPr>
        <w:t>’</w:t>
      </w:r>
      <w:r w:rsidRPr="008E193E">
        <w:rPr>
          <w:u w:val="single"/>
          <w:lang w:val="fr-CA"/>
        </w:rPr>
        <w:t>elle aurait pu avoir quant à sa capacité de commettre une intrusion en l</w:t>
      </w:r>
      <w:r w:rsidRPr="008E193E">
        <w:rPr>
          <w:smallCaps/>
          <w:u w:val="single"/>
          <w:lang w:val="fr-CA"/>
        </w:rPr>
        <w:t>’</w:t>
      </w:r>
      <w:r w:rsidRPr="008E193E">
        <w:rPr>
          <w:u w:val="single"/>
          <w:lang w:val="fr-CA"/>
        </w:rPr>
        <w:t>absence d</w:t>
      </w:r>
      <w:r w:rsidRPr="008E193E">
        <w:rPr>
          <w:smallCaps/>
          <w:u w:val="single"/>
          <w:lang w:val="fr-CA"/>
        </w:rPr>
        <w:t>’</w:t>
      </w:r>
      <w:r w:rsidRPr="008E193E">
        <w:rPr>
          <w:u w:val="single"/>
          <w:lang w:val="fr-CA"/>
        </w:rPr>
        <w:t xml:space="preserve">un pouvoir </w:t>
      </w:r>
      <w:r w:rsidRPr="008E193E">
        <w:rPr>
          <w:u w:val="single"/>
          <w:lang w:val="fr-CA"/>
        </w:rPr>
        <w:lastRenderedPageBreak/>
        <w:t>expressément prévu par la loi à cette fin était manifestement déraisonnable et ne saurait, en droit, être invoqué pour justifier sa bonne foi aux fins du par. 24(2).</w:t>
      </w:r>
      <w:r w:rsidRPr="008E193E">
        <w:rPr>
          <w:lang w:val="fr-CA"/>
        </w:rPr>
        <w:t xml:space="preserve">  [Je souligne; p. 33.]</w:t>
      </w:r>
    </w:p>
    <w:p w:rsidR="00294E79" w:rsidRPr="008E193E" w:rsidRDefault="00294E79" w:rsidP="00294E79">
      <w:pPr>
        <w:pStyle w:val="ParaNoNdepar-AltN"/>
        <w:tabs>
          <w:tab w:val="clear" w:pos="1166"/>
          <w:tab w:val="num" w:pos="1152"/>
        </w:tabs>
        <w:rPr>
          <w:lang w:val="fr-CA"/>
        </w:rPr>
      </w:pPr>
      <w:r w:rsidRPr="008E193E">
        <w:rPr>
          <w:lang w:val="fr-CA"/>
        </w:rPr>
        <w:t>Autrement dit, la Cour a conclu que si la police a fait abstraction du droit établi lorsqu</w:t>
      </w:r>
      <w:r w:rsidRPr="008E193E">
        <w:rPr>
          <w:smallCaps/>
          <w:lang w:val="fr-CA"/>
        </w:rPr>
        <w:t>’</w:t>
      </w:r>
      <w:r w:rsidRPr="008E193E">
        <w:rPr>
          <w:lang w:val="fr-CA"/>
        </w:rPr>
        <w:t>elle a effectué la fouille ou perquisition, toute incertitude dans l</w:t>
      </w:r>
      <w:r w:rsidRPr="008E193E">
        <w:rPr>
          <w:smallCaps/>
          <w:lang w:val="fr-CA"/>
        </w:rPr>
        <w:t>’</w:t>
      </w:r>
      <w:r w:rsidRPr="008E193E">
        <w:rPr>
          <w:lang w:val="fr-CA"/>
        </w:rPr>
        <w:t>application du droit devient beaucoup moins déterminante.  Sinon, cela ouvrirait trop grande la porte à l</w:t>
      </w:r>
      <w:r w:rsidRPr="008E193E">
        <w:rPr>
          <w:smallCaps/>
          <w:lang w:val="fr-CA"/>
        </w:rPr>
        <w:t>’</w:t>
      </w:r>
      <w:r w:rsidRPr="008E193E">
        <w:rPr>
          <w:lang w:val="fr-CA"/>
        </w:rPr>
        <w:t>admission d</w:t>
      </w:r>
      <w:r w:rsidRPr="008E193E">
        <w:rPr>
          <w:smallCaps/>
          <w:lang w:val="fr-CA"/>
        </w:rPr>
        <w:t>’</w:t>
      </w:r>
      <w:r w:rsidRPr="008E193E">
        <w:rPr>
          <w:lang w:val="fr-CA"/>
        </w:rPr>
        <w:t>éléments de preuve en vertu du par. 24(2).</w:t>
      </w:r>
    </w:p>
    <w:p w:rsidR="00294E79" w:rsidRPr="008E193E" w:rsidRDefault="00294E79" w:rsidP="00294E79">
      <w:pPr>
        <w:pStyle w:val="ParaNoNdepar-AltN"/>
        <w:tabs>
          <w:tab w:val="clear" w:pos="1166"/>
          <w:tab w:val="num" w:pos="1152"/>
        </w:tabs>
        <w:rPr>
          <w:lang w:val="fr-CA"/>
        </w:rPr>
      </w:pPr>
      <w:r w:rsidRPr="008E193E">
        <w:rPr>
          <w:lang w:val="fr-CA"/>
        </w:rPr>
        <w:t xml:space="preserve">En l’espèce, le juge du </w:t>
      </w:r>
      <w:r w:rsidR="0072305F">
        <w:rPr>
          <w:lang w:val="fr-CA"/>
        </w:rPr>
        <w:t>procès a conclu que le gendarme-</w:t>
      </w:r>
      <w:r w:rsidRPr="008E193E">
        <w:rPr>
          <w:lang w:val="fr-CA"/>
        </w:rPr>
        <w:t xml:space="preserve">détective </w:t>
      </w:r>
      <w:proofErr w:type="spellStart"/>
      <w:r w:rsidRPr="008E193E">
        <w:rPr>
          <w:lang w:val="fr-CA"/>
        </w:rPr>
        <w:t>Burtt</w:t>
      </w:r>
      <w:proofErr w:type="spellEnd"/>
      <w:r w:rsidRPr="008E193E">
        <w:rPr>
          <w:lang w:val="fr-CA"/>
        </w:rPr>
        <w:t xml:space="preserve"> avait présumé que, [</w:t>
      </w:r>
      <w:r w:rsidRPr="008E193E">
        <w:rPr>
          <w:smallCaps/>
          <w:lang w:val="fr-CA"/>
        </w:rPr>
        <w:t>traduction</w:t>
      </w:r>
      <w:r w:rsidRPr="008E193E">
        <w:rPr>
          <w:lang w:val="fr-CA"/>
        </w:rPr>
        <w:t>] « puisque l</w:t>
      </w:r>
      <w:r w:rsidRPr="008E193E">
        <w:rPr>
          <w:smallCaps/>
          <w:lang w:val="fr-CA"/>
        </w:rPr>
        <w:t>’</w:t>
      </w:r>
      <w:r w:rsidRPr="008E193E">
        <w:rPr>
          <w:lang w:val="fr-CA"/>
        </w:rPr>
        <w:t xml:space="preserve">ordinateur portatif appartenait au </w:t>
      </w:r>
      <w:proofErr w:type="spellStart"/>
      <w:r w:rsidRPr="008E193E">
        <w:rPr>
          <w:lang w:val="fr-CA"/>
        </w:rPr>
        <w:t>Rainbow</w:t>
      </w:r>
      <w:proofErr w:type="spellEnd"/>
      <w:r w:rsidRPr="008E193E">
        <w:rPr>
          <w:lang w:val="fr-CA"/>
        </w:rPr>
        <w:t xml:space="preserve"> District </w:t>
      </w:r>
      <w:proofErr w:type="spellStart"/>
      <w:r w:rsidRPr="008E193E">
        <w:rPr>
          <w:lang w:val="fr-CA"/>
        </w:rPr>
        <w:t>School</w:t>
      </w:r>
      <w:proofErr w:type="spellEnd"/>
      <w:r w:rsidRPr="008E193E">
        <w:rPr>
          <w:lang w:val="fr-CA"/>
        </w:rPr>
        <w:t xml:space="preserve"> </w:t>
      </w:r>
      <w:proofErr w:type="spellStart"/>
      <w:r w:rsidRPr="008E193E">
        <w:rPr>
          <w:lang w:val="fr-CA"/>
        </w:rPr>
        <w:t>Board</w:t>
      </w:r>
      <w:proofErr w:type="spellEnd"/>
      <w:r w:rsidRPr="008E193E">
        <w:rPr>
          <w:lang w:val="fr-CA"/>
        </w:rPr>
        <w:t>, il n</w:t>
      </w:r>
      <w:r w:rsidRPr="008E193E">
        <w:rPr>
          <w:smallCaps/>
          <w:lang w:val="fr-CA"/>
        </w:rPr>
        <w:t>’</w:t>
      </w:r>
      <w:r w:rsidRPr="008E193E">
        <w:rPr>
          <w:lang w:val="fr-CA"/>
        </w:rPr>
        <w:t>était pas nécessaire qu</w:t>
      </w:r>
      <w:r w:rsidRPr="008E193E">
        <w:rPr>
          <w:smallCaps/>
          <w:lang w:val="fr-CA"/>
        </w:rPr>
        <w:t>’</w:t>
      </w:r>
      <w:r w:rsidRPr="008E193E">
        <w:rPr>
          <w:lang w:val="fr-CA"/>
        </w:rPr>
        <w:t>il obtienne un mandat ».  Pour reprendre les termes employés dans l</w:t>
      </w:r>
      <w:r w:rsidRPr="008E193E">
        <w:rPr>
          <w:smallCaps/>
          <w:lang w:val="fr-CA"/>
        </w:rPr>
        <w:t>’</w:t>
      </w:r>
      <w:r w:rsidRPr="008E193E">
        <w:rPr>
          <w:lang w:val="fr-CA"/>
        </w:rPr>
        <w:t xml:space="preserve">arrêt </w:t>
      </w:r>
      <w:proofErr w:type="spellStart"/>
      <w:r w:rsidRPr="008E193E">
        <w:rPr>
          <w:i/>
          <w:lang w:val="fr-CA"/>
        </w:rPr>
        <w:t>Kokesch</w:t>
      </w:r>
      <w:proofErr w:type="spellEnd"/>
      <w:r w:rsidR="00BE184A">
        <w:rPr>
          <w:lang w:val="fr-CA"/>
        </w:rPr>
        <w:t>, la décision du gendarme-</w:t>
      </w:r>
      <w:r w:rsidRPr="008E193E">
        <w:rPr>
          <w:lang w:val="fr-CA"/>
        </w:rPr>
        <w:t xml:space="preserve">détective </w:t>
      </w:r>
      <w:proofErr w:type="spellStart"/>
      <w:r w:rsidRPr="008E193E">
        <w:rPr>
          <w:lang w:val="fr-CA"/>
        </w:rPr>
        <w:t>Burtt</w:t>
      </w:r>
      <w:proofErr w:type="spellEnd"/>
      <w:r w:rsidRPr="008E193E">
        <w:rPr>
          <w:lang w:val="fr-CA"/>
        </w:rPr>
        <w:t xml:space="preserve"> de s</w:t>
      </w:r>
      <w:r w:rsidRPr="008E193E">
        <w:rPr>
          <w:smallCaps/>
          <w:lang w:val="fr-CA"/>
        </w:rPr>
        <w:t>’</w:t>
      </w:r>
      <w:r w:rsidRPr="008E193E">
        <w:rPr>
          <w:lang w:val="fr-CA"/>
        </w:rPr>
        <w:t>en remettre exclusivement au droit de propriété pour déterminer si un mandat était requis était déraisonnable et ne saurait être invoquée pour justifier sa bonne foi aux fins du par. 24(2).</w:t>
      </w:r>
    </w:p>
    <w:p w:rsidR="00294E79" w:rsidRPr="008E193E" w:rsidRDefault="00294E79" w:rsidP="00294E79">
      <w:pPr>
        <w:pStyle w:val="ParaNoNdepar-AltN"/>
        <w:tabs>
          <w:tab w:val="clear" w:pos="1166"/>
          <w:tab w:val="num" w:pos="1152"/>
        </w:tabs>
        <w:rPr>
          <w:lang w:val="fr-CA"/>
        </w:rPr>
      </w:pPr>
      <w:r w:rsidRPr="008E193E">
        <w:rPr>
          <w:lang w:val="fr-CA"/>
        </w:rPr>
        <w:t xml:space="preserve">Même si le droit relatif à la fouille des ordinateurs de travail était incertain au moment de la fouille, il </w:t>
      </w:r>
      <w:r w:rsidRPr="008E193E">
        <w:rPr>
          <w:i/>
          <w:lang w:val="fr-CA"/>
        </w:rPr>
        <w:t>était</w:t>
      </w:r>
      <w:r w:rsidRPr="008E193E">
        <w:rPr>
          <w:lang w:val="fr-CA"/>
        </w:rPr>
        <w:t xml:space="preserve"> établi que le droit de propriété ne permettait pas de déterminer si un mandat était requis.  En 1984, l</w:t>
      </w:r>
      <w:r w:rsidRPr="008E193E">
        <w:rPr>
          <w:smallCaps/>
          <w:lang w:val="fr-CA"/>
        </w:rPr>
        <w:t>’</w:t>
      </w:r>
      <w:r w:rsidRPr="008E193E">
        <w:rPr>
          <w:lang w:val="fr-CA"/>
        </w:rPr>
        <w:t xml:space="preserve">arrêt </w:t>
      </w:r>
      <w:r w:rsidRPr="008E193E">
        <w:rPr>
          <w:i/>
          <w:lang w:val="fr-CA"/>
        </w:rPr>
        <w:t xml:space="preserve">Hunter c. </w:t>
      </w:r>
      <w:proofErr w:type="spellStart"/>
      <w:r w:rsidRPr="008E193E">
        <w:rPr>
          <w:i/>
          <w:lang w:val="fr-CA"/>
        </w:rPr>
        <w:t>Southam</w:t>
      </w:r>
      <w:proofErr w:type="spellEnd"/>
      <w:r w:rsidRPr="008E193E">
        <w:rPr>
          <w:i/>
          <w:lang w:val="fr-CA"/>
        </w:rPr>
        <w:t xml:space="preserve"> Inc.</w:t>
      </w:r>
      <w:r w:rsidR="006172D8">
        <w:rPr>
          <w:lang w:val="fr-CA"/>
        </w:rPr>
        <w:t>, [1984] 2 R.C.S. 145</w:t>
      </w:r>
      <w:r w:rsidR="00BE184A">
        <w:rPr>
          <w:lang w:val="fr-CA"/>
        </w:rPr>
        <w:t>,</w:t>
      </w:r>
      <w:r w:rsidRPr="008E193E">
        <w:rPr>
          <w:lang w:val="fr-CA"/>
        </w:rPr>
        <w:t xml:space="preserve"> a dissocié la notion de vie privée du droit applicable en matière d</w:t>
      </w:r>
      <w:r w:rsidRPr="008E193E">
        <w:rPr>
          <w:smallCaps/>
          <w:lang w:val="fr-CA"/>
        </w:rPr>
        <w:t>’</w:t>
      </w:r>
      <w:r w:rsidRPr="008E193E">
        <w:rPr>
          <w:lang w:val="fr-CA"/>
        </w:rPr>
        <w:t>intrusion et a indiqué que l</w:t>
      </w:r>
      <w:r w:rsidRPr="008E193E">
        <w:rPr>
          <w:smallCaps/>
          <w:lang w:val="fr-CA"/>
        </w:rPr>
        <w:t>’</w:t>
      </w:r>
      <w:r w:rsidRPr="008E193E">
        <w:rPr>
          <w:lang w:val="fr-CA"/>
        </w:rPr>
        <w:t>art. 8 protège « les personnes et non les lieux » (p. 159).  En 1990, dans l</w:t>
      </w:r>
      <w:r w:rsidRPr="008E193E">
        <w:rPr>
          <w:smallCaps/>
          <w:lang w:val="fr-CA"/>
        </w:rPr>
        <w:t>’</w:t>
      </w:r>
      <w:r w:rsidRPr="008E193E">
        <w:rPr>
          <w:lang w:val="fr-CA"/>
        </w:rPr>
        <w:t xml:space="preserve">arrêt </w:t>
      </w:r>
      <w:r w:rsidRPr="008E193E">
        <w:rPr>
          <w:i/>
          <w:lang w:val="fr-CA"/>
        </w:rPr>
        <w:t>R. c. Wong</w:t>
      </w:r>
      <w:r w:rsidRPr="008E193E">
        <w:rPr>
          <w:lang w:val="fr-CA"/>
        </w:rPr>
        <w:t>, [1990] 3 R.C.S. 36, la Cour a conclu qu</w:t>
      </w:r>
      <w:r w:rsidRPr="008E193E">
        <w:rPr>
          <w:smallCaps/>
          <w:lang w:val="fr-CA"/>
        </w:rPr>
        <w:t>’</w:t>
      </w:r>
      <w:r w:rsidRPr="008E193E">
        <w:rPr>
          <w:lang w:val="fr-CA"/>
        </w:rPr>
        <w:t>on pouvait raisonnablement s</w:t>
      </w:r>
      <w:r w:rsidRPr="008E193E">
        <w:rPr>
          <w:smallCaps/>
          <w:lang w:val="fr-CA"/>
        </w:rPr>
        <w:t>’</w:t>
      </w:r>
      <w:r w:rsidRPr="008E193E">
        <w:rPr>
          <w:lang w:val="fr-CA"/>
        </w:rPr>
        <w:t>attendre au respect de la vie privée dans une chambre d</w:t>
      </w:r>
      <w:r w:rsidRPr="008E193E">
        <w:rPr>
          <w:smallCaps/>
          <w:lang w:val="fr-CA"/>
        </w:rPr>
        <w:t>’</w:t>
      </w:r>
      <w:r w:rsidRPr="008E193E">
        <w:rPr>
          <w:lang w:val="fr-CA"/>
        </w:rPr>
        <w:t>hôtel, et en 2003, dans l</w:t>
      </w:r>
      <w:r w:rsidRPr="008E193E">
        <w:rPr>
          <w:smallCaps/>
          <w:lang w:val="fr-CA"/>
        </w:rPr>
        <w:t>’</w:t>
      </w:r>
      <w:r w:rsidRPr="008E193E">
        <w:rPr>
          <w:lang w:val="fr-CA"/>
        </w:rPr>
        <w:t xml:space="preserve">arrêt </w:t>
      </w:r>
      <w:r w:rsidRPr="008E193E">
        <w:rPr>
          <w:i/>
          <w:lang w:val="fr-CA"/>
        </w:rPr>
        <w:t xml:space="preserve">R. c. </w:t>
      </w:r>
      <w:proofErr w:type="spellStart"/>
      <w:r w:rsidRPr="008E193E">
        <w:rPr>
          <w:i/>
          <w:lang w:val="fr-CA"/>
        </w:rPr>
        <w:t>Buhay</w:t>
      </w:r>
      <w:proofErr w:type="spellEnd"/>
      <w:r w:rsidRPr="008E193E">
        <w:rPr>
          <w:lang w:val="fr-CA"/>
        </w:rPr>
        <w:t>, [2003] 1 R.C.S. 631, elle a conclu que l</w:t>
      </w:r>
      <w:r w:rsidRPr="008E193E">
        <w:rPr>
          <w:smallCaps/>
          <w:lang w:val="fr-CA"/>
        </w:rPr>
        <w:t>’</w:t>
      </w:r>
      <w:r w:rsidRPr="008E193E">
        <w:rPr>
          <w:lang w:val="fr-CA"/>
        </w:rPr>
        <w:t>on pouvait avoir une attente raisonnable de vie privée à l</w:t>
      </w:r>
      <w:r w:rsidRPr="008E193E">
        <w:rPr>
          <w:smallCaps/>
          <w:lang w:val="fr-CA"/>
        </w:rPr>
        <w:t>’</w:t>
      </w:r>
      <w:r w:rsidRPr="008E193E">
        <w:rPr>
          <w:lang w:val="fr-CA"/>
        </w:rPr>
        <w:t>égard d</w:t>
      </w:r>
      <w:r w:rsidRPr="008E193E">
        <w:rPr>
          <w:smallCaps/>
          <w:lang w:val="fr-CA"/>
        </w:rPr>
        <w:t>’</w:t>
      </w:r>
      <w:r w:rsidRPr="008E193E">
        <w:rPr>
          <w:lang w:val="fr-CA"/>
        </w:rPr>
        <w:t>un casier loué.  En l</w:t>
      </w:r>
      <w:r w:rsidRPr="008E193E">
        <w:rPr>
          <w:smallCaps/>
          <w:lang w:val="fr-CA"/>
        </w:rPr>
        <w:t>’</w:t>
      </w:r>
      <w:r w:rsidRPr="008E193E">
        <w:rPr>
          <w:lang w:val="fr-CA"/>
        </w:rPr>
        <w:t xml:space="preserve">espèce, la fouille a eu lieu en juin 2006, soit de nombreuses années après que la jurisprudence </w:t>
      </w:r>
      <w:r w:rsidRPr="008E193E">
        <w:rPr>
          <w:lang w:val="fr-CA"/>
        </w:rPr>
        <w:lastRenderedPageBreak/>
        <w:t>fut bien établie à cet égard, ce qui constitue indéniablement suffisamment de temps pour qu</w:t>
      </w:r>
      <w:r w:rsidRPr="008E193E">
        <w:rPr>
          <w:smallCaps/>
          <w:lang w:val="fr-CA"/>
        </w:rPr>
        <w:t>’</w:t>
      </w:r>
      <w:r w:rsidRPr="008E193E">
        <w:rPr>
          <w:lang w:val="fr-CA"/>
        </w:rPr>
        <w:t>un policier qui compte plusieurs années d</w:t>
      </w:r>
      <w:r w:rsidRPr="008E193E">
        <w:rPr>
          <w:smallCaps/>
          <w:lang w:val="fr-CA"/>
        </w:rPr>
        <w:t>’</w:t>
      </w:r>
      <w:r w:rsidRPr="008E193E">
        <w:rPr>
          <w:lang w:val="fr-CA"/>
        </w:rPr>
        <w:t>expérience dans le domaine de la cybercriminalité sache que le droit de propriété ne détermine pas l</w:t>
      </w:r>
      <w:r w:rsidRPr="008E193E">
        <w:rPr>
          <w:smallCaps/>
          <w:lang w:val="fr-CA"/>
        </w:rPr>
        <w:t>’</w:t>
      </w:r>
      <w:r w:rsidRPr="008E193E">
        <w:rPr>
          <w:lang w:val="fr-CA"/>
        </w:rPr>
        <w:t>existence d</w:t>
      </w:r>
      <w:r w:rsidRPr="008E193E">
        <w:rPr>
          <w:smallCaps/>
          <w:lang w:val="fr-CA"/>
        </w:rPr>
        <w:t>’</w:t>
      </w:r>
      <w:r w:rsidRPr="008E193E">
        <w:rPr>
          <w:lang w:val="fr-CA"/>
        </w:rPr>
        <w:t>une attente raisonnable en matière de vie privée.</w:t>
      </w:r>
    </w:p>
    <w:p w:rsidR="00294E79" w:rsidRPr="008E193E" w:rsidRDefault="00294E79" w:rsidP="00294E79">
      <w:pPr>
        <w:pStyle w:val="ParaNoNdepar-AltN"/>
        <w:tabs>
          <w:tab w:val="clear" w:pos="1166"/>
          <w:tab w:val="num" w:pos="1152"/>
        </w:tabs>
        <w:rPr>
          <w:lang w:val="fr-CA"/>
        </w:rPr>
      </w:pPr>
      <w:r w:rsidRPr="008E193E">
        <w:rPr>
          <w:lang w:val="fr-CA"/>
        </w:rPr>
        <w:t xml:space="preserve">Le juge Fish estime que le juge du procès a commis une erreur </w:t>
      </w:r>
      <w:r>
        <w:rPr>
          <w:lang w:val="fr-CA"/>
        </w:rPr>
        <w:t>« </w:t>
      </w:r>
      <w:r w:rsidRPr="008E193E">
        <w:rPr>
          <w:lang w:val="fr-CA"/>
        </w:rPr>
        <w:t>manifeste et déterminante</w:t>
      </w:r>
      <w:r>
        <w:rPr>
          <w:lang w:val="fr-CA"/>
        </w:rPr>
        <w:t> »</w:t>
      </w:r>
      <w:r w:rsidR="00BE184A">
        <w:rPr>
          <w:lang w:val="fr-CA"/>
        </w:rPr>
        <w:t xml:space="preserve"> en concluant que le gendarme-</w:t>
      </w:r>
      <w:r w:rsidRPr="008E193E">
        <w:rPr>
          <w:lang w:val="fr-CA"/>
        </w:rPr>
        <w:t xml:space="preserve">détective </w:t>
      </w:r>
      <w:proofErr w:type="spellStart"/>
      <w:r w:rsidRPr="008E193E">
        <w:rPr>
          <w:lang w:val="fr-CA"/>
        </w:rPr>
        <w:t>Burtt</w:t>
      </w:r>
      <w:proofErr w:type="spellEnd"/>
      <w:r w:rsidRPr="008E193E">
        <w:rPr>
          <w:lang w:val="fr-CA"/>
        </w:rPr>
        <w:t xml:space="preserve"> s</w:t>
      </w:r>
      <w:r w:rsidRPr="008E193E">
        <w:rPr>
          <w:smallCaps/>
          <w:lang w:val="fr-CA"/>
        </w:rPr>
        <w:t>’</w:t>
      </w:r>
      <w:r w:rsidRPr="008E193E">
        <w:rPr>
          <w:lang w:val="fr-CA"/>
        </w:rPr>
        <w:t>était fondé à tort sur la propriété de l</w:t>
      </w:r>
      <w:r w:rsidRPr="008E193E">
        <w:rPr>
          <w:smallCaps/>
          <w:lang w:val="fr-CA"/>
        </w:rPr>
        <w:t>’</w:t>
      </w:r>
      <w:r w:rsidRPr="008E193E">
        <w:rPr>
          <w:lang w:val="fr-CA"/>
        </w:rPr>
        <w:t>ordinateur portatif pour décider de ne pas obtenir de mandat.  Avec égards, j</w:t>
      </w:r>
      <w:r w:rsidRPr="008E193E">
        <w:rPr>
          <w:smallCaps/>
          <w:lang w:val="fr-CA"/>
        </w:rPr>
        <w:t>’</w:t>
      </w:r>
      <w:r w:rsidRPr="008E193E">
        <w:rPr>
          <w:lang w:val="fr-CA"/>
        </w:rPr>
        <w:t>estime que la conclusion du juge du procès est entièrement étayée par la preuve.</w:t>
      </w:r>
    </w:p>
    <w:p w:rsidR="00294E79" w:rsidRPr="008E193E" w:rsidRDefault="00BE184A" w:rsidP="00294E79">
      <w:pPr>
        <w:pStyle w:val="ParaNoNdepar-AltN"/>
        <w:tabs>
          <w:tab w:val="clear" w:pos="1166"/>
          <w:tab w:val="num" w:pos="1152"/>
        </w:tabs>
        <w:rPr>
          <w:lang w:val="fr-CA"/>
        </w:rPr>
      </w:pPr>
      <w:r>
        <w:rPr>
          <w:lang w:val="fr-CA"/>
        </w:rPr>
        <w:t>Le gendarme-</w:t>
      </w:r>
      <w:r w:rsidR="00294E79" w:rsidRPr="008E193E">
        <w:rPr>
          <w:lang w:val="fr-CA"/>
        </w:rPr>
        <w:t xml:space="preserve">détective </w:t>
      </w:r>
      <w:proofErr w:type="spellStart"/>
      <w:r w:rsidR="00294E79" w:rsidRPr="008E193E">
        <w:rPr>
          <w:lang w:val="fr-CA"/>
        </w:rPr>
        <w:t>Burtt</w:t>
      </w:r>
      <w:proofErr w:type="spellEnd"/>
      <w:r w:rsidR="00294E79" w:rsidRPr="008E193E">
        <w:rPr>
          <w:lang w:val="fr-CA"/>
        </w:rPr>
        <w:t xml:space="preserve"> a reconnu avoir les motifs raisonnables requis pour obtenir un mandat.  Puis, à maintes reprises, il a dit explicitement qu</w:t>
      </w:r>
      <w:r w:rsidR="00294E79" w:rsidRPr="008E193E">
        <w:rPr>
          <w:smallCaps/>
          <w:lang w:val="fr-CA"/>
        </w:rPr>
        <w:t>’</w:t>
      </w:r>
      <w:r w:rsidR="00294E79" w:rsidRPr="008E193E">
        <w:rPr>
          <w:lang w:val="fr-CA"/>
        </w:rPr>
        <w:t>il avait choisi de ne pas obtenir de mandat parce que l</w:t>
      </w:r>
      <w:r w:rsidR="00294E79" w:rsidRPr="008E193E">
        <w:rPr>
          <w:smallCaps/>
          <w:lang w:val="fr-CA"/>
        </w:rPr>
        <w:t>’</w:t>
      </w:r>
      <w:r w:rsidR="00294E79" w:rsidRPr="008E193E">
        <w:rPr>
          <w:lang w:val="fr-CA"/>
        </w:rPr>
        <w:t>ordinateur, et par conséquent ses données, étaient la propriété du conseil scolaire :</w:t>
      </w:r>
    </w:p>
    <w:p w:rsidR="00294E79" w:rsidRPr="008E193E" w:rsidRDefault="00294E79" w:rsidP="00294E79">
      <w:pPr>
        <w:pStyle w:val="Citation-AltC"/>
        <w:spacing w:after="240"/>
        <w:ind w:hanging="1166"/>
        <w:rPr>
          <w:lang w:val="fr-CA"/>
        </w:rPr>
      </w:pPr>
      <w:r w:rsidRPr="008E193E">
        <w:rPr>
          <w:lang w:val="fr-CA"/>
        </w:rPr>
        <w:tab/>
        <w:t>[</w:t>
      </w:r>
      <w:r w:rsidRPr="008E193E">
        <w:rPr>
          <w:smallCaps/>
          <w:lang w:val="fr-CA"/>
        </w:rPr>
        <w:t>traduction</w:t>
      </w:r>
      <w:r w:rsidRPr="008E193E">
        <w:rPr>
          <w:lang w:val="fr-CA"/>
        </w:rPr>
        <w:t>]  [L</w:t>
      </w:r>
      <w:r w:rsidRPr="008E193E">
        <w:rPr>
          <w:smallCaps/>
          <w:lang w:val="fr-CA"/>
        </w:rPr>
        <w:t>’</w:t>
      </w:r>
      <w:r w:rsidRPr="008E193E">
        <w:rPr>
          <w:lang w:val="fr-CA"/>
        </w:rPr>
        <w:t>avocat du ministère public, M</w:t>
      </w:r>
      <w:r w:rsidRPr="008E193E">
        <w:rPr>
          <w:vertAlign w:val="superscript"/>
          <w:lang w:val="fr-CA"/>
        </w:rPr>
        <w:t>e</w:t>
      </w:r>
      <w:r w:rsidRPr="008E193E">
        <w:rPr>
          <w:lang w:val="fr-CA"/>
        </w:rPr>
        <w:t> Roy]</w:t>
      </w:r>
      <w:r w:rsidR="00701B7F">
        <w:rPr>
          <w:lang w:val="fr-CA"/>
        </w:rPr>
        <w:t>.</w:t>
      </w:r>
      <w:r w:rsidR="00BE184A">
        <w:rPr>
          <w:lang w:val="fr-CA"/>
        </w:rPr>
        <w:t xml:space="preserve"> Et avez-</w:t>
      </w:r>
      <w:r w:rsidRPr="008E193E">
        <w:rPr>
          <w:lang w:val="fr-CA"/>
        </w:rPr>
        <w:t>vous songé à obtenir un mandat de perquisition?</w:t>
      </w:r>
    </w:p>
    <w:p w:rsidR="00294E79" w:rsidRPr="008E193E" w:rsidRDefault="00294E79" w:rsidP="00294E79">
      <w:pPr>
        <w:pStyle w:val="Citation-AltC"/>
        <w:tabs>
          <w:tab w:val="left" w:pos="1530"/>
        </w:tabs>
        <w:spacing w:after="240"/>
        <w:ind w:hanging="1166"/>
        <w:outlineLvl w:val="0"/>
        <w:rPr>
          <w:lang w:val="fr-CA"/>
        </w:rPr>
      </w:pPr>
      <w:r w:rsidRPr="008E193E">
        <w:rPr>
          <w:lang w:val="fr-CA"/>
        </w:rPr>
        <w:tab/>
        <w:t>R.</w:t>
      </w:r>
      <w:r w:rsidRPr="008E193E">
        <w:rPr>
          <w:lang w:val="fr-CA"/>
        </w:rPr>
        <w:tab/>
        <w:t>Oui monsieur, j’y ai songé.</w:t>
      </w:r>
    </w:p>
    <w:p w:rsidR="00294E79" w:rsidRPr="008E193E" w:rsidRDefault="00294E79" w:rsidP="00294E79">
      <w:pPr>
        <w:pStyle w:val="Citation-AltC"/>
        <w:tabs>
          <w:tab w:val="left" w:pos="1530"/>
        </w:tabs>
        <w:spacing w:after="240"/>
        <w:ind w:hanging="1166"/>
        <w:outlineLvl w:val="0"/>
        <w:rPr>
          <w:lang w:val="fr-CA"/>
        </w:rPr>
      </w:pPr>
      <w:r w:rsidRPr="008E193E">
        <w:rPr>
          <w:lang w:val="fr-CA"/>
        </w:rPr>
        <w:tab/>
        <w:t>Q.</w:t>
      </w:r>
      <w:r w:rsidRPr="008E193E">
        <w:rPr>
          <w:lang w:val="fr-CA"/>
        </w:rPr>
        <w:tab/>
        <w:t>Et à qui incombait la décision d</w:t>
      </w:r>
      <w:r w:rsidRPr="008E193E">
        <w:rPr>
          <w:smallCaps/>
          <w:lang w:val="fr-CA"/>
        </w:rPr>
        <w:t>’</w:t>
      </w:r>
      <w:r w:rsidRPr="008E193E">
        <w:rPr>
          <w:lang w:val="fr-CA"/>
        </w:rPr>
        <w:t>obtenir ou non u</w:t>
      </w:r>
      <w:r w:rsidR="00A64AFB">
        <w:rPr>
          <w:lang w:val="fr-CA"/>
        </w:rPr>
        <w:t>n mandat de perquisition?  Avez-</w:t>
      </w:r>
      <w:r w:rsidRPr="008E193E">
        <w:rPr>
          <w:lang w:val="fr-CA"/>
        </w:rPr>
        <w:t>vous consulté quelqu</w:t>
      </w:r>
      <w:r w:rsidRPr="008E193E">
        <w:rPr>
          <w:smallCaps/>
          <w:lang w:val="fr-CA"/>
        </w:rPr>
        <w:t>’</w:t>
      </w:r>
      <w:r w:rsidRPr="008E193E">
        <w:rPr>
          <w:lang w:val="fr-CA"/>
        </w:rPr>
        <w:t>un d</w:t>
      </w:r>
      <w:r w:rsidRPr="008E193E">
        <w:rPr>
          <w:smallCaps/>
          <w:lang w:val="fr-CA"/>
        </w:rPr>
        <w:t>’</w:t>
      </w:r>
      <w:r w:rsidRPr="008E193E">
        <w:rPr>
          <w:lang w:val="fr-CA"/>
        </w:rPr>
        <w:t>autre?</w:t>
      </w:r>
    </w:p>
    <w:p w:rsidR="00294E79" w:rsidRPr="008E193E" w:rsidRDefault="00294E79" w:rsidP="00294E79">
      <w:pPr>
        <w:pStyle w:val="Citation-AltC"/>
        <w:tabs>
          <w:tab w:val="left" w:pos="1530"/>
        </w:tabs>
        <w:spacing w:after="240"/>
        <w:ind w:hanging="1166"/>
        <w:outlineLvl w:val="0"/>
        <w:rPr>
          <w:lang w:val="fr-CA"/>
        </w:rPr>
      </w:pPr>
      <w:r w:rsidRPr="008E193E">
        <w:rPr>
          <w:lang w:val="fr-CA"/>
        </w:rPr>
        <w:tab/>
        <w:t>R.</w:t>
      </w:r>
      <w:r w:rsidRPr="008E193E">
        <w:rPr>
          <w:lang w:val="fr-CA"/>
        </w:rPr>
        <w:tab/>
        <w:t>Non monsieur, c</w:t>
      </w:r>
      <w:r w:rsidRPr="008E193E">
        <w:rPr>
          <w:smallCaps/>
          <w:lang w:val="fr-CA"/>
        </w:rPr>
        <w:t>’</w:t>
      </w:r>
      <w:r w:rsidRPr="008E193E">
        <w:rPr>
          <w:lang w:val="fr-CA"/>
        </w:rPr>
        <w:t>était ma décision.</w:t>
      </w:r>
    </w:p>
    <w:p w:rsidR="00294E79" w:rsidRPr="008E193E" w:rsidRDefault="00A64AFB" w:rsidP="00294E79">
      <w:pPr>
        <w:pStyle w:val="Citation-AltC"/>
        <w:tabs>
          <w:tab w:val="left" w:pos="1530"/>
        </w:tabs>
        <w:spacing w:after="240"/>
        <w:ind w:hanging="1166"/>
        <w:outlineLvl w:val="0"/>
        <w:rPr>
          <w:lang w:val="fr-CA"/>
        </w:rPr>
      </w:pPr>
      <w:r>
        <w:rPr>
          <w:lang w:val="fr-CA"/>
        </w:rPr>
        <w:tab/>
        <w:t>Q.</w:t>
      </w:r>
      <w:r>
        <w:rPr>
          <w:lang w:val="fr-CA"/>
        </w:rPr>
        <w:tab/>
        <w:t>Et pourquoi avez-</w:t>
      </w:r>
      <w:r w:rsidR="00294E79" w:rsidRPr="008E193E">
        <w:rPr>
          <w:lang w:val="fr-CA"/>
        </w:rPr>
        <w:t>vous décidé de ne pas obtenir de mandat de perquisition?</w:t>
      </w:r>
    </w:p>
    <w:p w:rsidR="00294E79" w:rsidRPr="008E193E" w:rsidRDefault="00294E79" w:rsidP="00294E79">
      <w:pPr>
        <w:pStyle w:val="Citation-AltC"/>
        <w:tabs>
          <w:tab w:val="left" w:pos="1530"/>
        </w:tabs>
        <w:spacing w:after="240"/>
        <w:ind w:hanging="1166"/>
        <w:outlineLvl w:val="0"/>
        <w:rPr>
          <w:lang w:val="fr-CA"/>
        </w:rPr>
      </w:pPr>
      <w:r w:rsidRPr="008E193E">
        <w:rPr>
          <w:lang w:val="fr-CA"/>
        </w:rPr>
        <w:tab/>
        <w:t>R.</w:t>
      </w:r>
      <w:r w:rsidRPr="008E193E">
        <w:rPr>
          <w:lang w:val="fr-CA"/>
        </w:rPr>
        <w:tab/>
      </w:r>
      <w:r w:rsidRPr="008E193E">
        <w:rPr>
          <w:u w:val="single"/>
          <w:lang w:val="fr-CA"/>
        </w:rPr>
        <w:t>J</w:t>
      </w:r>
      <w:r w:rsidRPr="008E193E">
        <w:rPr>
          <w:smallCaps/>
          <w:u w:val="single"/>
          <w:lang w:val="fr-CA"/>
        </w:rPr>
        <w:t>’</w:t>
      </w:r>
      <w:r w:rsidRPr="008E193E">
        <w:rPr>
          <w:u w:val="single"/>
          <w:lang w:val="fr-CA"/>
        </w:rPr>
        <w:t>avais la conviction que l</w:t>
      </w:r>
      <w:r w:rsidRPr="008E193E">
        <w:rPr>
          <w:smallCaps/>
          <w:u w:val="single"/>
          <w:lang w:val="fr-CA"/>
        </w:rPr>
        <w:t>’</w:t>
      </w:r>
      <w:r w:rsidRPr="008E193E">
        <w:rPr>
          <w:u w:val="single"/>
          <w:lang w:val="fr-CA"/>
        </w:rPr>
        <w:t xml:space="preserve">ordinateur portatif en question appartenait au </w:t>
      </w:r>
      <w:proofErr w:type="spellStart"/>
      <w:r w:rsidRPr="008E193E">
        <w:rPr>
          <w:u w:val="single"/>
          <w:lang w:val="fr-CA"/>
        </w:rPr>
        <w:t>Rainbow</w:t>
      </w:r>
      <w:proofErr w:type="spellEnd"/>
      <w:r w:rsidRPr="008E193E">
        <w:rPr>
          <w:u w:val="single"/>
          <w:lang w:val="fr-CA"/>
        </w:rPr>
        <w:t xml:space="preserve"> District </w:t>
      </w:r>
      <w:proofErr w:type="spellStart"/>
      <w:r w:rsidRPr="008E193E">
        <w:rPr>
          <w:u w:val="single"/>
          <w:lang w:val="fr-CA"/>
        </w:rPr>
        <w:t>School</w:t>
      </w:r>
      <w:proofErr w:type="spellEnd"/>
      <w:r w:rsidRPr="008E193E">
        <w:rPr>
          <w:u w:val="single"/>
          <w:lang w:val="fr-CA"/>
        </w:rPr>
        <w:t xml:space="preserve"> </w:t>
      </w:r>
      <w:proofErr w:type="spellStart"/>
      <w:r w:rsidRPr="008E193E">
        <w:rPr>
          <w:u w:val="single"/>
          <w:lang w:val="fr-CA"/>
        </w:rPr>
        <w:t>Board</w:t>
      </w:r>
      <w:proofErr w:type="spellEnd"/>
      <w:r w:rsidRPr="008E193E">
        <w:rPr>
          <w:lang w:val="fr-CA"/>
        </w:rPr>
        <w:t>, que M. </w:t>
      </w:r>
      <w:proofErr w:type="spellStart"/>
      <w:r w:rsidRPr="008E193E">
        <w:rPr>
          <w:lang w:val="fr-CA"/>
        </w:rPr>
        <w:t>Slywchuk</w:t>
      </w:r>
      <w:proofErr w:type="spellEnd"/>
      <w:r w:rsidRPr="008E193E">
        <w:rPr>
          <w:lang w:val="fr-CA"/>
        </w:rPr>
        <w:t xml:space="preserve"> avait dit que c</w:t>
      </w:r>
      <w:r w:rsidRPr="008E193E">
        <w:rPr>
          <w:smallCaps/>
          <w:lang w:val="fr-CA"/>
        </w:rPr>
        <w:t>’</w:t>
      </w:r>
      <w:r w:rsidRPr="008E193E">
        <w:rPr>
          <w:lang w:val="fr-CA"/>
        </w:rPr>
        <w:t>était l</w:t>
      </w:r>
      <w:r w:rsidRPr="008E193E">
        <w:rPr>
          <w:smallCaps/>
          <w:lang w:val="fr-CA"/>
        </w:rPr>
        <w:t>’</w:t>
      </w:r>
      <w:r w:rsidRPr="008E193E">
        <w:rPr>
          <w:lang w:val="fr-CA"/>
        </w:rPr>
        <w:t>ordinateur d</w:t>
      </w:r>
      <w:r w:rsidRPr="008E193E">
        <w:rPr>
          <w:smallCaps/>
          <w:lang w:val="fr-CA"/>
        </w:rPr>
        <w:t>’</w:t>
      </w:r>
      <w:r w:rsidRPr="008E193E">
        <w:rPr>
          <w:lang w:val="fr-CA"/>
        </w:rPr>
        <w:t>un enseignant ou d</w:t>
      </w:r>
      <w:r w:rsidRPr="008E193E">
        <w:rPr>
          <w:smallCaps/>
          <w:lang w:val="fr-CA"/>
        </w:rPr>
        <w:t>’</w:t>
      </w:r>
      <w:r w:rsidRPr="008E193E">
        <w:rPr>
          <w:lang w:val="fr-CA"/>
        </w:rPr>
        <w:t>un membre du personnel, que l</w:t>
      </w:r>
      <w:r w:rsidRPr="008E193E">
        <w:rPr>
          <w:smallCaps/>
          <w:lang w:val="fr-CA"/>
        </w:rPr>
        <w:t>’</w:t>
      </w:r>
      <w:r w:rsidRPr="008E193E">
        <w:rPr>
          <w:lang w:val="fr-CA"/>
        </w:rPr>
        <w:t>autocollant au bas de l</w:t>
      </w:r>
      <w:r w:rsidRPr="008E193E">
        <w:rPr>
          <w:smallCaps/>
          <w:lang w:val="fr-CA"/>
        </w:rPr>
        <w:t>’</w:t>
      </w:r>
      <w:r w:rsidRPr="008E193E">
        <w:rPr>
          <w:lang w:val="fr-CA"/>
        </w:rPr>
        <w:t>ordinateur portatif indiquait qu</w:t>
      </w:r>
      <w:r w:rsidRPr="008E193E">
        <w:rPr>
          <w:smallCaps/>
          <w:lang w:val="fr-CA"/>
        </w:rPr>
        <w:t>’</w:t>
      </w:r>
      <w:r w:rsidRPr="008E193E">
        <w:rPr>
          <w:lang w:val="fr-CA"/>
        </w:rPr>
        <w:t xml:space="preserve">il appartenait au </w:t>
      </w:r>
      <w:proofErr w:type="spellStart"/>
      <w:r w:rsidRPr="008E193E">
        <w:rPr>
          <w:lang w:val="fr-CA"/>
        </w:rPr>
        <w:t>Rainbow</w:t>
      </w:r>
      <w:proofErr w:type="spellEnd"/>
      <w:r w:rsidRPr="008E193E">
        <w:rPr>
          <w:lang w:val="fr-CA"/>
        </w:rPr>
        <w:t xml:space="preserve"> Distri</w:t>
      </w:r>
      <w:r w:rsidR="00A64AFB">
        <w:rPr>
          <w:lang w:val="fr-CA"/>
        </w:rPr>
        <w:t xml:space="preserve">ct </w:t>
      </w:r>
      <w:proofErr w:type="spellStart"/>
      <w:r w:rsidR="00A64AFB">
        <w:rPr>
          <w:lang w:val="fr-CA"/>
        </w:rPr>
        <w:t>School</w:t>
      </w:r>
      <w:proofErr w:type="spellEnd"/>
      <w:r w:rsidR="00A64AFB">
        <w:rPr>
          <w:lang w:val="fr-CA"/>
        </w:rPr>
        <w:t xml:space="preserve"> </w:t>
      </w:r>
      <w:proofErr w:type="spellStart"/>
      <w:r w:rsidR="00A64AFB">
        <w:rPr>
          <w:lang w:val="fr-CA"/>
        </w:rPr>
        <w:t>Board</w:t>
      </w:r>
      <w:proofErr w:type="spellEnd"/>
      <w:r w:rsidR="00A64AFB">
        <w:rPr>
          <w:lang w:val="fr-CA"/>
        </w:rPr>
        <w:t>, et à ce moment-</w:t>
      </w:r>
      <w:r w:rsidRPr="008E193E">
        <w:rPr>
          <w:lang w:val="fr-CA"/>
        </w:rPr>
        <w:t>là, j</w:t>
      </w:r>
      <w:r w:rsidRPr="008E193E">
        <w:rPr>
          <w:smallCaps/>
          <w:lang w:val="fr-CA"/>
        </w:rPr>
        <w:t>’</w:t>
      </w:r>
      <w:r w:rsidRPr="008E193E">
        <w:rPr>
          <w:lang w:val="fr-CA"/>
        </w:rPr>
        <w:t>ai été informé qu</w:t>
      </w:r>
      <w:r w:rsidRPr="008E193E">
        <w:rPr>
          <w:smallCaps/>
          <w:lang w:val="fr-CA"/>
        </w:rPr>
        <w:t>’</w:t>
      </w:r>
      <w:r w:rsidRPr="008E193E">
        <w:rPr>
          <w:lang w:val="fr-CA"/>
        </w:rPr>
        <w:t>il leur appartenait.</w:t>
      </w:r>
      <w:r w:rsidR="00701B7F">
        <w:rPr>
          <w:lang w:val="fr-CA"/>
        </w:rPr>
        <w:t xml:space="preserve"> . .</w:t>
      </w:r>
    </w:p>
    <w:p w:rsidR="00294E79" w:rsidRPr="008E193E" w:rsidRDefault="00294E79" w:rsidP="00294E79">
      <w:pPr>
        <w:pStyle w:val="Citation-AltC"/>
        <w:spacing w:after="240"/>
        <w:jc w:val="center"/>
        <w:rPr>
          <w:lang w:val="fr-CA"/>
        </w:rPr>
      </w:pPr>
      <w:r w:rsidRPr="008E193E">
        <w:rPr>
          <w:lang w:val="fr-CA"/>
        </w:rPr>
        <w:lastRenderedPageBreak/>
        <w:t>. . .</w:t>
      </w:r>
    </w:p>
    <w:p w:rsidR="00294E79" w:rsidRPr="008E193E" w:rsidRDefault="00F663DA" w:rsidP="00294E79">
      <w:pPr>
        <w:pStyle w:val="Citation-AltC"/>
        <w:tabs>
          <w:tab w:val="left" w:pos="1530"/>
        </w:tabs>
        <w:spacing w:after="240"/>
        <w:ind w:hanging="1166"/>
        <w:outlineLvl w:val="0"/>
        <w:rPr>
          <w:lang w:val="fr-CA"/>
        </w:rPr>
      </w:pPr>
      <w:r>
        <w:rPr>
          <w:lang w:val="fr-CA"/>
        </w:rPr>
        <w:tab/>
        <w:t>Q.</w:t>
      </w:r>
      <w:r>
        <w:rPr>
          <w:lang w:val="fr-CA"/>
        </w:rPr>
        <w:tab/>
        <w:t>Maintenant, auriez-</w:t>
      </w:r>
      <w:r w:rsidR="00294E79" w:rsidRPr="008E193E">
        <w:rPr>
          <w:lang w:val="fr-CA"/>
        </w:rPr>
        <w:t>vous procédé autrement si vous aviez saisi un ordinateur dans une résidence?</w:t>
      </w:r>
    </w:p>
    <w:p w:rsidR="00294E79" w:rsidRPr="008E193E" w:rsidRDefault="00294E79" w:rsidP="00294E79">
      <w:pPr>
        <w:pStyle w:val="Citation-AltC"/>
        <w:tabs>
          <w:tab w:val="left" w:pos="1530"/>
        </w:tabs>
        <w:spacing w:after="240"/>
        <w:ind w:hanging="1166"/>
        <w:outlineLvl w:val="0"/>
        <w:rPr>
          <w:lang w:val="fr-CA"/>
        </w:rPr>
      </w:pPr>
      <w:r w:rsidRPr="008E193E">
        <w:rPr>
          <w:lang w:val="fr-CA"/>
        </w:rPr>
        <w:tab/>
        <w:t>R.</w:t>
      </w:r>
      <w:r w:rsidRPr="008E193E">
        <w:rPr>
          <w:lang w:val="fr-CA"/>
        </w:rPr>
        <w:tab/>
        <w:t xml:space="preserve">Dans une résidence, plusieurs personnes utilisent les ordinateurs.  </w:t>
      </w:r>
      <w:r w:rsidRPr="008E193E">
        <w:rPr>
          <w:u w:val="single"/>
          <w:lang w:val="fr-CA"/>
        </w:rPr>
        <w:t>Il s</w:t>
      </w:r>
      <w:r w:rsidRPr="008E193E">
        <w:rPr>
          <w:smallCaps/>
          <w:u w:val="single"/>
          <w:lang w:val="fr-CA"/>
        </w:rPr>
        <w:t>’</w:t>
      </w:r>
      <w:r w:rsidRPr="008E193E">
        <w:rPr>
          <w:u w:val="single"/>
          <w:lang w:val="fr-CA"/>
        </w:rPr>
        <w:t>agit d</w:t>
      </w:r>
      <w:r w:rsidRPr="008E193E">
        <w:rPr>
          <w:smallCaps/>
          <w:u w:val="single"/>
          <w:lang w:val="fr-CA"/>
        </w:rPr>
        <w:t>’</w:t>
      </w:r>
      <w:r w:rsidRPr="008E193E">
        <w:rPr>
          <w:u w:val="single"/>
          <w:lang w:val="fr-CA"/>
        </w:rPr>
        <w:t>un ordinateur personnel et non pas d</w:t>
      </w:r>
      <w:r w:rsidRPr="008E193E">
        <w:rPr>
          <w:smallCaps/>
          <w:u w:val="single"/>
          <w:lang w:val="fr-CA"/>
        </w:rPr>
        <w:t>’</w:t>
      </w:r>
      <w:r w:rsidRPr="008E193E">
        <w:rPr>
          <w:u w:val="single"/>
          <w:lang w:val="fr-CA"/>
        </w:rPr>
        <w:t>un ordinateur réservé à un usage professionnel sur lequel figure le nom du propriétaire.  Comme la plupart d</w:t>
      </w:r>
      <w:r w:rsidRPr="008E193E">
        <w:rPr>
          <w:smallCaps/>
          <w:u w:val="single"/>
          <w:lang w:val="fr-CA"/>
        </w:rPr>
        <w:t>’</w:t>
      </w:r>
      <w:r w:rsidRPr="008E193E">
        <w:rPr>
          <w:u w:val="single"/>
          <w:lang w:val="fr-CA"/>
        </w:rPr>
        <w:t xml:space="preserve">entre nous, je ne mets pas « Propriété de Tim </w:t>
      </w:r>
      <w:proofErr w:type="spellStart"/>
      <w:r w:rsidRPr="008E193E">
        <w:rPr>
          <w:u w:val="single"/>
          <w:lang w:val="fr-CA"/>
        </w:rPr>
        <w:t>Burtt</w:t>
      </w:r>
      <w:proofErr w:type="spellEnd"/>
      <w:r w:rsidRPr="008E193E">
        <w:rPr>
          <w:u w:val="single"/>
          <w:lang w:val="fr-CA"/>
        </w:rPr>
        <w:t> » au dos de mon ordinateur comme pour la propriété d</w:t>
      </w:r>
      <w:r w:rsidRPr="008E193E">
        <w:rPr>
          <w:smallCaps/>
          <w:u w:val="single"/>
          <w:lang w:val="fr-CA"/>
        </w:rPr>
        <w:t>’</w:t>
      </w:r>
      <w:r w:rsidRPr="008E193E">
        <w:rPr>
          <w:u w:val="single"/>
          <w:lang w:val="fr-CA"/>
        </w:rPr>
        <w:t>un employeur.</w:t>
      </w:r>
      <w:r w:rsidRPr="008E193E">
        <w:rPr>
          <w:lang w:val="fr-CA"/>
        </w:rPr>
        <w:t xml:space="preserve">  Si je regardais chez moi, trois ou quatre personnes pourraient utiliser mon ordinateur et je crois que chacune d</w:t>
      </w:r>
      <w:r w:rsidRPr="008E193E">
        <w:rPr>
          <w:smallCaps/>
          <w:lang w:val="fr-CA"/>
        </w:rPr>
        <w:t>’</w:t>
      </w:r>
      <w:r w:rsidRPr="008E193E">
        <w:rPr>
          <w:lang w:val="fr-CA"/>
        </w:rPr>
        <w:t xml:space="preserve">entre elles aurait droit au respect de sa vie privée parce que mon fils pourrait </w:t>
      </w:r>
      <w:proofErr w:type="spellStart"/>
      <w:r w:rsidRPr="008E193E">
        <w:rPr>
          <w:lang w:val="fr-CA"/>
        </w:rPr>
        <w:t>clavarder</w:t>
      </w:r>
      <w:proofErr w:type="spellEnd"/>
      <w:r w:rsidRPr="008E193E">
        <w:rPr>
          <w:lang w:val="fr-CA"/>
        </w:rPr>
        <w:t xml:space="preserve"> avec quelqu</w:t>
      </w:r>
      <w:r w:rsidRPr="008E193E">
        <w:rPr>
          <w:smallCaps/>
          <w:lang w:val="fr-CA"/>
        </w:rPr>
        <w:t>’</w:t>
      </w:r>
      <w:r w:rsidRPr="008E193E">
        <w:rPr>
          <w:lang w:val="fr-CA"/>
        </w:rPr>
        <w:t xml:space="preserve">un ou quelqu’un à la maison pourrait </w:t>
      </w:r>
      <w:proofErr w:type="spellStart"/>
      <w:r w:rsidRPr="008E193E">
        <w:rPr>
          <w:lang w:val="fr-CA"/>
        </w:rPr>
        <w:t>clavarder</w:t>
      </w:r>
      <w:proofErr w:type="spellEnd"/>
      <w:r w:rsidRPr="008E193E">
        <w:rPr>
          <w:lang w:val="fr-CA"/>
        </w:rPr>
        <w:t xml:space="preserve"> et ils pourraient soutenir qu</w:t>
      </w:r>
      <w:r w:rsidRPr="008E193E">
        <w:rPr>
          <w:smallCaps/>
          <w:lang w:val="fr-CA"/>
        </w:rPr>
        <w:t>’</w:t>
      </w:r>
      <w:r w:rsidRPr="008E193E">
        <w:rPr>
          <w:lang w:val="fr-CA"/>
        </w:rPr>
        <w:t>ils ont droit à une certaine protection de leur vie privée.  Je demanderais un mandat de perquisition même si, prenons un exemple, une épouse surprend son mari à faire quelque chose et dit je ne veux pas de cet ordinateur, je veux que vous fassiez cela parce que je l</w:t>
      </w:r>
      <w:r w:rsidRPr="008E193E">
        <w:rPr>
          <w:smallCaps/>
          <w:lang w:val="fr-CA"/>
        </w:rPr>
        <w:t>’</w:t>
      </w:r>
      <w:r w:rsidRPr="008E193E">
        <w:rPr>
          <w:lang w:val="fr-CA"/>
        </w:rPr>
        <w:t>ai surpris à faire quelque chose d</w:t>
      </w:r>
      <w:r w:rsidRPr="008E193E">
        <w:rPr>
          <w:smallCaps/>
          <w:lang w:val="fr-CA"/>
        </w:rPr>
        <w:t>’</w:t>
      </w:r>
      <w:r w:rsidRPr="008E193E">
        <w:rPr>
          <w:lang w:val="fr-CA"/>
        </w:rPr>
        <w:t>illégal, et je l’ai déjà en ma possession au quartier général, j</w:t>
      </w:r>
      <w:r w:rsidRPr="008E193E">
        <w:rPr>
          <w:smallCaps/>
          <w:lang w:val="fr-CA"/>
        </w:rPr>
        <w:t>’</w:t>
      </w:r>
      <w:r w:rsidRPr="008E193E">
        <w:rPr>
          <w:lang w:val="fr-CA"/>
        </w:rPr>
        <w:t>obtiendrais alors un mandat pour ça parce que je respecterais la vie privée de toutes ces personnes qui ont utilisé cet ordinateur personnel.</w:t>
      </w:r>
    </w:p>
    <w:p w:rsidR="00294E79" w:rsidRPr="008E193E" w:rsidRDefault="00294E79" w:rsidP="00294E79">
      <w:pPr>
        <w:pStyle w:val="Citation-AltC"/>
        <w:tabs>
          <w:tab w:val="left" w:pos="1530"/>
        </w:tabs>
        <w:spacing w:after="240"/>
        <w:ind w:hanging="1166"/>
        <w:outlineLvl w:val="0"/>
        <w:rPr>
          <w:lang w:val="fr-CA"/>
        </w:rPr>
      </w:pPr>
      <w:r w:rsidRPr="008E193E">
        <w:rPr>
          <w:lang w:val="fr-CA"/>
        </w:rPr>
        <w:tab/>
        <w:t>Q.</w:t>
      </w:r>
      <w:r w:rsidRPr="008E193E">
        <w:rPr>
          <w:lang w:val="fr-CA"/>
        </w:rPr>
        <w:tab/>
      </w:r>
      <w:r w:rsidR="00F663DA">
        <w:rPr>
          <w:u w:val="single"/>
          <w:lang w:val="fr-CA"/>
        </w:rPr>
        <w:t>Vous êtes-</w:t>
      </w:r>
      <w:r w:rsidRPr="008E193E">
        <w:rPr>
          <w:u w:val="single"/>
          <w:lang w:val="fr-CA"/>
        </w:rPr>
        <w:t>vous demandé si Richard Cole avait des attentes en matière de vie privée à l</w:t>
      </w:r>
      <w:r w:rsidRPr="008E193E">
        <w:rPr>
          <w:smallCaps/>
          <w:u w:val="single"/>
          <w:lang w:val="fr-CA"/>
        </w:rPr>
        <w:t>’</w:t>
      </w:r>
      <w:r w:rsidRPr="008E193E">
        <w:rPr>
          <w:u w:val="single"/>
          <w:lang w:val="fr-CA"/>
        </w:rPr>
        <w:t>égard de cet ordinateur?</w:t>
      </w:r>
    </w:p>
    <w:p w:rsidR="00294E79" w:rsidRPr="008E193E" w:rsidRDefault="00294E79" w:rsidP="00294E79">
      <w:pPr>
        <w:pStyle w:val="Citation-AltC"/>
        <w:tabs>
          <w:tab w:val="left" w:pos="1530"/>
        </w:tabs>
        <w:spacing w:after="240"/>
        <w:ind w:hanging="1166"/>
        <w:outlineLvl w:val="0"/>
        <w:rPr>
          <w:lang w:val="fr-CA"/>
        </w:rPr>
      </w:pPr>
      <w:r w:rsidRPr="008E193E">
        <w:rPr>
          <w:lang w:val="fr-CA"/>
        </w:rPr>
        <w:tab/>
        <w:t>R.</w:t>
      </w:r>
      <w:r w:rsidRPr="008E193E">
        <w:rPr>
          <w:lang w:val="fr-CA"/>
        </w:rPr>
        <w:tab/>
        <w:t>Je me suis posé la question.  J</w:t>
      </w:r>
      <w:r w:rsidRPr="008E193E">
        <w:rPr>
          <w:smallCaps/>
          <w:lang w:val="fr-CA"/>
        </w:rPr>
        <w:t>’</w:t>
      </w:r>
      <w:r w:rsidRPr="008E193E">
        <w:rPr>
          <w:lang w:val="fr-CA"/>
        </w:rPr>
        <w:t>avais reçu comme information qu</w:t>
      </w:r>
      <w:r w:rsidRPr="008E193E">
        <w:rPr>
          <w:smallCaps/>
          <w:lang w:val="fr-CA"/>
        </w:rPr>
        <w:t>’</w:t>
      </w:r>
      <w:r w:rsidRPr="008E193E">
        <w:rPr>
          <w:u w:val="single"/>
          <w:lang w:val="fr-CA"/>
        </w:rPr>
        <w:t>il s</w:t>
      </w:r>
      <w:r w:rsidRPr="008E193E">
        <w:rPr>
          <w:smallCaps/>
          <w:u w:val="single"/>
          <w:lang w:val="fr-CA"/>
        </w:rPr>
        <w:t>’</w:t>
      </w:r>
      <w:r w:rsidRPr="008E193E">
        <w:rPr>
          <w:u w:val="single"/>
          <w:lang w:val="fr-CA"/>
        </w:rPr>
        <w:t>agissait de l</w:t>
      </w:r>
      <w:r w:rsidRPr="008E193E">
        <w:rPr>
          <w:smallCaps/>
          <w:u w:val="single"/>
          <w:lang w:val="fr-CA"/>
        </w:rPr>
        <w:t>’</w:t>
      </w:r>
      <w:r w:rsidRPr="008E193E">
        <w:rPr>
          <w:u w:val="single"/>
          <w:lang w:val="fr-CA"/>
        </w:rPr>
        <w:t>ordinateur d</w:t>
      </w:r>
      <w:r w:rsidR="00F663DA">
        <w:rPr>
          <w:u w:val="single"/>
          <w:lang w:val="fr-CA"/>
        </w:rPr>
        <w:t>u conseil scolaire et que celui-</w:t>
      </w:r>
      <w:r w:rsidRPr="008E193E">
        <w:rPr>
          <w:u w:val="single"/>
          <w:lang w:val="fr-CA"/>
        </w:rPr>
        <w:t>ci en était propriétaire</w:t>
      </w:r>
      <w:r w:rsidRPr="008E193E">
        <w:rPr>
          <w:lang w:val="fr-CA"/>
        </w:rPr>
        <w:t>.  Je n</w:t>
      </w:r>
      <w:r w:rsidRPr="008E193E">
        <w:rPr>
          <w:smallCaps/>
          <w:lang w:val="fr-CA"/>
        </w:rPr>
        <w:t>’</w:t>
      </w:r>
      <w:r w:rsidRPr="008E193E">
        <w:rPr>
          <w:lang w:val="fr-CA"/>
        </w:rPr>
        <w:t>ai jamais reçu comme information que cet ordinateur appartenait à M. Cole ou qu</w:t>
      </w:r>
      <w:r w:rsidRPr="008E193E">
        <w:rPr>
          <w:smallCaps/>
          <w:lang w:val="fr-CA"/>
        </w:rPr>
        <w:t>’</w:t>
      </w:r>
      <w:r w:rsidRPr="008E193E">
        <w:rPr>
          <w:lang w:val="fr-CA"/>
        </w:rPr>
        <w:t xml:space="preserve">il contenait des renseignements confidentiels.  Et je suis intervenu lors de situations où des renseignements confidentiels se trouvaient dans un ordinateur ou un ordinateur portatif.  </w:t>
      </w:r>
      <w:r w:rsidRPr="008E193E">
        <w:rPr>
          <w:u w:val="single"/>
          <w:lang w:val="fr-CA"/>
        </w:rPr>
        <w:t>Et la seule information que j</w:t>
      </w:r>
      <w:r w:rsidRPr="008E193E">
        <w:rPr>
          <w:smallCaps/>
          <w:u w:val="single"/>
          <w:lang w:val="fr-CA"/>
        </w:rPr>
        <w:t>’</w:t>
      </w:r>
      <w:r w:rsidRPr="008E193E">
        <w:rPr>
          <w:u w:val="single"/>
          <w:lang w:val="fr-CA"/>
        </w:rPr>
        <w:t>ai reçue au sujet de renseignements personnels se trouvant dans cet ordinateur provenait de M. Bourget [le directeur de l’école] et concernait certaines images appartenant à M. Cole — des images personnelles de son épouse et il s</w:t>
      </w:r>
      <w:r w:rsidRPr="008E193E">
        <w:rPr>
          <w:smallCaps/>
          <w:u w:val="single"/>
          <w:lang w:val="fr-CA"/>
        </w:rPr>
        <w:t>’</w:t>
      </w:r>
      <w:r w:rsidRPr="008E193E">
        <w:rPr>
          <w:u w:val="single"/>
          <w:lang w:val="fr-CA"/>
        </w:rPr>
        <w:t>agit de la seule information que j</w:t>
      </w:r>
      <w:r w:rsidRPr="008E193E">
        <w:rPr>
          <w:smallCaps/>
          <w:u w:val="single"/>
          <w:lang w:val="fr-CA"/>
        </w:rPr>
        <w:t>’</w:t>
      </w:r>
      <w:r w:rsidRPr="008E193E">
        <w:rPr>
          <w:u w:val="single"/>
          <w:lang w:val="fr-CA"/>
        </w:rPr>
        <w:t>avais concernant d</w:t>
      </w:r>
      <w:r w:rsidR="006C4EDB">
        <w:rPr>
          <w:u w:val="single"/>
          <w:lang w:val="fr-CA"/>
        </w:rPr>
        <w:t>es renseignements personnels là-</w:t>
      </w:r>
      <w:r w:rsidRPr="008E193E">
        <w:rPr>
          <w:u w:val="single"/>
          <w:lang w:val="fr-CA"/>
        </w:rPr>
        <w:t>dedans</w:t>
      </w:r>
      <w:r w:rsidRPr="00701B7F">
        <w:rPr>
          <w:u w:val="single"/>
          <w:lang w:val="fr-CA"/>
        </w:rPr>
        <w:t>.</w:t>
      </w:r>
    </w:p>
    <w:p w:rsidR="00294E79" w:rsidRPr="008E193E" w:rsidRDefault="00294E79" w:rsidP="00294E79">
      <w:pPr>
        <w:pStyle w:val="Citation-AltC"/>
        <w:spacing w:after="240"/>
        <w:jc w:val="center"/>
        <w:rPr>
          <w:lang w:val="fr-CA"/>
        </w:rPr>
      </w:pPr>
      <w:r w:rsidRPr="008E193E">
        <w:rPr>
          <w:lang w:val="fr-CA"/>
        </w:rPr>
        <w:t>. . .</w:t>
      </w:r>
    </w:p>
    <w:p w:rsidR="00294E79" w:rsidRPr="008E193E" w:rsidRDefault="00294E79" w:rsidP="00294E79">
      <w:pPr>
        <w:pStyle w:val="Citation-AltC"/>
        <w:spacing w:after="240"/>
        <w:ind w:hanging="1166"/>
        <w:rPr>
          <w:lang w:val="fr-CA"/>
        </w:rPr>
      </w:pPr>
      <w:r w:rsidRPr="008E193E">
        <w:rPr>
          <w:lang w:val="fr-CA"/>
        </w:rPr>
        <w:tab/>
        <w:t>[L</w:t>
      </w:r>
      <w:r w:rsidRPr="008E193E">
        <w:rPr>
          <w:smallCaps/>
          <w:lang w:val="fr-CA"/>
        </w:rPr>
        <w:t>’</w:t>
      </w:r>
      <w:r w:rsidRPr="008E193E">
        <w:rPr>
          <w:lang w:val="fr-CA"/>
        </w:rPr>
        <w:t>avocat de la défense, M</w:t>
      </w:r>
      <w:r w:rsidRPr="008E193E">
        <w:rPr>
          <w:vertAlign w:val="superscript"/>
          <w:lang w:val="fr-CA"/>
        </w:rPr>
        <w:t>e</w:t>
      </w:r>
      <w:r w:rsidRPr="008E193E">
        <w:rPr>
          <w:lang w:val="fr-CA"/>
        </w:rPr>
        <w:t> </w:t>
      </w:r>
      <w:proofErr w:type="spellStart"/>
      <w:r w:rsidRPr="008E193E">
        <w:rPr>
          <w:lang w:val="fr-CA"/>
        </w:rPr>
        <w:t>Keaney</w:t>
      </w:r>
      <w:proofErr w:type="spellEnd"/>
      <w:r w:rsidRPr="008E193E">
        <w:rPr>
          <w:lang w:val="fr-CA"/>
        </w:rPr>
        <w:t>].  D</w:t>
      </w:r>
      <w:r w:rsidRPr="008E193E">
        <w:rPr>
          <w:smallCaps/>
          <w:lang w:val="fr-CA"/>
        </w:rPr>
        <w:t>’</w:t>
      </w:r>
      <w:r w:rsidRPr="008E193E">
        <w:rPr>
          <w:lang w:val="fr-CA"/>
        </w:rPr>
        <w:t>accord.  Et vous avez décidé de ne pas obtenir de mandat de perquisition avant d</w:t>
      </w:r>
      <w:r w:rsidRPr="008E193E">
        <w:rPr>
          <w:smallCaps/>
          <w:lang w:val="fr-CA"/>
        </w:rPr>
        <w:t>’</w:t>
      </w:r>
      <w:r w:rsidRPr="008E193E">
        <w:rPr>
          <w:lang w:val="fr-CA"/>
        </w:rPr>
        <w:t>examiner ce CD appelé le dossier Internet temporaire.  Pourquoi?</w:t>
      </w:r>
    </w:p>
    <w:p w:rsidR="00294E79" w:rsidRPr="008E193E" w:rsidRDefault="00294E79" w:rsidP="00294E79">
      <w:pPr>
        <w:pStyle w:val="Citation-AltC"/>
        <w:tabs>
          <w:tab w:val="left" w:pos="1530"/>
        </w:tabs>
        <w:spacing w:after="240"/>
        <w:ind w:hanging="1166"/>
        <w:rPr>
          <w:lang w:val="fr-CA"/>
        </w:rPr>
      </w:pPr>
      <w:r w:rsidRPr="008E193E">
        <w:rPr>
          <w:lang w:val="fr-CA"/>
        </w:rPr>
        <w:tab/>
        <w:t>R.</w:t>
      </w:r>
      <w:r w:rsidRPr="008E193E">
        <w:rPr>
          <w:lang w:val="fr-CA"/>
        </w:rPr>
        <w:tab/>
        <w:t>Pour les raisons mêmes que j</w:t>
      </w:r>
      <w:r w:rsidRPr="008E193E">
        <w:rPr>
          <w:smallCaps/>
          <w:lang w:val="fr-CA"/>
        </w:rPr>
        <w:t>’</w:t>
      </w:r>
      <w:r w:rsidRPr="008E193E">
        <w:rPr>
          <w:lang w:val="fr-CA"/>
        </w:rPr>
        <w:t>ai expliquées relativement à l</w:t>
      </w:r>
      <w:r w:rsidRPr="008E193E">
        <w:rPr>
          <w:smallCaps/>
          <w:lang w:val="fr-CA"/>
        </w:rPr>
        <w:t>’</w:t>
      </w:r>
      <w:r w:rsidRPr="008E193E">
        <w:rPr>
          <w:lang w:val="fr-CA"/>
        </w:rPr>
        <w:t xml:space="preserve">ordinateur portatif, que </w:t>
      </w:r>
      <w:r w:rsidRPr="008E193E">
        <w:rPr>
          <w:u w:val="single"/>
          <w:lang w:val="fr-CA"/>
        </w:rPr>
        <w:t xml:space="preserve">je crois que les données et les images faisaient toutes partie de cet ordinateur portatif et que cet ordinateur portatif appartenait au </w:t>
      </w:r>
      <w:proofErr w:type="spellStart"/>
      <w:r w:rsidRPr="008E193E">
        <w:rPr>
          <w:u w:val="single"/>
          <w:lang w:val="fr-CA"/>
        </w:rPr>
        <w:t>Rainbow</w:t>
      </w:r>
      <w:proofErr w:type="spellEnd"/>
      <w:r w:rsidRPr="008E193E">
        <w:rPr>
          <w:u w:val="single"/>
          <w:lang w:val="fr-CA"/>
        </w:rPr>
        <w:t xml:space="preserve"> District </w:t>
      </w:r>
      <w:proofErr w:type="spellStart"/>
      <w:r w:rsidRPr="008E193E">
        <w:rPr>
          <w:u w:val="single"/>
          <w:lang w:val="fr-CA"/>
        </w:rPr>
        <w:t>School</w:t>
      </w:r>
      <w:proofErr w:type="spellEnd"/>
      <w:r w:rsidRPr="008E193E">
        <w:rPr>
          <w:u w:val="single"/>
          <w:lang w:val="fr-CA"/>
        </w:rPr>
        <w:t xml:space="preserve"> </w:t>
      </w:r>
      <w:proofErr w:type="spellStart"/>
      <w:r w:rsidRPr="008E193E">
        <w:rPr>
          <w:u w:val="single"/>
          <w:lang w:val="fr-CA"/>
        </w:rPr>
        <w:t>Board</w:t>
      </w:r>
      <w:proofErr w:type="spellEnd"/>
      <w:r w:rsidRPr="008E193E">
        <w:rPr>
          <w:lang w:val="fr-CA"/>
        </w:rPr>
        <w:t>.</w:t>
      </w:r>
    </w:p>
    <w:p w:rsidR="00294E79" w:rsidRPr="008E193E" w:rsidRDefault="00294E79" w:rsidP="00294E79">
      <w:pPr>
        <w:pStyle w:val="Citation-AltC"/>
        <w:spacing w:after="240"/>
        <w:jc w:val="center"/>
        <w:rPr>
          <w:lang w:val="fr-CA"/>
        </w:rPr>
      </w:pPr>
      <w:r w:rsidRPr="008E193E">
        <w:rPr>
          <w:lang w:val="fr-CA"/>
        </w:rPr>
        <w:t>. . .</w:t>
      </w:r>
    </w:p>
    <w:p w:rsidR="00294E79" w:rsidRPr="008E193E" w:rsidRDefault="00294E79" w:rsidP="00294E79">
      <w:pPr>
        <w:pStyle w:val="Citation-AltC"/>
        <w:tabs>
          <w:tab w:val="left" w:pos="1530"/>
        </w:tabs>
        <w:ind w:hanging="1166"/>
        <w:rPr>
          <w:lang w:val="fr-CA"/>
        </w:rPr>
      </w:pPr>
      <w:r w:rsidRPr="008E193E">
        <w:rPr>
          <w:lang w:val="fr-CA"/>
        </w:rPr>
        <w:lastRenderedPageBreak/>
        <w:tab/>
        <w:t>R.</w:t>
      </w:r>
      <w:r w:rsidRPr="008E193E">
        <w:rPr>
          <w:lang w:val="fr-CA"/>
        </w:rPr>
        <w:tab/>
      </w:r>
      <w:r w:rsidR="00701B7F">
        <w:rPr>
          <w:lang w:val="fr-CA"/>
        </w:rPr>
        <w:t xml:space="preserve">. . . </w:t>
      </w:r>
      <w:r w:rsidR="00701B7F">
        <w:rPr>
          <w:u w:val="single"/>
          <w:lang w:val="fr-CA"/>
        </w:rPr>
        <w:t>s</w:t>
      </w:r>
      <w:r w:rsidRPr="008E193E">
        <w:rPr>
          <w:u w:val="single"/>
          <w:lang w:val="fr-CA"/>
        </w:rPr>
        <w:t>i je crois qu</w:t>
      </w:r>
      <w:r w:rsidRPr="008E193E">
        <w:rPr>
          <w:smallCaps/>
          <w:u w:val="single"/>
          <w:lang w:val="fr-CA"/>
        </w:rPr>
        <w:t>’</w:t>
      </w:r>
      <w:r w:rsidRPr="008E193E">
        <w:rPr>
          <w:u w:val="single"/>
          <w:lang w:val="fr-CA"/>
        </w:rPr>
        <w:t>il existe un droit au respect de la vie privée, je vais obtenir un mandat</w:t>
      </w:r>
      <w:r w:rsidRPr="008E193E">
        <w:rPr>
          <w:lang w:val="fr-CA"/>
        </w:rPr>
        <w:t xml:space="preserve"> </w:t>
      </w:r>
      <w:r w:rsidR="006C4EDB">
        <w:rPr>
          <w:lang w:val="fr-CA"/>
        </w:rPr>
        <w:t>[</w:t>
      </w:r>
      <w:r w:rsidRPr="008E193E">
        <w:rPr>
          <w:lang w:val="fr-CA"/>
        </w:rPr>
        <w:t>. . .</w:t>
      </w:r>
      <w:r w:rsidR="006C4EDB">
        <w:rPr>
          <w:lang w:val="fr-CA"/>
        </w:rPr>
        <w:t>]</w:t>
      </w:r>
      <w:r w:rsidRPr="008E193E">
        <w:rPr>
          <w:lang w:val="fr-CA"/>
        </w:rPr>
        <w:t xml:space="preserve"> pour ça, mais d</w:t>
      </w:r>
      <w:r w:rsidRPr="008E193E">
        <w:rPr>
          <w:smallCaps/>
          <w:lang w:val="fr-CA"/>
        </w:rPr>
        <w:t>’</w:t>
      </w:r>
      <w:r w:rsidRPr="008E193E">
        <w:rPr>
          <w:lang w:val="fr-CA"/>
        </w:rPr>
        <w:t>après les renseignements que j</w:t>
      </w:r>
      <w:r w:rsidRPr="008E193E">
        <w:rPr>
          <w:smallCaps/>
          <w:lang w:val="fr-CA"/>
        </w:rPr>
        <w:t>’</w:t>
      </w:r>
      <w:r w:rsidRPr="008E193E">
        <w:rPr>
          <w:lang w:val="fr-CA"/>
        </w:rPr>
        <w:t>ai recueillis jusqu</w:t>
      </w:r>
      <w:r w:rsidRPr="008E193E">
        <w:rPr>
          <w:smallCaps/>
          <w:lang w:val="fr-CA"/>
        </w:rPr>
        <w:t>’</w:t>
      </w:r>
      <w:r w:rsidRPr="008E193E">
        <w:rPr>
          <w:lang w:val="fr-CA"/>
        </w:rPr>
        <w:t>à l</w:t>
      </w:r>
      <w:r w:rsidRPr="008E193E">
        <w:rPr>
          <w:smallCaps/>
          <w:lang w:val="fr-CA"/>
        </w:rPr>
        <w:t>’</w:t>
      </w:r>
      <w:r w:rsidRPr="008E193E">
        <w:rPr>
          <w:lang w:val="fr-CA"/>
        </w:rPr>
        <w:t>examen de l</w:t>
      </w:r>
      <w:r w:rsidRPr="008E193E">
        <w:rPr>
          <w:smallCaps/>
          <w:lang w:val="fr-CA"/>
        </w:rPr>
        <w:t>’</w:t>
      </w:r>
      <w:r w:rsidRPr="008E193E">
        <w:rPr>
          <w:lang w:val="fr-CA"/>
        </w:rPr>
        <w:t>ordinateur, y compris les procédures, les données qu</w:t>
      </w:r>
      <w:r w:rsidRPr="008E193E">
        <w:rPr>
          <w:smallCaps/>
          <w:lang w:val="fr-CA"/>
        </w:rPr>
        <w:t>’</w:t>
      </w:r>
      <w:r w:rsidRPr="008E193E">
        <w:rPr>
          <w:lang w:val="fr-CA"/>
        </w:rPr>
        <w:t>il contenait et qui pourraient, j</w:t>
      </w:r>
      <w:r w:rsidRPr="008E193E">
        <w:rPr>
          <w:smallCaps/>
          <w:lang w:val="fr-CA"/>
        </w:rPr>
        <w:t>’</w:t>
      </w:r>
      <w:r w:rsidRPr="008E193E">
        <w:rPr>
          <w:lang w:val="fr-CA"/>
        </w:rPr>
        <w:t>imagine, faire l</w:t>
      </w:r>
      <w:r w:rsidRPr="008E193E">
        <w:rPr>
          <w:smallCaps/>
          <w:lang w:val="fr-CA"/>
        </w:rPr>
        <w:t>’</w:t>
      </w:r>
      <w:r w:rsidRPr="008E193E">
        <w:rPr>
          <w:lang w:val="fr-CA"/>
        </w:rPr>
        <w:t>objet d</w:t>
      </w:r>
      <w:r w:rsidRPr="008E193E">
        <w:rPr>
          <w:smallCaps/>
          <w:lang w:val="fr-CA"/>
        </w:rPr>
        <w:t>’</w:t>
      </w:r>
      <w:r w:rsidRPr="008E193E">
        <w:rPr>
          <w:lang w:val="fr-CA"/>
        </w:rPr>
        <w:t xml:space="preserve">un contrôle, </w:t>
      </w:r>
      <w:r w:rsidRPr="008E193E">
        <w:rPr>
          <w:u w:val="single"/>
          <w:lang w:val="fr-CA"/>
        </w:rPr>
        <w:t>les données contenues et créées dedans étant la propriété du Conseil, ce qu</w:t>
      </w:r>
      <w:r w:rsidRPr="008E193E">
        <w:rPr>
          <w:smallCaps/>
          <w:u w:val="single"/>
          <w:lang w:val="fr-CA"/>
        </w:rPr>
        <w:t>’</w:t>
      </w:r>
      <w:r w:rsidRPr="008E193E">
        <w:rPr>
          <w:u w:val="single"/>
          <w:lang w:val="fr-CA"/>
        </w:rPr>
        <w:t>il appelle sa propriété, je ne croyais pas que ces données appartenaient à M. Cole</w:t>
      </w:r>
      <w:r w:rsidRPr="008E193E">
        <w:rPr>
          <w:lang w:val="fr-CA"/>
        </w:rPr>
        <w:t>.  [Je souligne.]</w:t>
      </w:r>
    </w:p>
    <w:p w:rsidR="00294E79" w:rsidRPr="008E193E" w:rsidRDefault="00294E79" w:rsidP="00294E79">
      <w:pPr>
        <w:pStyle w:val="ParaNoNdepar-AltN"/>
        <w:rPr>
          <w:lang w:val="fr-CA"/>
        </w:rPr>
      </w:pPr>
      <w:r w:rsidRPr="008E193E">
        <w:rPr>
          <w:lang w:val="fr-CA"/>
        </w:rPr>
        <w:t>Outre de vagues allusions à [</w:t>
      </w:r>
      <w:r w:rsidRPr="008E193E">
        <w:rPr>
          <w:smallCaps/>
          <w:lang w:val="fr-CA"/>
        </w:rPr>
        <w:t>traduction]</w:t>
      </w:r>
      <w:r w:rsidRPr="008E193E">
        <w:rPr>
          <w:lang w:val="fr-CA"/>
        </w:rPr>
        <w:t xml:space="preserve"> « des renseignements confidentiels », la distinction qu</w:t>
      </w:r>
      <w:r w:rsidRPr="008E193E">
        <w:rPr>
          <w:smallCaps/>
          <w:lang w:val="fr-CA"/>
        </w:rPr>
        <w:t>’</w:t>
      </w:r>
      <w:r w:rsidRPr="008E193E">
        <w:rPr>
          <w:lang w:val="fr-CA"/>
        </w:rPr>
        <w:t>a faite le gendarme</w:t>
      </w:r>
      <w:r w:rsidR="006C4EDB">
        <w:rPr>
          <w:lang w:val="fr-CA"/>
        </w:rPr>
        <w:t>-</w:t>
      </w:r>
      <w:r w:rsidRPr="008E193E">
        <w:rPr>
          <w:lang w:val="fr-CA"/>
        </w:rPr>
        <w:t xml:space="preserve">détective </w:t>
      </w:r>
      <w:proofErr w:type="spellStart"/>
      <w:r w:rsidRPr="008E193E">
        <w:rPr>
          <w:lang w:val="fr-CA"/>
        </w:rPr>
        <w:t>Burtt</w:t>
      </w:r>
      <w:proofErr w:type="spellEnd"/>
      <w:r w:rsidRPr="008E193E">
        <w:rPr>
          <w:lang w:val="fr-CA"/>
        </w:rPr>
        <w:t xml:space="preserve"> entre la fouille d</w:t>
      </w:r>
      <w:r w:rsidRPr="008E193E">
        <w:rPr>
          <w:smallCaps/>
          <w:lang w:val="fr-CA"/>
        </w:rPr>
        <w:t>’</w:t>
      </w:r>
      <w:r w:rsidRPr="008E193E">
        <w:rPr>
          <w:lang w:val="fr-CA"/>
        </w:rPr>
        <w:t>un ordinateur domestique partagé et celle d</w:t>
      </w:r>
      <w:r w:rsidRPr="008E193E">
        <w:rPr>
          <w:smallCaps/>
          <w:lang w:val="fr-CA"/>
        </w:rPr>
        <w:t>’</w:t>
      </w:r>
      <w:r w:rsidRPr="008E193E">
        <w:rPr>
          <w:lang w:val="fr-CA"/>
        </w:rPr>
        <w:t>un ordinateur de travail reposait sur le fait que l</w:t>
      </w:r>
      <w:r w:rsidRPr="008E193E">
        <w:rPr>
          <w:smallCaps/>
          <w:lang w:val="fr-CA"/>
        </w:rPr>
        <w:t>’</w:t>
      </w:r>
      <w:r w:rsidRPr="008E193E">
        <w:rPr>
          <w:lang w:val="fr-CA"/>
        </w:rPr>
        <w:t>ordinateur portatif appartenait au conseil scolaire.  Il a reconnu que s</w:t>
      </w:r>
      <w:r w:rsidRPr="008E193E">
        <w:rPr>
          <w:smallCaps/>
          <w:lang w:val="fr-CA"/>
        </w:rPr>
        <w:t>’</w:t>
      </w:r>
      <w:r w:rsidRPr="008E193E">
        <w:rPr>
          <w:lang w:val="fr-CA"/>
        </w:rPr>
        <w:t>il avait fouillé un ordinateur domestique utilisé par plusieurs personnes, il aurait obtenu un mandat « parce [qu</w:t>
      </w:r>
      <w:r w:rsidRPr="008E193E">
        <w:rPr>
          <w:smallCaps/>
          <w:lang w:val="fr-CA"/>
        </w:rPr>
        <w:t>’</w:t>
      </w:r>
      <w:r w:rsidRPr="008E193E">
        <w:rPr>
          <w:lang w:val="fr-CA"/>
        </w:rPr>
        <w:t>il] respecterai[t] la vie privée de toutes ces personnes qui ont utilisé cet ordinateur personnel ».  Selon lui, la distinction semble avoir été que, « [c]</w:t>
      </w:r>
      <w:proofErr w:type="spellStart"/>
      <w:r w:rsidRPr="008E193E">
        <w:rPr>
          <w:lang w:val="fr-CA"/>
        </w:rPr>
        <w:t>omme</w:t>
      </w:r>
      <w:proofErr w:type="spellEnd"/>
      <w:r w:rsidRPr="008E193E">
        <w:rPr>
          <w:lang w:val="fr-CA"/>
        </w:rPr>
        <w:t xml:space="preserve"> la plupart d</w:t>
      </w:r>
      <w:r w:rsidRPr="008E193E">
        <w:rPr>
          <w:smallCaps/>
          <w:lang w:val="fr-CA"/>
        </w:rPr>
        <w:t>’</w:t>
      </w:r>
      <w:r w:rsidRPr="008E193E">
        <w:rPr>
          <w:lang w:val="fr-CA"/>
        </w:rPr>
        <w:t xml:space="preserve">entre nous, je ne mets pas </w:t>
      </w:r>
      <w:r w:rsidR="00701B7F">
        <w:rPr>
          <w:lang w:val="fr-CA"/>
        </w:rPr>
        <w:t>“</w:t>
      </w:r>
      <w:r w:rsidRPr="008E193E">
        <w:rPr>
          <w:lang w:val="fr-CA"/>
        </w:rPr>
        <w:t xml:space="preserve">Propriété de Tim </w:t>
      </w:r>
      <w:proofErr w:type="spellStart"/>
      <w:r w:rsidRPr="008E193E">
        <w:rPr>
          <w:lang w:val="fr-CA"/>
        </w:rPr>
        <w:t>Burtt</w:t>
      </w:r>
      <w:proofErr w:type="spellEnd"/>
      <w:r w:rsidR="00701B7F">
        <w:rPr>
          <w:lang w:val="fr-CA"/>
        </w:rPr>
        <w:t>”</w:t>
      </w:r>
      <w:r w:rsidRPr="008E193E">
        <w:rPr>
          <w:lang w:val="fr-CA"/>
        </w:rPr>
        <w:t xml:space="preserve"> au dos [d</w:t>
      </w:r>
      <w:r w:rsidRPr="008E193E">
        <w:rPr>
          <w:smallCaps/>
          <w:lang w:val="fr-CA"/>
        </w:rPr>
        <w:t>’</w:t>
      </w:r>
      <w:r w:rsidRPr="008E193E">
        <w:rPr>
          <w:lang w:val="fr-CA"/>
        </w:rPr>
        <w:t>un] ordinateur comme pour la propriété d</w:t>
      </w:r>
      <w:r w:rsidRPr="008E193E">
        <w:rPr>
          <w:smallCaps/>
          <w:lang w:val="fr-CA"/>
        </w:rPr>
        <w:t>’</w:t>
      </w:r>
      <w:r w:rsidRPr="008E193E">
        <w:rPr>
          <w:lang w:val="fr-CA"/>
        </w:rPr>
        <w:t>un employeur ».  D</w:t>
      </w:r>
      <w:r w:rsidRPr="008E193E">
        <w:rPr>
          <w:smallCaps/>
          <w:lang w:val="fr-CA"/>
        </w:rPr>
        <w:t>’</w:t>
      </w:r>
      <w:r w:rsidRPr="008E193E">
        <w:rPr>
          <w:lang w:val="fr-CA"/>
        </w:rPr>
        <w:t>ailleurs, immédiatement après</w:t>
      </w:r>
      <w:r w:rsidR="006C4EDB">
        <w:rPr>
          <w:lang w:val="fr-CA"/>
        </w:rPr>
        <w:t xml:space="preserve"> cette affirmation, le gendarme-</w:t>
      </w:r>
      <w:r w:rsidRPr="008E193E">
        <w:rPr>
          <w:lang w:val="fr-CA"/>
        </w:rPr>
        <w:t xml:space="preserve">détective </w:t>
      </w:r>
      <w:proofErr w:type="spellStart"/>
      <w:r w:rsidRPr="008E193E">
        <w:rPr>
          <w:lang w:val="fr-CA"/>
        </w:rPr>
        <w:t>Burtt</w:t>
      </w:r>
      <w:proofErr w:type="spellEnd"/>
      <w:r w:rsidRPr="008E193E">
        <w:rPr>
          <w:lang w:val="fr-CA"/>
        </w:rPr>
        <w:t xml:space="preserve"> a répété qu</w:t>
      </w:r>
      <w:r w:rsidRPr="008E193E">
        <w:rPr>
          <w:smallCaps/>
          <w:lang w:val="fr-CA"/>
        </w:rPr>
        <w:t>’</w:t>
      </w:r>
      <w:r w:rsidRPr="008E193E">
        <w:rPr>
          <w:lang w:val="fr-CA"/>
        </w:rPr>
        <w:t>il n</w:t>
      </w:r>
      <w:r w:rsidRPr="008E193E">
        <w:rPr>
          <w:smallCaps/>
          <w:lang w:val="fr-CA"/>
        </w:rPr>
        <w:t>’</w:t>
      </w:r>
      <w:r w:rsidRPr="008E193E">
        <w:rPr>
          <w:lang w:val="fr-CA"/>
        </w:rPr>
        <w:t xml:space="preserve">avait pas obtenu de mandat dans le cas de M. Cole </w:t>
      </w:r>
      <w:r w:rsidRPr="008E193E">
        <w:rPr>
          <w:i/>
          <w:lang w:val="fr-CA"/>
        </w:rPr>
        <w:t>parce que l</w:t>
      </w:r>
      <w:r w:rsidRPr="008E193E">
        <w:rPr>
          <w:i/>
          <w:smallCaps/>
          <w:lang w:val="fr-CA"/>
        </w:rPr>
        <w:t>’</w:t>
      </w:r>
      <w:r w:rsidRPr="008E193E">
        <w:rPr>
          <w:i/>
          <w:lang w:val="fr-CA"/>
        </w:rPr>
        <w:t>ordinateur portatif appartenait au conseil scolaire</w:t>
      </w:r>
      <w:r w:rsidRPr="008E193E">
        <w:rPr>
          <w:lang w:val="fr-CA"/>
        </w:rPr>
        <w:t>.  Cela fait écho aux affirmations répétées qu</w:t>
      </w:r>
      <w:r w:rsidRPr="008E193E">
        <w:rPr>
          <w:smallCaps/>
          <w:lang w:val="fr-CA"/>
        </w:rPr>
        <w:t>’</w:t>
      </w:r>
      <w:r w:rsidRPr="008E193E">
        <w:rPr>
          <w:lang w:val="fr-CA"/>
        </w:rPr>
        <w:t>il a faites pendant son témoignage pour justifier son défaut d</w:t>
      </w:r>
      <w:r w:rsidRPr="008E193E">
        <w:rPr>
          <w:smallCaps/>
          <w:lang w:val="fr-CA"/>
        </w:rPr>
        <w:t>’</w:t>
      </w:r>
      <w:r w:rsidRPr="008E193E">
        <w:rPr>
          <w:lang w:val="fr-CA"/>
        </w:rPr>
        <w:t>obtenir un mandat ou de procéder à un examen plus poussé des intérêts en matière de vie privée en jeu.</w:t>
      </w:r>
    </w:p>
    <w:p w:rsidR="00294E79" w:rsidRPr="008E193E" w:rsidRDefault="00294E79" w:rsidP="00294E79">
      <w:pPr>
        <w:pStyle w:val="ParaNoNdepar-AltN"/>
        <w:tabs>
          <w:tab w:val="clear" w:pos="1166"/>
          <w:tab w:val="num" w:pos="1152"/>
        </w:tabs>
        <w:rPr>
          <w:lang w:val="fr-CA"/>
        </w:rPr>
      </w:pPr>
      <w:r w:rsidRPr="008E193E">
        <w:rPr>
          <w:lang w:val="fr-CA"/>
        </w:rPr>
        <w:t>Bien qu</w:t>
      </w:r>
      <w:r w:rsidRPr="008E193E">
        <w:rPr>
          <w:smallCaps/>
          <w:lang w:val="fr-CA"/>
        </w:rPr>
        <w:t>’</w:t>
      </w:r>
      <w:r w:rsidRPr="008E193E">
        <w:rPr>
          <w:lang w:val="fr-CA"/>
        </w:rPr>
        <w:t>il ait reconnu que l</w:t>
      </w:r>
      <w:r w:rsidRPr="008E193E">
        <w:rPr>
          <w:smallCaps/>
          <w:lang w:val="fr-CA"/>
        </w:rPr>
        <w:t>’</w:t>
      </w:r>
      <w:r w:rsidRPr="008E193E">
        <w:rPr>
          <w:lang w:val="fr-CA"/>
        </w:rPr>
        <w:t>ordinateur de M. Cole puisse contenir des renseignements personnels, et que le directeur de l’école lui ait dit que M. Cole y conservait des photographies personnelles, rien n</w:t>
      </w:r>
      <w:r w:rsidR="006C4EDB">
        <w:rPr>
          <w:lang w:val="fr-CA"/>
        </w:rPr>
        <w:t>e prouve que le gendarme-</w:t>
      </w:r>
      <w:r w:rsidRPr="008E193E">
        <w:rPr>
          <w:lang w:val="fr-CA"/>
        </w:rPr>
        <w:t xml:space="preserve">détective </w:t>
      </w:r>
      <w:proofErr w:type="spellStart"/>
      <w:r w:rsidRPr="008E193E">
        <w:rPr>
          <w:lang w:val="fr-CA"/>
        </w:rPr>
        <w:t>Burtt</w:t>
      </w:r>
      <w:proofErr w:type="spellEnd"/>
      <w:r w:rsidRPr="008E193E">
        <w:rPr>
          <w:lang w:val="fr-CA"/>
        </w:rPr>
        <w:t xml:space="preserve"> a pris des mesures pour découvrir l</w:t>
      </w:r>
      <w:r w:rsidRPr="008E193E">
        <w:rPr>
          <w:smallCaps/>
          <w:lang w:val="fr-CA"/>
        </w:rPr>
        <w:t>’</w:t>
      </w:r>
      <w:r w:rsidRPr="008E193E">
        <w:rPr>
          <w:lang w:val="fr-CA"/>
        </w:rPr>
        <w:t>étendue des renseignements personnels se trouvant dans l</w:t>
      </w:r>
      <w:r w:rsidRPr="008E193E">
        <w:rPr>
          <w:smallCaps/>
          <w:lang w:val="fr-CA"/>
        </w:rPr>
        <w:t>’</w:t>
      </w:r>
      <w:r w:rsidRPr="008E193E">
        <w:rPr>
          <w:lang w:val="fr-CA"/>
        </w:rPr>
        <w:t>ordinateur de M. Cole avant d</w:t>
      </w:r>
      <w:r w:rsidRPr="008E193E">
        <w:rPr>
          <w:smallCaps/>
          <w:lang w:val="fr-CA"/>
        </w:rPr>
        <w:t>’</w:t>
      </w:r>
      <w:r w:rsidRPr="008E193E">
        <w:rPr>
          <w:lang w:val="fr-CA"/>
        </w:rPr>
        <w:t>effectuer une fouille sans mandat.</w:t>
      </w:r>
    </w:p>
    <w:p w:rsidR="00294E79" w:rsidRPr="008E193E" w:rsidRDefault="006C4EDB" w:rsidP="00294E79">
      <w:pPr>
        <w:pStyle w:val="ParaNoNdepar-AltN"/>
        <w:tabs>
          <w:tab w:val="clear" w:pos="1166"/>
          <w:tab w:val="num" w:pos="1152"/>
        </w:tabs>
        <w:rPr>
          <w:lang w:val="fr-CA"/>
        </w:rPr>
      </w:pPr>
      <w:r>
        <w:rPr>
          <w:lang w:val="fr-CA"/>
        </w:rPr>
        <w:lastRenderedPageBreak/>
        <w:t>Le gendarme-</w:t>
      </w:r>
      <w:r w:rsidR="00294E79" w:rsidRPr="008E193E">
        <w:rPr>
          <w:lang w:val="fr-CA"/>
        </w:rPr>
        <w:t xml:space="preserve">détective </w:t>
      </w:r>
      <w:proofErr w:type="spellStart"/>
      <w:r w:rsidR="00294E79" w:rsidRPr="008E193E">
        <w:rPr>
          <w:lang w:val="fr-CA"/>
        </w:rPr>
        <w:t>Burtt</w:t>
      </w:r>
      <w:proofErr w:type="spellEnd"/>
      <w:r w:rsidR="00294E79" w:rsidRPr="008E193E">
        <w:rPr>
          <w:lang w:val="fr-CA"/>
        </w:rPr>
        <w:t xml:space="preserve"> a reconnu qu</w:t>
      </w:r>
      <w:r w:rsidR="00294E79" w:rsidRPr="008E193E">
        <w:rPr>
          <w:smallCaps/>
          <w:lang w:val="fr-CA"/>
        </w:rPr>
        <w:t>’</w:t>
      </w:r>
      <w:r w:rsidR="00294E79" w:rsidRPr="008E193E">
        <w:rPr>
          <w:lang w:val="fr-CA"/>
        </w:rPr>
        <w:t>il savait, avant d</w:t>
      </w:r>
      <w:r w:rsidR="00294E79" w:rsidRPr="008E193E">
        <w:rPr>
          <w:smallCaps/>
          <w:lang w:val="fr-CA"/>
        </w:rPr>
        <w:t>’</w:t>
      </w:r>
      <w:r w:rsidR="00294E79" w:rsidRPr="008E193E">
        <w:rPr>
          <w:lang w:val="fr-CA"/>
        </w:rPr>
        <w:t>examiner le contenu des CD, que M. Cole faisait un usage privé de l</w:t>
      </w:r>
      <w:r w:rsidR="00294E79" w:rsidRPr="008E193E">
        <w:rPr>
          <w:smallCaps/>
          <w:lang w:val="fr-CA"/>
        </w:rPr>
        <w:t>’</w:t>
      </w:r>
      <w:r w:rsidR="00294E79" w:rsidRPr="008E193E">
        <w:rPr>
          <w:lang w:val="fr-CA"/>
        </w:rPr>
        <w:t>ordinateur portatif.  Il savait que M. Cole avait un mot de passe pour son ordinateur.  De plus, il avait reçu des déclarations confirmant que les photos se trouvaient dans un dossier caché, que les enseignants gardaient habituellement des renseignements personnels dans leur ordinateur portatif et que M. Cole avait plus particulièrement [</w:t>
      </w:r>
      <w:r w:rsidR="00294E79" w:rsidRPr="008E193E">
        <w:rPr>
          <w:smallCaps/>
          <w:lang w:val="fr-CA"/>
        </w:rPr>
        <w:t>traduction</w:t>
      </w:r>
      <w:r w:rsidR="00294E79" w:rsidRPr="008E193E">
        <w:rPr>
          <w:lang w:val="fr-CA"/>
        </w:rPr>
        <w:t>] « des renseignements personnels et privés dans son ordinateur », à savoir les photos de so</w:t>
      </w:r>
      <w:r>
        <w:rPr>
          <w:lang w:val="fr-CA"/>
        </w:rPr>
        <w:t>n épouse.  En fait, le gendarme-</w:t>
      </w:r>
      <w:r w:rsidR="00294E79" w:rsidRPr="008E193E">
        <w:rPr>
          <w:lang w:val="fr-CA"/>
        </w:rPr>
        <w:t xml:space="preserve">détective </w:t>
      </w:r>
      <w:proofErr w:type="spellStart"/>
      <w:r w:rsidR="00294E79" w:rsidRPr="008E193E">
        <w:rPr>
          <w:lang w:val="fr-CA"/>
        </w:rPr>
        <w:t>Burtt</w:t>
      </w:r>
      <w:proofErr w:type="spellEnd"/>
      <w:r w:rsidR="00294E79" w:rsidRPr="008E193E">
        <w:rPr>
          <w:lang w:val="fr-CA"/>
        </w:rPr>
        <w:t xml:space="preserve"> a même reconnu que, lorsqu</w:t>
      </w:r>
      <w:r w:rsidR="00294E79" w:rsidRPr="008E193E">
        <w:rPr>
          <w:smallCaps/>
          <w:lang w:val="fr-CA"/>
        </w:rPr>
        <w:t>’</w:t>
      </w:r>
      <w:r w:rsidR="00294E79" w:rsidRPr="008E193E">
        <w:rPr>
          <w:lang w:val="fr-CA"/>
        </w:rPr>
        <w:t>il a effectué une fouille sans mandat de l</w:t>
      </w:r>
      <w:r w:rsidR="00294E79" w:rsidRPr="008E193E">
        <w:rPr>
          <w:smallCaps/>
          <w:lang w:val="fr-CA"/>
        </w:rPr>
        <w:t>’</w:t>
      </w:r>
      <w:r w:rsidR="00294E79" w:rsidRPr="008E193E">
        <w:rPr>
          <w:lang w:val="fr-CA"/>
        </w:rPr>
        <w:t>ordinateur de travail de M. Cole, il savait que l’ordinateur pouvait « contenir des choses personnelles », qu</w:t>
      </w:r>
      <w:r w:rsidR="00294E79" w:rsidRPr="008E193E">
        <w:rPr>
          <w:smallCaps/>
          <w:lang w:val="fr-CA"/>
        </w:rPr>
        <w:t>’</w:t>
      </w:r>
      <w:r w:rsidR="00294E79" w:rsidRPr="008E193E">
        <w:rPr>
          <w:lang w:val="fr-CA"/>
        </w:rPr>
        <w:t>il s</w:t>
      </w:r>
      <w:r w:rsidR="00294E79" w:rsidRPr="008E193E">
        <w:rPr>
          <w:smallCaps/>
          <w:lang w:val="fr-CA"/>
        </w:rPr>
        <w:t>’</w:t>
      </w:r>
      <w:r w:rsidR="00294E79" w:rsidRPr="008E193E">
        <w:rPr>
          <w:lang w:val="fr-CA"/>
        </w:rPr>
        <w:t>efforcerait d’éviter :</w:t>
      </w:r>
    </w:p>
    <w:p w:rsidR="00294E79" w:rsidRPr="008E193E" w:rsidRDefault="00294E79" w:rsidP="00294E79">
      <w:pPr>
        <w:pStyle w:val="Citation-AltC"/>
        <w:ind w:hanging="1166"/>
        <w:rPr>
          <w:lang w:val="fr-CA"/>
        </w:rPr>
      </w:pPr>
      <w:r w:rsidRPr="008E193E">
        <w:rPr>
          <w:lang w:val="fr-CA"/>
        </w:rPr>
        <w:tab/>
        <w:t>[</w:t>
      </w:r>
      <w:r w:rsidRPr="008E193E">
        <w:rPr>
          <w:smallCaps/>
          <w:lang w:val="fr-CA"/>
        </w:rPr>
        <w:t>traduction</w:t>
      </w:r>
      <w:r w:rsidRPr="008E193E">
        <w:rPr>
          <w:lang w:val="fr-CA"/>
        </w:rPr>
        <w:t xml:space="preserve">]  </w:t>
      </w:r>
      <w:r w:rsidRPr="008E193E">
        <w:rPr>
          <w:u w:val="single"/>
          <w:lang w:val="fr-CA"/>
        </w:rPr>
        <w:t>Un ordinateur de travail ou tout ordinateur peut contenir des choses personnelles.</w:t>
      </w:r>
      <w:r w:rsidRPr="008E193E">
        <w:rPr>
          <w:lang w:val="fr-CA"/>
        </w:rPr>
        <w:t xml:space="preserve">  Je peux même prendre l</w:t>
      </w:r>
      <w:r w:rsidRPr="008E193E">
        <w:rPr>
          <w:smallCaps/>
          <w:lang w:val="fr-CA"/>
        </w:rPr>
        <w:t>’</w:t>
      </w:r>
      <w:r w:rsidRPr="008E193E">
        <w:rPr>
          <w:lang w:val="fr-CA"/>
        </w:rPr>
        <w:t>exemple de nos propres ordinateurs avec lesquels, je le sais, les agents peuvent aller voir un site Web et peuvent envoyer un courriel.  Certaines personnes vont avoir un dossier personnel ou une photo personnelle ou quelque chose comme ça.  Je vais respecter ça parce que ce n</w:t>
      </w:r>
      <w:r w:rsidRPr="008E193E">
        <w:rPr>
          <w:smallCaps/>
          <w:lang w:val="fr-CA"/>
        </w:rPr>
        <w:t>’</w:t>
      </w:r>
      <w:r w:rsidRPr="008E193E">
        <w:rPr>
          <w:lang w:val="fr-CA"/>
        </w:rPr>
        <w:t xml:space="preserve">est pas ce que je cherche. </w:t>
      </w:r>
      <w:r>
        <w:rPr>
          <w:lang w:val="fr-CA"/>
        </w:rPr>
        <w:t xml:space="preserve"> </w:t>
      </w:r>
      <w:r w:rsidRPr="008E193E">
        <w:rPr>
          <w:lang w:val="fr-CA"/>
        </w:rPr>
        <w:t>Essentiellement, j</w:t>
      </w:r>
      <w:r w:rsidRPr="008E193E">
        <w:rPr>
          <w:smallCaps/>
          <w:lang w:val="fr-CA"/>
        </w:rPr>
        <w:t>’</w:t>
      </w:r>
      <w:r w:rsidRPr="008E193E">
        <w:rPr>
          <w:lang w:val="fr-CA"/>
        </w:rPr>
        <w:t>ai reçu des renseignements selon lesquels il pourrait s</w:t>
      </w:r>
      <w:r w:rsidRPr="008E193E">
        <w:rPr>
          <w:smallCaps/>
          <w:lang w:val="fr-CA"/>
        </w:rPr>
        <w:t>’</w:t>
      </w:r>
      <w:r w:rsidRPr="008E193E">
        <w:rPr>
          <w:lang w:val="fr-CA"/>
        </w:rPr>
        <w:t>agir de pornographie juvénile.  L</w:t>
      </w:r>
      <w:r w:rsidRPr="008E193E">
        <w:rPr>
          <w:smallCaps/>
          <w:lang w:val="fr-CA"/>
        </w:rPr>
        <w:t>’</w:t>
      </w:r>
      <w:r w:rsidRPr="008E193E">
        <w:rPr>
          <w:lang w:val="fr-CA"/>
        </w:rPr>
        <w:t>épouse de M. Cole n</w:t>
      </w:r>
      <w:r w:rsidRPr="008E193E">
        <w:rPr>
          <w:smallCaps/>
          <w:lang w:val="fr-CA"/>
        </w:rPr>
        <w:t>’</w:t>
      </w:r>
      <w:r w:rsidRPr="008E193E">
        <w:rPr>
          <w:lang w:val="fr-CA"/>
        </w:rPr>
        <w:t>est pas visée par l</w:t>
      </w:r>
      <w:r w:rsidRPr="008E193E">
        <w:rPr>
          <w:smallCaps/>
          <w:lang w:val="fr-CA"/>
        </w:rPr>
        <w:t>’</w:t>
      </w:r>
      <w:r w:rsidRPr="008E193E">
        <w:rPr>
          <w:lang w:val="fr-CA"/>
        </w:rPr>
        <w:t>enquête et c</w:t>
      </w:r>
      <w:r w:rsidRPr="008E193E">
        <w:rPr>
          <w:smallCaps/>
          <w:lang w:val="fr-CA"/>
        </w:rPr>
        <w:t>’</w:t>
      </w:r>
      <w:r w:rsidRPr="008E193E">
        <w:rPr>
          <w:lang w:val="fr-CA"/>
        </w:rPr>
        <w:t>est — quand les images de l</w:t>
      </w:r>
      <w:r w:rsidRPr="008E193E">
        <w:rPr>
          <w:smallCaps/>
          <w:lang w:val="fr-CA"/>
        </w:rPr>
        <w:t>’</w:t>
      </w:r>
      <w:r w:rsidRPr="008E193E">
        <w:rPr>
          <w:lang w:val="fr-CA"/>
        </w:rPr>
        <w:t xml:space="preserve">expertise judiciaire </w:t>
      </w:r>
      <w:proofErr w:type="gramStart"/>
      <w:r w:rsidRPr="008E193E">
        <w:rPr>
          <w:lang w:val="fr-CA"/>
        </w:rPr>
        <w:t>obtiennent .</w:t>
      </w:r>
      <w:proofErr w:type="gramEnd"/>
      <w:r w:rsidRPr="008E193E">
        <w:rPr>
          <w:lang w:val="fr-CA"/>
        </w:rPr>
        <w:t> . . C</w:t>
      </w:r>
      <w:r w:rsidRPr="008E193E">
        <w:rPr>
          <w:smallCaps/>
          <w:lang w:val="fr-CA"/>
        </w:rPr>
        <w:t>’</w:t>
      </w:r>
      <w:r w:rsidRPr="008E193E">
        <w:rPr>
          <w:lang w:val="fr-CA"/>
        </w:rPr>
        <w:t>est difficile à expliquer mais tout l</w:t>
      </w:r>
      <w:r w:rsidRPr="008E193E">
        <w:rPr>
          <w:smallCaps/>
          <w:lang w:val="fr-CA"/>
        </w:rPr>
        <w:t>’</w:t>
      </w:r>
      <w:r w:rsidRPr="008E193E">
        <w:rPr>
          <w:lang w:val="fr-CA"/>
        </w:rPr>
        <w:t>ordinateur, quand le . . . Le programme d</w:t>
      </w:r>
      <w:r w:rsidRPr="008E193E">
        <w:rPr>
          <w:smallCaps/>
          <w:lang w:val="fr-CA"/>
        </w:rPr>
        <w:t>’</w:t>
      </w:r>
      <w:r w:rsidRPr="008E193E">
        <w:rPr>
          <w:lang w:val="fr-CA"/>
        </w:rPr>
        <w:t>expertise judiciaire prend toutes les images, pas seulement dans une partie.</w:t>
      </w:r>
      <w:r>
        <w:rPr>
          <w:lang w:val="fr-CA"/>
        </w:rPr>
        <w:t xml:space="preserve"> </w:t>
      </w:r>
      <w:r w:rsidRPr="008E193E">
        <w:rPr>
          <w:lang w:val="fr-CA"/>
        </w:rPr>
        <w:t xml:space="preserve"> Il les prend afin de pouvoir recréer une image adéquate.  Alors quand toutes ces images arrivent, je ne suis pas particulièrement — </w:t>
      </w:r>
      <w:r w:rsidRPr="008E193E">
        <w:rPr>
          <w:u w:val="single"/>
          <w:lang w:val="fr-CA"/>
        </w:rPr>
        <w:t>je ne cherche pas les photos de famille de M. Cole.  Je ne cherche pas les documents financiers de M. Cole.  Je ne cherche rien qui pourrait s</w:t>
      </w:r>
      <w:r w:rsidRPr="008E193E">
        <w:rPr>
          <w:smallCaps/>
          <w:u w:val="single"/>
          <w:lang w:val="fr-CA"/>
        </w:rPr>
        <w:t>’</w:t>
      </w:r>
      <w:r w:rsidRPr="008E193E">
        <w:rPr>
          <w:u w:val="single"/>
          <w:lang w:val="fr-CA"/>
        </w:rPr>
        <w:t>y trouver.</w:t>
      </w:r>
      <w:r w:rsidRPr="008E193E">
        <w:rPr>
          <w:lang w:val="fr-CA"/>
        </w:rPr>
        <w:t xml:space="preserve">  Ce que je cherche, ce sont des images de pornographie juvénile ou un usage inapproprié de l</w:t>
      </w:r>
      <w:r w:rsidRPr="008E193E">
        <w:rPr>
          <w:smallCaps/>
          <w:lang w:val="fr-CA"/>
        </w:rPr>
        <w:t>’</w:t>
      </w:r>
      <w:r w:rsidRPr="008E193E">
        <w:rPr>
          <w:lang w:val="fr-CA"/>
        </w:rPr>
        <w:t>Internet — pas des recherches sur l</w:t>
      </w:r>
      <w:r w:rsidRPr="008E193E">
        <w:rPr>
          <w:smallCaps/>
          <w:lang w:val="fr-CA"/>
        </w:rPr>
        <w:t>’</w:t>
      </w:r>
      <w:r w:rsidRPr="008E193E">
        <w:rPr>
          <w:lang w:val="fr-CA"/>
        </w:rPr>
        <w:t>Internet mais de la navigation sur le Web permettant d</w:t>
      </w:r>
      <w:r w:rsidRPr="008E193E">
        <w:rPr>
          <w:smallCaps/>
          <w:lang w:val="fr-CA"/>
        </w:rPr>
        <w:t>’</w:t>
      </w:r>
      <w:r w:rsidRPr="008E193E">
        <w:rPr>
          <w:lang w:val="fr-CA"/>
        </w:rPr>
        <w:t>accéder à de la pornographie juvénile et pouvant donner lieu à une activité illégale liée à la pornographie juvénile ou à toute autre infraction.  [Je souligne.]</w:t>
      </w:r>
    </w:p>
    <w:p w:rsidR="00294E79" w:rsidRPr="008E193E" w:rsidRDefault="00BF1F9F" w:rsidP="00294E79">
      <w:pPr>
        <w:pStyle w:val="ParaNoNdepar-AltN"/>
        <w:tabs>
          <w:tab w:val="clear" w:pos="1166"/>
          <w:tab w:val="num" w:pos="1152"/>
        </w:tabs>
        <w:rPr>
          <w:lang w:val="fr-CA"/>
        </w:rPr>
      </w:pPr>
      <w:r>
        <w:rPr>
          <w:lang w:val="fr-CA"/>
        </w:rPr>
        <w:t>Le gendarme-</w:t>
      </w:r>
      <w:r w:rsidR="00294E79" w:rsidRPr="008E193E">
        <w:rPr>
          <w:lang w:val="fr-CA"/>
        </w:rPr>
        <w:t xml:space="preserve">détective </w:t>
      </w:r>
      <w:proofErr w:type="spellStart"/>
      <w:r w:rsidR="00294E79" w:rsidRPr="008E193E">
        <w:rPr>
          <w:lang w:val="fr-CA"/>
        </w:rPr>
        <w:t>Burtt</w:t>
      </w:r>
      <w:proofErr w:type="spellEnd"/>
      <w:r w:rsidR="00294E79" w:rsidRPr="008E193E">
        <w:rPr>
          <w:lang w:val="fr-CA"/>
        </w:rPr>
        <w:t xml:space="preserve"> n</w:t>
      </w:r>
      <w:r w:rsidR="00294E79" w:rsidRPr="008E193E">
        <w:rPr>
          <w:smallCaps/>
          <w:lang w:val="fr-CA"/>
        </w:rPr>
        <w:t>’</w:t>
      </w:r>
      <w:r w:rsidR="00294E79" w:rsidRPr="008E193E">
        <w:rPr>
          <w:lang w:val="fr-CA"/>
        </w:rPr>
        <w:t xml:space="preserve">aurait pas pu invoquer le droit de propriété du conseil scolaire sur un bureau de travail pour effectuer une fouille sans mandat des dossiers personnels de M. Cole dans le tiroir du bureau, au mépris total du droit de </w:t>
      </w:r>
      <w:r w:rsidR="00294E79" w:rsidRPr="008E193E">
        <w:rPr>
          <w:lang w:val="fr-CA"/>
        </w:rPr>
        <w:lastRenderedPageBreak/>
        <w:t>M. Cole au respect de sa vie privée (voir l</w:t>
      </w:r>
      <w:r w:rsidR="00294E79" w:rsidRPr="008E193E">
        <w:rPr>
          <w:smallCaps/>
          <w:lang w:val="fr-CA"/>
        </w:rPr>
        <w:t>’</w:t>
      </w:r>
      <w:r w:rsidR="00294E79" w:rsidRPr="008E193E">
        <w:rPr>
          <w:lang w:val="fr-CA"/>
        </w:rPr>
        <w:t xml:space="preserve">arrêt </w:t>
      </w:r>
      <w:proofErr w:type="spellStart"/>
      <w:r w:rsidR="00294E79" w:rsidRPr="008E193E">
        <w:rPr>
          <w:i/>
          <w:lang w:val="fr-CA"/>
        </w:rPr>
        <w:t>Buhay</w:t>
      </w:r>
      <w:proofErr w:type="spellEnd"/>
      <w:r w:rsidR="00294E79" w:rsidRPr="008E193E">
        <w:rPr>
          <w:lang w:val="fr-CA"/>
        </w:rPr>
        <w:t>).  Il devrait en être de même pour l</w:t>
      </w:r>
      <w:r w:rsidR="00294E79" w:rsidRPr="008E193E">
        <w:rPr>
          <w:smallCaps/>
          <w:lang w:val="fr-CA"/>
        </w:rPr>
        <w:t>’</w:t>
      </w:r>
      <w:r w:rsidR="00294E79" w:rsidRPr="008E193E">
        <w:rPr>
          <w:lang w:val="fr-CA"/>
        </w:rPr>
        <w:t>ordinateur portatif que l’école fournit à M. Cole.</w:t>
      </w:r>
    </w:p>
    <w:p w:rsidR="00294E79" w:rsidRPr="008E193E" w:rsidRDefault="00294E79" w:rsidP="00294E79">
      <w:pPr>
        <w:pStyle w:val="ParaNoNdepar-AltN"/>
        <w:tabs>
          <w:tab w:val="clear" w:pos="1166"/>
          <w:tab w:val="num" w:pos="1152"/>
        </w:tabs>
        <w:rPr>
          <w:lang w:val="fr-CA"/>
        </w:rPr>
      </w:pPr>
      <w:r w:rsidRPr="008E193E">
        <w:rPr>
          <w:lang w:val="fr-CA"/>
        </w:rPr>
        <w:t>Il n</w:t>
      </w:r>
      <w:r w:rsidRPr="008E193E">
        <w:rPr>
          <w:smallCaps/>
          <w:lang w:val="fr-CA"/>
        </w:rPr>
        <w:t>’</w:t>
      </w:r>
      <w:r w:rsidRPr="008E193E">
        <w:rPr>
          <w:lang w:val="fr-CA"/>
        </w:rPr>
        <w:t>y avait pas non plus de situation d</w:t>
      </w:r>
      <w:r w:rsidRPr="008E193E">
        <w:rPr>
          <w:smallCaps/>
          <w:lang w:val="fr-CA"/>
        </w:rPr>
        <w:t>’</w:t>
      </w:r>
      <w:r w:rsidRPr="008E193E">
        <w:rPr>
          <w:lang w:val="fr-CA"/>
        </w:rPr>
        <w:t>urgence ou d</w:t>
      </w:r>
      <w:r w:rsidRPr="008E193E">
        <w:rPr>
          <w:smallCaps/>
          <w:lang w:val="fr-CA"/>
        </w:rPr>
        <w:t>’</w:t>
      </w:r>
      <w:r w:rsidRPr="008E193E">
        <w:rPr>
          <w:lang w:val="fr-CA"/>
        </w:rPr>
        <w:t>autres motifs légitimes qui obligeaient la police à agir sans mandat.  Comme l</w:t>
      </w:r>
      <w:r w:rsidRPr="008E193E">
        <w:rPr>
          <w:smallCaps/>
          <w:lang w:val="fr-CA"/>
        </w:rPr>
        <w:t>’</w:t>
      </w:r>
      <w:r w:rsidRPr="008E193E">
        <w:rPr>
          <w:lang w:val="fr-CA"/>
        </w:rPr>
        <w:t>a souligné le juge du procès, [</w:t>
      </w:r>
      <w:r w:rsidRPr="008E193E">
        <w:rPr>
          <w:smallCaps/>
          <w:lang w:val="fr-CA"/>
        </w:rPr>
        <w:t>traduction</w:t>
      </w:r>
      <w:r w:rsidRPr="008E193E">
        <w:rPr>
          <w:lang w:val="fr-CA"/>
        </w:rPr>
        <w:t>] « [s]i la voie légale permettant d</w:t>
      </w:r>
      <w:r w:rsidRPr="008E193E">
        <w:rPr>
          <w:smallCaps/>
          <w:lang w:val="fr-CA"/>
        </w:rPr>
        <w:t>’</w:t>
      </w:r>
      <w:r w:rsidRPr="008E193E">
        <w:rPr>
          <w:lang w:val="fr-CA"/>
        </w:rPr>
        <w:t>accéder aux données dans l</w:t>
      </w:r>
      <w:r w:rsidRPr="008E193E">
        <w:rPr>
          <w:smallCaps/>
          <w:lang w:val="fr-CA"/>
        </w:rPr>
        <w:t>’</w:t>
      </w:r>
      <w:r w:rsidRPr="008E193E">
        <w:rPr>
          <w:lang w:val="fr-CA"/>
        </w:rPr>
        <w:t>ordinateur avait été suivie, il est probable qu’il [le mandat] aurait pu être obtenu sans que Richard Cole soit prévenu de ce qui se passait ».  La police n</w:t>
      </w:r>
      <w:r w:rsidRPr="008E193E">
        <w:rPr>
          <w:smallCaps/>
          <w:lang w:val="fr-CA"/>
        </w:rPr>
        <w:t>’</w:t>
      </w:r>
      <w:r w:rsidRPr="008E193E">
        <w:rPr>
          <w:lang w:val="fr-CA"/>
        </w:rPr>
        <w:t>avait donc aucun besoin urgent de préserver la preuve.</w:t>
      </w:r>
    </w:p>
    <w:p w:rsidR="00294E79" w:rsidRPr="008E193E" w:rsidRDefault="00294E79" w:rsidP="00294E79">
      <w:pPr>
        <w:pStyle w:val="ParaNoNdepar-AltN"/>
        <w:tabs>
          <w:tab w:val="clear" w:pos="1166"/>
          <w:tab w:val="num" w:pos="1152"/>
        </w:tabs>
        <w:rPr>
          <w:lang w:val="fr-CA"/>
        </w:rPr>
      </w:pPr>
      <w:r w:rsidRPr="008E193E">
        <w:rPr>
          <w:lang w:val="fr-CA"/>
        </w:rPr>
        <w:t>Lors de son t</w:t>
      </w:r>
      <w:r w:rsidR="00BF1F9F">
        <w:rPr>
          <w:lang w:val="fr-CA"/>
        </w:rPr>
        <w:t>émoignage, le gendarme-</w:t>
      </w:r>
      <w:r w:rsidRPr="008E193E">
        <w:rPr>
          <w:lang w:val="fr-CA"/>
        </w:rPr>
        <w:t xml:space="preserve">détective </w:t>
      </w:r>
      <w:proofErr w:type="spellStart"/>
      <w:r w:rsidRPr="008E193E">
        <w:rPr>
          <w:lang w:val="fr-CA"/>
        </w:rPr>
        <w:t>Burtt</w:t>
      </w:r>
      <w:proofErr w:type="spellEnd"/>
      <w:r w:rsidRPr="008E193E">
        <w:rPr>
          <w:lang w:val="fr-CA"/>
        </w:rPr>
        <w:t xml:space="preserve"> a reconnu que, lorsqu</w:t>
      </w:r>
      <w:r w:rsidRPr="008E193E">
        <w:rPr>
          <w:smallCaps/>
          <w:lang w:val="fr-CA"/>
        </w:rPr>
        <w:t>’</w:t>
      </w:r>
      <w:r w:rsidRPr="008E193E">
        <w:rPr>
          <w:lang w:val="fr-CA"/>
        </w:rPr>
        <w:t>il a reçu les CD et l</w:t>
      </w:r>
      <w:r w:rsidRPr="008E193E">
        <w:rPr>
          <w:smallCaps/>
          <w:lang w:val="fr-CA"/>
        </w:rPr>
        <w:t>’</w:t>
      </w:r>
      <w:r w:rsidRPr="008E193E">
        <w:rPr>
          <w:lang w:val="fr-CA"/>
        </w:rPr>
        <w:t>ordinateur portatif, il était sûr qu</w:t>
      </w:r>
      <w:r w:rsidRPr="008E193E">
        <w:rPr>
          <w:smallCaps/>
          <w:lang w:val="fr-CA"/>
        </w:rPr>
        <w:t>’</w:t>
      </w:r>
      <w:r w:rsidRPr="008E193E">
        <w:rPr>
          <w:lang w:val="fr-CA"/>
        </w:rPr>
        <w:t>ils ne seraient pas compromis, que leur intégrité ne poserait pas de problème et qu</w:t>
      </w:r>
      <w:r w:rsidRPr="008E193E">
        <w:rPr>
          <w:smallCaps/>
          <w:lang w:val="fr-CA"/>
        </w:rPr>
        <w:t>’</w:t>
      </w:r>
      <w:r w:rsidRPr="008E193E">
        <w:rPr>
          <w:lang w:val="fr-CA"/>
        </w:rPr>
        <w:t>il avait amplement le temps d</w:t>
      </w:r>
      <w:r w:rsidRPr="008E193E">
        <w:rPr>
          <w:smallCaps/>
          <w:lang w:val="fr-CA"/>
        </w:rPr>
        <w:t>’</w:t>
      </w:r>
      <w:r w:rsidRPr="008E193E">
        <w:rPr>
          <w:lang w:val="fr-CA"/>
        </w:rPr>
        <w:t>obtenir un mandat.  De fait, bien qu</w:t>
      </w:r>
      <w:r w:rsidRPr="008E193E">
        <w:rPr>
          <w:smallCaps/>
          <w:lang w:val="fr-CA"/>
        </w:rPr>
        <w:t>’</w:t>
      </w:r>
      <w:r w:rsidRPr="008E193E">
        <w:rPr>
          <w:lang w:val="fr-CA"/>
        </w:rPr>
        <w:t>il ait examiné les CD immédiatement après avoir saisi le matériel le 28 juin, l</w:t>
      </w:r>
      <w:r w:rsidRPr="008E193E">
        <w:rPr>
          <w:smallCaps/>
          <w:lang w:val="fr-CA"/>
        </w:rPr>
        <w:t>’</w:t>
      </w:r>
      <w:r w:rsidRPr="008E193E">
        <w:rPr>
          <w:lang w:val="fr-CA"/>
        </w:rPr>
        <w:t>ordinateur portatif n</w:t>
      </w:r>
      <w:r w:rsidRPr="008E193E">
        <w:rPr>
          <w:smallCaps/>
          <w:lang w:val="fr-CA"/>
        </w:rPr>
        <w:t>’</w:t>
      </w:r>
      <w:r w:rsidRPr="008E193E">
        <w:rPr>
          <w:lang w:val="fr-CA"/>
        </w:rPr>
        <w:t>a pas été envoyé pour analyse judiciaire avant le 18 août, soit près de deux mois plus tard.  Cela aussi favorise l</w:t>
      </w:r>
      <w:r w:rsidRPr="008E193E">
        <w:rPr>
          <w:smallCaps/>
          <w:lang w:val="fr-CA"/>
        </w:rPr>
        <w:t>’</w:t>
      </w:r>
      <w:r w:rsidRPr="008E193E">
        <w:rPr>
          <w:lang w:val="fr-CA"/>
        </w:rPr>
        <w:t>exclusion.</w:t>
      </w:r>
    </w:p>
    <w:p w:rsidR="00294E79" w:rsidRPr="008E193E" w:rsidRDefault="00294E79" w:rsidP="00294E79">
      <w:pPr>
        <w:pStyle w:val="ParaNoNdepar-AltN"/>
        <w:tabs>
          <w:tab w:val="clear" w:pos="1166"/>
          <w:tab w:val="num" w:pos="1152"/>
        </w:tabs>
        <w:rPr>
          <w:lang w:val="fr-CA"/>
        </w:rPr>
      </w:pPr>
      <w:r w:rsidRPr="008E193E">
        <w:rPr>
          <w:lang w:val="fr-CA"/>
        </w:rPr>
        <w:t>De plus, nul ne conteste le fai</w:t>
      </w:r>
      <w:r w:rsidR="00BF1F9F">
        <w:rPr>
          <w:lang w:val="fr-CA"/>
        </w:rPr>
        <w:t>t que non seulement le gendarme-</w:t>
      </w:r>
      <w:r w:rsidRPr="008E193E">
        <w:rPr>
          <w:lang w:val="fr-CA"/>
        </w:rPr>
        <w:t xml:space="preserve">détective </w:t>
      </w:r>
      <w:proofErr w:type="spellStart"/>
      <w:r w:rsidRPr="008E193E">
        <w:rPr>
          <w:lang w:val="fr-CA"/>
        </w:rPr>
        <w:t>Burtt</w:t>
      </w:r>
      <w:proofErr w:type="spellEnd"/>
      <w:r w:rsidRPr="008E193E">
        <w:rPr>
          <w:lang w:val="fr-CA"/>
        </w:rPr>
        <w:t xml:space="preserve"> a eu amplement le temps d</w:t>
      </w:r>
      <w:r w:rsidRPr="008E193E">
        <w:rPr>
          <w:smallCaps/>
          <w:lang w:val="fr-CA"/>
        </w:rPr>
        <w:t>’</w:t>
      </w:r>
      <w:r w:rsidRPr="008E193E">
        <w:rPr>
          <w:lang w:val="fr-CA"/>
        </w:rPr>
        <w:t>obtenir un mandat, mais qu’il avait les motifs raisonnables et probables requis pour le faire.  La pertinence de ce facteur a récemment été examinée dans l</w:t>
      </w:r>
      <w:r w:rsidRPr="008E193E">
        <w:rPr>
          <w:smallCaps/>
          <w:lang w:val="fr-CA"/>
        </w:rPr>
        <w:t>’</w:t>
      </w:r>
      <w:r w:rsidRPr="008E193E">
        <w:rPr>
          <w:lang w:val="fr-CA"/>
        </w:rPr>
        <w:t xml:space="preserve">arrêt </w:t>
      </w:r>
      <w:r w:rsidRPr="008E193E">
        <w:rPr>
          <w:i/>
          <w:lang w:val="fr-CA"/>
        </w:rPr>
        <w:t>R. c. Côté</w:t>
      </w:r>
      <w:r w:rsidRPr="008E193E">
        <w:rPr>
          <w:lang w:val="fr-CA"/>
        </w:rPr>
        <w:t>, [2011] 3 R.C.S. 215, dans lequel la Cour a affirmé que l</w:t>
      </w:r>
      <w:r w:rsidRPr="008E193E">
        <w:rPr>
          <w:smallCaps/>
          <w:lang w:val="fr-CA"/>
        </w:rPr>
        <w:t>’</w:t>
      </w:r>
      <w:r w:rsidRPr="008E193E">
        <w:rPr>
          <w:lang w:val="fr-CA"/>
        </w:rPr>
        <w:t>absence de mandat peut constituer un facteur atténuant ou aggravant au regard du premier volet du test de l</w:t>
      </w:r>
      <w:r w:rsidRPr="008E193E">
        <w:rPr>
          <w:smallCaps/>
          <w:lang w:val="fr-CA"/>
        </w:rPr>
        <w:t>’</w:t>
      </w:r>
      <w:r w:rsidRPr="008E193E">
        <w:rPr>
          <w:lang w:val="fr-CA"/>
        </w:rPr>
        <w:t xml:space="preserve">arrêt </w:t>
      </w:r>
      <w:r w:rsidRPr="008E193E">
        <w:rPr>
          <w:i/>
          <w:lang w:val="fr-CA"/>
        </w:rPr>
        <w:t>Grant</w:t>
      </w:r>
      <w:r w:rsidRPr="008E193E">
        <w:rPr>
          <w:lang w:val="fr-CA"/>
        </w:rPr>
        <w:t>, selon que le policier avait un motif « légitime » de ne pas le demander (</w:t>
      </w:r>
      <w:r w:rsidRPr="008E193E">
        <w:rPr>
          <w:i/>
          <w:lang w:val="fr-CA"/>
        </w:rPr>
        <w:t>R. c. Grant</w:t>
      </w:r>
      <w:r w:rsidRPr="008E193E">
        <w:rPr>
          <w:lang w:val="fr-CA"/>
        </w:rPr>
        <w:t>, [200</w:t>
      </w:r>
      <w:r w:rsidR="00701B7F">
        <w:rPr>
          <w:lang w:val="fr-CA"/>
        </w:rPr>
        <w:t>9</w:t>
      </w:r>
      <w:r w:rsidRPr="008E193E">
        <w:rPr>
          <w:lang w:val="fr-CA"/>
        </w:rPr>
        <w:t xml:space="preserve">] 2 R.C.S. 353).  </w:t>
      </w:r>
      <w:r w:rsidRPr="008E193E">
        <w:rPr>
          <w:lang w:val="fr-CA"/>
        </w:rPr>
        <w:lastRenderedPageBreak/>
        <w:t>En l</w:t>
      </w:r>
      <w:r w:rsidRPr="008E193E">
        <w:rPr>
          <w:smallCaps/>
          <w:lang w:val="fr-CA"/>
        </w:rPr>
        <w:t>’</w:t>
      </w:r>
      <w:r w:rsidRPr="008E193E">
        <w:rPr>
          <w:lang w:val="fr-CA"/>
        </w:rPr>
        <w:t>espèce, il me semble que la « légitimité » de la fouille sans mandat repose sur la conclusi</w:t>
      </w:r>
      <w:r w:rsidR="00DE6579">
        <w:rPr>
          <w:lang w:val="fr-CA"/>
        </w:rPr>
        <w:t>on que la bonne foi du gendarme-</w:t>
      </w:r>
      <w:r w:rsidRPr="008E193E">
        <w:rPr>
          <w:lang w:val="fr-CA"/>
        </w:rPr>
        <w:t xml:space="preserve">détective </w:t>
      </w:r>
      <w:proofErr w:type="spellStart"/>
      <w:r w:rsidRPr="008E193E">
        <w:rPr>
          <w:lang w:val="fr-CA"/>
        </w:rPr>
        <w:t>Burtt</w:t>
      </w:r>
      <w:proofErr w:type="spellEnd"/>
      <w:r w:rsidRPr="008E193E">
        <w:rPr>
          <w:lang w:val="fr-CA"/>
        </w:rPr>
        <w:t xml:space="preserve"> était compromise par son mépris du droit établi.  Comme je ne vois aucune raison justifiant sa décision de ne pas obtenir de mandat, ce facteur milite aussi en faveur de l</w:t>
      </w:r>
      <w:r w:rsidRPr="008E193E">
        <w:rPr>
          <w:smallCaps/>
          <w:lang w:val="fr-CA"/>
        </w:rPr>
        <w:t>’</w:t>
      </w:r>
      <w:r w:rsidRPr="008E193E">
        <w:rPr>
          <w:lang w:val="fr-CA"/>
        </w:rPr>
        <w:t>exclusion.</w:t>
      </w:r>
    </w:p>
    <w:p w:rsidR="00294E79" w:rsidRPr="008E193E" w:rsidRDefault="00294E79" w:rsidP="00294E79">
      <w:pPr>
        <w:pStyle w:val="ParaNoNdepar-AltN"/>
        <w:tabs>
          <w:tab w:val="clear" w:pos="1166"/>
          <w:tab w:val="num" w:pos="1152"/>
        </w:tabs>
        <w:rPr>
          <w:lang w:val="fr-CA"/>
        </w:rPr>
      </w:pPr>
      <w:r w:rsidRPr="008E193E">
        <w:rPr>
          <w:lang w:val="fr-CA"/>
        </w:rPr>
        <w:t>Le second volet du test de l</w:t>
      </w:r>
      <w:r w:rsidRPr="008E193E">
        <w:rPr>
          <w:smallCaps/>
          <w:lang w:val="fr-CA"/>
        </w:rPr>
        <w:t>’</w:t>
      </w:r>
      <w:r w:rsidRPr="008E193E">
        <w:rPr>
          <w:lang w:val="fr-CA"/>
        </w:rPr>
        <w:t xml:space="preserve">arrêt </w:t>
      </w:r>
      <w:r w:rsidRPr="008E193E">
        <w:rPr>
          <w:i/>
          <w:lang w:val="fr-CA"/>
        </w:rPr>
        <w:t>Grant</w:t>
      </w:r>
      <w:r w:rsidRPr="008E193E">
        <w:rPr>
          <w:lang w:val="fr-CA"/>
        </w:rPr>
        <w:t xml:space="preserve"> concerne l</w:t>
      </w:r>
      <w:r w:rsidRPr="008E193E">
        <w:rPr>
          <w:smallCaps/>
          <w:lang w:val="fr-CA"/>
        </w:rPr>
        <w:t>’</w:t>
      </w:r>
      <w:r w:rsidRPr="008E193E">
        <w:rPr>
          <w:lang w:val="fr-CA"/>
        </w:rPr>
        <w:t>incidence qu</w:t>
      </w:r>
      <w:r w:rsidRPr="008E193E">
        <w:rPr>
          <w:smallCaps/>
          <w:lang w:val="fr-CA"/>
        </w:rPr>
        <w:t>’</w:t>
      </w:r>
      <w:r w:rsidRPr="008E193E">
        <w:rPr>
          <w:lang w:val="fr-CA"/>
        </w:rPr>
        <w:t xml:space="preserve">a la violation de la </w:t>
      </w:r>
      <w:r w:rsidRPr="008E193E">
        <w:rPr>
          <w:i/>
          <w:lang w:val="fr-CA"/>
        </w:rPr>
        <w:t>Charte</w:t>
      </w:r>
      <w:r w:rsidRPr="008E193E">
        <w:rPr>
          <w:lang w:val="fr-CA"/>
        </w:rPr>
        <w:t xml:space="preserve"> sur les droits qu’elle garantit à l</w:t>
      </w:r>
      <w:r w:rsidRPr="008E193E">
        <w:rPr>
          <w:smallCaps/>
          <w:lang w:val="fr-CA"/>
        </w:rPr>
        <w:t>’</w:t>
      </w:r>
      <w:r w:rsidRPr="008E193E">
        <w:rPr>
          <w:lang w:val="fr-CA"/>
        </w:rPr>
        <w:t>accusé.  Ce facteur « impose d</w:t>
      </w:r>
      <w:r w:rsidRPr="008E193E">
        <w:rPr>
          <w:smallCaps/>
          <w:lang w:val="fr-CA"/>
        </w:rPr>
        <w:t>’</w:t>
      </w:r>
      <w:r w:rsidRPr="008E193E">
        <w:rPr>
          <w:lang w:val="fr-CA"/>
        </w:rPr>
        <w:t>évaluer la portée réelle de l</w:t>
      </w:r>
      <w:r w:rsidRPr="008E193E">
        <w:rPr>
          <w:smallCaps/>
          <w:lang w:val="fr-CA"/>
        </w:rPr>
        <w:t>’</w:t>
      </w:r>
      <w:r w:rsidRPr="008E193E">
        <w:rPr>
          <w:lang w:val="fr-CA"/>
        </w:rPr>
        <w:t>atteinte aux intérêts protégés par le droit en cause » (</w:t>
      </w:r>
      <w:r w:rsidRPr="008E193E">
        <w:rPr>
          <w:i/>
          <w:lang w:val="fr-CA"/>
        </w:rPr>
        <w:t>Grant</w:t>
      </w:r>
      <w:r w:rsidRPr="008E193E">
        <w:rPr>
          <w:lang w:val="fr-CA"/>
        </w:rPr>
        <w:t>, par. 76).  Le droit en cause en l</w:t>
      </w:r>
      <w:r w:rsidRPr="008E193E">
        <w:rPr>
          <w:smallCaps/>
          <w:lang w:val="fr-CA"/>
        </w:rPr>
        <w:t>’</w:t>
      </w:r>
      <w:r w:rsidRPr="008E193E">
        <w:rPr>
          <w:lang w:val="fr-CA"/>
        </w:rPr>
        <w:t xml:space="preserve">espèce est le droit au respect de la vie privée.  Les arrêts </w:t>
      </w:r>
      <w:r w:rsidRPr="008E193E">
        <w:rPr>
          <w:i/>
          <w:lang w:val="fr-CA"/>
        </w:rPr>
        <w:t>Grant</w:t>
      </w:r>
      <w:r w:rsidRPr="008E193E">
        <w:rPr>
          <w:lang w:val="fr-CA"/>
        </w:rPr>
        <w:t xml:space="preserve">, </w:t>
      </w:r>
      <w:r w:rsidRPr="008E193E">
        <w:rPr>
          <w:i/>
          <w:lang w:val="fr-CA"/>
        </w:rPr>
        <w:t>R. c. Harrison</w:t>
      </w:r>
      <w:r w:rsidRPr="008E193E">
        <w:rPr>
          <w:lang w:val="fr-CA"/>
        </w:rPr>
        <w:t xml:space="preserve">, [2009] 2 R.C.S. 494, et </w:t>
      </w:r>
      <w:r w:rsidRPr="008E193E">
        <w:rPr>
          <w:i/>
          <w:lang w:val="fr-CA"/>
        </w:rPr>
        <w:t>Côté</w:t>
      </w:r>
      <w:r w:rsidRPr="008E193E">
        <w:rPr>
          <w:lang w:val="fr-CA"/>
        </w:rPr>
        <w:t xml:space="preserve"> traitent des principales considérations pertinentes pour déterminer l</w:t>
      </w:r>
      <w:r w:rsidRPr="008E193E">
        <w:rPr>
          <w:smallCaps/>
          <w:lang w:val="fr-CA"/>
        </w:rPr>
        <w:t>’</w:t>
      </w:r>
      <w:r w:rsidRPr="008E193E">
        <w:rPr>
          <w:lang w:val="fr-CA"/>
        </w:rPr>
        <w:t>incidence d</w:t>
      </w:r>
      <w:r w:rsidRPr="008E193E">
        <w:rPr>
          <w:smallCaps/>
          <w:lang w:val="fr-CA"/>
        </w:rPr>
        <w:t>’</w:t>
      </w:r>
      <w:r w:rsidRPr="008E193E">
        <w:rPr>
          <w:lang w:val="fr-CA"/>
        </w:rPr>
        <w:t>une atteinte au droit au respect de la vie privée en l</w:t>
      </w:r>
      <w:r w:rsidRPr="008E193E">
        <w:rPr>
          <w:smallCaps/>
          <w:lang w:val="fr-CA"/>
        </w:rPr>
        <w:t>’</w:t>
      </w:r>
      <w:r w:rsidRPr="008E193E">
        <w:rPr>
          <w:lang w:val="fr-CA"/>
        </w:rPr>
        <w:t>espèce : l’attente raisonnable en matière de vie privée et l</w:t>
      </w:r>
      <w:r w:rsidRPr="008E193E">
        <w:rPr>
          <w:smallCaps/>
          <w:lang w:val="fr-CA"/>
        </w:rPr>
        <w:t>’</w:t>
      </w:r>
      <w:r w:rsidRPr="008E193E">
        <w:rPr>
          <w:lang w:val="fr-CA"/>
        </w:rPr>
        <w:t>ampleur de l</w:t>
      </w:r>
      <w:r w:rsidRPr="008E193E">
        <w:rPr>
          <w:smallCaps/>
          <w:lang w:val="fr-CA"/>
        </w:rPr>
        <w:t>’</w:t>
      </w:r>
      <w:r w:rsidRPr="008E193E">
        <w:rPr>
          <w:lang w:val="fr-CA"/>
        </w:rPr>
        <w:t xml:space="preserve">intrusion.  </w:t>
      </w:r>
    </w:p>
    <w:p w:rsidR="00294E79" w:rsidRPr="008E193E" w:rsidRDefault="00294E79" w:rsidP="00294E79">
      <w:pPr>
        <w:pStyle w:val="ParaNoNdepar-AltN"/>
        <w:tabs>
          <w:tab w:val="clear" w:pos="1166"/>
          <w:tab w:val="num" w:pos="1152"/>
        </w:tabs>
        <w:rPr>
          <w:lang w:val="fr-CA"/>
        </w:rPr>
      </w:pPr>
      <w:r w:rsidRPr="008E193E">
        <w:rPr>
          <w:lang w:val="fr-CA"/>
        </w:rPr>
        <w:t>L</w:t>
      </w:r>
      <w:r w:rsidRPr="008E193E">
        <w:rPr>
          <w:smallCaps/>
          <w:lang w:val="fr-CA"/>
        </w:rPr>
        <w:t>’</w:t>
      </w:r>
      <w:r w:rsidRPr="008E193E">
        <w:rPr>
          <w:lang w:val="fr-CA"/>
        </w:rPr>
        <w:t>attente raisonnable en matière de respect de la vie privée est cruciale pour évaluer l</w:t>
      </w:r>
      <w:r w:rsidRPr="008E193E">
        <w:rPr>
          <w:smallCaps/>
          <w:lang w:val="fr-CA"/>
        </w:rPr>
        <w:t>’</w:t>
      </w:r>
      <w:r w:rsidRPr="008E193E">
        <w:rPr>
          <w:lang w:val="fr-CA"/>
        </w:rPr>
        <w:t>incidence de l</w:t>
      </w:r>
      <w:r w:rsidRPr="008E193E">
        <w:rPr>
          <w:smallCaps/>
          <w:lang w:val="fr-CA"/>
        </w:rPr>
        <w:t>’</w:t>
      </w:r>
      <w:r w:rsidRPr="008E193E">
        <w:rPr>
          <w:lang w:val="fr-CA"/>
        </w:rPr>
        <w:t xml:space="preserve">atteinte aux droits que la </w:t>
      </w:r>
      <w:r w:rsidRPr="008E193E">
        <w:rPr>
          <w:i/>
          <w:lang w:val="fr-CA"/>
        </w:rPr>
        <w:t>Charte</w:t>
      </w:r>
      <w:r w:rsidRPr="008E193E">
        <w:rPr>
          <w:lang w:val="fr-CA"/>
        </w:rPr>
        <w:t xml:space="preserve"> garantit à l</w:t>
      </w:r>
      <w:r w:rsidRPr="008E193E">
        <w:rPr>
          <w:smallCaps/>
          <w:lang w:val="fr-CA"/>
        </w:rPr>
        <w:t>’</w:t>
      </w:r>
      <w:r w:rsidRPr="008E193E">
        <w:rPr>
          <w:lang w:val="fr-CA"/>
        </w:rPr>
        <w:t>accusé.  Même si l</w:t>
      </w:r>
      <w:r w:rsidRPr="008E193E">
        <w:rPr>
          <w:smallCaps/>
          <w:lang w:val="fr-CA"/>
        </w:rPr>
        <w:t>’</w:t>
      </w:r>
      <w:r w:rsidRPr="008E193E">
        <w:rPr>
          <w:lang w:val="fr-CA"/>
        </w:rPr>
        <w:t>on peut dire que l’attente en matière de vie privée à l</w:t>
      </w:r>
      <w:r w:rsidRPr="008E193E">
        <w:rPr>
          <w:smallCaps/>
          <w:lang w:val="fr-CA"/>
        </w:rPr>
        <w:t>’</w:t>
      </w:r>
      <w:r w:rsidRPr="008E193E">
        <w:rPr>
          <w:lang w:val="fr-CA"/>
        </w:rPr>
        <w:t>égard d</w:t>
      </w:r>
      <w:r w:rsidRPr="008E193E">
        <w:rPr>
          <w:smallCaps/>
          <w:lang w:val="fr-CA"/>
        </w:rPr>
        <w:t>’</w:t>
      </w:r>
      <w:r w:rsidRPr="008E193E">
        <w:rPr>
          <w:lang w:val="fr-CA"/>
        </w:rPr>
        <w:t>un ordinateur de travail est réduite, l</w:t>
      </w:r>
      <w:r w:rsidRPr="008E193E">
        <w:rPr>
          <w:smallCaps/>
          <w:lang w:val="fr-CA"/>
        </w:rPr>
        <w:t>’</w:t>
      </w:r>
      <w:r w:rsidRPr="008E193E">
        <w:rPr>
          <w:lang w:val="fr-CA"/>
        </w:rPr>
        <w:t>examen ne s’arrête pas là.  Il ressort du dossier que les enseignants de l</w:t>
      </w:r>
      <w:r w:rsidRPr="008E193E">
        <w:rPr>
          <w:smallCaps/>
          <w:lang w:val="fr-CA"/>
        </w:rPr>
        <w:t>’</w:t>
      </w:r>
      <w:r w:rsidRPr="008E193E">
        <w:rPr>
          <w:lang w:val="fr-CA"/>
        </w:rPr>
        <w:t>école conservaient de nombreux renseignements personnels dans leurs ordinateurs, ce que savaient tant l</w:t>
      </w:r>
      <w:r w:rsidRPr="008E193E">
        <w:rPr>
          <w:smallCaps/>
          <w:lang w:val="fr-CA"/>
        </w:rPr>
        <w:t>’</w:t>
      </w:r>
      <w:r w:rsidR="00DE6579">
        <w:rPr>
          <w:lang w:val="fr-CA"/>
        </w:rPr>
        <w:t>école que le gendarme-</w:t>
      </w:r>
      <w:r w:rsidRPr="008E193E">
        <w:rPr>
          <w:lang w:val="fr-CA"/>
        </w:rPr>
        <w:t xml:space="preserve">détective </w:t>
      </w:r>
      <w:proofErr w:type="spellStart"/>
      <w:r w:rsidRPr="008E193E">
        <w:rPr>
          <w:lang w:val="fr-CA"/>
        </w:rPr>
        <w:t>Burtt</w:t>
      </w:r>
      <w:proofErr w:type="spellEnd"/>
      <w:r w:rsidRPr="008E193E">
        <w:rPr>
          <w:lang w:val="fr-CA"/>
        </w:rPr>
        <w:t xml:space="preserve"> avant la fouille policière.  M</w:t>
      </w:r>
      <w:r w:rsidR="00701B7F">
        <w:rPr>
          <w:lang w:val="fr-CA"/>
        </w:rPr>
        <w:t>.</w:t>
      </w:r>
      <w:r w:rsidRPr="008E193E">
        <w:rPr>
          <w:lang w:val="fr-CA"/>
        </w:rPr>
        <w:t xml:space="preserve"> Cole lui</w:t>
      </w:r>
      <w:r w:rsidR="00701B7F">
        <w:rPr>
          <w:lang w:val="fr-CA"/>
        </w:rPr>
        <w:t>-</w:t>
      </w:r>
      <w:r w:rsidRPr="008E193E">
        <w:rPr>
          <w:lang w:val="fr-CA"/>
        </w:rPr>
        <w:t>même gardait dans son ordinateur des photos personnelles, des documents financiers, des documents fiscaux et des renseignements concernant une propriété qui lui appartenait.  La fouille comprenait également l</w:t>
      </w:r>
      <w:r w:rsidRPr="008E193E">
        <w:rPr>
          <w:smallCaps/>
          <w:lang w:val="fr-CA"/>
        </w:rPr>
        <w:t>’</w:t>
      </w:r>
      <w:r w:rsidRPr="008E193E">
        <w:rPr>
          <w:lang w:val="fr-CA"/>
        </w:rPr>
        <w:t>historique de navigation sur Internet de M. Cole, lequel offrait un aperçu détaillé et non censuré de nombreux aspects de sa vie.  Comme l</w:t>
      </w:r>
      <w:r w:rsidRPr="008E193E">
        <w:rPr>
          <w:smallCaps/>
          <w:lang w:val="fr-CA"/>
        </w:rPr>
        <w:t>’</w:t>
      </w:r>
      <w:r w:rsidRPr="008E193E">
        <w:rPr>
          <w:lang w:val="fr-CA"/>
        </w:rPr>
        <w:t xml:space="preserve">a reconnu le juge Fish, les </w:t>
      </w:r>
      <w:r w:rsidRPr="008E193E">
        <w:rPr>
          <w:lang w:val="fr-CA"/>
        </w:rPr>
        <w:lastRenderedPageBreak/>
        <w:t>renseignements qui ont été rendus accessibles par la fouille de l</w:t>
      </w:r>
      <w:r w:rsidRPr="008E193E">
        <w:rPr>
          <w:smallCaps/>
          <w:lang w:val="fr-CA"/>
        </w:rPr>
        <w:t>’</w:t>
      </w:r>
      <w:r w:rsidRPr="008E193E">
        <w:rPr>
          <w:lang w:val="fr-CA"/>
        </w:rPr>
        <w:t>ordinateur de M. Cole étaient « significatifs, intimes et reliés organiquement à l</w:t>
      </w:r>
      <w:r w:rsidRPr="008E193E">
        <w:rPr>
          <w:smallCaps/>
          <w:lang w:val="fr-CA"/>
        </w:rPr>
        <w:t>’</w:t>
      </w:r>
      <w:r w:rsidRPr="008E193E">
        <w:rPr>
          <w:lang w:val="fr-CA"/>
        </w:rPr>
        <w:t xml:space="preserve">ensemble de ses renseignements biographiques ».  </w:t>
      </w:r>
    </w:p>
    <w:p w:rsidR="00294E79" w:rsidRPr="008E193E" w:rsidRDefault="00294E79" w:rsidP="00294E79">
      <w:pPr>
        <w:pStyle w:val="ParaNoNdepar-AltN"/>
        <w:tabs>
          <w:tab w:val="clear" w:pos="1166"/>
          <w:tab w:val="num" w:pos="1152"/>
        </w:tabs>
        <w:rPr>
          <w:lang w:val="fr-CA"/>
        </w:rPr>
      </w:pPr>
      <w:r w:rsidRPr="008E193E">
        <w:rPr>
          <w:lang w:val="fr-CA"/>
        </w:rPr>
        <w:t>Vu la quantité substantielle de renseignements privés que la police a saisis dans l</w:t>
      </w:r>
      <w:r w:rsidRPr="008E193E">
        <w:rPr>
          <w:smallCaps/>
          <w:lang w:val="fr-CA"/>
        </w:rPr>
        <w:t>’</w:t>
      </w:r>
      <w:r w:rsidRPr="008E193E">
        <w:rPr>
          <w:lang w:val="fr-CA"/>
        </w:rPr>
        <w:t>ordinateur de M. Cole, il s</w:t>
      </w:r>
      <w:r w:rsidRPr="008E193E">
        <w:rPr>
          <w:smallCaps/>
          <w:lang w:val="fr-CA"/>
        </w:rPr>
        <w:t>’</w:t>
      </w:r>
      <w:r w:rsidRPr="008E193E">
        <w:rPr>
          <w:lang w:val="fr-CA"/>
        </w:rPr>
        <w:t>agissait d</w:t>
      </w:r>
      <w:r w:rsidRPr="008E193E">
        <w:rPr>
          <w:smallCaps/>
          <w:lang w:val="fr-CA"/>
        </w:rPr>
        <w:t>’</w:t>
      </w:r>
      <w:r w:rsidRPr="008E193E">
        <w:rPr>
          <w:lang w:val="fr-CA"/>
        </w:rPr>
        <w:t>une fouille très envahissante.  Autrement dit, peu importe qu</w:t>
      </w:r>
      <w:r w:rsidRPr="008E193E">
        <w:rPr>
          <w:smallCaps/>
          <w:lang w:val="fr-CA"/>
        </w:rPr>
        <w:t>’</w:t>
      </w:r>
      <w:r w:rsidRPr="008E193E">
        <w:rPr>
          <w:lang w:val="fr-CA"/>
        </w:rPr>
        <w:t>il existe ou non une attente réduite en matière de vie privée à l</w:t>
      </w:r>
      <w:r w:rsidRPr="008E193E">
        <w:rPr>
          <w:smallCaps/>
          <w:lang w:val="fr-CA"/>
        </w:rPr>
        <w:t>’</w:t>
      </w:r>
      <w:r w:rsidRPr="008E193E">
        <w:rPr>
          <w:lang w:val="fr-CA"/>
        </w:rPr>
        <w:t>égard d</w:t>
      </w:r>
      <w:r w:rsidRPr="008E193E">
        <w:rPr>
          <w:smallCaps/>
          <w:lang w:val="fr-CA"/>
        </w:rPr>
        <w:t>’</w:t>
      </w:r>
      <w:r w:rsidRPr="008E193E">
        <w:rPr>
          <w:lang w:val="fr-CA"/>
        </w:rPr>
        <w:t>un ordinateur de travail, l</w:t>
      </w:r>
      <w:r w:rsidRPr="008E193E">
        <w:rPr>
          <w:smallCaps/>
          <w:lang w:val="fr-CA"/>
        </w:rPr>
        <w:t>’</w:t>
      </w:r>
      <w:r w:rsidRPr="008E193E">
        <w:rPr>
          <w:i/>
          <w:lang w:val="fr-CA"/>
        </w:rPr>
        <w:t>étendue</w:t>
      </w:r>
      <w:r w:rsidRPr="008E193E">
        <w:rPr>
          <w:lang w:val="fr-CA"/>
        </w:rPr>
        <w:t xml:space="preserve"> de la saisie dans un cas donné devrait être prise en compte pour l</w:t>
      </w:r>
      <w:r w:rsidRPr="008E193E">
        <w:rPr>
          <w:smallCaps/>
          <w:lang w:val="fr-CA"/>
        </w:rPr>
        <w:t>’</w:t>
      </w:r>
      <w:r w:rsidRPr="008E193E">
        <w:rPr>
          <w:lang w:val="fr-CA"/>
        </w:rPr>
        <w:t>application du par. 24(2).  Dans l</w:t>
      </w:r>
      <w:r w:rsidRPr="008E193E">
        <w:rPr>
          <w:smallCaps/>
          <w:lang w:val="fr-CA"/>
        </w:rPr>
        <w:t>’</w:t>
      </w:r>
      <w:r w:rsidRPr="008E193E">
        <w:rPr>
          <w:lang w:val="fr-CA"/>
        </w:rPr>
        <w:t xml:space="preserve">arrêt </w:t>
      </w:r>
      <w:r w:rsidRPr="008E193E">
        <w:rPr>
          <w:i/>
          <w:lang w:val="fr-CA"/>
        </w:rPr>
        <w:t>Harrison</w:t>
      </w:r>
      <w:r w:rsidRPr="008E193E">
        <w:rPr>
          <w:lang w:val="fr-CA"/>
        </w:rPr>
        <w:t>, la Cour s</w:t>
      </w:r>
      <w:r w:rsidRPr="008E193E">
        <w:rPr>
          <w:smallCaps/>
          <w:lang w:val="fr-CA"/>
        </w:rPr>
        <w:t>’</w:t>
      </w:r>
      <w:r w:rsidRPr="008E193E">
        <w:rPr>
          <w:lang w:val="fr-CA"/>
        </w:rPr>
        <w:t>est demandée si « l</w:t>
      </w:r>
      <w:r w:rsidRPr="008E193E">
        <w:rPr>
          <w:smallCaps/>
          <w:lang w:val="fr-CA"/>
        </w:rPr>
        <w:t>’</w:t>
      </w:r>
      <w:r w:rsidRPr="008E193E">
        <w:rPr>
          <w:lang w:val="fr-CA"/>
        </w:rPr>
        <w:t>incidence de la violation était [. . .] simplement passagère ou anodine » et a considéré comme atténuant le fait que, « [s]i elle n</w:t>
      </w:r>
      <w:r w:rsidRPr="008E193E">
        <w:rPr>
          <w:smallCaps/>
          <w:lang w:val="fr-CA"/>
        </w:rPr>
        <w:t>’</w:t>
      </w:r>
      <w:r w:rsidRPr="008E193E">
        <w:rPr>
          <w:lang w:val="fr-CA"/>
        </w:rPr>
        <w:t>avait pas donné lieu à la découverte d</w:t>
      </w:r>
      <w:r w:rsidRPr="008E193E">
        <w:rPr>
          <w:smallCaps/>
          <w:lang w:val="fr-CA"/>
        </w:rPr>
        <w:t>’</w:t>
      </w:r>
      <w:r w:rsidRPr="008E193E">
        <w:rPr>
          <w:lang w:val="fr-CA"/>
        </w:rPr>
        <w:t>éléments de preuve incriminants, la détention aurait été brève » (par. 28 et 30).  Dans l</w:t>
      </w:r>
      <w:r w:rsidRPr="008E193E">
        <w:rPr>
          <w:smallCaps/>
          <w:lang w:val="fr-CA"/>
        </w:rPr>
        <w:t>’</w:t>
      </w:r>
      <w:r w:rsidRPr="008E193E">
        <w:rPr>
          <w:lang w:val="fr-CA"/>
        </w:rPr>
        <w:t xml:space="preserve">arrêt </w:t>
      </w:r>
      <w:r w:rsidRPr="008E193E">
        <w:rPr>
          <w:i/>
          <w:lang w:val="fr-CA"/>
        </w:rPr>
        <w:t>Côté</w:t>
      </w:r>
      <w:r w:rsidRPr="008E193E">
        <w:rPr>
          <w:lang w:val="fr-CA"/>
        </w:rPr>
        <w:t>, la Cour a constaté que les policiers avaient effectué une perquisition sans mandat pendant deux heures dans la maison de l</w:t>
      </w:r>
      <w:r w:rsidRPr="008E193E">
        <w:rPr>
          <w:smallCaps/>
          <w:lang w:val="fr-CA"/>
        </w:rPr>
        <w:t>’</w:t>
      </w:r>
      <w:r w:rsidRPr="008E193E">
        <w:rPr>
          <w:lang w:val="fr-CA"/>
        </w:rPr>
        <w:t>accusée (par. 85).  Et dans l</w:t>
      </w:r>
      <w:r w:rsidRPr="008E193E">
        <w:rPr>
          <w:smallCaps/>
          <w:lang w:val="fr-CA"/>
        </w:rPr>
        <w:t>’</w:t>
      </w:r>
      <w:r w:rsidRPr="008E193E">
        <w:rPr>
          <w:lang w:val="fr-CA"/>
        </w:rPr>
        <w:t xml:space="preserve">arrêt </w:t>
      </w:r>
      <w:proofErr w:type="spellStart"/>
      <w:r w:rsidRPr="008E193E">
        <w:rPr>
          <w:i/>
          <w:lang w:val="fr-CA"/>
        </w:rPr>
        <w:t>Morelli</w:t>
      </w:r>
      <w:proofErr w:type="spellEnd"/>
      <w:r w:rsidRPr="008E193E">
        <w:rPr>
          <w:lang w:val="fr-CA"/>
        </w:rPr>
        <w:t>, l</w:t>
      </w:r>
      <w:r w:rsidRPr="008E193E">
        <w:rPr>
          <w:smallCaps/>
          <w:lang w:val="fr-CA"/>
        </w:rPr>
        <w:t>’</w:t>
      </w:r>
      <w:r w:rsidRPr="008E193E">
        <w:rPr>
          <w:lang w:val="fr-CA"/>
        </w:rPr>
        <w:t>ampleur de la fouille de l</w:t>
      </w:r>
      <w:r w:rsidRPr="008E193E">
        <w:rPr>
          <w:smallCaps/>
          <w:lang w:val="fr-CA"/>
        </w:rPr>
        <w:t>’</w:t>
      </w:r>
      <w:r w:rsidRPr="008E193E">
        <w:rPr>
          <w:lang w:val="fr-CA"/>
        </w:rPr>
        <w:t>ordinateur de l</w:t>
      </w:r>
      <w:r w:rsidRPr="008E193E">
        <w:rPr>
          <w:smallCaps/>
          <w:lang w:val="fr-CA"/>
        </w:rPr>
        <w:t>’</w:t>
      </w:r>
      <w:r w:rsidRPr="008E193E">
        <w:rPr>
          <w:lang w:val="fr-CA"/>
        </w:rPr>
        <w:t>accusé était importante pour les besoins de l</w:t>
      </w:r>
      <w:r w:rsidRPr="008E193E">
        <w:rPr>
          <w:smallCaps/>
          <w:lang w:val="fr-CA"/>
        </w:rPr>
        <w:t>’</w:t>
      </w:r>
      <w:r w:rsidR="00DE6579">
        <w:rPr>
          <w:lang w:val="fr-CA"/>
        </w:rPr>
        <w:t>analyse (par. 104-</w:t>
      </w:r>
      <w:r w:rsidRPr="008E193E">
        <w:rPr>
          <w:lang w:val="fr-CA"/>
        </w:rPr>
        <w:t>105).</w:t>
      </w:r>
    </w:p>
    <w:p w:rsidR="00294E79" w:rsidRPr="008E193E" w:rsidRDefault="00294E79" w:rsidP="00294E79">
      <w:pPr>
        <w:pStyle w:val="ParaNoNdepar-AltN"/>
        <w:tabs>
          <w:tab w:val="clear" w:pos="1166"/>
          <w:tab w:val="num" w:pos="1152"/>
        </w:tabs>
        <w:rPr>
          <w:lang w:val="fr-CA"/>
        </w:rPr>
      </w:pPr>
      <w:r w:rsidRPr="008E193E">
        <w:rPr>
          <w:lang w:val="fr-CA"/>
        </w:rPr>
        <w:t>La fouille et la saisie sans mandat en l</w:t>
      </w:r>
      <w:r w:rsidRPr="008E193E">
        <w:rPr>
          <w:smallCaps/>
          <w:lang w:val="fr-CA"/>
        </w:rPr>
        <w:t>’</w:t>
      </w:r>
      <w:r w:rsidRPr="008E193E">
        <w:rPr>
          <w:lang w:val="fr-CA"/>
        </w:rPr>
        <w:t>espèce visaient non seulement les photos en cause, mais également l</w:t>
      </w:r>
      <w:r w:rsidRPr="008E193E">
        <w:rPr>
          <w:smallCaps/>
          <w:lang w:val="fr-CA"/>
        </w:rPr>
        <w:t>’</w:t>
      </w:r>
      <w:r w:rsidRPr="008E193E">
        <w:rPr>
          <w:lang w:val="fr-CA"/>
        </w:rPr>
        <w:t>ordinateur et une copie des données sur le disque dur.  Autrement dit, il n</w:t>
      </w:r>
      <w:r w:rsidRPr="008E193E">
        <w:rPr>
          <w:smallCaps/>
          <w:lang w:val="fr-CA"/>
        </w:rPr>
        <w:t>’</w:t>
      </w:r>
      <w:r w:rsidRPr="008E193E">
        <w:rPr>
          <w:lang w:val="fr-CA"/>
        </w:rPr>
        <w:t>y avait aucune restriction quant à leur étendue.  En conséquence, indépendamment de toute diminution de l</w:t>
      </w:r>
      <w:r w:rsidRPr="008E193E">
        <w:rPr>
          <w:smallCaps/>
          <w:lang w:val="fr-CA"/>
        </w:rPr>
        <w:t>’</w:t>
      </w:r>
      <w:r w:rsidRPr="008E193E">
        <w:rPr>
          <w:lang w:val="fr-CA"/>
        </w:rPr>
        <w:t>attente raisonnable en matière de vie privée à l</w:t>
      </w:r>
      <w:r w:rsidRPr="008E193E">
        <w:rPr>
          <w:smallCaps/>
          <w:lang w:val="fr-CA"/>
        </w:rPr>
        <w:t>’</w:t>
      </w:r>
      <w:r w:rsidRPr="008E193E">
        <w:rPr>
          <w:lang w:val="fr-CA"/>
        </w:rPr>
        <w:t>égard d</w:t>
      </w:r>
      <w:r w:rsidRPr="008E193E">
        <w:rPr>
          <w:smallCaps/>
          <w:lang w:val="fr-CA"/>
        </w:rPr>
        <w:t>’</w:t>
      </w:r>
      <w:r w:rsidRPr="008E193E">
        <w:rPr>
          <w:lang w:val="fr-CA"/>
        </w:rPr>
        <w:t>un ordinateur de travail, l</w:t>
      </w:r>
      <w:r w:rsidRPr="008E193E">
        <w:rPr>
          <w:smallCaps/>
          <w:lang w:val="fr-CA"/>
        </w:rPr>
        <w:t>’</w:t>
      </w:r>
      <w:r w:rsidRPr="008E193E">
        <w:rPr>
          <w:i/>
          <w:lang w:val="fr-CA"/>
        </w:rPr>
        <w:t>étendue</w:t>
      </w:r>
      <w:r w:rsidRPr="008E193E">
        <w:rPr>
          <w:lang w:val="fr-CA"/>
        </w:rPr>
        <w:t xml:space="preserve"> de la fouille du disque dur de M. Cole et de son historique de navigation était importante, ce qui favorise l</w:t>
      </w:r>
      <w:r w:rsidRPr="008E193E">
        <w:rPr>
          <w:smallCaps/>
          <w:lang w:val="fr-CA"/>
        </w:rPr>
        <w:t>’</w:t>
      </w:r>
      <w:r w:rsidRPr="008E193E">
        <w:rPr>
          <w:lang w:val="fr-CA"/>
        </w:rPr>
        <w:t>exclusion.</w:t>
      </w:r>
    </w:p>
    <w:p w:rsidR="00294E79" w:rsidRPr="008E193E" w:rsidRDefault="00294E79" w:rsidP="00294E79">
      <w:pPr>
        <w:pStyle w:val="ParaNoNdepar-AltN"/>
        <w:tabs>
          <w:tab w:val="clear" w:pos="1166"/>
          <w:tab w:val="num" w:pos="1152"/>
        </w:tabs>
        <w:rPr>
          <w:lang w:val="fr-CA"/>
        </w:rPr>
      </w:pPr>
      <w:r w:rsidRPr="008E193E">
        <w:rPr>
          <w:lang w:val="fr-CA"/>
        </w:rPr>
        <w:lastRenderedPageBreak/>
        <w:t xml:space="preserve">Le fait que la police ait eu les motifs raisonnables et probables requis pour obtenir un mandat de perquisition et découvrir les éléments de preuve n’est guère utile pour atténuer le caractère envahissant de la fouille effectuée en l’espèce.  Comme notre Cour l’a expliqué dans </w:t>
      </w:r>
      <w:r w:rsidRPr="008E193E">
        <w:rPr>
          <w:i/>
          <w:lang w:val="fr-CA"/>
        </w:rPr>
        <w:t>Côté</w:t>
      </w:r>
      <w:r w:rsidRPr="008E193E">
        <w:rPr>
          <w:lang w:val="fr-CA"/>
        </w:rPr>
        <w:t>,</w:t>
      </w:r>
    </w:p>
    <w:p w:rsidR="00294E79" w:rsidRPr="008E193E" w:rsidRDefault="00294E79" w:rsidP="00294E79">
      <w:pPr>
        <w:pStyle w:val="Citation-AltC"/>
        <w:ind w:hanging="1166"/>
        <w:rPr>
          <w:lang w:val="fr-CA"/>
        </w:rPr>
      </w:pPr>
      <w:r w:rsidRPr="008E193E">
        <w:rPr>
          <w:lang w:val="fr-CA"/>
        </w:rPr>
        <w:tab/>
      </w:r>
      <w:proofErr w:type="gramStart"/>
      <w:r w:rsidRPr="008E193E">
        <w:rPr>
          <w:lang w:val="fr-CA"/>
        </w:rPr>
        <w:t>l’absence</w:t>
      </w:r>
      <w:proofErr w:type="gramEnd"/>
      <w:r w:rsidRPr="008E193E">
        <w:rPr>
          <w:lang w:val="fr-CA"/>
        </w:rPr>
        <w:t xml:space="preserve"> d’une autorisation judiciaire préalable constitue tout de même une atteinte grave à la vie privée.  Il faut en effet se garder d’oublier que l’objet de la garantie constitutionnelle contre les fouilles et les perquisitions abusives est de faire obstacle à ces dernières, et non de les distinguer d’atteintes non abusives dans le cadre d’une analyse </w:t>
      </w:r>
      <w:r w:rsidRPr="008E193E">
        <w:rPr>
          <w:i/>
          <w:lang w:val="fr-CA"/>
        </w:rPr>
        <w:t>ex post facto</w:t>
      </w:r>
      <w:r w:rsidRPr="008E193E">
        <w:rPr>
          <w:lang w:val="fr-CA"/>
        </w:rPr>
        <w:t xml:space="preserve"> : </w:t>
      </w:r>
      <w:r w:rsidRPr="008E193E">
        <w:rPr>
          <w:i/>
          <w:lang w:val="fr-CA"/>
        </w:rPr>
        <w:t xml:space="preserve">R. c. </w:t>
      </w:r>
      <w:proofErr w:type="spellStart"/>
      <w:r w:rsidRPr="008E193E">
        <w:rPr>
          <w:i/>
          <w:lang w:val="fr-CA"/>
        </w:rPr>
        <w:t>Feeney</w:t>
      </w:r>
      <w:proofErr w:type="spellEnd"/>
      <w:r w:rsidRPr="008E193E">
        <w:rPr>
          <w:lang w:val="fr-CA"/>
        </w:rPr>
        <w:t>, [1997] 2 R.C.S. 13, par. 45.  L’autorisation préalable est donc directement liée à l’attente raisonnable d’une personne en matière de vie privée et elle en fait partie intégrante. [</w:t>
      </w:r>
      <w:proofErr w:type="gramStart"/>
      <w:r w:rsidRPr="008E193E">
        <w:rPr>
          <w:lang w:val="fr-CA"/>
        </w:rPr>
        <w:t>par</w:t>
      </w:r>
      <w:proofErr w:type="gramEnd"/>
      <w:r w:rsidRPr="008E193E">
        <w:rPr>
          <w:lang w:val="fr-CA"/>
        </w:rPr>
        <w:t>. 84]</w:t>
      </w:r>
    </w:p>
    <w:p w:rsidR="00294E79" w:rsidRPr="008E193E" w:rsidRDefault="00294E79" w:rsidP="00294E79">
      <w:pPr>
        <w:pStyle w:val="ParaNoNdepar-AltN"/>
        <w:tabs>
          <w:tab w:val="clear" w:pos="1166"/>
          <w:tab w:val="num" w:pos="1152"/>
        </w:tabs>
        <w:rPr>
          <w:lang w:val="fr-CA"/>
        </w:rPr>
      </w:pPr>
      <w:r w:rsidRPr="008E193E">
        <w:rPr>
          <w:lang w:val="fr-CA"/>
        </w:rPr>
        <w:t>Le troisième et dernier facteur établi dans l</w:t>
      </w:r>
      <w:r w:rsidRPr="008E193E">
        <w:rPr>
          <w:smallCaps/>
          <w:lang w:val="fr-CA"/>
        </w:rPr>
        <w:t>’</w:t>
      </w:r>
      <w:r w:rsidRPr="008E193E">
        <w:rPr>
          <w:lang w:val="fr-CA"/>
        </w:rPr>
        <w:t xml:space="preserve">arrêt </w:t>
      </w:r>
      <w:r w:rsidRPr="008E193E">
        <w:rPr>
          <w:i/>
          <w:lang w:val="fr-CA"/>
        </w:rPr>
        <w:t>Grant</w:t>
      </w:r>
      <w:r w:rsidRPr="008E193E">
        <w:rPr>
          <w:lang w:val="fr-CA"/>
        </w:rPr>
        <w:t>, l</w:t>
      </w:r>
      <w:r w:rsidRPr="008E193E">
        <w:rPr>
          <w:smallCaps/>
          <w:lang w:val="fr-CA"/>
        </w:rPr>
        <w:t>’</w:t>
      </w:r>
      <w:r w:rsidRPr="008E193E">
        <w:rPr>
          <w:lang w:val="fr-CA"/>
        </w:rPr>
        <w:t>intérêt de la société à ce que l</w:t>
      </w:r>
      <w:r w:rsidRPr="008E193E">
        <w:rPr>
          <w:smallCaps/>
          <w:lang w:val="fr-CA"/>
        </w:rPr>
        <w:t>’</w:t>
      </w:r>
      <w:r w:rsidRPr="008E193E">
        <w:rPr>
          <w:lang w:val="fr-CA"/>
        </w:rPr>
        <w:t>affaire soit jugée au fond, « vise à déterminer si la fonction de recherche de la vérité que remplit le procès criminel est mieux servie par l</w:t>
      </w:r>
      <w:r w:rsidRPr="008E193E">
        <w:rPr>
          <w:smallCaps/>
          <w:lang w:val="fr-CA"/>
        </w:rPr>
        <w:t>’</w:t>
      </w:r>
      <w:r w:rsidRPr="008E193E">
        <w:rPr>
          <w:lang w:val="fr-CA"/>
        </w:rPr>
        <w:t>utilisation ou par l</w:t>
      </w:r>
      <w:r w:rsidRPr="008E193E">
        <w:rPr>
          <w:smallCaps/>
          <w:lang w:val="fr-CA"/>
        </w:rPr>
        <w:t>’</w:t>
      </w:r>
      <w:r w:rsidRPr="008E193E">
        <w:rPr>
          <w:lang w:val="fr-CA"/>
        </w:rPr>
        <w:t>exclusion d</w:t>
      </w:r>
      <w:r w:rsidRPr="008E193E">
        <w:rPr>
          <w:smallCaps/>
          <w:lang w:val="fr-CA"/>
        </w:rPr>
        <w:t>’</w:t>
      </w:r>
      <w:r w:rsidRPr="008E193E">
        <w:rPr>
          <w:lang w:val="fr-CA"/>
        </w:rPr>
        <w:t>éléments de preuve » (par. 79).  Lorsqu</w:t>
      </w:r>
      <w:r w:rsidRPr="008E193E">
        <w:rPr>
          <w:smallCaps/>
          <w:lang w:val="fr-CA"/>
        </w:rPr>
        <w:t>’</w:t>
      </w:r>
      <w:r w:rsidRPr="008E193E">
        <w:rPr>
          <w:lang w:val="fr-CA"/>
        </w:rPr>
        <w:t>elle a apprécié ce facteur, la Cour a mis l</w:t>
      </w:r>
      <w:r w:rsidRPr="008E193E">
        <w:rPr>
          <w:smallCaps/>
          <w:lang w:val="fr-CA"/>
        </w:rPr>
        <w:t>’</w:t>
      </w:r>
      <w:r w:rsidRPr="008E193E">
        <w:rPr>
          <w:lang w:val="fr-CA"/>
        </w:rPr>
        <w:t>accent sur trois considérations : la fiabilité des éléments de preuve, leur importance pour la poursuite et la gravité de l</w:t>
      </w:r>
      <w:r w:rsidRPr="008E193E">
        <w:rPr>
          <w:smallCaps/>
          <w:lang w:val="fr-CA"/>
        </w:rPr>
        <w:t>’</w:t>
      </w:r>
      <w:r w:rsidRPr="008E193E">
        <w:rPr>
          <w:lang w:val="fr-CA"/>
        </w:rPr>
        <w:t>infraction.</w:t>
      </w:r>
    </w:p>
    <w:p w:rsidR="00294E79" w:rsidRPr="008E193E" w:rsidRDefault="00294E79" w:rsidP="00294E79">
      <w:pPr>
        <w:pStyle w:val="ParaNoNdepar-AltN"/>
        <w:tabs>
          <w:tab w:val="clear" w:pos="1166"/>
          <w:tab w:val="num" w:pos="1152"/>
        </w:tabs>
        <w:rPr>
          <w:lang w:val="fr-CA"/>
        </w:rPr>
      </w:pPr>
      <w:r w:rsidRPr="008E193E">
        <w:rPr>
          <w:lang w:val="fr-CA"/>
        </w:rPr>
        <w:t>Tout d</w:t>
      </w:r>
      <w:r w:rsidRPr="008E193E">
        <w:rPr>
          <w:smallCaps/>
          <w:lang w:val="fr-CA"/>
        </w:rPr>
        <w:t>’</w:t>
      </w:r>
      <w:r w:rsidRPr="008E193E">
        <w:rPr>
          <w:lang w:val="fr-CA"/>
        </w:rPr>
        <w:t>abord, « [i]l pourra y avoir lieu d</w:t>
      </w:r>
      <w:r w:rsidRPr="008E193E">
        <w:rPr>
          <w:smallCaps/>
          <w:lang w:val="fr-CA"/>
        </w:rPr>
        <w:t>’</w:t>
      </w:r>
      <w:r w:rsidRPr="008E193E">
        <w:rPr>
          <w:lang w:val="fr-CA"/>
        </w:rPr>
        <w:t>exclure des éléments de preuve si une violation [. . .] en compromet la fiabilité » (</w:t>
      </w:r>
      <w:r w:rsidRPr="008E193E">
        <w:rPr>
          <w:i/>
          <w:lang w:val="fr-CA"/>
        </w:rPr>
        <w:t>Grant</w:t>
      </w:r>
      <w:r w:rsidRPr="008E193E">
        <w:rPr>
          <w:lang w:val="fr-CA"/>
        </w:rPr>
        <w:t>, par. 81).  Bien que je convienne avec le juge Fish que les éléments de preuve en cause sont fiables, un facteur militant en faveur de leur admission, leur importance pour la poursuite est, selon moi, minime, et il n</w:t>
      </w:r>
      <w:r w:rsidRPr="008E193E">
        <w:rPr>
          <w:smallCaps/>
          <w:lang w:val="fr-CA"/>
        </w:rPr>
        <w:t>’</w:t>
      </w:r>
      <w:r w:rsidRPr="008E193E">
        <w:rPr>
          <w:lang w:val="fr-CA"/>
        </w:rPr>
        <w:t>est guère possible d</w:t>
      </w:r>
      <w:r w:rsidRPr="008E193E">
        <w:rPr>
          <w:smallCaps/>
          <w:lang w:val="fr-CA"/>
        </w:rPr>
        <w:t>’</w:t>
      </w:r>
      <w:r w:rsidRPr="008E193E">
        <w:rPr>
          <w:lang w:val="fr-CA"/>
        </w:rPr>
        <w:t>affirmer, au sujet de leur exclusion qu’« en réalité, cette mesure est fatale pour la poursuite », une conséquence possible relevée dans l</w:t>
      </w:r>
      <w:r w:rsidRPr="008E193E">
        <w:rPr>
          <w:smallCaps/>
          <w:lang w:val="fr-CA"/>
        </w:rPr>
        <w:t>’</w:t>
      </w:r>
      <w:r w:rsidRPr="008E193E">
        <w:rPr>
          <w:lang w:val="fr-CA"/>
        </w:rPr>
        <w:t xml:space="preserve">arrêt </w:t>
      </w:r>
      <w:r w:rsidRPr="008E193E">
        <w:rPr>
          <w:i/>
          <w:lang w:val="fr-CA"/>
        </w:rPr>
        <w:t>Grant</w:t>
      </w:r>
      <w:r w:rsidRPr="008E193E">
        <w:rPr>
          <w:lang w:val="fr-CA"/>
        </w:rPr>
        <w:t xml:space="preserve"> (par. 83).</w:t>
      </w:r>
    </w:p>
    <w:p w:rsidR="00294E79" w:rsidRPr="008E193E" w:rsidRDefault="00294E79" w:rsidP="00294E79">
      <w:pPr>
        <w:pStyle w:val="ParaNoNdepar-AltN"/>
        <w:tabs>
          <w:tab w:val="clear" w:pos="1166"/>
          <w:tab w:val="num" w:pos="1152"/>
        </w:tabs>
        <w:rPr>
          <w:i/>
          <w:lang w:val="fr-CA"/>
        </w:rPr>
      </w:pPr>
      <w:r w:rsidRPr="008E193E">
        <w:rPr>
          <w:lang w:val="fr-CA"/>
        </w:rPr>
        <w:lastRenderedPageBreak/>
        <w:t>Il existe peu d</w:t>
      </w:r>
      <w:r w:rsidRPr="008E193E">
        <w:rPr>
          <w:smallCaps/>
          <w:lang w:val="fr-CA"/>
        </w:rPr>
        <w:t>’</w:t>
      </w:r>
      <w:r w:rsidRPr="008E193E">
        <w:rPr>
          <w:lang w:val="fr-CA"/>
        </w:rPr>
        <w:t>éléments de preuve en l</w:t>
      </w:r>
      <w:r w:rsidRPr="008E193E">
        <w:rPr>
          <w:smallCaps/>
          <w:lang w:val="fr-CA"/>
        </w:rPr>
        <w:t>’</w:t>
      </w:r>
      <w:r w:rsidRPr="008E193E">
        <w:rPr>
          <w:lang w:val="fr-CA"/>
        </w:rPr>
        <w:t>espèce au sujet de l</w:t>
      </w:r>
      <w:r w:rsidRPr="008E193E">
        <w:rPr>
          <w:smallCaps/>
          <w:lang w:val="fr-CA"/>
        </w:rPr>
        <w:t>’</w:t>
      </w:r>
      <w:r w:rsidRPr="008E193E">
        <w:rPr>
          <w:lang w:val="fr-CA"/>
        </w:rPr>
        <w:t>importance particulière que revêtent l</w:t>
      </w:r>
      <w:r w:rsidRPr="008E193E">
        <w:rPr>
          <w:smallCaps/>
          <w:lang w:val="fr-CA"/>
        </w:rPr>
        <w:t>’</w:t>
      </w:r>
      <w:r w:rsidRPr="008E193E">
        <w:rPr>
          <w:lang w:val="fr-CA"/>
        </w:rPr>
        <w:t>ordinateur portatif et l</w:t>
      </w:r>
      <w:r w:rsidRPr="008E193E">
        <w:rPr>
          <w:smallCaps/>
          <w:lang w:val="fr-CA"/>
        </w:rPr>
        <w:t>’</w:t>
      </w:r>
      <w:r w:rsidRPr="008E193E">
        <w:rPr>
          <w:lang w:val="fr-CA"/>
        </w:rPr>
        <w:t>historique de navigation sur Internet, compte tenu en particulier du fait que les phot</w:t>
      </w:r>
      <w:r w:rsidR="00DE6579">
        <w:rPr>
          <w:lang w:val="fr-CA"/>
        </w:rPr>
        <w:t>ographies pornographiques elles-</w:t>
      </w:r>
      <w:r w:rsidRPr="008E193E">
        <w:rPr>
          <w:lang w:val="fr-CA"/>
        </w:rPr>
        <w:t>mêmes ainsi que la capture d’écran indiquant l’endroit où elles se trouvent dans l’ordinateur de M. Cole ont été admises.  Le ministère public affirme que les renseignements se trouvant dans l</w:t>
      </w:r>
      <w:r w:rsidRPr="008E193E">
        <w:rPr>
          <w:smallCaps/>
          <w:lang w:val="fr-CA"/>
        </w:rPr>
        <w:t>’</w:t>
      </w:r>
      <w:r w:rsidRPr="008E193E">
        <w:rPr>
          <w:lang w:val="fr-CA"/>
        </w:rPr>
        <w:t>ordinateur portatif, y compris les métadonnées liées aux photos (des données stockées relativement à chaque fichier qui sont enregistrées lors de sa création et de sa modification) et l</w:t>
      </w:r>
      <w:r w:rsidRPr="008E193E">
        <w:rPr>
          <w:smallCaps/>
          <w:lang w:val="fr-CA"/>
        </w:rPr>
        <w:t>’</w:t>
      </w:r>
      <w:r w:rsidRPr="008E193E">
        <w:rPr>
          <w:lang w:val="fr-CA"/>
        </w:rPr>
        <w:t>historique de navigation sur Internet, permettent d</w:t>
      </w:r>
      <w:r w:rsidRPr="008E193E">
        <w:rPr>
          <w:smallCaps/>
          <w:lang w:val="fr-CA"/>
        </w:rPr>
        <w:t>’</w:t>
      </w:r>
      <w:r w:rsidRPr="008E193E">
        <w:rPr>
          <w:lang w:val="fr-CA"/>
        </w:rPr>
        <w:t xml:space="preserve">établir le contexte dans lequel les fichiers ont été téléchargés et si les fichiers ont été consultés, copiés ou transférés.  </w:t>
      </w:r>
    </w:p>
    <w:p w:rsidR="00294E79" w:rsidRPr="008E193E" w:rsidRDefault="00294E79" w:rsidP="00294E79">
      <w:pPr>
        <w:pStyle w:val="ParaNoNdepar-AltN"/>
        <w:tabs>
          <w:tab w:val="clear" w:pos="1166"/>
          <w:tab w:val="num" w:pos="1152"/>
        </w:tabs>
        <w:rPr>
          <w:i/>
          <w:lang w:val="fr-CA"/>
        </w:rPr>
      </w:pPr>
      <w:r w:rsidRPr="008E193E">
        <w:rPr>
          <w:lang w:val="fr-CA"/>
        </w:rPr>
        <w:t xml:space="preserve">Tout au plus, il est très hypothétique que le ministère public ait besoin de </w:t>
      </w:r>
      <w:r w:rsidRPr="008E193E">
        <w:rPr>
          <w:i/>
          <w:lang w:val="fr-CA"/>
        </w:rPr>
        <w:t>tout</w:t>
      </w:r>
      <w:r w:rsidRPr="008E193E">
        <w:rPr>
          <w:lang w:val="fr-CA"/>
        </w:rPr>
        <w:t xml:space="preserve"> le disque dur de M. Cole et de son historique de navigation pour établir la possession de pornographie juvénile.  Dans l</w:t>
      </w:r>
      <w:r w:rsidRPr="008E193E">
        <w:rPr>
          <w:smallCaps/>
          <w:lang w:val="fr-CA"/>
        </w:rPr>
        <w:t>’</w:t>
      </w:r>
      <w:r w:rsidRPr="008E193E">
        <w:rPr>
          <w:lang w:val="fr-CA"/>
        </w:rPr>
        <w:t xml:space="preserve">arrêt </w:t>
      </w:r>
      <w:proofErr w:type="spellStart"/>
      <w:r w:rsidRPr="008E193E">
        <w:rPr>
          <w:i/>
          <w:lang w:val="fr-CA"/>
        </w:rPr>
        <w:t>Morelli</w:t>
      </w:r>
      <w:proofErr w:type="spellEnd"/>
      <w:r w:rsidRPr="008E193E">
        <w:rPr>
          <w:lang w:val="fr-CA"/>
        </w:rPr>
        <w:t>, la Cour a statué que pour être déclarée coupable de possession de pornographie juvénile, « la personne doit sciemment acquér</w:t>
      </w:r>
      <w:r w:rsidR="00DE6579">
        <w:rPr>
          <w:lang w:val="fr-CA"/>
        </w:rPr>
        <w:t>ir les fichiers de données sous-</w:t>
      </w:r>
      <w:r w:rsidRPr="008E193E">
        <w:rPr>
          <w:lang w:val="fr-CA"/>
        </w:rPr>
        <w:t>jacents et les garder dans un lieu sous son contrôle », par exemple en les stockant sur le disque dur (par. 66).  La</w:t>
      </w:r>
      <w:r w:rsidRPr="008E193E">
        <w:rPr>
          <w:highlight w:val="green"/>
          <w:lang w:val="fr-CA"/>
        </w:rPr>
        <w:t xml:space="preserve"> </w:t>
      </w:r>
      <w:r w:rsidRPr="008E193E">
        <w:rPr>
          <w:lang w:val="fr-CA"/>
        </w:rPr>
        <w:t xml:space="preserve">connaissance et le contrôle peuvent être déduits si les documents pornographiques se trouvent dans un dossier où les utilisateurs conservent normalement leurs fichiers personnels. </w:t>
      </w:r>
    </w:p>
    <w:p w:rsidR="00294E79" w:rsidRPr="008E193E" w:rsidRDefault="00294E79" w:rsidP="00294E79">
      <w:pPr>
        <w:pStyle w:val="ParaNoNdepar-AltN"/>
        <w:tabs>
          <w:tab w:val="clear" w:pos="1166"/>
          <w:tab w:val="num" w:pos="1152"/>
        </w:tabs>
        <w:rPr>
          <w:i/>
          <w:lang w:val="fr-CA"/>
        </w:rPr>
      </w:pPr>
      <w:r w:rsidRPr="008E193E">
        <w:rPr>
          <w:lang w:val="fr-CA"/>
        </w:rPr>
        <w:t xml:space="preserve">Dans le cas de M. Cole, les photographies pornographiques étaient stockées dans un dossier appelé « Mes documents » et la capture d’écran indique où elles se trouvent, ce qui permet de déduire que M. Cole les a placées à cet endroit </w:t>
      </w:r>
      <w:r w:rsidRPr="008E193E">
        <w:rPr>
          <w:lang w:val="fr-CA"/>
        </w:rPr>
        <w:lastRenderedPageBreak/>
        <w:t>délibérément.  Par conséquent</w:t>
      </w:r>
      <w:r w:rsidR="00701B7F">
        <w:rPr>
          <w:lang w:val="fr-CA"/>
        </w:rPr>
        <w:t>,</w:t>
      </w:r>
      <w:r w:rsidRPr="008E193E">
        <w:rPr>
          <w:lang w:val="fr-CA"/>
        </w:rPr>
        <w:t xml:space="preserve"> le ministère public peut très bien être en mesure d’établir la possession sans recourir aux métadonnées et à l</w:t>
      </w:r>
      <w:r w:rsidRPr="008E193E">
        <w:rPr>
          <w:smallCaps/>
          <w:lang w:val="fr-CA"/>
        </w:rPr>
        <w:t>’</w:t>
      </w:r>
      <w:r w:rsidRPr="008E193E">
        <w:rPr>
          <w:lang w:val="fr-CA"/>
        </w:rPr>
        <w:t>historique de navigation.</w:t>
      </w:r>
    </w:p>
    <w:p w:rsidR="00294E79" w:rsidRPr="008E193E" w:rsidRDefault="00294E79" w:rsidP="00294E79">
      <w:pPr>
        <w:pStyle w:val="ParaNoNdepar-AltN"/>
        <w:tabs>
          <w:tab w:val="clear" w:pos="1166"/>
          <w:tab w:val="num" w:pos="1152"/>
        </w:tabs>
        <w:rPr>
          <w:lang w:val="fr-CA"/>
        </w:rPr>
      </w:pPr>
      <w:r w:rsidRPr="008E193E">
        <w:rPr>
          <w:lang w:val="fr-CA"/>
        </w:rPr>
        <w:t>Enfin, si la gravité de l</w:t>
      </w:r>
      <w:r w:rsidRPr="008E193E">
        <w:rPr>
          <w:smallCaps/>
          <w:lang w:val="fr-CA"/>
        </w:rPr>
        <w:t>’</w:t>
      </w:r>
      <w:r w:rsidRPr="008E193E">
        <w:rPr>
          <w:lang w:val="fr-CA"/>
        </w:rPr>
        <w:t>infraction constitue un facteur qu</w:t>
      </w:r>
      <w:r w:rsidRPr="008E193E">
        <w:rPr>
          <w:smallCaps/>
          <w:lang w:val="fr-CA"/>
        </w:rPr>
        <w:t>’</w:t>
      </w:r>
      <w:r w:rsidRPr="008E193E">
        <w:rPr>
          <w:lang w:val="fr-CA"/>
        </w:rPr>
        <w:t>il importe d</w:t>
      </w:r>
      <w:r w:rsidRPr="008E193E">
        <w:rPr>
          <w:smallCaps/>
          <w:lang w:val="fr-CA"/>
        </w:rPr>
        <w:t>’</w:t>
      </w:r>
      <w:r w:rsidRPr="008E193E">
        <w:rPr>
          <w:lang w:val="fr-CA"/>
        </w:rPr>
        <w:t>examiner, la Cour a fait remarquer dans l</w:t>
      </w:r>
      <w:r w:rsidRPr="008E193E">
        <w:rPr>
          <w:smallCaps/>
          <w:lang w:val="fr-CA"/>
        </w:rPr>
        <w:t>’</w:t>
      </w:r>
      <w:r w:rsidRPr="008E193E">
        <w:rPr>
          <w:lang w:val="fr-CA"/>
        </w:rPr>
        <w:t xml:space="preserve">arrêt </w:t>
      </w:r>
      <w:r w:rsidRPr="008E193E">
        <w:rPr>
          <w:i/>
          <w:lang w:val="fr-CA"/>
        </w:rPr>
        <w:t>Grant</w:t>
      </w:r>
      <w:r w:rsidRPr="008E193E">
        <w:rPr>
          <w:lang w:val="fr-CA"/>
        </w:rPr>
        <w:t xml:space="preserve"> que ce facteur « peut jouer dans les deux sens ».  Le paragraphe 24(2) est axé sur la réputation à plus long terme du système de justice.  En conséquence, « si la gravité d</w:t>
      </w:r>
      <w:r w:rsidRPr="008E193E">
        <w:rPr>
          <w:smallCaps/>
          <w:lang w:val="fr-CA"/>
        </w:rPr>
        <w:t>’</w:t>
      </w:r>
      <w:r w:rsidRPr="008E193E">
        <w:rPr>
          <w:lang w:val="fr-CA"/>
        </w:rPr>
        <w:t>une infraction accroît l</w:t>
      </w:r>
      <w:r w:rsidRPr="008E193E">
        <w:rPr>
          <w:smallCaps/>
          <w:lang w:val="fr-CA"/>
        </w:rPr>
        <w:t>’</w:t>
      </w:r>
      <w:r w:rsidRPr="008E193E">
        <w:rPr>
          <w:lang w:val="fr-CA"/>
        </w:rPr>
        <w:t>intérêt du public à ce qu</w:t>
      </w:r>
      <w:r w:rsidRPr="008E193E">
        <w:rPr>
          <w:smallCaps/>
          <w:lang w:val="fr-CA"/>
        </w:rPr>
        <w:t>’</w:t>
      </w:r>
      <w:r w:rsidRPr="008E193E">
        <w:rPr>
          <w:lang w:val="fr-CA"/>
        </w:rPr>
        <w:t>il y ait un jugement au fond, l</w:t>
      </w:r>
      <w:r w:rsidRPr="008E193E">
        <w:rPr>
          <w:smallCaps/>
          <w:lang w:val="fr-CA"/>
        </w:rPr>
        <w:t>’</w:t>
      </w:r>
      <w:r w:rsidRPr="008E193E">
        <w:rPr>
          <w:lang w:val="fr-CA"/>
        </w:rPr>
        <w:t>intérêt du public en l</w:t>
      </w:r>
      <w:r w:rsidRPr="008E193E">
        <w:rPr>
          <w:smallCaps/>
          <w:lang w:val="fr-CA"/>
        </w:rPr>
        <w:t>’</w:t>
      </w:r>
      <w:r w:rsidRPr="008E193E">
        <w:rPr>
          <w:lang w:val="fr-CA"/>
        </w:rPr>
        <w:t>irréprochabilité du système de justice n</w:t>
      </w:r>
      <w:r w:rsidRPr="008E193E">
        <w:rPr>
          <w:smallCaps/>
          <w:lang w:val="fr-CA"/>
        </w:rPr>
        <w:t>’</w:t>
      </w:r>
      <w:r w:rsidRPr="008E193E">
        <w:rPr>
          <w:lang w:val="fr-CA"/>
        </w:rPr>
        <w:t>est pas moins vital, particulièrement lorsque l</w:t>
      </w:r>
      <w:r w:rsidRPr="008E193E">
        <w:rPr>
          <w:smallCaps/>
          <w:lang w:val="fr-CA"/>
        </w:rPr>
        <w:t>’</w:t>
      </w:r>
      <w:r w:rsidRPr="008E193E">
        <w:rPr>
          <w:lang w:val="fr-CA"/>
        </w:rPr>
        <w:t xml:space="preserve">accusé encourt de lourdes conséquences pénales » (par. 84).  Cet énoncé a été confirmé dans les arrêts </w:t>
      </w:r>
      <w:r w:rsidRPr="008E193E">
        <w:rPr>
          <w:i/>
          <w:lang w:val="fr-CA"/>
        </w:rPr>
        <w:t>Harrison</w:t>
      </w:r>
      <w:r w:rsidRPr="008E193E">
        <w:rPr>
          <w:lang w:val="fr-CA"/>
        </w:rPr>
        <w:t xml:space="preserve"> et </w:t>
      </w:r>
      <w:r w:rsidRPr="008E193E">
        <w:rPr>
          <w:i/>
          <w:lang w:val="fr-CA"/>
        </w:rPr>
        <w:t>Côté</w:t>
      </w:r>
      <w:r w:rsidRPr="008E193E">
        <w:rPr>
          <w:lang w:val="fr-CA"/>
        </w:rPr>
        <w:t>, deux affaires dans lesquelles la Cour a écarté des éléments de preuve qui étaient essentiels pour la poursuite intentée à l</w:t>
      </w:r>
      <w:r w:rsidRPr="008E193E">
        <w:rPr>
          <w:smallCaps/>
          <w:lang w:val="fr-CA"/>
        </w:rPr>
        <w:t>’</w:t>
      </w:r>
      <w:r w:rsidRPr="008E193E">
        <w:rPr>
          <w:lang w:val="fr-CA"/>
        </w:rPr>
        <w:t>égard d</w:t>
      </w:r>
      <w:r w:rsidRPr="008E193E">
        <w:rPr>
          <w:smallCaps/>
          <w:lang w:val="fr-CA"/>
        </w:rPr>
        <w:t>’</w:t>
      </w:r>
      <w:r w:rsidRPr="008E193E">
        <w:rPr>
          <w:lang w:val="fr-CA"/>
        </w:rPr>
        <w:t>une infraction grave.  Il me semble que ces arrêts ont pour effet d</w:t>
      </w:r>
      <w:r w:rsidRPr="008E193E">
        <w:rPr>
          <w:smallCaps/>
          <w:lang w:val="fr-CA"/>
        </w:rPr>
        <w:t>’</w:t>
      </w:r>
      <w:r w:rsidRPr="008E193E">
        <w:rPr>
          <w:lang w:val="fr-CA"/>
        </w:rPr>
        <w:t>atténuer nettement l</w:t>
      </w:r>
      <w:r w:rsidRPr="008E193E">
        <w:rPr>
          <w:smallCaps/>
          <w:lang w:val="fr-CA"/>
        </w:rPr>
        <w:t>’</w:t>
      </w:r>
      <w:r w:rsidRPr="008E193E">
        <w:rPr>
          <w:lang w:val="fr-CA"/>
        </w:rPr>
        <w:t>incidence de la gravité de l</w:t>
      </w:r>
      <w:r w:rsidRPr="008E193E">
        <w:rPr>
          <w:smallCaps/>
          <w:lang w:val="fr-CA"/>
        </w:rPr>
        <w:t>’</w:t>
      </w:r>
      <w:r w:rsidRPr="008E193E">
        <w:rPr>
          <w:lang w:val="fr-CA"/>
        </w:rPr>
        <w:t>infraction sur l</w:t>
      </w:r>
      <w:r w:rsidRPr="008E193E">
        <w:rPr>
          <w:smallCaps/>
          <w:lang w:val="fr-CA"/>
        </w:rPr>
        <w:t>’</w:t>
      </w:r>
      <w:r w:rsidRPr="008E193E">
        <w:rPr>
          <w:lang w:val="fr-CA"/>
        </w:rPr>
        <w:t>analyse que requiert le par. 24(2).</w:t>
      </w:r>
    </w:p>
    <w:p w:rsidR="00294E79" w:rsidRPr="008E193E" w:rsidRDefault="00294E79" w:rsidP="00294E79">
      <w:pPr>
        <w:pStyle w:val="ParaNoNdepar-AltN"/>
        <w:tabs>
          <w:tab w:val="clear" w:pos="1166"/>
          <w:tab w:val="num" w:pos="1152"/>
        </w:tabs>
        <w:rPr>
          <w:lang w:val="fr-CA"/>
        </w:rPr>
      </w:pPr>
      <w:r w:rsidRPr="008E193E">
        <w:rPr>
          <w:lang w:val="fr-CA"/>
        </w:rPr>
        <w:t>Cela nous amène à la pondération de ces facteurs.  En l</w:t>
      </w:r>
      <w:r w:rsidRPr="008E193E">
        <w:rPr>
          <w:smallCaps/>
          <w:lang w:val="fr-CA"/>
        </w:rPr>
        <w:t>’</w:t>
      </w:r>
      <w:r w:rsidRPr="008E193E">
        <w:rPr>
          <w:lang w:val="fr-CA"/>
        </w:rPr>
        <w:t>espèce, la conduite attentatoire était grave parce que le polic</w:t>
      </w:r>
      <w:r w:rsidR="00701B7F">
        <w:rPr>
          <w:lang w:val="fr-CA"/>
        </w:rPr>
        <w:t>i</w:t>
      </w:r>
      <w:r w:rsidRPr="008E193E">
        <w:rPr>
          <w:lang w:val="fr-CA"/>
        </w:rPr>
        <w:t xml:space="preserve">er a fait fi des normes fondamentales et bien établies relatives à la </w:t>
      </w:r>
      <w:r w:rsidRPr="008E193E">
        <w:rPr>
          <w:i/>
          <w:lang w:val="fr-CA"/>
        </w:rPr>
        <w:t>Charte</w:t>
      </w:r>
      <w:r w:rsidRPr="008E193E">
        <w:rPr>
          <w:lang w:val="fr-CA"/>
        </w:rPr>
        <w:t>.  Il n</w:t>
      </w:r>
      <w:r w:rsidRPr="008E193E">
        <w:rPr>
          <w:smallCaps/>
          <w:lang w:val="fr-CA"/>
        </w:rPr>
        <w:t>’</w:t>
      </w:r>
      <w:r w:rsidRPr="008E193E">
        <w:rPr>
          <w:lang w:val="fr-CA"/>
        </w:rPr>
        <w:t>y avait pas non plus de situation d</w:t>
      </w:r>
      <w:r w:rsidRPr="008E193E">
        <w:rPr>
          <w:smallCaps/>
          <w:lang w:val="fr-CA"/>
        </w:rPr>
        <w:t>’</w:t>
      </w:r>
      <w:r w:rsidRPr="008E193E">
        <w:rPr>
          <w:lang w:val="fr-CA"/>
        </w:rPr>
        <w:t>urgence ou d</w:t>
      </w:r>
      <w:r w:rsidRPr="008E193E">
        <w:rPr>
          <w:smallCaps/>
          <w:lang w:val="fr-CA"/>
        </w:rPr>
        <w:t>’</w:t>
      </w:r>
      <w:r w:rsidRPr="008E193E">
        <w:rPr>
          <w:lang w:val="fr-CA"/>
        </w:rPr>
        <w:t>autres motifs légitimes qui empêchaient la police d</w:t>
      </w:r>
      <w:r w:rsidRPr="008E193E">
        <w:rPr>
          <w:smallCaps/>
          <w:lang w:val="fr-CA"/>
        </w:rPr>
        <w:t>’</w:t>
      </w:r>
      <w:r w:rsidRPr="008E193E">
        <w:rPr>
          <w:lang w:val="fr-CA"/>
        </w:rPr>
        <w:t>obtenir un mandat.  L</w:t>
      </w:r>
      <w:r w:rsidRPr="008E193E">
        <w:rPr>
          <w:smallCaps/>
          <w:lang w:val="fr-CA"/>
        </w:rPr>
        <w:t>’</w:t>
      </w:r>
      <w:r w:rsidRPr="008E193E">
        <w:rPr>
          <w:lang w:val="fr-CA"/>
        </w:rPr>
        <w:t>incidence de l</w:t>
      </w:r>
      <w:r w:rsidRPr="008E193E">
        <w:rPr>
          <w:smallCaps/>
          <w:lang w:val="fr-CA"/>
        </w:rPr>
        <w:t>’</w:t>
      </w:r>
      <w:r w:rsidRPr="008E193E">
        <w:rPr>
          <w:lang w:val="fr-CA"/>
        </w:rPr>
        <w:t xml:space="preserve">atteinte aux droits que la </w:t>
      </w:r>
      <w:r w:rsidRPr="008E193E">
        <w:rPr>
          <w:i/>
          <w:lang w:val="fr-CA"/>
        </w:rPr>
        <w:t>Charte</w:t>
      </w:r>
      <w:r w:rsidRPr="008E193E">
        <w:rPr>
          <w:lang w:val="fr-CA"/>
        </w:rPr>
        <w:t xml:space="preserve"> garantit à M. Cole, même si l</w:t>
      </w:r>
      <w:r w:rsidRPr="008E193E">
        <w:rPr>
          <w:smallCaps/>
          <w:lang w:val="fr-CA"/>
        </w:rPr>
        <w:t>’</w:t>
      </w:r>
      <w:r w:rsidRPr="008E193E">
        <w:rPr>
          <w:lang w:val="fr-CA"/>
        </w:rPr>
        <w:t>on suppose que son attente raisonnable en matière de vie privée était réduite parce qu</w:t>
      </w:r>
      <w:r w:rsidRPr="008E193E">
        <w:rPr>
          <w:smallCaps/>
          <w:lang w:val="fr-CA"/>
        </w:rPr>
        <w:t>’</w:t>
      </w:r>
      <w:r w:rsidRPr="008E193E">
        <w:rPr>
          <w:lang w:val="fr-CA"/>
        </w:rPr>
        <w:t>il s</w:t>
      </w:r>
      <w:r w:rsidRPr="008E193E">
        <w:rPr>
          <w:smallCaps/>
          <w:lang w:val="fr-CA"/>
        </w:rPr>
        <w:t>’</w:t>
      </w:r>
      <w:r w:rsidRPr="008E193E">
        <w:rPr>
          <w:lang w:val="fr-CA"/>
        </w:rPr>
        <w:t>agissait d</w:t>
      </w:r>
      <w:r w:rsidRPr="008E193E">
        <w:rPr>
          <w:smallCaps/>
          <w:lang w:val="fr-CA"/>
        </w:rPr>
        <w:t>’</w:t>
      </w:r>
      <w:r w:rsidRPr="008E193E">
        <w:rPr>
          <w:lang w:val="fr-CA"/>
        </w:rPr>
        <w:t>un ordinateur de travail, était importante vu l</w:t>
      </w:r>
      <w:r w:rsidRPr="008E193E">
        <w:rPr>
          <w:smallCaps/>
          <w:lang w:val="fr-CA"/>
        </w:rPr>
        <w:t>’</w:t>
      </w:r>
      <w:r w:rsidRPr="008E193E">
        <w:rPr>
          <w:lang w:val="fr-CA"/>
        </w:rPr>
        <w:t>ampleur de l</w:t>
      </w:r>
      <w:r w:rsidRPr="008E193E">
        <w:rPr>
          <w:smallCaps/>
          <w:lang w:val="fr-CA"/>
        </w:rPr>
        <w:t>’</w:t>
      </w:r>
      <w:r w:rsidRPr="008E193E">
        <w:rPr>
          <w:lang w:val="fr-CA"/>
        </w:rPr>
        <w:t>intrusion dans sa vie privée.  Et bien que les éléments de preuve en l</w:t>
      </w:r>
      <w:r w:rsidRPr="008E193E">
        <w:rPr>
          <w:smallCaps/>
          <w:lang w:val="fr-CA"/>
        </w:rPr>
        <w:t>’</w:t>
      </w:r>
      <w:r w:rsidRPr="008E193E">
        <w:rPr>
          <w:lang w:val="fr-CA"/>
        </w:rPr>
        <w:t xml:space="preserve">espèce soient fiables, leur importance pour la poursuite est tout au plus conjecturale.  Après </w:t>
      </w:r>
      <w:r w:rsidRPr="008E193E">
        <w:rPr>
          <w:lang w:val="fr-CA"/>
        </w:rPr>
        <w:lastRenderedPageBreak/>
        <w:t>avoir soupesé ces facteurs, et compte tenu de la déférence accordée aux juges de première instance en ce qui a trait à l</w:t>
      </w:r>
      <w:r w:rsidRPr="008E193E">
        <w:rPr>
          <w:smallCaps/>
          <w:lang w:val="fr-CA"/>
        </w:rPr>
        <w:t>’</w:t>
      </w:r>
      <w:r w:rsidRPr="008E193E">
        <w:rPr>
          <w:lang w:val="fr-CA"/>
        </w:rPr>
        <w:t>application du par. 24(2), j</w:t>
      </w:r>
      <w:r w:rsidRPr="008E193E">
        <w:rPr>
          <w:smallCaps/>
          <w:lang w:val="fr-CA"/>
        </w:rPr>
        <w:t>’</w:t>
      </w:r>
      <w:r w:rsidRPr="008E193E">
        <w:rPr>
          <w:lang w:val="fr-CA"/>
        </w:rPr>
        <w:t>estime que le juge du procès a eu raison d</w:t>
      </w:r>
      <w:r w:rsidRPr="008E193E">
        <w:rPr>
          <w:smallCaps/>
          <w:lang w:val="fr-CA"/>
        </w:rPr>
        <w:t>’</w:t>
      </w:r>
      <w:r w:rsidRPr="008E193E">
        <w:rPr>
          <w:lang w:val="fr-CA"/>
        </w:rPr>
        <w:t>écarter les éléments de preuve.</w:t>
      </w:r>
    </w:p>
    <w:p w:rsidR="00294E79" w:rsidRPr="008E193E" w:rsidRDefault="00294E79" w:rsidP="00294E79">
      <w:pPr>
        <w:pStyle w:val="ParaNoNdepar-AltN"/>
        <w:tabs>
          <w:tab w:val="clear" w:pos="1166"/>
          <w:tab w:val="num" w:pos="1152"/>
        </w:tabs>
        <w:rPr>
          <w:lang w:val="fr-CA"/>
        </w:rPr>
      </w:pPr>
      <w:r w:rsidRPr="008E193E">
        <w:rPr>
          <w:lang w:val="fr-CA"/>
        </w:rPr>
        <w:t>Je suis d</w:t>
      </w:r>
      <w:r w:rsidRPr="008E193E">
        <w:rPr>
          <w:smallCaps/>
          <w:lang w:val="fr-CA"/>
        </w:rPr>
        <w:t>’</w:t>
      </w:r>
      <w:r w:rsidRPr="008E193E">
        <w:rPr>
          <w:lang w:val="fr-CA"/>
        </w:rPr>
        <w:t>avis de rejeter le pourvoi.</w:t>
      </w:r>
    </w:p>
    <w:p w:rsidR="004D7D95" w:rsidRPr="003271AC" w:rsidRDefault="004D7D95" w:rsidP="00A647DC">
      <w:pPr>
        <w:pStyle w:val="SCCNormalDoubleSpacing"/>
        <w:spacing w:after="480"/>
        <w:rPr>
          <w:lang w:val="fr-CA"/>
        </w:rPr>
      </w:pPr>
      <w:r w:rsidRPr="00E53915">
        <w:rPr>
          <w:lang w:val="fr-CA"/>
        </w:rPr>
        <w:tab/>
      </w:r>
      <w:r w:rsidR="00DD2433" w:rsidRPr="003271AC">
        <w:rPr>
          <w:i/>
          <w:lang w:val="fr-CA"/>
        </w:rPr>
        <w:t xml:space="preserve">Pourvoi </w:t>
      </w:r>
      <w:r w:rsidR="00FE3EBA" w:rsidRPr="003271AC">
        <w:rPr>
          <w:i/>
          <w:lang w:val="fr-CA"/>
        </w:rPr>
        <w:t>accueilli</w:t>
      </w:r>
      <w:r w:rsidR="00B3359B" w:rsidRPr="003271AC">
        <w:rPr>
          <w:i/>
          <w:lang w:val="fr-CA"/>
        </w:rPr>
        <w:t>, l</w:t>
      </w:r>
      <w:r w:rsidR="00FE3EBA" w:rsidRPr="003271AC">
        <w:rPr>
          <w:i/>
          <w:lang w:val="fr-CA"/>
        </w:rPr>
        <w:t>a</w:t>
      </w:r>
      <w:r w:rsidR="00B3359B" w:rsidRPr="003271AC">
        <w:rPr>
          <w:i/>
          <w:lang w:val="fr-CA"/>
        </w:rPr>
        <w:t xml:space="preserve"> juge </w:t>
      </w:r>
      <w:r w:rsidR="00FE3EBA" w:rsidRPr="003271AC">
        <w:rPr>
          <w:smallCaps/>
          <w:lang w:val="fr-CA"/>
        </w:rPr>
        <w:t>Abella</w:t>
      </w:r>
      <w:r w:rsidR="00B3359B" w:rsidRPr="003271AC">
        <w:rPr>
          <w:i/>
          <w:lang w:val="fr-CA"/>
        </w:rPr>
        <w:t xml:space="preserve"> </w:t>
      </w:r>
      <w:r w:rsidR="00FE3EBA" w:rsidRPr="003271AC">
        <w:rPr>
          <w:i/>
          <w:lang w:val="fr-CA"/>
        </w:rPr>
        <w:t>est</w:t>
      </w:r>
      <w:r w:rsidR="00B3359B" w:rsidRPr="003271AC">
        <w:rPr>
          <w:i/>
          <w:lang w:val="fr-CA"/>
        </w:rPr>
        <w:t xml:space="preserve"> dissident</w:t>
      </w:r>
      <w:r w:rsidR="00FE3EBA" w:rsidRPr="003271AC">
        <w:rPr>
          <w:i/>
          <w:lang w:val="fr-CA"/>
        </w:rPr>
        <w:t>e</w:t>
      </w:r>
      <w:r w:rsidR="00DD2433" w:rsidRPr="003271AC">
        <w:rPr>
          <w:i/>
          <w:lang w:val="fr-CA"/>
        </w:rPr>
        <w:t>.</w:t>
      </w:r>
    </w:p>
    <w:p w:rsidR="00DD2433" w:rsidRPr="003271AC" w:rsidRDefault="00DD2433" w:rsidP="00A647DC">
      <w:pPr>
        <w:pStyle w:val="SCCLawFirm"/>
        <w:spacing w:after="480"/>
        <w:rPr>
          <w:lang w:val="fr-CA"/>
        </w:rPr>
      </w:pPr>
      <w:r w:rsidRPr="003271AC">
        <w:rPr>
          <w:lang w:val="fr-CA"/>
        </w:rPr>
        <w:tab/>
        <w:t>Procureur de l</w:t>
      </w:r>
      <w:r w:rsidR="003271AC" w:rsidRPr="003271AC">
        <w:rPr>
          <w:lang w:val="fr-CA"/>
        </w:rPr>
        <w:t>’</w:t>
      </w:r>
      <w:r w:rsidRPr="003271AC">
        <w:rPr>
          <w:lang w:val="fr-CA"/>
        </w:rPr>
        <w:t>appelante</w:t>
      </w:r>
      <w:r w:rsidR="00BD4B75" w:rsidRPr="003271AC">
        <w:rPr>
          <w:lang w:val="fr-CA"/>
        </w:rPr>
        <w:t> :</w:t>
      </w:r>
      <w:r w:rsidR="00EB223D" w:rsidRPr="003271AC">
        <w:rPr>
          <w:lang w:val="fr-CA"/>
        </w:rPr>
        <w:t> </w:t>
      </w:r>
      <w:r w:rsidRPr="003271AC">
        <w:rPr>
          <w:lang w:val="fr-CA"/>
        </w:rPr>
        <w:t>Procureur général de l</w:t>
      </w:r>
      <w:r w:rsidR="003271AC" w:rsidRPr="003271AC">
        <w:rPr>
          <w:lang w:val="fr-CA"/>
        </w:rPr>
        <w:t>’</w:t>
      </w:r>
      <w:r w:rsidRPr="003271AC">
        <w:rPr>
          <w:lang w:val="fr-CA"/>
        </w:rPr>
        <w:t>Ontario, Toronto.</w:t>
      </w:r>
    </w:p>
    <w:p w:rsidR="00DD2433" w:rsidRPr="003271AC" w:rsidRDefault="00DD2433" w:rsidP="00A647DC">
      <w:pPr>
        <w:pStyle w:val="SCCLawFirm"/>
        <w:spacing w:after="480"/>
      </w:pPr>
      <w:r w:rsidRPr="003271AC">
        <w:rPr>
          <w:lang w:val="fr-CA"/>
        </w:rPr>
        <w:tab/>
      </w:r>
      <w:proofErr w:type="spellStart"/>
      <w:r w:rsidRPr="003271AC">
        <w:t>Procureurs</w:t>
      </w:r>
      <w:proofErr w:type="spellEnd"/>
      <w:r w:rsidRPr="003271AC">
        <w:t xml:space="preserve"> de </w:t>
      </w:r>
      <w:proofErr w:type="spellStart"/>
      <w:proofErr w:type="gramStart"/>
      <w:r w:rsidRPr="003271AC">
        <w:t>l</w:t>
      </w:r>
      <w:r w:rsidR="003271AC" w:rsidRPr="003271AC">
        <w:t>’</w:t>
      </w:r>
      <w:r w:rsidRPr="003271AC">
        <w:t>intimé</w:t>
      </w:r>
      <w:proofErr w:type="spellEnd"/>
      <w:r w:rsidR="00BD4B75" w:rsidRPr="003271AC">
        <w:t> :</w:t>
      </w:r>
      <w:proofErr w:type="gramEnd"/>
      <w:r w:rsidR="00EB223D" w:rsidRPr="003271AC">
        <w:t> </w:t>
      </w:r>
      <w:proofErr w:type="spellStart"/>
      <w:r w:rsidRPr="003271AC">
        <w:t>Addario</w:t>
      </w:r>
      <w:proofErr w:type="spellEnd"/>
      <w:r w:rsidRPr="003271AC">
        <w:t xml:space="preserve"> Law Group, Toronto; Ruby </w:t>
      </w:r>
      <w:proofErr w:type="spellStart"/>
      <w:r w:rsidRPr="003271AC">
        <w:t>Shiller</w:t>
      </w:r>
      <w:proofErr w:type="spellEnd"/>
      <w:r w:rsidRPr="003271AC">
        <w:t xml:space="preserve"> Chan, Toronto.</w:t>
      </w:r>
    </w:p>
    <w:p w:rsidR="00DD2433" w:rsidRPr="003271AC" w:rsidRDefault="00DD2433" w:rsidP="00A647DC">
      <w:pPr>
        <w:pStyle w:val="SCCLawFirm"/>
        <w:spacing w:after="480"/>
        <w:rPr>
          <w:lang w:val="fr-CA"/>
        </w:rPr>
      </w:pPr>
      <w:r w:rsidRPr="003271AC">
        <w:tab/>
      </w:r>
      <w:r w:rsidRPr="003271AC">
        <w:rPr>
          <w:lang w:val="fr-CA"/>
        </w:rPr>
        <w:t>Procureur de l</w:t>
      </w:r>
      <w:r w:rsidR="003271AC" w:rsidRPr="003271AC">
        <w:rPr>
          <w:lang w:val="fr-CA"/>
        </w:rPr>
        <w:t>’</w:t>
      </w:r>
      <w:r w:rsidRPr="003271AC">
        <w:rPr>
          <w:lang w:val="fr-CA"/>
        </w:rPr>
        <w:t>intervenant le directeur des poursuites pénales</w:t>
      </w:r>
      <w:r w:rsidR="00BD4B75" w:rsidRPr="003271AC">
        <w:rPr>
          <w:lang w:val="fr-CA"/>
        </w:rPr>
        <w:t> :</w:t>
      </w:r>
      <w:r w:rsidR="00EB223D" w:rsidRPr="003271AC">
        <w:rPr>
          <w:lang w:val="fr-CA"/>
        </w:rPr>
        <w:t> </w:t>
      </w:r>
      <w:r w:rsidRPr="003271AC">
        <w:rPr>
          <w:lang w:val="fr-CA"/>
        </w:rPr>
        <w:t>Service des poursuites pénales du Canada, Edmonton.</w:t>
      </w:r>
    </w:p>
    <w:p w:rsidR="00DD2433" w:rsidRPr="003271AC" w:rsidRDefault="00DD2433" w:rsidP="00A647DC">
      <w:pPr>
        <w:pStyle w:val="SCCLawFirm"/>
        <w:spacing w:after="480"/>
        <w:rPr>
          <w:lang w:val="fr-CA"/>
        </w:rPr>
      </w:pPr>
      <w:r w:rsidRPr="003271AC">
        <w:rPr>
          <w:lang w:val="fr-CA"/>
        </w:rPr>
        <w:tab/>
        <w:t>Procureur de l</w:t>
      </w:r>
      <w:r w:rsidR="003271AC" w:rsidRPr="003271AC">
        <w:rPr>
          <w:lang w:val="fr-CA"/>
        </w:rPr>
        <w:t>’</w:t>
      </w:r>
      <w:r w:rsidRPr="003271AC">
        <w:rPr>
          <w:lang w:val="fr-CA"/>
        </w:rPr>
        <w:t>intervenant le procureur général du Québec</w:t>
      </w:r>
      <w:r w:rsidR="00BD4B75" w:rsidRPr="003271AC">
        <w:rPr>
          <w:lang w:val="fr-CA"/>
        </w:rPr>
        <w:t> :</w:t>
      </w:r>
      <w:r w:rsidR="00EB223D" w:rsidRPr="003271AC">
        <w:rPr>
          <w:lang w:val="fr-CA"/>
        </w:rPr>
        <w:t> </w:t>
      </w:r>
      <w:r w:rsidRPr="003271AC">
        <w:rPr>
          <w:lang w:val="fr-CA"/>
        </w:rPr>
        <w:t>Procureur général du Québec, Québec.</w:t>
      </w:r>
    </w:p>
    <w:p w:rsidR="00DD2433" w:rsidRPr="003271AC" w:rsidRDefault="00DD2433" w:rsidP="00A647DC">
      <w:pPr>
        <w:pStyle w:val="SCCLawFirm"/>
        <w:spacing w:after="480"/>
        <w:rPr>
          <w:lang w:val="fr-CA"/>
        </w:rPr>
      </w:pPr>
      <w:r w:rsidRPr="003271AC">
        <w:rPr>
          <w:lang w:val="fr-CA"/>
        </w:rPr>
        <w:tab/>
        <w:t>Procureurs de l</w:t>
      </w:r>
      <w:r w:rsidR="003271AC" w:rsidRPr="003271AC">
        <w:rPr>
          <w:lang w:val="fr-CA"/>
        </w:rPr>
        <w:t>’</w:t>
      </w:r>
      <w:r w:rsidRPr="003271AC">
        <w:rPr>
          <w:lang w:val="fr-CA"/>
        </w:rPr>
        <w:t xml:space="preserve">intervenante </w:t>
      </w:r>
      <w:proofErr w:type="spellStart"/>
      <w:r w:rsidRPr="003271AC">
        <w:rPr>
          <w:lang w:val="fr-CA"/>
        </w:rPr>
        <w:t>Criminal</w:t>
      </w:r>
      <w:proofErr w:type="spellEnd"/>
      <w:r w:rsidRPr="003271AC">
        <w:rPr>
          <w:lang w:val="fr-CA"/>
        </w:rPr>
        <w:t xml:space="preserve"> </w:t>
      </w:r>
      <w:proofErr w:type="spellStart"/>
      <w:r w:rsidRPr="003271AC">
        <w:rPr>
          <w:lang w:val="fr-CA"/>
        </w:rPr>
        <w:t>Lawyers</w:t>
      </w:r>
      <w:proofErr w:type="spellEnd"/>
      <w:r w:rsidR="003271AC" w:rsidRPr="003271AC">
        <w:rPr>
          <w:lang w:val="fr-CA"/>
        </w:rPr>
        <w:t>’</w:t>
      </w:r>
      <w:r w:rsidRPr="003271AC">
        <w:rPr>
          <w:lang w:val="fr-CA"/>
        </w:rPr>
        <w:t xml:space="preserve"> Association (Ontario)</w:t>
      </w:r>
      <w:r w:rsidR="00BD4B75" w:rsidRPr="003271AC">
        <w:rPr>
          <w:lang w:val="fr-CA"/>
        </w:rPr>
        <w:t> :</w:t>
      </w:r>
      <w:r w:rsidR="00EB223D" w:rsidRPr="003271AC">
        <w:rPr>
          <w:lang w:val="fr-CA"/>
        </w:rPr>
        <w:t> </w:t>
      </w:r>
      <w:proofErr w:type="spellStart"/>
      <w:r w:rsidRPr="003271AC">
        <w:rPr>
          <w:lang w:val="fr-CA"/>
        </w:rPr>
        <w:t>Dawe</w:t>
      </w:r>
      <w:proofErr w:type="spellEnd"/>
      <w:r w:rsidRPr="003271AC">
        <w:rPr>
          <w:lang w:val="fr-CA"/>
        </w:rPr>
        <w:t xml:space="preserve"> &amp; </w:t>
      </w:r>
      <w:proofErr w:type="spellStart"/>
      <w:r w:rsidRPr="003271AC">
        <w:rPr>
          <w:lang w:val="fr-CA"/>
        </w:rPr>
        <w:t>Dineen</w:t>
      </w:r>
      <w:proofErr w:type="spellEnd"/>
      <w:r w:rsidRPr="003271AC">
        <w:rPr>
          <w:lang w:val="fr-CA"/>
        </w:rPr>
        <w:t>, Toronto.</w:t>
      </w:r>
    </w:p>
    <w:p w:rsidR="00DD2433" w:rsidRPr="003271AC" w:rsidRDefault="00DD2433" w:rsidP="00A647DC">
      <w:pPr>
        <w:pStyle w:val="SCCLawFirm"/>
        <w:spacing w:after="480"/>
        <w:rPr>
          <w:lang w:val="fr-CA"/>
        </w:rPr>
      </w:pPr>
      <w:r w:rsidRPr="003271AC">
        <w:rPr>
          <w:lang w:val="fr-CA"/>
        </w:rPr>
        <w:tab/>
        <w:t>Procureurs de l</w:t>
      </w:r>
      <w:r w:rsidR="003271AC" w:rsidRPr="003271AC">
        <w:rPr>
          <w:lang w:val="fr-CA"/>
        </w:rPr>
        <w:t>’</w:t>
      </w:r>
      <w:r w:rsidRPr="003271AC">
        <w:rPr>
          <w:lang w:val="fr-CA"/>
        </w:rPr>
        <w:t>intervenante l</w:t>
      </w:r>
      <w:r w:rsidR="003271AC" w:rsidRPr="003271AC">
        <w:rPr>
          <w:lang w:val="fr-CA"/>
        </w:rPr>
        <w:t>’</w:t>
      </w:r>
      <w:r w:rsidRPr="003271AC">
        <w:rPr>
          <w:lang w:val="fr-CA"/>
        </w:rPr>
        <w:t>Association canadienne des libertés civiles</w:t>
      </w:r>
      <w:r w:rsidR="00BD4B75" w:rsidRPr="003271AC">
        <w:rPr>
          <w:lang w:val="fr-CA"/>
        </w:rPr>
        <w:t> :</w:t>
      </w:r>
      <w:r w:rsidR="00EB223D" w:rsidRPr="003271AC">
        <w:rPr>
          <w:lang w:val="fr-CA"/>
        </w:rPr>
        <w:t> </w:t>
      </w:r>
      <w:proofErr w:type="spellStart"/>
      <w:r w:rsidRPr="003271AC">
        <w:rPr>
          <w:lang w:val="fr-CA"/>
        </w:rPr>
        <w:t>Lax</w:t>
      </w:r>
      <w:proofErr w:type="spellEnd"/>
      <w:r w:rsidRPr="003271AC">
        <w:rPr>
          <w:lang w:val="fr-CA"/>
        </w:rPr>
        <w:t xml:space="preserve"> </w:t>
      </w:r>
      <w:proofErr w:type="spellStart"/>
      <w:r w:rsidRPr="003271AC">
        <w:rPr>
          <w:lang w:val="fr-CA"/>
        </w:rPr>
        <w:t>O</w:t>
      </w:r>
      <w:r w:rsidR="003271AC" w:rsidRPr="003271AC">
        <w:rPr>
          <w:lang w:val="fr-CA"/>
        </w:rPr>
        <w:t>’</w:t>
      </w:r>
      <w:r w:rsidRPr="003271AC">
        <w:rPr>
          <w:lang w:val="fr-CA"/>
        </w:rPr>
        <w:t>Sullivan</w:t>
      </w:r>
      <w:proofErr w:type="spellEnd"/>
      <w:r w:rsidRPr="003271AC">
        <w:rPr>
          <w:lang w:val="fr-CA"/>
        </w:rPr>
        <w:t xml:space="preserve"> Scott </w:t>
      </w:r>
      <w:proofErr w:type="spellStart"/>
      <w:r w:rsidRPr="003271AC">
        <w:rPr>
          <w:lang w:val="fr-CA"/>
        </w:rPr>
        <w:t>Lisus</w:t>
      </w:r>
      <w:proofErr w:type="spellEnd"/>
      <w:r w:rsidRPr="003271AC">
        <w:rPr>
          <w:lang w:val="fr-CA"/>
        </w:rPr>
        <w:t>, Toronto.</w:t>
      </w:r>
    </w:p>
    <w:p w:rsidR="009B57B3" w:rsidRPr="00E53915" w:rsidRDefault="00DD2433" w:rsidP="00097215">
      <w:pPr>
        <w:pStyle w:val="SCCLawFirm"/>
        <w:rPr>
          <w:b/>
          <w:i w:val="0"/>
        </w:rPr>
      </w:pPr>
      <w:r w:rsidRPr="003271AC">
        <w:rPr>
          <w:lang w:val="fr-CA"/>
        </w:rPr>
        <w:lastRenderedPageBreak/>
        <w:tab/>
      </w:r>
      <w:r w:rsidRPr="001978BF">
        <w:t>Procureurs de l</w:t>
      </w:r>
      <w:r w:rsidR="003271AC" w:rsidRPr="001978BF">
        <w:t>’</w:t>
      </w:r>
      <w:r w:rsidRPr="001978BF">
        <w:t>intervenante</w:t>
      </w:r>
      <w:r w:rsidR="001978BF" w:rsidRPr="001978BF">
        <w:t xml:space="preserve"> Canadian Association of Counsel to </w:t>
      </w:r>
      <w:proofErr w:type="gramStart"/>
      <w:r w:rsidR="001978BF" w:rsidRPr="001978BF">
        <w:t>Employers</w:t>
      </w:r>
      <w:r w:rsidR="00BD4B75" w:rsidRPr="001978BF">
        <w:t> :</w:t>
      </w:r>
      <w:proofErr w:type="gramEnd"/>
      <w:r w:rsidR="00EB223D" w:rsidRPr="001978BF">
        <w:t> </w:t>
      </w:r>
      <w:r w:rsidRPr="001978BF">
        <w:t xml:space="preserve">Hicks Morley Hamilton Stewart </w:t>
      </w:r>
      <w:proofErr w:type="spellStart"/>
      <w:r w:rsidRPr="001978BF">
        <w:t>Storie</w:t>
      </w:r>
      <w:proofErr w:type="spellEnd"/>
      <w:r w:rsidRPr="001978BF">
        <w:t>, Toronto.</w:t>
      </w:r>
    </w:p>
    <w:p w:rsidR="00097215" w:rsidRPr="00E53915" w:rsidRDefault="00097215" w:rsidP="00097215">
      <w:pPr>
        <w:pStyle w:val="SCCNormalDoubleSpacing"/>
      </w:pPr>
    </w:p>
    <w:sectPr w:rsidR="00097215" w:rsidRPr="00E53915" w:rsidSect="000648CC">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36C" w:rsidRDefault="00BA036C">
      <w:r>
        <w:separator/>
      </w:r>
    </w:p>
  </w:endnote>
  <w:endnote w:type="continuationSeparator" w:id="0">
    <w:p w:rsidR="00BA036C" w:rsidRDefault="00BA0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36C" w:rsidRDefault="00BA036C">
      <w:r>
        <w:separator/>
      </w:r>
    </w:p>
  </w:footnote>
  <w:footnote w:type="continuationSeparator" w:id="0">
    <w:p w:rsidR="00BA036C" w:rsidRDefault="00BA03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7817"/>
    <w:multiLevelType w:val="hybridMultilevel"/>
    <w:tmpl w:val="75828EE0"/>
    <w:lvl w:ilvl="0" w:tplc="A60CACD2">
      <w:start w:val="1"/>
      <w:numFmt w:val="upperRoman"/>
      <w:lvlText w:val="%1"/>
      <w:lvlJc w:val="center"/>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
    <w:nsid w:val="0AE10381"/>
    <w:multiLevelType w:val="hybridMultilevel"/>
    <w:tmpl w:val="47F4DF54"/>
    <w:lvl w:ilvl="0" w:tplc="EA00B056">
      <w:start w:val="1"/>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2">
    <w:nsid w:val="0C6F2675"/>
    <w:multiLevelType w:val="multilevel"/>
    <w:tmpl w:val="858A8528"/>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
    <w:nsid w:val="1FAF31A9"/>
    <w:multiLevelType w:val="hybridMultilevel"/>
    <w:tmpl w:val="9F5C0154"/>
    <w:lvl w:ilvl="0" w:tplc="1009000F">
      <w:start w:val="1"/>
      <w:numFmt w:val="decimal"/>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4">
    <w:nsid w:val="4C035C40"/>
    <w:multiLevelType w:val="hybridMultilevel"/>
    <w:tmpl w:val="02E69B28"/>
    <w:lvl w:ilvl="0" w:tplc="8FDA0F80">
      <w:numFmt w:val="bullet"/>
      <w:lvlText w:val="-"/>
      <w:lvlJc w:val="left"/>
      <w:pPr>
        <w:ind w:left="2868" w:hanging="360"/>
      </w:pPr>
      <w:rPr>
        <w:rFonts w:ascii="Times New Roman" w:eastAsia="Times New Roman" w:hAnsi="Times New Roman" w:hint="default"/>
      </w:rPr>
    </w:lvl>
    <w:lvl w:ilvl="1" w:tplc="10090003">
      <w:start w:val="1"/>
      <w:numFmt w:val="bullet"/>
      <w:lvlText w:val="o"/>
      <w:lvlJc w:val="left"/>
      <w:pPr>
        <w:ind w:left="3588" w:hanging="360"/>
      </w:pPr>
      <w:rPr>
        <w:rFonts w:ascii="Courier New" w:hAnsi="Courier New" w:cs="Courier New" w:hint="default"/>
      </w:rPr>
    </w:lvl>
    <w:lvl w:ilvl="2" w:tplc="10090005">
      <w:start w:val="1"/>
      <w:numFmt w:val="bullet"/>
      <w:lvlText w:val=""/>
      <w:lvlJc w:val="left"/>
      <w:pPr>
        <w:ind w:left="4308" w:hanging="360"/>
      </w:pPr>
      <w:rPr>
        <w:rFonts w:ascii="Wingdings" w:hAnsi="Wingdings" w:cs="Wingdings" w:hint="default"/>
      </w:rPr>
    </w:lvl>
    <w:lvl w:ilvl="3" w:tplc="10090001">
      <w:start w:val="1"/>
      <w:numFmt w:val="bullet"/>
      <w:lvlText w:val=""/>
      <w:lvlJc w:val="left"/>
      <w:pPr>
        <w:ind w:left="5028" w:hanging="360"/>
      </w:pPr>
      <w:rPr>
        <w:rFonts w:ascii="Symbol" w:hAnsi="Symbol" w:cs="Symbol" w:hint="default"/>
      </w:rPr>
    </w:lvl>
    <w:lvl w:ilvl="4" w:tplc="10090003">
      <w:start w:val="1"/>
      <w:numFmt w:val="bullet"/>
      <w:lvlText w:val="o"/>
      <w:lvlJc w:val="left"/>
      <w:pPr>
        <w:ind w:left="5748" w:hanging="360"/>
      </w:pPr>
      <w:rPr>
        <w:rFonts w:ascii="Courier New" w:hAnsi="Courier New" w:cs="Courier New" w:hint="default"/>
      </w:rPr>
    </w:lvl>
    <w:lvl w:ilvl="5" w:tplc="10090005">
      <w:start w:val="1"/>
      <w:numFmt w:val="bullet"/>
      <w:lvlText w:val=""/>
      <w:lvlJc w:val="left"/>
      <w:pPr>
        <w:ind w:left="6468" w:hanging="360"/>
      </w:pPr>
      <w:rPr>
        <w:rFonts w:ascii="Wingdings" w:hAnsi="Wingdings" w:cs="Wingdings" w:hint="default"/>
      </w:rPr>
    </w:lvl>
    <w:lvl w:ilvl="6" w:tplc="10090001">
      <w:start w:val="1"/>
      <w:numFmt w:val="bullet"/>
      <w:lvlText w:val=""/>
      <w:lvlJc w:val="left"/>
      <w:pPr>
        <w:ind w:left="7188" w:hanging="360"/>
      </w:pPr>
      <w:rPr>
        <w:rFonts w:ascii="Symbol" w:hAnsi="Symbol" w:cs="Symbol" w:hint="default"/>
      </w:rPr>
    </w:lvl>
    <w:lvl w:ilvl="7" w:tplc="10090003">
      <w:start w:val="1"/>
      <w:numFmt w:val="bullet"/>
      <w:lvlText w:val="o"/>
      <w:lvlJc w:val="left"/>
      <w:pPr>
        <w:ind w:left="7908" w:hanging="360"/>
      </w:pPr>
      <w:rPr>
        <w:rFonts w:ascii="Courier New" w:hAnsi="Courier New" w:cs="Courier New" w:hint="default"/>
      </w:rPr>
    </w:lvl>
    <w:lvl w:ilvl="8" w:tplc="10090005">
      <w:start w:val="1"/>
      <w:numFmt w:val="bullet"/>
      <w:lvlText w:val=""/>
      <w:lvlJc w:val="left"/>
      <w:pPr>
        <w:ind w:left="8628" w:hanging="360"/>
      </w:pPr>
      <w:rPr>
        <w:rFonts w:ascii="Wingdings" w:hAnsi="Wingdings" w:cs="Wingdings" w:hint="default"/>
      </w:rPr>
    </w:lvl>
  </w:abstractNum>
  <w:abstractNum w:abstractNumId="5">
    <w:nsid w:val="4CE36BA0"/>
    <w:multiLevelType w:val="hybridMultilevel"/>
    <w:tmpl w:val="5742DC2C"/>
    <w:lvl w:ilvl="0" w:tplc="323471C8">
      <w:start w:val="1"/>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6">
    <w:nsid w:val="54283EE8"/>
    <w:multiLevelType w:val="multilevel"/>
    <w:tmpl w:val="2818A490"/>
    <w:lvl w:ilvl="0">
      <w:start w:val="1"/>
      <w:numFmt w:val="decimal"/>
      <w:pStyle w:val="ParaNoNdepar-AltN"/>
      <w:lvlText w:val="[%1]"/>
      <w:lvlJc w:val="left"/>
      <w:pPr>
        <w:tabs>
          <w:tab w:val="num" w:pos="1152"/>
        </w:tabs>
      </w:pPr>
      <w:rPr>
        <w:rFonts w:ascii="Times New Roman" w:hAnsi="Times New Roman" w:cs="Times New Roman" w:hint="default"/>
        <w:i w:val="0"/>
        <w:sz w:val="24"/>
        <w:szCs w:val="24"/>
      </w:rPr>
    </w:lvl>
    <w:lvl w:ilvl="1">
      <w:start w:val="1"/>
      <w:numFmt w:val="lowerLetter"/>
      <w:lvlText w:val="%2)"/>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7">
    <w:nsid w:val="655E1740"/>
    <w:multiLevelType w:val="hybridMultilevel"/>
    <w:tmpl w:val="535EC1AC"/>
    <w:lvl w:ilvl="0" w:tplc="1009000F">
      <w:start w:val="1"/>
      <w:numFmt w:val="decimal"/>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num w:numId="1">
    <w:abstractNumId w:val="7"/>
  </w:num>
  <w:num w:numId="2">
    <w:abstractNumId w:val="3"/>
  </w:num>
  <w:num w:numId="3">
    <w:abstractNumId w:val="2"/>
  </w:num>
  <w:num w:numId="4">
    <w:abstractNumId w:val="4"/>
  </w:num>
  <w:num w:numId="5">
    <w:abstractNumId w:val="5"/>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9025"/>
  </w:hdrShapeDefaults>
  <w:footnotePr>
    <w:footnote w:id="-1"/>
    <w:footnote w:id="0"/>
  </w:footnotePr>
  <w:endnotePr>
    <w:endnote w:id="-1"/>
    <w:endnote w:id="0"/>
  </w:endnotePr>
  <w:compat/>
  <w:rsids>
    <w:rsidRoot w:val="0031414C"/>
    <w:rsid w:val="00000ED4"/>
    <w:rsid w:val="00015B23"/>
    <w:rsid w:val="00023FC7"/>
    <w:rsid w:val="00025198"/>
    <w:rsid w:val="000522F7"/>
    <w:rsid w:val="000578A3"/>
    <w:rsid w:val="000648CC"/>
    <w:rsid w:val="00081A2A"/>
    <w:rsid w:val="00097215"/>
    <w:rsid w:val="000C59B8"/>
    <w:rsid w:val="000C6AF0"/>
    <w:rsid w:val="000D0A77"/>
    <w:rsid w:val="000F7993"/>
    <w:rsid w:val="00104F33"/>
    <w:rsid w:val="00110528"/>
    <w:rsid w:val="00111DE2"/>
    <w:rsid w:val="00112861"/>
    <w:rsid w:val="00116B38"/>
    <w:rsid w:val="0012721E"/>
    <w:rsid w:val="00135406"/>
    <w:rsid w:val="00135972"/>
    <w:rsid w:val="001426A9"/>
    <w:rsid w:val="00154D7C"/>
    <w:rsid w:val="001570B0"/>
    <w:rsid w:val="0015752C"/>
    <w:rsid w:val="00157737"/>
    <w:rsid w:val="00165277"/>
    <w:rsid w:val="00170592"/>
    <w:rsid w:val="001720F7"/>
    <w:rsid w:val="00174485"/>
    <w:rsid w:val="00195D83"/>
    <w:rsid w:val="001978BF"/>
    <w:rsid w:val="001A00C1"/>
    <w:rsid w:val="001A195C"/>
    <w:rsid w:val="001A1C4E"/>
    <w:rsid w:val="001A3831"/>
    <w:rsid w:val="001B0AC7"/>
    <w:rsid w:val="001B33E0"/>
    <w:rsid w:val="001B4573"/>
    <w:rsid w:val="001C779F"/>
    <w:rsid w:val="001D2AC1"/>
    <w:rsid w:val="001D4E88"/>
    <w:rsid w:val="00215971"/>
    <w:rsid w:val="00220FC2"/>
    <w:rsid w:val="002222F4"/>
    <w:rsid w:val="00224FC0"/>
    <w:rsid w:val="00225EA4"/>
    <w:rsid w:val="00226EAF"/>
    <w:rsid w:val="00231F3A"/>
    <w:rsid w:val="002406EE"/>
    <w:rsid w:val="00243EC8"/>
    <w:rsid w:val="00265928"/>
    <w:rsid w:val="00270D93"/>
    <w:rsid w:val="002745CC"/>
    <w:rsid w:val="00281F8F"/>
    <w:rsid w:val="00294E79"/>
    <w:rsid w:val="002A4BAC"/>
    <w:rsid w:val="002B6FBE"/>
    <w:rsid w:val="002B7924"/>
    <w:rsid w:val="002C10A6"/>
    <w:rsid w:val="002D28C3"/>
    <w:rsid w:val="002D39A4"/>
    <w:rsid w:val="002E1382"/>
    <w:rsid w:val="002E216B"/>
    <w:rsid w:val="002E6705"/>
    <w:rsid w:val="0030329A"/>
    <w:rsid w:val="00307EF4"/>
    <w:rsid w:val="0031086F"/>
    <w:rsid w:val="0031414C"/>
    <w:rsid w:val="00314E01"/>
    <w:rsid w:val="0032089D"/>
    <w:rsid w:val="003271AC"/>
    <w:rsid w:val="003310DE"/>
    <w:rsid w:val="003323B0"/>
    <w:rsid w:val="00340A49"/>
    <w:rsid w:val="0034187E"/>
    <w:rsid w:val="0035169A"/>
    <w:rsid w:val="0035259D"/>
    <w:rsid w:val="00364B18"/>
    <w:rsid w:val="003931E8"/>
    <w:rsid w:val="003A125D"/>
    <w:rsid w:val="003A4C70"/>
    <w:rsid w:val="003B215F"/>
    <w:rsid w:val="003C799C"/>
    <w:rsid w:val="003D0399"/>
    <w:rsid w:val="003E1C71"/>
    <w:rsid w:val="003F327B"/>
    <w:rsid w:val="00406166"/>
    <w:rsid w:val="0040704B"/>
    <w:rsid w:val="00407867"/>
    <w:rsid w:val="00410A55"/>
    <w:rsid w:val="00411300"/>
    <w:rsid w:val="00413F17"/>
    <w:rsid w:val="00415417"/>
    <w:rsid w:val="00416BA1"/>
    <w:rsid w:val="00426659"/>
    <w:rsid w:val="00450352"/>
    <w:rsid w:val="00454BDB"/>
    <w:rsid w:val="00461FF2"/>
    <w:rsid w:val="00465132"/>
    <w:rsid w:val="00480C90"/>
    <w:rsid w:val="00480D7F"/>
    <w:rsid w:val="0048396F"/>
    <w:rsid w:val="00483FDC"/>
    <w:rsid w:val="00493C18"/>
    <w:rsid w:val="00494701"/>
    <w:rsid w:val="00497990"/>
    <w:rsid w:val="004A0B84"/>
    <w:rsid w:val="004A600C"/>
    <w:rsid w:val="004A6118"/>
    <w:rsid w:val="004C0A9D"/>
    <w:rsid w:val="004C478D"/>
    <w:rsid w:val="004D7D95"/>
    <w:rsid w:val="004E2C26"/>
    <w:rsid w:val="004E2FF6"/>
    <w:rsid w:val="005125A8"/>
    <w:rsid w:val="00517549"/>
    <w:rsid w:val="00520ABC"/>
    <w:rsid w:val="00521AE8"/>
    <w:rsid w:val="005228D5"/>
    <w:rsid w:val="00527180"/>
    <w:rsid w:val="00546739"/>
    <w:rsid w:val="00555291"/>
    <w:rsid w:val="00555D2F"/>
    <w:rsid w:val="00566AD1"/>
    <w:rsid w:val="00572BB8"/>
    <w:rsid w:val="00583EDE"/>
    <w:rsid w:val="005A6079"/>
    <w:rsid w:val="005B2F4B"/>
    <w:rsid w:val="005B4F62"/>
    <w:rsid w:val="005B7A11"/>
    <w:rsid w:val="005E4698"/>
    <w:rsid w:val="00603924"/>
    <w:rsid w:val="00610539"/>
    <w:rsid w:val="00613969"/>
    <w:rsid w:val="00615809"/>
    <w:rsid w:val="006172D8"/>
    <w:rsid w:val="006220DC"/>
    <w:rsid w:val="00625C35"/>
    <w:rsid w:val="00647E49"/>
    <w:rsid w:val="00656313"/>
    <w:rsid w:val="006565F4"/>
    <w:rsid w:val="00684EEA"/>
    <w:rsid w:val="0069689B"/>
    <w:rsid w:val="006B5FF5"/>
    <w:rsid w:val="006C4A98"/>
    <w:rsid w:val="006C4EDB"/>
    <w:rsid w:val="006D22D3"/>
    <w:rsid w:val="006F30AF"/>
    <w:rsid w:val="00701759"/>
    <w:rsid w:val="00701B7F"/>
    <w:rsid w:val="00705C15"/>
    <w:rsid w:val="007110F6"/>
    <w:rsid w:val="007208D1"/>
    <w:rsid w:val="0072305F"/>
    <w:rsid w:val="00744518"/>
    <w:rsid w:val="00747288"/>
    <w:rsid w:val="00747DD3"/>
    <w:rsid w:val="00753BE7"/>
    <w:rsid w:val="007549C8"/>
    <w:rsid w:val="0075586C"/>
    <w:rsid w:val="00757084"/>
    <w:rsid w:val="00763035"/>
    <w:rsid w:val="00766D14"/>
    <w:rsid w:val="00767A0F"/>
    <w:rsid w:val="0078633A"/>
    <w:rsid w:val="00791272"/>
    <w:rsid w:val="007A05F6"/>
    <w:rsid w:val="007B6F4A"/>
    <w:rsid w:val="007C27D6"/>
    <w:rsid w:val="007E1C47"/>
    <w:rsid w:val="007E337A"/>
    <w:rsid w:val="007E5C70"/>
    <w:rsid w:val="007F2FF5"/>
    <w:rsid w:val="007F3F08"/>
    <w:rsid w:val="007F5E99"/>
    <w:rsid w:val="00804CC6"/>
    <w:rsid w:val="00806C0B"/>
    <w:rsid w:val="00817190"/>
    <w:rsid w:val="008260E2"/>
    <w:rsid w:val="008322BD"/>
    <w:rsid w:val="00834F73"/>
    <w:rsid w:val="00864C8A"/>
    <w:rsid w:val="00864CF8"/>
    <w:rsid w:val="00873752"/>
    <w:rsid w:val="00874914"/>
    <w:rsid w:val="00891422"/>
    <w:rsid w:val="00892E1A"/>
    <w:rsid w:val="008B3FF9"/>
    <w:rsid w:val="008B660A"/>
    <w:rsid w:val="008C01DA"/>
    <w:rsid w:val="008F2674"/>
    <w:rsid w:val="008F2809"/>
    <w:rsid w:val="008F78E9"/>
    <w:rsid w:val="009179F9"/>
    <w:rsid w:val="00917C7A"/>
    <w:rsid w:val="00925830"/>
    <w:rsid w:val="00933E5E"/>
    <w:rsid w:val="00935218"/>
    <w:rsid w:val="00937C52"/>
    <w:rsid w:val="009403F3"/>
    <w:rsid w:val="009555B7"/>
    <w:rsid w:val="00955AF1"/>
    <w:rsid w:val="009567AA"/>
    <w:rsid w:val="009602C9"/>
    <w:rsid w:val="00967374"/>
    <w:rsid w:val="009A343A"/>
    <w:rsid w:val="009B2F23"/>
    <w:rsid w:val="009B57B3"/>
    <w:rsid w:val="009D2920"/>
    <w:rsid w:val="009D4A73"/>
    <w:rsid w:val="009D5AEB"/>
    <w:rsid w:val="009F0E33"/>
    <w:rsid w:val="00A131E0"/>
    <w:rsid w:val="00A149DF"/>
    <w:rsid w:val="00A1755C"/>
    <w:rsid w:val="00A21B90"/>
    <w:rsid w:val="00A22781"/>
    <w:rsid w:val="00A22AAC"/>
    <w:rsid w:val="00A41805"/>
    <w:rsid w:val="00A51882"/>
    <w:rsid w:val="00A52AFB"/>
    <w:rsid w:val="00A548CB"/>
    <w:rsid w:val="00A5521C"/>
    <w:rsid w:val="00A554CC"/>
    <w:rsid w:val="00A643E7"/>
    <w:rsid w:val="00A647DC"/>
    <w:rsid w:val="00A64AFB"/>
    <w:rsid w:val="00A73C38"/>
    <w:rsid w:val="00AB670D"/>
    <w:rsid w:val="00AE543A"/>
    <w:rsid w:val="00AF03C5"/>
    <w:rsid w:val="00AF28C2"/>
    <w:rsid w:val="00AF6089"/>
    <w:rsid w:val="00B000D8"/>
    <w:rsid w:val="00B00B05"/>
    <w:rsid w:val="00B00F75"/>
    <w:rsid w:val="00B079B6"/>
    <w:rsid w:val="00B145B6"/>
    <w:rsid w:val="00B17FA9"/>
    <w:rsid w:val="00B223E1"/>
    <w:rsid w:val="00B279EB"/>
    <w:rsid w:val="00B3359B"/>
    <w:rsid w:val="00B33D63"/>
    <w:rsid w:val="00B50C81"/>
    <w:rsid w:val="00B557F8"/>
    <w:rsid w:val="00B815FC"/>
    <w:rsid w:val="00B8396D"/>
    <w:rsid w:val="00B93FBC"/>
    <w:rsid w:val="00BA036C"/>
    <w:rsid w:val="00BA7DA0"/>
    <w:rsid w:val="00BB2EE4"/>
    <w:rsid w:val="00BB4C92"/>
    <w:rsid w:val="00BC2108"/>
    <w:rsid w:val="00BD0E9E"/>
    <w:rsid w:val="00BD1BEC"/>
    <w:rsid w:val="00BD32FF"/>
    <w:rsid w:val="00BD4B75"/>
    <w:rsid w:val="00BE184A"/>
    <w:rsid w:val="00BF1736"/>
    <w:rsid w:val="00BF1F9F"/>
    <w:rsid w:val="00BF6FE9"/>
    <w:rsid w:val="00BF74F3"/>
    <w:rsid w:val="00C02092"/>
    <w:rsid w:val="00C24D91"/>
    <w:rsid w:val="00C26DB2"/>
    <w:rsid w:val="00C4337D"/>
    <w:rsid w:val="00C463F5"/>
    <w:rsid w:val="00C53F14"/>
    <w:rsid w:val="00C600CF"/>
    <w:rsid w:val="00C6084F"/>
    <w:rsid w:val="00C62A66"/>
    <w:rsid w:val="00C66359"/>
    <w:rsid w:val="00C71458"/>
    <w:rsid w:val="00C746D3"/>
    <w:rsid w:val="00C77613"/>
    <w:rsid w:val="00C828E7"/>
    <w:rsid w:val="00C82C09"/>
    <w:rsid w:val="00C86719"/>
    <w:rsid w:val="00C921DD"/>
    <w:rsid w:val="00CA6391"/>
    <w:rsid w:val="00CD0795"/>
    <w:rsid w:val="00CD4EB8"/>
    <w:rsid w:val="00CE036E"/>
    <w:rsid w:val="00CE3171"/>
    <w:rsid w:val="00CF1601"/>
    <w:rsid w:val="00D0172F"/>
    <w:rsid w:val="00D01E33"/>
    <w:rsid w:val="00D068A7"/>
    <w:rsid w:val="00D17476"/>
    <w:rsid w:val="00D20100"/>
    <w:rsid w:val="00D32086"/>
    <w:rsid w:val="00D37A3F"/>
    <w:rsid w:val="00D41B74"/>
    <w:rsid w:val="00D4431D"/>
    <w:rsid w:val="00D4667A"/>
    <w:rsid w:val="00D63A1C"/>
    <w:rsid w:val="00D7516F"/>
    <w:rsid w:val="00D95F8E"/>
    <w:rsid w:val="00DA0590"/>
    <w:rsid w:val="00DC1739"/>
    <w:rsid w:val="00DC1788"/>
    <w:rsid w:val="00DD2433"/>
    <w:rsid w:val="00DE319C"/>
    <w:rsid w:val="00DE6579"/>
    <w:rsid w:val="00DF0CA8"/>
    <w:rsid w:val="00DF2B48"/>
    <w:rsid w:val="00DF49A7"/>
    <w:rsid w:val="00E04170"/>
    <w:rsid w:val="00E07EE2"/>
    <w:rsid w:val="00E07FD1"/>
    <w:rsid w:val="00E24573"/>
    <w:rsid w:val="00E25E1E"/>
    <w:rsid w:val="00E27EE7"/>
    <w:rsid w:val="00E35404"/>
    <w:rsid w:val="00E45109"/>
    <w:rsid w:val="00E47B7A"/>
    <w:rsid w:val="00E53915"/>
    <w:rsid w:val="00E56A44"/>
    <w:rsid w:val="00E60269"/>
    <w:rsid w:val="00E96574"/>
    <w:rsid w:val="00E97830"/>
    <w:rsid w:val="00EB223D"/>
    <w:rsid w:val="00EB60F3"/>
    <w:rsid w:val="00EC6910"/>
    <w:rsid w:val="00EE0830"/>
    <w:rsid w:val="00EE0E7A"/>
    <w:rsid w:val="00EE6629"/>
    <w:rsid w:val="00EE6CB8"/>
    <w:rsid w:val="00EF0683"/>
    <w:rsid w:val="00EF2391"/>
    <w:rsid w:val="00F0070C"/>
    <w:rsid w:val="00F00EB7"/>
    <w:rsid w:val="00F36AB6"/>
    <w:rsid w:val="00F37A09"/>
    <w:rsid w:val="00F409CE"/>
    <w:rsid w:val="00F4379D"/>
    <w:rsid w:val="00F46235"/>
    <w:rsid w:val="00F50D2D"/>
    <w:rsid w:val="00F56C8B"/>
    <w:rsid w:val="00F62639"/>
    <w:rsid w:val="00F63767"/>
    <w:rsid w:val="00F663DA"/>
    <w:rsid w:val="00F66810"/>
    <w:rsid w:val="00F712A8"/>
    <w:rsid w:val="00F75485"/>
    <w:rsid w:val="00F7641D"/>
    <w:rsid w:val="00F84DF4"/>
    <w:rsid w:val="00F85C97"/>
    <w:rsid w:val="00FA0CE2"/>
    <w:rsid w:val="00FA2F85"/>
    <w:rsid w:val="00FB37D2"/>
    <w:rsid w:val="00FC4EFB"/>
    <w:rsid w:val="00FD068D"/>
    <w:rsid w:val="00FD4F28"/>
    <w:rsid w:val="00FE3EBA"/>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rsid w:val="00CE3171"/>
    <w:rPr>
      <w:color w:val="808080"/>
    </w:rPr>
  </w:style>
  <w:style w:type="paragraph" w:styleId="BalloonText">
    <w:name w:val="Balloon Text"/>
    <w:basedOn w:val="Normal"/>
    <w:link w:val="BalloonTextChar"/>
    <w:uiPriority w:val="99"/>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uiPriority w:val="99"/>
    <w:rsid w:val="005A6079"/>
    <w:pPr>
      <w:tabs>
        <w:tab w:val="right" w:pos="8222"/>
      </w:tabs>
      <w:jc w:val="both"/>
    </w:pPr>
    <w:rPr>
      <w:b/>
    </w:rPr>
  </w:style>
  <w:style w:type="character" w:customStyle="1" w:styleId="SCCLsocPartyChar">
    <w:name w:val="SCC.Lsoc.Party Char"/>
    <w:basedOn w:val="DefaultParagraphFont"/>
    <w:link w:val="SCCLsocParty"/>
    <w:uiPriority w:val="99"/>
    <w:rsid w:val="005A6079"/>
    <w:rPr>
      <w:b/>
      <w:sz w:val="24"/>
    </w:rPr>
  </w:style>
  <w:style w:type="paragraph" w:customStyle="1" w:styleId="SCCLsocVersus">
    <w:name w:val="SCC.Lsoc.Versus"/>
    <w:basedOn w:val="Normal"/>
    <w:next w:val="Normal"/>
    <w:link w:val="SCCLsocVersusChar"/>
    <w:uiPriority w:val="99"/>
    <w:rsid w:val="001A00C1"/>
    <w:pPr>
      <w:spacing w:after="720"/>
    </w:pPr>
    <w:rPr>
      <w:i/>
    </w:rPr>
  </w:style>
  <w:style w:type="character" w:customStyle="1" w:styleId="SCCLsocVersusChar">
    <w:name w:val="SCC.Lsoc.Versus Char"/>
    <w:basedOn w:val="DefaultParagraphFont"/>
    <w:link w:val="SCCLsocVersus"/>
    <w:uiPriority w:val="99"/>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uiPriority w:val="99"/>
    <w:rsid w:val="001A00C1"/>
    <w:pPr>
      <w:spacing w:after="720"/>
    </w:pPr>
  </w:style>
  <w:style w:type="character" w:customStyle="1" w:styleId="SCCLsocSubfileSeparatorChar">
    <w:name w:val="SCC.Lsoc.SubfileSeparator Char"/>
    <w:basedOn w:val="DefaultParagraphFont"/>
    <w:link w:val="SCCLsocSubfileSeparator"/>
    <w:uiPriority w:val="99"/>
    <w:rsid w:val="001A00C1"/>
    <w:rPr>
      <w:sz w:val="24"/>
    </w:rPr>
  </w:style>
  <w:style w:type="paragraph" w:customStyle="1" w:styleId="SCCLsocOtherPartySeparator">
    <w:name w:val="SCC.Lsoc.OtherPartySeparator"/>
    <w:basedOn w:val="Normal"/>
    <w:next w:val="Normal"/>
    <w:link w:val="SCCLsocOtherPartySeparatorChar"/>
    <w:uiPriority w:val="99"/>
    <w:rsid w:val="003323B0"/>
    <w:pPr>
      <w:spacing w:after="720"/>
    </w:pPr>
  </w:style>
  <w:style w:type="character" w:customStyle="1" w:styleId="SCCLsocOtherPartySeparatorChar">
    <w:name w:val="SCC.Lsoc.OtherPartySeparator Char"/>
    <w:basedOn w:val="DefaultParagraphFont"/>
    <w:link w:val="SCCLsocOtherPartySeparator"/>
    <w:uiPriority w:val="99"/>
    <w:rsid w:val="003323B0"/>
    <w:rPr>
      <w:sz w:val="24"/>
    </w:rPr>
  </w:style>
  <w:style w:type="character" w:customStyle="1" w:styleId="Heading1Char">
    <w:name w:val="Heading 1 Char"/>
    <w:basedOn w:val="DefaultParagraphFont"/>
    <w:link w:val="Heading1"/>
    <w:uiPriority w:val="9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uiPriority w:val="99"/>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character" w:customStyle="1" w:styleId="SCCCoramChar">
    <w:name w:val="SCC.Coram Char"/>
    <w:basedOn w:val="DefaultParagraphFont"/>
    <w:uiPriority w:val="99"/>
    <w:rsid w:val="00407867"/>
    <w:rPr>
      <w:rFonts w:ascii="Times New Roman" w:eastAsia="Times New Roman" w:hAnsi="Times New Roman" w:cs="Times New Roman"/>
      <w:sz w:val="22"/>
      <w:szCs w:val="22"/>
      <w:lang w:eastAsia="en-US"/>
    </w:rPr>
  </w:style>
  <w:style w:type="paragraph" w:customStyle="1" w:styleId="SCCLsocOtherPartyRoleSeparator">
    <w:name w:val="SCC.Lsoc.OtherPartyRoleSeparator"/>
    <w:basedOn w:val="Normal"/>
    <w:next w:val="Normal"/>
    <w:uiPriority w:val="99"/>
    <w:rsid w:val="00097215"/>
    <w:pPr>
      <w:spacing w:after="480"/>
    </w:pPr>
    <w:rPr>
      <w:szCs w:val="24"/>
      <w:lang w:eastAsia="en-US"/>
    </w:rPr>
  </w:style>
  <w:style w:type="character" w:customStyle="1" w:styleId="SCCLsocOtherPartyRoleSeparatorChar">
    <w:name w:val="SCC.Lsoc.OtherPartyRoleSeparator Char"/>
    <w:basedOn w:val="DefaultParagraphFont"/>
    <w:uiPriority w:val="99"/>
    <w:rsid w:val="00097215"/>
    <w:rPr>
      <w:rFonts w:ascii="Times New Roman" w:eastAsia="Times New Roman" w:hAnsi="Times New Roman" w:cs="Times New Roman"/>
      <w:sz w:val="22"/>
      <w:szCs w:val="22"/>
      <w:lang w:eastAsia="en-US"/>
    </w:rPr>
  </w:style>
  <w:style w:type="character" w:customStyle="1" w:styleId="SCCBanSummaryChar">
    <w:name w:val="SCC.BanSummary Char"/>
    <w:basedOn w:val="DefaultParagraphFont"/>
    <w:uiPriority w:val="99"/>
    <w:rsid w:val="00097215"/>
    <w:rPr>
      <w:rFonts w:ascii="Times New Roman" w:eastAsia="Times New Roman" w:hAnsi="Times New Roman" w:cs="Times New Roman"/>
      <w:b/>
      <w:bCs/>
      <w:sz w:val="24"/>
      <w:szCs w:val="24"/>
    </w:rPr>
  </w:style>
  <w:style w:type="paragraph" w:customStyle="1" w:styleId="Citation-AltC">
    <w:name w:val="Citation - Alt C"/>
    <w:uiPriority w:val="99"/>
    <w:rsid w:val="00097215"/>
    <w:pPr>
      <w:spacing w:after="720"/>
      <w:ind w:left="1166"/>
      <w:jc w:val="both"/>
    </w:pPr>
    <w:rPr>
      <w:sz w:val="24"/>
      <w:szCs w:val="24"/>
    </w:rPr>
  </w:style>
  <w:style w:type="paragraph" w:customStyle="1" w:styleId="ContinueParaSuitedupar-AltP">
    <w:name w:val="Continue Para. / Suite du par. - Alt P"/>
    <w:next w:val="ParaNoNdepar-AltN"/>
    <w:uiPriority w:val="99"/>
    <w:rsid w:val="00097215"/>
    <w:pPr>
      <w:spacing w:before="480" w:after="480" w:line="480" w:lineRule="auto"/>
      <w:jc w:val="both"/>
    </w:pPr>
    <w:rPr>
      <w:sz w:val="24"/>
      <w:szCs w:val="24"/>
      <w:lang w:eastAsia="en-US"/>
    </w:rPr>
  </w:style>
  <w:style w:type="paragraph" w:customStyle="1" w:styleId="JudgeJuge">
    <w:name w:val="Judge / Juge"/>
    <w:uiPriority w:val="99"/>
    <w:rsid w:val="00097215"/>
    <w:pPr>
      <w:tabs>
        <w:tab w:val="left" w:pos="1166"/>
      </w:tabs>
      <w:spacing w:after="480" w:line="480" w:lineRule="auto"/>
    </w:pPr>
    <w:rPr>
      <w:smallCaps/>
      <w:sz w:val="24"/>
      <w:szCs w:val="24"/>
    </w:rPr>
  </w:style>
  <w:style w:type="paragraph" w:customStyle="1" w:styleId="ParaNoNdepar-AltN">
    <w:name w:val="Para. No. / Nº de par. - Alt N"/>
    <w:uiPriority w:val="99"/>
    <w:rsid w:val="00097215"/>
    <w:pPr>
      <w:numPr>
        <w:numId w:val="6"/>
      </w:numPr>
      <w:tabs>
        <w:tab w:val="clear" w:pos="1152"/>
        <w:tab w:val="left" w:pos="1166"/>
      </w:tabs>
      <w:spacing w:before="480" w:after="480" w:line="480" w:lineRule="auto"/>
      <w:jc w:val="both"/>
    </w:pPr>
    <w:rPr>
      <w:sz w:val="24"/>
      <w:szCs w:val="24"/>
      <w:lang w:eastAsia="en-US"/>
    </w:rPr>
  </w:style>
  <w:style w:type="paragraph" w:customStyle="1" w:styleId="TitleTitre-AltT">
    <w:name w:val="Title / Titre - Alt T"/>
    <w:next w:val="ParaNoNdepar-AltN"/>
    <w:uiPriority w:val="99"/>
    <w:rsid w:val="00097215"/>
    <w:pPr>
      <w:keepNext/>
      <w:tabs>
        <w:tab w:val="left" w:pos="360"/>
      </w:tabs>
      <w:spacing w:after="720"/>
      <w:ind w:left="357" w:hanging="357"/>
      <w:jc w:val="both"/>
    </w:pPr>
    <w:rPr>
      <w:sz w:val="24"/>
      <w:szCs w:val="24"/>
      <w:lang w:eastAsia="en-US"/>
    </w:rPr>
  </w:style>
  <w:style w:type="paragraph" w:styleId="FootnoteText">
    <w:name w:val="footnote text"/>
    <w:basedOn w:val="Normal"/>
    <w:link w:val="FootnoteTextChar"/>
    <w:uiPriority w:val="99"/>
    <w:rsid w:val="00097215"/>
    <w:rPr>
      <w:sz w:val="20"/>
      <w:lang w:eastAsia="en-US"/>
    </w:rPr>
  </w:style>
  <w:style w:type="character" w:customStyle="1" w:styleId="FootnoteTextChar">
    <w:name w:val="Footnote Text Char"/>
    <w:basedOn w:val="DefaultParagraphFont"/>
    <w:link w:val="FootnoteText"/>
    <w:uiPriority w:val="99"/>
    <w:rsid w:val="00097215"/>
    <w:rPr>
      <w:lang w:eastAsia="en-US"/>
    </w:rPr>
  </w:style>
  <w:style w:type="character" w:styleId="FootnoteReference">
    <w:name w:val="footnote reference"/>
    <w:basedOn w:val="DefaultParagraphFont"/>
    <w:uiPriority w:val="99"/>
    <w:rsid w:val="00097215"/>
    <w:rPr>
      <w:rFonts w:ascii="Times New Roman" w:hAnsi="Times New Roman" w:cs="Times New Roman"/>
      <w:vertAlign w:val="superscript"/>
    </w:rPr>
  </w:style>
  <w:style w:type="paragraph" w:styleId="ListParagraph">
    <w:name w:val="List Paragraph"/>
    <w:basedOn w:val="Normal"/>
    <w:uiPriority w:val="99"/>
    <w:qFormat/>
    <w:rsid w:val="00097215"/>
    <w:pPr>
      <w:spacing w:after="200" w:line="276" w:lineRule="auto"/>
      <w:ind w:left="720"/>
    </w:pPr>
    <w:rPr>
      <w:szCs w:val="24"/>
      <w:lang w:eastAsia="en-US"/>
    </w:rPr>
  </w:style>
  <w:style w:type="character" w:customStyle="1" w:styleId="ListParagraphChar">
    <w:name w:val="List Paragraph Char"/>
    <w:basedOn w:val="DefaultParagraphFont"/>
    <w:uiPriority w:val="99"/>
    <w:rsid w:val="00097215"/>
    <w:rPr>
      <w:rFonts w:ascii="Times New Roman" w:eastAsia="Times New Roman" w:hAnsi="Times New Roman" w:cs="Times New Roman"/>
      <w:sz w:val="22"/>
      <w:szCs w:val="22"/>
      <w:lang w:eastAsia="en-US"/>
    </w:rPr>
  </w:style>
  <w:style w:type="character" w:styleId="CommentReference">
    <w:name w:val="annotation reference"/>
    <w:basedOn w:val="DefaultParagraphFont"/>
    <w:uiPriority w:val="99"/>
    <w:rsid w:val="00097215"/>
    <w:rPr>
      <w:rFonts w:ascii="Times New Roman" w:hAnsi="Times New Roman" w:cs="Times New Roman"/>
      <w:sz w:val="16"/>
      <w:szCs w:val="16"/>
    </w:rPr>
  </w:style>
  <w:style w:type="paragraph" w:styleId="CommentText">
    <w:name w:val="annotation text"/>
    <w:basedOn w:val="Normal"/>
    <w:link w:val="CommentTextChar"/>
    <w:uiPriority w:val="99"/>
    <w:rsid w:val="00097215"/>
    <w:rPr>
      <w:sz w:val="20"/>
    </w:rPr>
  </w:style>
  <w:style w:type="character" w:customStyle="1" w:styleId="CommentTextChar">
    <w:name w:val="Comment Text Char"/>
    <w:basedOn w:val="DefaultParagraphFont"/>
    <w:link w:val="CommentText"/>
    <w:uiPriority w:val="99"/>
    <w:rsid w:val="00097215"/>
  </w:style>
  <w:style w:type="paragraph" w:styleId="CommentSubject">
    <w:name w:val="annotation subject"/>
    <w:basedOn w:val="CommentText"/>
    <w:next w:val="CommentText"/>
    <w:link w:val="CommentSubjectChar"/>
    <w:uiPriority w:val="99"/>
    <w:rsid w:val="00097215"/>
    <w:rPr>
      <w:b/>
      <w:bCs/>
    </w:rPr>
  </w:style>
  <w:style w:type="character" w:customStyle="1" w:styleId="CommentSubjectChar">
    <w:name w:val="Comment Subject Char"/>
    <w:basedOn w:val="CommentTextChar"/>
    <w:link w:val="CommentSubject"/>
    <w:uiPriority w:val="99"/>
    <w:rsid w:val="00097215"/>
    <w:rPr>
      <w:b/>
      <w:bCs/>
    </w:rPr>
  </w:style>
  <w:style w:type="table" w:styleId="TableGrid">
    <w:name w:val="Table Grid"/>
    <w:basedOn w:val="TableNormal"/>
    <w:uiPriority w:val="59"/>
    <w:rsid w:val="00EE0E7A"/>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29E5E-E68F-428C-B509-7ACFFA1A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14104</Words>
  <Characters>73427</Characters>
  <Application>Microsoft Office Word</Application>
  <DocSecurity>0</DocSecurity>
  <Lines>611</Lines>
  <Paragraphs>174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2012-10-19T18:06:00Z</dcterms:created>
  <dcterms:modified xsi:type="dcterms:W3CDTF">2013-04-08T20:56:00Z</dcterms:modified>
</cp:coreProperties>
</file>