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8B" w:rsidRDefault="00261A8B" w:rsidP="00261A8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79882188" r:id="rId8"/>
        </w:object>
      </w:r>
      <w:r>
        <w:t xml:space="preserve"> </w:t>
      </w:r>
      <w:r>
        <w:ptab w:relativeTo="margin" w:alignment="right" w:leader="none"/>
      </w:r>
    </w:p>
    <w:p w:rsidR="00261A8B" w:rsidRDefault="00261A8B" w:rsidP="00261A8B">
      <w:pPr>
        <w:pStyle w:val="Header"/>
      </w:pPr>
    </w:p>
    <w:p w:rsidR="00261A8B" w:rsidRPr="001E12E2" w:rsidRDefault="00261A8B" w:rsidP="00261A8B">
      <w:pPr>
        <w:jc w:val="center"/>
        <w:rPr>
          <w:b/>
        </w:rPr>
      </w:pPr>
      <w:r w:rsidRPr="001E12E2">
        <w:rPr>
          <w:b/>
        </w:rPr>
        <w:t>COUR SUPRÊME DU CANADA</w:t>
      </w:r>
    </w:p>
    <w:p w:rsidR="00261A8B" w:rsidRDefault="00261A8B" w:rsidP="00261A8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61A8B" w:rsidRPr="001E12E2" w:rsidTr="00424CD8">
        <w:trPr>
          <w:cantSplit/>
        </w:trPr>
        <w:tc>
          <w:tcPr>
            <w:tcW w:w="6768" w:type="dxa"/>
          </w:tcPr>
          <w:p w:rsidR="00261A8B" w:rsidRPr="00261A8B" w:rsidRDefault="00261A8B" w:rsidP="00424CD8">
            <w:pPr>
              <w:rPr>
                <w:lang w:val="fr-CA"/>
              </w:rPr>
            </w:pPr>
            <w:r w:rsidRPr="00261A8B">
              <w:rPr>
                <w:b/>
                <w:smallCaps/>
                <w:lang w:val="fr-CA"/>
              </w:rPr>
              <w:t>Référence :</w:t>
            </w:r>
            <w:r w:rsidRPr="00261A8B">
              <w:rPr>
                <w:lang w:val="fr-CA"/>
              </w:rPr>
              <w:t xml:space="preserve"> Front des artistes canadiens </w:t>
            </w:r>
            <w:r w:rsidRPr="00261A8B">
              <w:rPr>
                <w:i/>
                <w:lang w:val="fr-CA"/>
              </w:rPr>
              <w:t>c.</w:t>
            </w:r>
            <w:r w:rsidRPr="00261A8B">
              <w:rPr>
                <w:lang w:val="fr-CA"/>
              </w:rPr>
              <w:t xml:space="preserve"> Musée des beaux-arts du Canada, 2014 CSC 42</w:t>
            </w:r>
            <w:r>
              <w:rPr>
                <w:lang w:val="fr-CA"/>
              </w:rPr>
              <w:t>, [2014] 2 R.C.S. 197</w:t>
            </w:r>
          </w:p>
        </w:tc>
        <w:tc>
          <w:tcPr>
            <w:tcW w:w="2808" w:type="dxa"/>
          </w:tcPr>
          <w:p w:rsidR="00261A8B" w:rsidRPr="001E12E2" w:rsidRDefault="00261A8B" w:rsidP="00424CD8">
            <w:r w:rsidRPr="001E12E2">
              <w:rPr>
                <w:b/>
                <w:smallCaps/>
              </w:rPr>
              <w:t>Date</w:t>
            </w:r>
            <w:r>
              <w:rPr>
                <w:b/>
                <w:smallCaps/>
              </w:rPr>
              <w:t> :</w:t>
            </w:r>
            <w:r w:rsidRPr="001E12E2">
              <w:t xml:space="preserve"> </w:t>
            </w:r>
            <w:r>
              <w:t>20140612</w:t>
            </w:r>
          </w:p>
          <w:p w:rsidR="00261A8B" w:rsidRPr="001E12E2" w:rsidRDefault="00261A8B" w:rsidP="00424CD8">
            <w:r w:rsidRPr="001E12E2">
              <w:rPr>
                <w:b/>
                <w:smallCaps/>
              </w:rPr>
              <w:t>Do</w:t>
            </w:r>
            <w:r>
              <w:rPr>
                <w:b/>
                <w:smallCaps/>
              </w:rPr>
              <w:t>ssier :</w:t>
            </w:r>
            <w:r w:rsidRPr="001E12E2">
              <w:t xml:space="preserve"> </w:t>
            </w:r>
            <w:r>
              <w:t>35353</w:t>
            </w:r>
          </w:p>
        </w:tc>
      </w:tr>
    </w:tbl>
    <w:p w:rsidR="00261A8B" w:rsidRPr="001E12E2" w:rsidRDefault="00261A8B" w:rsidP="00261A8B"/>
    <w:p w:rsidR="00261A8B" w:rsidRDefault="00261A8B" w:rsidP="00261A8B">
      <w:pPr>
        <w:pStyle w:val="SCCLsocPrefix"/>
      </w:pPr>
      <w:r>
        <w:t>Entre :</w:t>
      </w:r>
    </w:p>
    <w:p w:rsidR="00261A8B" w:rsidRPr="00261A8B" w:rsidRDefault="00261A8B" w:rsidP="00261A8B">
      <w:pPr>
        <w:pStyle w:val="SCCLsocParty"/>
        <w:jc w:val="center"/>
        <w:rPr>
          <w:lang w:val="fr-CA"/>
        </w:rPr>
      </w:pPr>
      <w:r w:rsidRPr="00261A8B">
        <w:rPr>
          <w:lang w:val="fr-CA"/>
        </w:rPr>
        <w:t xml:space="preserve">Canadian </w:t>
      </w:r>
      <w:proofErr w:type="spellStart"/>
      <w:r w:rsidRPr="00261A8B">
        <w:rPr>
          <w:lang w:val="fr-CA"/>
        </w:rPr>
        <w:t>Artists</w:t>
      </w:r>
      <w:proofErr w:type="spellEnd"/>
      <w:r w:rsidRPr="00261A8B">
        <w:rPr>
          <w:lang w:val="fr-CA"/>
        </w:rPr>
        <w:t xml:space="preserve">’ </w:t>
      </w:r>
      <w:proofErr w:type="spellStart"/>
      <w:r w:rsidRPr="00261A8B">
        <w:rPr>
          <w:lang w:val="fr-CA"/>
        </w:rPr>
        <w:t>Representation</w:t>
      </w:r>
      <w:proofErr w:type="spellEnd"/>
      <w:r w:rsidRPr="00261A8B">
        <w:rPr>
          <w:lang w:val="fr-CA"/>
        </w:rPr>
        <w:t>/Front des artistes canadiens et</w:t>
      </w:r>
    </w:p>
    <w:p w:rsidR="00261A8B" w:rsidRPr="00261A8B" w:rsidRDefault="00261A8B" w:rsidP="00261A8B">
      <w:pPr>
        <w:pStyle w:val="SCCLsocParty"/>
        <w:jc w:val="center"/>
        <w:rPr>
          <w:lang w:val="fr-CA"/>
        </w:rPr>
      </w:pPr>
      <w:r w:rsidRPr="00261A8B">
        <w:rPr>
          <w:lang w:val="fr-CA"/>
        </w:rPr>
        <w:t>Regroupement des artistes en arts visuels du Québec</w:t>
      </w:r>
    </w:p>
    <w:p w:rsidR="00261A8B" w:rsidRPr="00261A8B" w:rsidRDefault="00261A8B" w:rsidP="00261A8B">
      <w:pPr>
        <w:jc w:val="center"/>
        <w:rPr>
          <w:lang w:val="fr-CA"/>
        </w:rPr>
      </w:pPr>
      <w:r w:rsidRPr="00261A8B">
        <w:rPr>
          <w:lang w:val="fr-CA"/>
        </w:rPr>
        <w:t>Appelants</w:t>
      </w:r>
    </w:p>
    <w:p w:rsidR="00261A8B" w:rsidRPr="00261A8B" w:rsidRDefault="00261A8B" w:rsidP="00261A8B">
      <w:pPr>
        <w:pStyle w:val="SCCLsocVersus"/>
        <w:spacing w:after="0"/>
        <w:jc w:val="center"/>
        <w:rPr>
          <w:i w:val="0"/>
          <w:lang w:val="fr-CA"/>
        </w:rPr>
      </w:pPr>
      <w:proofErr w:type="gramStart"/>
      <w:r w:rsidRPr="00261A8B">
        <w:rPr>
          <w:i w:val="0"/>
          <w:lang w:val="fr-CA"/>
        </w:rPr>
        <w:t>et</w:t>
      </w:r>
      <w:proofErr w:type="gramEnd"/>
    </w:p>
    <w:p w:rsidR="00261A8B" w:rsidRPr="00261A8B" w:rsidRDefault="00261A8B" w:rsidP="00261A8B">
      <w:pPr>
        <w:pStyle w:val="SCCLsocParty"/>
        <w:jc w:val="center"/>
        <w:rPr>
          <w:lang w:val="fr-CA"/>
        </w:rPr>
      </w:pPr>
      <w:r w:rsidRPr="00261A8B">
        <w:rPr>
          <w:lang w:val="fr-CA"/>
        </w:rPr>
        <w:t>Musée des beaux-arts du Canada</w:t>
      </w:r>
    </w:p>
    <w:p w:rsidR="00261A8B" w:rsidRPr="00810D90" w:rsidRDefault="00261A8B" w:rsidP="00261A8B">
      <w:pPr>
        <w:jc w:val="center"/>
        <w:rPr>
          <w:lang w:val="en-US"/>
        </w:rPr>
      </w:pPr>
      <w:proofErr w:type="spellStart"/>
      <w:r w:rsidRPr="00810D90">
        <w:rPr>
          <w:lang w:val="en-US"/>
        </w:rPr>
        <w:t>Intimé</w:t>
      </w:r>
      <w:proofErr w:type="spellEnd"/>
    </w:p>
    <w:p w:rsidR="00261A8B" w:rsidRPr="00810D90" w:rsidRDefault="00261A8B" w:rsidP="00261A8B">
      <w:pPr>
        <w:pStyle w:val="SCCLsocOtherPartySeparator"/>
        <w:spacing w:after="0"/>
        <w:jc w:val="center"/>
        <w:rPr>
          <w:lang w:val="en-US"/>
        </w:rPr>
      </w:pPr>
      <w:r w:rsidRPr="00810D90">
        <w:rPr>
          <w:lang w:val="en-US"/>
        </w:rPr>
        <w:t xml:space="preserve">- </w:t>
      </w:r>
      <w:proofErr w:type="gramStart"/>
      <w:r w:rsidRPr="00810D90">
        <w:rPr>
          <w:lang w:val="en-US"/>
        </w:rPr>
        <w:t>et</w:t>
      </w:r>
      <w:proofErr w:type="gramEnd"/>
      <w:r w:rsidRPr="00810D90">
        <w:rPr>
          <w:lang w:val="en-US"/>
        </w:rPr>
        <w:t xml:space="preserve"> -</w:t>
      </w:r>
    </w:p>
    <w:p w:rsidR="00261A8B" w:rsidRPr="00810D90" w:rsidRDefault="00261A8B" w:rsidP="00261A8B">
      <w:pPr>
        <w:pStyle w:val="SCCLsocParty"/>
        <w:jc w:val="center"/>
        <w:rPr>
          <w:lang w:val="en-US"/>
        </w:rPr>
      </w:pPr>
      <w:r w:rsidRPr="00810D90">
        <w:rPr>
          <w:lang w:val="en-US"/>
        </w:rPr>
        <w:t>Writers Guild of Canada, Canadian Screenwriters Collection Society,</w:t>
      </w:r>
    </w:p>
    <w:p w:rsidR="00261A8B" w:rsidRPr="00261A8B" w:rsidRDefault="00261A8B" w:rsidP="00261A8B">
      <w:pPr>
        <w:pStyle w:val="SCCLsocParty"/>
        <w:jc w:val="center"/>
        <w:rPr>
          <w:lang w:val="fr-CA"/>
        </w:rPr>
      </w:pPr>
      <w:r w:rsidRPr="00261A8B">
        <w:rPr>
          <w:lang w:val="fr-CA"/>
        </w:rPr>
        <w:t>Société du droit de reproduction des auteurs, compositeurs et</w:t>
      </w:r>
    </w:p>
    <w:p w:rsidR="00261A8B" w:rsidRPr="00261A8B" w:rsidRDefault="00261A8B" w:rsidP="00261A8B">
      <w:pPr>
        <w:pStyle w:val="SCCLsocParty"/>
        <w:jc w:val="center"/>
        <w:rPr>
          <w:lang w:val="fr-CA"/>
        </w:rPr>
      </w:pPr>
      <w:proofErr w:type="gramStart"/>
      <w:r w:rsidRPr="00261A8B">
        <w:rPr>
          <w:lang w:val="fr-CA"/>
        </w:rPr>
        <w:t>éditeurs</w:t>
      </w:r>
      <w:proofErr w:type="gramEnd"/>
      <w:r w:rsidRPr="00261A8B">
        <w:rPr>
          <w:lang w:val="fr-CA"/>
        </w:rPr>
        <w:t xml:space="preserve"> du Canada et SODRAC 2003 Inc.</w:t>
      </w:r>
    </w:p>
    <w:p w:rsidR="00261A8B" w:rsidRDefault="00261A8B" w:rsidP="00261A8B">
      <w:pPr>
        <w:jc w:val="center"/>
      </w:pPr>
      <w:proofErr w:type="spellStart"/>
      <w:r>
        <w:t>Intervenantes</w:t>
      </w:r>
      <w:proofErr w:type="spellEnd"/>
    </w:p>
    <w:p w:rsidR="00261A8B" w:rsidRDefault="00261A8B" w:rsidP="00261A8B">
      <w:pPr>
        <w:jc w:val="center"/>
      </w:pPr>
    </w:p>
    <w:p w:rsidR="00261A8B" w:rsidRPr="001E12E2" w:rsidRDefault="00261A8B" w:rsidP="00261A8B"/>
    <w:p w:rsidR="00261A8B" w:rsidRPr="00261A8B" w:rsidRDefault="00261A8B" w:rsidP="00261A8B">
      <w:pPr>
        <w:jc w:val="center"/>
        <w:rPr>
          <w:b/>
          <w:smallCaps/>
          <w:lang w:val="fr-CA"/>
        </w:rPr>
      </w:pPr>
      <w:r w:rsidRPr="00261A8B">
        <w:rPr>
          <w:b/>
          <w:smallCaps/>
          <w:lang w:val="fr-CA"/>
        </w:rPr>
        <w:t>Traduction française officielle</w:t>
      </w:r>
    </w:p>
    <w:p w:rsidR="00261A8B" w:rsidRPr="00261A8B" w:rsidRDefault="00261A8B" w:rsidP="00261A8B">
      <w:pPr>
        <w:rPr>
          <w:lang w:val="fr-CA"/>
        </w:rPr>
      </w:pPr>
    </w:p>
    <w:p w:rsidR="00261A8B" w:rsidRPr="00261A8B" w:rsidRDefault="00261A8B" w:rsidP="00261A8B">
      <w:pPr>
        <w:rPr>
          <w:lang w:val="fr-CA"/>
        </w:rPr>
      </w:pPr>
      <w:r w:rsidRPr="00261A8B">
        <w:rPr>
          <w:b/>
          <w:smallCaps/>
          <w:lang w:val="fr-CA"/>
        </w:rPr>
        <w:t>Coram :</w:t>
      </w:r>
      <w:r w:rsidRPr="00261A8B">
        <w:rPr>
          <w:lang w:val="fr-CA"/>
        </w:rPr>
        <w:t xml:space="preserve"> La juge en chef </w:t>
      </w:r>
      <w:proofErr w:type="spellStart"/>
      <w:r w:rsidRPr="00261A8B">
        <w:rPr>
          <w:lang w:val="fr-CA"/>
        </w:rPr>
        <w:t>McLachlin</w:t>
      </w:r>
      <w:proofErr w:type="spellEnd"/>
      <w:r w:rsidRPr="00261A8B">
        <w:rPr>
          <w:lang w:val="fr-CA"/>
        </w:rPr>
        <w:t xml:space="preserve"> et les juges </w:t>
      </w:r>
      <w:proofErr w:type="spellStart"/>
      <w:r w:rsidRPr="00261A8B">
        <w:rPr>
          <w:lang w:val="fr-CA"/>
        </w:rPr>
        <w:t>LeBel</w:t>
      </w:r>
      <w:proofErr w:type="spellEnd"/>
      <w:r w:rsidRPr="00261A8B">
        <w:rPr>
          <w:lang w:val="fr-CA"/>
        </w:rPr>
        <w:t xml:space="preserve">, Abella, </w:t>
      </w:r>
      <w:proofErr w:type="spellStart"/>
      <w:r w:rsidRPr="00261A8B">
        <w:rPr>
          <w:lang w:val="fr-CA"/>
        </w:rPr>
        <w:t>Rothstein</w:t>
      </w:r>
      <w:proofErr w:type="spellEnd"/>
      <w:r w:rsidRPr="00261A8B">
        <w:rPr>
          <w:lang w:val="fr-CA"/>
        </w:rPr>
        <w:t xml:space="preserve">, Cromwell, </w:t>
      </w:r>
      <w:proofErr w:type="spellStart"/>
      <w:r w:rsidRPr="00261A8B">
        <w:rPr>
          <w:lang w:val="fr-CA"/>
        </w:rPr>
        <w:t>Moldaver</w:t>
      </w:r>
      <w:proofErr w:type="spellEnd"/>
      <w:r w:rsidRPr="00261A8B">
        <w:rPr>
          <w:lang w:val="fr-CA"/>
        </w:rPr>
        <w:t xml:space="preserve"> et Wagner</w:t>
      </w:r>
    </w:p>
    <w:p w:rsidR="00261A8B" w:rsidRPr="00261A8B" w:rsidRDefault="00261A8B" w:rsidP="00261A8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61A8B" w:rsidRPr="00261A8B" w:rsidTr="00424CD8">
        <w:trPr>
          <w:cantSplit/>
        </w:trPr>
        <w:tc>
          <w:tcPr>
            <w:tcW w:w="3618" w:type="dxa"/>
          </w:tcPr>
          <w:p w:rsidR="00261A8B" w:rsidRPr="00261A8B" w:rsidRDefault="00261A8B" w:rsidP="00424CD8">
            <w:pPr>
              <w:rPr>
                <w:b/>
                <w:smallCaps/>
                <w:lang w:val="fr-CA"/>
              </w:rPr>
            </w:pPr>
            <w:r w:rsidRPr="00261A8B">
              <w:rPr>
                <w:b/>
                <w:smallCaps/>
                <w:lang w:val="fr-CA"/>
              </w:rPr>
              <w:t>Motifs de jugement :</w:t>
            </w:r>
          </w:p>
          <w:p w:rsidR="00261A8B" w:rsidRPr="00261A8B" w:rsidRDefault="00261A8B" w:rsidP="00424CD8">
            <w:pPr>
              <w:rPr>
                <w:lang w:val="fr-CA"/>
              </w:rPr>
            </w:pPr>
            <w:r w:rsidRPr="00261A8B">
              <w:rPr>
                <w:lang w:val="fr-CA"/>
              </w:rPr>
              <w:t>(par. 1 à 31)</w:t>
            </w:r>
          </w:p>
        </w:tc>
        <w:tc>
          <w:tcPr>
            <w:tcW w:w="5958" w:type="dxa"/>
          </w:tcPr>
          <w:p w:rsidR="00261A8B" w:rsidRPr="00261A8B" w:rsidRDefault="00261A8B" w:rsidP="00424CD8">
            <w:pPr>
              <w:rPr>
                <w:lang w:val="fr-CA"/>
              </w:rPr>
            </w:pPr>
            <w:r w:rsidRPr="00261A8B">
              <w:rPr>
                <w:lang w:val="fr-CA"/>
              </w:rPr>
              <w:t xml:space="preserve">Le juge </w:t>
            </w:r>
            <w:proofErr w:type="spellStart"/>
            <w:r w:rsidRPr="00261A8B">
              <w:rPr>
                <w:lang w:val="fr-CA"/>
              </w:rPr>
              <w:t>Rothstein</w:t>
            </w:r>
            <w:proofErr w:type="spellEnd"/>
            <w:r w:rsidRPr="00261A8B">
              <w:rPr>
                <w:lang w:val="fr-CA"/>
              </w:rPr>
              <w:t xml:space="preserve"> (avec l’accord de la juge en chef </w:t>
            </w:r>
            <w:proofErr w:type="spellStart"/>
            <w:r w:rsidRPr="00261A8B">
              <w:rPr>
                <w:lang w:val="fr-CA"/>
              </w:rPr>
              <w:t>McLachlin</w:t>
            </w:r>
            <w:proofErr w:type="spellEnd"/>
            <w:r w:rsidRPr="00261A8B">
              <w:rPr>
                <w:lang w:val="fr-CA"/>
              </w:rPr>
              <w:t xml:space="preserve"> et des juges </w:t>
            </w:r>
            <w:proofErr w:type="spellStart"/>
            <w:r w:rsidRPr="00261A8B">
              <w:rPr>
                <w:lang w:val="fr-CA"/>
              </w:rPr>
              <w:t>LeBel</w:t>
            </w:r>
            <w:proofErr w:type="spellEnd"/>
            <w:r w:rsidRPr="00261A8B">
              <w:rPr>
                <w:lang w:val="fr-CA"/>
              </w:rPr>
              <w:t xml:space="preserve">, Abella, Cromwell, </w:t>
            </w:r>
            <w:proofErr w:type="spellStart"/>
            <w:r w:rsidRPr="00261A8B">
              <w:rPr>
                <w:lang w:val="fr-CA"/>
              </w:rPr>
              <w:t>Moldaver</w:t>
            </w:r>
            <w:proofErr w:type="spellEnd"/>
            <w:r w:rsidRPr="00261A8B">
              <w:rPr>
                <w:lang w:val="fr-CA"/>
              </w:rPr>
              <w:t xml:space="preserve"> et Wagner)</w:t>
            </w:r>
          </w:p>
          <w:p w:rsidR="00261A8B" w:rsidRPr="00261A8B" w:rsidRDefault="00261A8B" w:rsidP="00424CD8">
            <w:pPr>
              <w:rPr>
                <w:lang w:val="fr-CA"/>
              </w:rPr>
            </w:pPr>
          </w:p>
        </w:tc>
      </w:tr>
    </w:tbl>
    <w:p w:rsidR="00261A8B" w:rsidRDefault="00261A8B" w:rsidP="00261A8B">
      <w:pPr>
        <w:rPr>
          <w:rStyle w:val="SCCHearingJudgmentDatesTextChar"/>
        </w:rPr>
      </w:pPr>
      <w:r>
        <w:rPr>
          <w:rStyle w:val="SCCHearingJudgmentDatesTitleChar"/>
        </w:rPr>
        <w:t xml:space="preserve">Appel entendu et jugement rendu : </w:t>
      </w:r>
      <w:r>
        <w:rPr>
          <w:rStyle w:val="SCCHearingJudgmentDatesTextChar"/>
        </w:rPr>
        <w:t>Le 14 mai 2014</w:t>
      </w:r>
    </w:p>
    <w:p w:rsidR="00261A8B" w:rsidRPr="00261A8B" w:rsidRDefault="00261A8B" w:rsidP="00261A8B">
      <w:pPr>
        <w:rPr>
          <w:lang w:val="fr-CA"/>
        </w:rPr>
      </w:pPr>
      <w:r>
        <w:rPr>
          <w:rStyle w:val="SCCHearingJudgmentDatesTitleChar"/>
        </w:rPr>
        <w:t xml:space="preserve">Motifs déposés : </w:t>
      </w:r>
      <w:r>
        <w:rPr>
          <w:rStyle w:val="SCCHearingJudgmentDatesTextChar"/>
        </w:rPr>
        <w:t>Le 12 juin 2014</w:t>
      </w:r>
    </w:p>
    <w:p w:rsidR="00261A8B" w:rsidRPr="00261A8B" w:rsidRDefault="00261A8B" w:rsidP="00261A8B">
      <w:pPr>
        <w:rPr>
          <w:lang w:val="fr-CA"/>
        </w:rPr>
      </w:pPr>
    </w:p>
    <w:p w:rsidR="00261A8B" w:rsidRPr="00261A8B" w:rsidRDefault="00261A8B" w:rsidP="00261A8B">
      <w:pPr>
        <w:rPr>
          <w:lang w:val="fr-CA"/>
        </w:rPr>
      </w:pPr>
      <w:r w:rsidRPr="009B3AB4">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261A8B" w:rsidRDefault="00261A8B" w:rsidP="00A13C8E">
      <w:pPr>
        <w:spacing w:after="720"/>
        <w:jc w:val="both"/>
        <w:rPr>
          <w:smallCaps/>
          <w:lang w:val="fr-CA"/>
        </w:rPr>
      </w:pPr>
    </w:p>
    <w:p w:rsidR="004D7D95" w:rsidRPr="0067306B" w:rsidRDefault="006E0410" w:rsidP="00A13C8E">
      <w:pPr>
        <w:spacing w:after="720"/>
        <w:jc w:val="both"/>
        <w:rPr>
          <w:lang w:val="fr-CA"/>
        </w:rPr>
      </w:pPr>
      <w:proofErr w:type="spellStart"/>
      <w:r w:rsidRPr="0067306B">
        <w:rPr>
          <w:smallCaps/>
          <w:lang w:val="fr-CA"/>
        </w:rPr>
        <w:t>carfac</w:t>
      </w:r>
      <w:proofErr w:type="spellEnd"/>
      <w:r w:rsidR="004D7D95" w:rsidRPr="0067306B">
        <w:rPr>
          <w:lang w:val="fr-CA"/>
        </w:rPr>
        <w:t xml:space="preserve"> </w:t>
      </w:r>
      <w:r w:rsidR="004D7D95" w:rsidRPr="0067306B">
        <w:rPr>
          <w:i/>
          <w:lang w:val="fr-CA"/>
        </w:rPr>
        <w:t>c.</w:t>
      </w:r>
      <w:r w:rsidR="004D7D95" w:rsidRPr="0067306B">
        <w:rPr>
          <w:lang w:val="fr-CA"/>
        </w:rPr>
        <w:t xml:space="preserve"> </w:t>
      </w:r>
      <w:r w:rsidRPr="0067306B">
        <w:rPr>
          <w:smallCaps/>
          <w:lang w:val="fr-CA"/>
        </w:rPr>
        <w:t>m</w:t>
      </w:r>
      <w:r w:rsidR="004D7D95" w:rsidRPr="0067306B">
        <w:rPr>
          <w:smallCaps/>
          <w:lang w:val="fr-CA"/>
        </w:rPr>
        <w:t xml:space="preserve">usée des </w:t>
      </w:r>
      <w:proofErr w:type="spellStart"/>
      <w:r w:rsidR="004D7D95" w:rsidRPr="0067306B">
        <w:rPr>
          <w:smallCaps/>
          <w:lang w:val="fr-CA"/>
        </w:rPr>
        <w:t>beaux</w:t>
      </w:r>
      <w:r w:rsidR="00A13C8E" w:rsidRPr="0067306B">
        <w:rPr>
          <w:smallCaps/>
          <w:lang w:val="fr-CA"/>
        </w:rPr>
        <w:noBreakHyphen/>
      </w:r>
      <w:r w:rsidR="004D7D95" w:rsidRPr="0067306B">
        <w:rPr>
          <w:smallCaps/>
          <w:lang w:val="fr-CA"/>
        </w:rPr>
        <w:t>arts</w:t>
      </w:r>
      <w:proofErr w:type="spellEnd"/>
      <w:r w:rsidR="004D7D95" w:rsidRPr="0067306B">
        <w:rPr>
          <w:smallCaps/>
          <w:lang w:val="fr-CA"/>
        </w:rPr>
        <w:t xml:space="preserve"> du</w:t>
      </w:r>
      <w:r w:rsidRPr="0067306B">
        <w:rPr>
          <w:smallCaps/>
          <w:lang w:val="fr-CA"/>
        </w:rPr>
        <w:t xml:space="preserve"> </w:t>
      </w:r>
      <w:r w:rsidR="003509B3">
        <w:rPr>
          <w:smallCaps/>
          <w:lang w:val="fr-CA"/>
        </w:rPr>
        <w:t xml:space="preserve">Canada, </w:t>
      </w:r>
      <w:r w:rsidR="003509B3" w:rsidRPr="0067306B">
        <w:rPr>
          <w:lang w:val="fr-CA"/>
        </w:rPr>
        <w:t>2014 CSC 42</w:t>
      </w:r>
      <w:r w:rsidR="003509B3">
        <w:rPr>
          <w:lang w:val="fr-CA"/>
        </w:rPr>
        <w:t>, [2014] 2 R.C.S. 197</w:t>
      </w:r>
    </w:p>
    <w:p w:rsidR="00566C05" w:rsidRPr="0067306B" w:rsidRDefault="00784610">
      <w:pPr>
        <w:pStyle w:val="SCCLsocParty"/>
        <w:rPr>
          <w:lang w:val="fr-CA"/>
        </w:rPr>
      </w:pPr>
      <w:r w:rsidRPr="0067306B">
        <w:rPr>
          <w:lang w:val="fr-CA"/>
        </w:rPr>
        <w:lastRenderedPageBreak/>
        <w:t xml:space="preserve">Canadian </w:t>
      </w:r>
      <w:proofErr w:type="spellStart"/>
      <w:r w:rsidRPr="0067306B">
        <w:rPr>
          <w:lang w:val="fr-CA"/>
        </w:rPr>
        <w:t>Artists</w:t>
      </w:r>
      <w:proofErr w:type="spellEnd"/>
      <w:r w:rsidRPr="0067306B">
        <w:rPr>
          <w:lang w:val="fr-CA"/>
        </w:rPr>
        <w:t xml:space="preserve">’ </w:t>
      </w:r>
      <w:proofErr w:type="spellStart"/>
      <w:r w:rsidRPr="0067306B">
        <w:rPr>
          <w:lang w:val="fr-CA"/>
        </w:rPr>
        <w:t>Representation</w:t>
      </w:r>
      <w:proofErr w:type="spellEnd"/>
      <w:r w:rsidRPr="0067306B">
        <w:rPr>
          <w:lang w:val="fr-CA"/>
        </w:rPr>
        <w:t xml:space="preserve">/Front des artistes canadiens et </w:t>
      </w:r>
    </w:p>
    <w:p w:rsidR="00566C05" w:rsidRPr="0067306B" w:rsidRDefault="00784610">
      <w:pPr>
        <w:pStyle w:val="SCCLsocLastPartyInRole"/>
        <w:rPr>
          <w:lang w:val="fr-CA"/>
        </w:rPr>
      </w:pPr>
      <w:r w:rsidRPr="0067306B">
        <w:rPr>
          <w:lang w:val="fr-CA"/>
        </w:rPr>
        <w:t>Regroupement des artistes en arts visuels du Québec</w:t>
      </w:r>
      <w:r w:rsidRPr="0067306B">
        <w:rPr>
          <w:rStyle w:val="SCCLsocPartyRole"/>
          <w:lang w:val="fr-CA"/>
        </w:rPr>
        <w:tab/>
        <w:t>Appelants</w:t>
      </w:r>
    </w:p>
    <w:p w:rsidR="00566C05" w:rsidRPr="0067306B" w:rsidRDefault="00784610">
      <w:pPr>
        <w:pStyle w:val="SCCLsocVersus"/>
        <w:rPr>
          <w:lang w:val="fr-CA"/>
        </w:rPr>
      </w:pPr>
      <w:proofErr w:type="gramStart"/>
      <w:r w:rsidRPr="0067306B">
        <w:rPr>
          <w:lang w:val="fr-CA"/>
        </w:rPr>
        <w:t>c</w:t>
      </w:r>
      <w:proofErr w:type="gramEnd"/>
      <w:r w:rsidRPr="0067306B">
        <w:rPr>
          <w:lang w:val="fr-CA"/>
        </w:rPr>
        <w:t>.</w:t>
      </w:r>
    </w:p>
    <w:p w:rsidR="00566C05" w:rsidRPr="0067306B" w:rsidRDefault="00784610">
      <w:pPr>
        <w:pStyle w:val="SCCLsocLastPartyInRole"/>
        <w:rPr>
          <w:lang w:val="fr-CA"/>
        </w:rPr>
      </w:pPr>
      <w:r w:rsidRPr="0067306B">
        <w:rPr>
          <w:lang w:val="fr-CA"/>
        </w:rPr>
        <w:t xml:space="preserve">Musée des </w:t>
      </w:r>
      <w:proofErr w:type="spellStart"/>
      <w:r w:rsidRPr="0067306B">
        <w:rPr>
          <w:lang w:val="fr-CA"/>
        </w:rPr>
        <w:t>beaux</w:t>
      </w:r>
      <w:r w:rsidR="00A13C8E" w:rsidRPr="0067306B">
        <w:rPr>
          <w:lang w:val="fr-CA"/>
        </w:rPr>
        <w:noBreakHyphen/>
      </w:r>
      <w:r w:rsidRPr="0067306B">
        <w:rPr>
          <w:lang w:val="fr-CA"/>
        </w:rPr>
        <w:t>arts</w:t>
      </w:r>
      <w:proofErr w:type="spellEnd"/>
      <w:r w:rsidRPr="0067306B">
        <w:rPr>
          <w:lang w:val="fr-CA"/>
        </w:rPr>
        <w:t xml:space="preserve"> du Canada</w:t>
      </w:r>
      <w:r w:rsidRPr="0067306B">
        <w:rPr>
          <w:rStyle w:val="SCCLsocPartyRole"/>
          <w:lang w:val="fr-CA"/>
        </w:rPr>
        <w:tab/>
        <w:t>Intimé</w:t>
      </w:r>
    </w:p>
    <w:p w:rsidR="00566C05" w:rsidRPr="0067306B" w:rsidRDefault="00784610">
      <w:pPr>
        <w:pStyle w:val="SCCLsocOtherPartySeparator"/>
        <w:rPr>
          <w:lang w:val="en-US"/>
        </w:rPr>
      </w:pPr>
      <w:proofErr w:type="gramStart"/>
      <w:r w:rsidRPr="0067306B">
        <w:rPr>
          <w:lang w:val="en-US"/>
        </w:rPr>
        <w:t>et</w:t>
      </w:r>
      <w:proofErr w:type="gramEnd"/>
    </w:p>
    <w:p w:rsidR="006A3C21" w:rsidRPr="0067306B" w:rsidRDefault="00784610">
      <w:pPr>
        <w:pStyle w:val="SCCLsocParty"/>
        <w:rPr>
          <w:lang w:val="en-US"/>
        </w:rPr>
      </w:pPr>
      <w:r w:rsidRPr="0067306B">
        <w:rPr>
          <w:lang w:val="en-US"/>
        </w:rPr>
        <w:t>Writers Guild of Canada</w:t>
      </w:r>
      <w:r w:rsidR="006A3C21" w:rsidRPr="0067306B">
        <w:rPr>
          <w:lang w:val="en-US"/>
        </w:rPr>
        <w:t>,</w:t>
      </w:r>
      <w:r w:rsidRPr="0067306B">
        <w:rPr>
          <w:lang w:val="en-US"/>
        </w:rPr>
        <w:t xml:space="preserve"> </w:t>
      </w:r>
    </w:p>
    <w:p w:rsidR="00566C05" w:rsidRPr="0067306B" w:rsidRDefault="00784610">
      <w:pPr>
        <w:pStyle w:val="SCCLsocParty"/>
        <w:rPr>
          <w:lang w:val="fr-CA"/>
        </w:rPr>
      </w:pPr>
      <w:r w:rsidRPr="0067306B">
        <w:rPr>
          <w:lang w:val="fr-CA"/>
        </w:rPr>
        <w:t xml:space="preserve">Canadian </w:t>
      </w:r>
      <w:proofErr w:type="spellStart"/>
      <w:r w:rsidRPr="0067306B">
        <w:rPr>
          <w:lang w:val="fr-CA"/>
        </w:rPr>
        <w:t>Screenwriters</w:t>
      </w:r>
      <w:proofErr w:type="spellEnd"/>
      <w:r w:rsidRPr="0067306B">
        <w:rPr>
          <w:lang w:val="fr-CA"/>
        </w:rPr>
        <w:t xml:space="preserve"> Collection Society,</w:t>
      </w:r>
    </w:p>
    <w:p w:rsidR="006A3C21" w:rsidRPr="0067306B" w:rsidRDefault="00784610">
      <w:pPr>
        <w:pStyle w:val="SCCLsocParty"/>
        <w:rPr>
          <w:lang w:val="fr-CA"/>
        </w:rPr>
      </w:pPr>
      <w:r w:rsidRPr="0067306B">
        <w:rPr>
          <w:lang w:val="fr-CA"/>
        </w:rPr>
        <w:t>Société du droit de reproduction des auteurs</w:t>
      </w:r>
      <w:r w:rsidR="008A047F" w:rsidRPr="0067306B">
        <w:rPr>
          <w:lang w:val="fr-CA"/>
        </w:rPr>
        <w:t>,</w:t>
      </w:r>
      <w:r w:rsidRPr="0067306B">
        <w:rPr>
          <w:lang w:val="fr-CA"/>
        </w:rPr>
        <w:t xml:space="preserve"> </w:t>
      </w:r>
    </w:p>
    <w:p w:rsidR="00566C05" w:rsidRPr="0067306B" w:rsidRDefault="00784610">
      <w:pPr>
        <w:pStyle w:val="SCCLsocParty"/>
        <w:rPr>
          <w:lang w:val="fr-CA"/>
        </w:rPr>
      </w:pPr>
      <w:proofErr w:type="gramStart"/>
      <w:r w:rsidRPr="0067306B">
        <w:rPr>
          <w:lang w:val="fr-CA"/>
        </w:rPr>
        <w:t>com</w:t>
      </w:r>
      <w:r w:rsidR="008A047F" w:rsidRPr="0067306B">
        <w:rPr>
          <w:lang w:val="fr-CA"/>
        </w:rPr>
        <w:t>positeurs</w:t>
      </w:r>
      <w:proofErr w:type="gramEnd"/>
      <w:r w:rsidR="008A047F" w:rsidRPr="0067306B">
        <w:rPr>
          <w:lang w:val="fr-CA"/>
        </w:rPr>
        <w:t xml:space="preserve"> et éditeurs </w:t>
      </w:r>
      <w:r w:rsidR="00945B7C" w:rsidRPr="0067306B">
        <w:rPr>
          <w:lang w:val="fr-CA"/>
        </w:rPr>
        <w:t>d</w:t>
      </w:r>
      <w:r w:rsidR="006A3C21" w:rsidRPr="0067306B">
        <w:rPr>
          <w:lang w:val="fr-CA"/>
        </w:rPr>
        <w:t>u Canada et</w:t>
      </w:r>
    </w:p>
    <w:p w:rsidR="00566C05" w:rsidRPr="0067306B" w:rsidRDefault="00784610">
      <w:pPr>
        <w:pStyle w:val="SCCLsocLastPartyInRole"/>
        <w:rPr>
          <w:lang w:val="fr-CA"/>
        </w:rPr>
      </w:pPr>
      <w:r w:rsidRPr="0067306B">
        <w:rPr>
          <w:lang w:val="fr-CA"/>
        </w:rPr>
        <w:t>SODRAC 2003 Inc.</w:t>
      </w:r>
      <w:r w:rsidR="006A3C21" w:rsidRPr="0067306B">
        <w:rPr>
          <w:rStyle w:val="SCCLsocPartyRole"/>
          <w:lang w:val="fr-CA"/>
        </w:rPr>
        <w:tab/>
        <w:t>Intervenante</w:t>
      </w:r>
      <w:r w:rsidRPr="0067306B">
        <w:rPr>
          <w:rStyle w:val="SCCLsocPartyRole"/>
          <w:lang w:val="fr-CA"/>
        </w:rPr>
        <w:t>s</w:t>
      </w:r>
    </w:p>
    <w:p w:rsidR="004D7D95" w:rsidRPr="0067306B" w:rsidRDefault="004D7D95" w:rsidP="00A13C8E">
      <w:pPr>
        <w:spacing w:after="720"/>
        <w:jc w:val="both"/>
        <w:rPr>
          <w:b/>
          <w:lang w:val="fr-CA"/>
        </w:rPr>
      </w:pPr>
      <w:r w:rsidRPr="0067306B">
        <w:rPr>
          <w:b/>
          <w:lang w:val="fr-CA"/>
        </w:rPr>
        <w:t>Répertorié</w:t>
      </w:r>
      <w:r w:rsidR="00A13C8E" w:rsidRPr="0067306B">
        <w:rPr>
          <w:b/>
          <w:lang w:val="fr-CA"/>
        </w:rPr>
        <w:t> :</w:t>
      </w:r>
      <w:r w:rsidRPr="0067306B">
        <w:rPr>
          <w:b/>
          <w:lang w:val="fr-CA"/>
        </w:rPr>
        <w:t> </w:t>
      </w:r>
      <w:r w:rsidR="00687068" w:rsidRPr="0067306B">
        <w:rPr>
          <w:b/>
          <w:lang w:val="fr-CA"/>
        </w:rPr>
        <w:t xml:space="preserve">Front des artistes canadiens </w:t>
      </w:r>
      <w:r w:rsidRPr="0067306B">
        <w:rPr>
          <w:b/>
          <w:i/>
          <w:lang w:val="fr-CA"/>
        </w:rPr>
        <w:t>c.</w:t>
      </w:r>
      <w:r w:rsidRPr="0067306B">
        <w:rPr>
          <w:b/>
          <w:lang w:val="fr-CA"/>
        </w:rPr>
        <w:t xml:space="preserve"> </w:t>
      </w:r>
      <w:r w:rsidR="00687068" w:rsidRPr="0067306B">
        <w:rPr>
          <w:b/>
          <w:lang w:val="fr-CA"/>
        </w:rPr>
        <w:t xml:space="preserve">Musée des </w:t>
      </w:r>
      <w:proofErr w:type="spellStart"/>
      <w:r w:rsidR="00687068" w:rsidRPr="0067306B">
        <w:rPr>
          <w:b/>
          <w:lang w:val="fr-CA"/>
        </w:rPr>
        <w:t>beaux</w:t>
      </w:r>
      <w:r w:rsidR="00A13C8E" w:rsidRPr="0067306B">
        <w:rPr>
          <w:b/>
          <w:lang w:val="fr-CA"/>
        </w:rPr>
        <w:noBreakHyphen/>
      </w:r>
      <w:r w:rsidR="00687068" w:rsidRPr="0067306B">
        <w:rPr>
          <w:b/>
          <w:lang w:val="fr-CA"/>
        </w:rPr>
        <w:t>arts</w:t>
      </w:r>
      <w:proofErr w:type="spellEnd"/>
      <w:r w:rsidR="00687068" w:rsidRPr="0067306B">
        <w:rPr>
          <w:b/>
          <w:lang w:val="fr-CA"/>
        </w:rPr>
        <w:t xml:space="preserve"> du Canada</w:t>
      </w:r>
    </w:p>
    <w:p w:rsidR="004D7D95" w:rsidRPr="0067306B" w:rsidRDefault="00F62639" w:rsidP="00A13C8E">
      <w:pPr>
        <w:pStyle w:val="SCCSystemYear"/>
        <w:spacing w:after="720"/>
        <w:jc w:val="both"/>
        <w:rPr>
          <w:lang w:val="fr-CA"/>
        </w:rPr>
      </w:pPr>
      <w:r w:rsidRPr="0067306B">
        <w:rPr>
          <w:lang w:val="fr-CA"/>
        </w:rPr>
        <w:t>2014</w:t>
      </w:r>
      <w:r w:rsidR="00D92D1F" w:rsidRPr="0067306B">
        <w:rPr>
          <w:lang w:val="fr-CA"/>
        </w:rPr>
        <w:t xml:space="preserve"> CSC 42</w:t>
      </w:r>
    </w:p>
    <w:p w:rsidR="004D7D95" w:rsidRPr="0067306B" w:rsidRDefault="004D7D95" w:rsidP="00A13C8E">
      <w:pPr>
        <w:spacing w:after="720"/>
        <w:jc w:val="both"/>
        <w:rPr>
          <w:lang w:val="fr-CA"/>
        </w:rPr>
      </w:pPr>
      <w:r w:rsidRPr="0067306B">
        <w:rPr>
          <w:lang w:val="fr-CA"/>
        </w:rPr>
        <w:t>N</w:t>
      </w:r>
      <w:r w:rsidRPr="0067306B">
        <w:rPr>
          <w:vertAlign w:val="superscript"/>
          <w:lang w:val="fr-CA"/>
        </w:rPr>
        <w:t>o</w:t>
      </w:r>
      <w:r w:rsidRPr="0067306B">
        <w:rPr>
          <w:lang w:val="fr-CA"/>
        </w:rPr>
        <w:t xml:space="preserve"> du greffe</w:t>
      </w:r>
      <w:r w:rsidR="00A13C8E" w:rsidRPr="0067306B">
        <w:rPr>
          <w:lang w:val="fr-CA"/>
        </w:rPr>
        <w:t> :</w:t>
      </w:r>
      <w:r w:rsidRPr="0067306B">
        <w:rPr>
          <w:lang w:val="fr-CA"/>
        </w:rPr>
        <w:t> 35353.</w:t>
      </w:r>
    </w:p>
    <w:p w:rsidR="004D7D95" w:rsidRPr="0067306B" w:rsidRDefault="00784610" w:rsidP="004D7D95">
      <w:pPr>
        <w:jc w:val="both"/>
        <w:rPr>
          <w:lang w:val="fr-CA"/>
        </w:rPr>
      </w:pPr>
      <w:r w:rsidRPr="0067306B">
        <w:rPr>
          <w:lang w:val="fr-CA"/>
        </w:rPr>
        <w:t>Audition et jugement</w:t>
      </w:r>
      <w:r w:rsidR="00A13C8E" w:rsidRPr="0067306B">
        <w:rPr>
          <w:lang w:val="fr-CA"/>
        </w:rPr>
        <w:t> :</w:t>
      </w:r>
      <w:r w:rsidR="0088115A" w:rsidRPr="0067306B">
        <w:rPr>
          <w:lang w:val="fr-CA"/>
        </w:rPr>
        <w:t> </w:t>
      </w:r>
      <w:r w:rsidR="00F62639" w:rsidRPr="0067306B">
        <w:rPr>
          <w:lang w:val="fr-CA"/>
        </w:rPr>
        <w:t>14 mai</w:t>
      </w:r>
      <w:r w:rsidR="004D7D95" w:rsidRPr="0067306B">
        <w:rPr>
          <w:lang w:val="fr-CA"/>
        </w:rPr>
        <w:t xml:space="preserve"> </w:t>
      </w:r>
      <w:r w:rsidR="00F62639" w:rsidRPr="0067306B">
        <w:rPr>
          <w:lang w:val="fr-CA"/>
        </w:rPr>
        <w:t>2014</w:t>
      </w:r>
      <w:r w:rsidRPr="0067306B">
        <w:rPr>
          <w:lang w:val="fr-CA"/>
        </w:rPr>
        <w:t>.</w:t>
      </w:r>
    </w:p>
    <w:p w:rsidR="00784610" w:rsidRPr="0067306B" w:rsidRDefault="00784610" w:rsidP="00A13C8E">
      <w:pPr>
        <w:spacing w:after="720"/>
        <w:jc w:val="both"/>
        <w:rPr>
          <w:lang w:val="fr-CA"/>
        </w:rPr>
      </w:pPr>
      <w:r w:rsidRPr="0067306B">
        <w:rPr>
          <w:lang w:val="fr-CA"/>
        </w:rPr>
        <w:t>Motifs déposés</w:t>
      </w:r>
      <w:r w:rsidR="00A13C8E" w:rsidRPr="0067306B">
        <w:rPr>
          <w:lang w:val="fr-CA"/>
        </w:rPr>
        <w:t> :</w:t>
      </w:r>
      <w:r w:rsidR="0088115A" w:rsidRPr="0067306B">
        <w:rPr>
          <w:lang w:val="fr-CA"/>
        </w:rPr>
        <w:t> </w:t>
      </w:r>
      <w:r w:rsidR="00D92D1F" w:rsidRPr="0067306B">
        <w:rPr>
          <w:lang w:val="fr-CA"/>
        </w:rPr>
        <w:t>12</w:t>
      </w:r>
      <w:r w:rsidRPr="0067306B">
        <w:rPr>
          <w:lang w:val="fr-CA"/>
        </w:rPr>
        <w:t xml:space="preserve"> </w:t>
      </w:r>
      <w:r w:rsidR="006E0410" w:rsidRPr="0067306B">
        <w:rPr>
          <w:lang w:val="fr-CA"/>
        </w:rPr>
        <w:t xml:space="preserve">juin </w:t>
      </w:r>
      <w:r w:rsidRPr="0067306B">
        <w:rPr>
          <w:lang w:val="fr-CA"/>
        </w:rPr>
        <w:t>2014.</w:t>
      </w:r>
    </w:p>
    <w:p w:rsidR="004D7D95" w:rsidRPr="0067306B" w:rsidRDefault="004D7D95" w:rsidP="00A13C8E">
      <w:pPr>
        <w:spacing w:after="720"/>
        <w:jc w:val="both"/>
        <w:rPr>
          <w:lang w:val="fr-CA"/>
        </w:rPr>
      </w:pPr>
      <w:r w:rsidRPr="0067306B">
        <w:rPr>
          <w:lang w:val="fr-CA"/>
        </w:rPr>
        <w:t>Présents</w:t>
      </w:r>
      <w:r w:rsidR="00A13C8E" w:rsidRPr="0067306B">
        <w:rPr>
          <w:lang w:val="fr-CA"/>
        </w:rPr>
        <w:t> :</w:t>
      </w:r>
      <w:r w:rsidRPr="0067306B">
        <w:rPr>
          <w:lang w:val="fr-CA"/>
        </w:rPr>
        <w:t xml:space="preserve"> La juge en chef McLachlin et les juges </w:t>
      </w:r>
      <w:proofErr w:type="spellStart"/>
      <w:r w:rsidRPr="0067306B">
        <w:rPr>
          <w:lang w:val="fr-CA"/>
        </w:rPr>
        <w:t>LeBel</w:t>
      </w:r>
      <w:proofErr w:type="spellEnd"/>
      <w:r w:rsidRPr="0067306B">
        <w:rPr>
          <w:lang w:val="fr-CA"/>
        </w:rPr>
        <w:t xml:space="preserve">, Abella, </w:t>
      </w:r>
      <w:proofErr w:type="spellStart"/>
      <w:r w:rsidRPr="0067306B">
        <w:rPr>
          <w:lang w:val="fr-CA"/>
        </w:rPr>
        <w:t>Rothstein</w:t>
      </w:r>
      <w:proofErr w:type="spellEnd"/>
      <w:r w:rsidRPr="0067306B">
        <w:rPr>
          <w:lang w:val="fr-CA"/>
        </w:rPr>
        <w:t xml:space="preserve">, Cromwell, </w:t>
      </w:r>
      <w:proofErr w:type="spellStart"/>
      <w:r w:rsidRPr="0067306B">
        <w:rPr>
          <w:lang w:val="fr-CA"/>
        </w:rPr>
        <w:t>Moldaver</w:t>
      </w:r>
      <w:proofErr w:type="spellEnd"/>
      <w:r w:rsidRPr="0067306B">
        <w:rPr>
          <w:lang w:val="fr-CA"/>
        </w:rPr>
        <w:t xml:space="preserve"> et Wagner.</w:t>
      </w:r>
    </w:p>
    <w:p w:rsidR="004D7D95" w:rsidRPr="0067306B" w:rsidRDefault="004D7D95" w:rsidP="00A13C8E">
      <w:pPr>
        <w:spacing w:after="720"/>
        <w:jc w:val="both"/>
        <w:rPr>
          <w:smallCaps/>
          <w:lang w:val="fr-CA"/>
        </w:rPr>
      </w:pPr>
      <w:r w:rsidRPr="0067306B">
        <w:rPr>
          <w:smallCaps/>
          <w:lang w:val="fr-CA"/>
        </w:rPr>
        <w:t>en appel de la cour d</w:t>
      </w:r>
      <w:r w:rsidR="00784610" w:rsidRPr="0067306B">
        <w:rPr>
          <w:smallCaps/>
          <w:lang w:val="fr-CA"/>
        </w:rPr>
        <w:t>’</w:t>
      </w:r>
      <w:r w:rsidRPr="0067306B">
        <w:rPr>
          <w:smallCaps/>
          <w:lang w:val="fr-CA"/>
        </w:rPr>
        <w:t>appel fédérale</w:t>
      </w:r>
    </w:p>
    <w:p w:rsidR="00FF349C" w:rsidRPr="0067306B" w:rsidRDefault="004D7D95" w:rsidP="00A13C8E">
      <w:pPr>
        <w:pStyle w:val="SCCNormalDoubleSpacing"/>
        <w:spacing w:before="480" w:after="480"/>
        <w:rPr>
          <w:i/>
          <w:lang w:val="fr-CA"/>
        </w:rPr>
      </w:pPr>
      <w:r w:rsidRPr="0067306B">
        <w:rPr>
          <w:lang w:val="fr-CA"/>
        </w:rPr>
        <w:lastRenderedPageBreak/>
        <w:tab/>
      </w:r>
      <w:r w:rsidR="00357066" w:rsidRPr="0067306B">
        <w:rPr>
          <w:i/>
          <w:lang w:val="fr-CA"/>
        </w:rPr>
        <w:t>D</w:t>
      </w:r>
      <w:r w:rsidR="00FF349C" w:rsidRPr="0067306B">
        <w:rPr>
          <w:i/>
          <w:lang w:val="fr-CA"/>
        </w:rPr>
        <w:t xml:space="preserve">roit </w:t>
      </w:r>
      <w:r w:rsidR="00357066" w:rsidRPr="0067306B">
        <w:rPr>
          <w:i/>
          <w:lang w:val="fr-CA"/>
        </w:rPr>
        <w:t xml:space="preserve">de la culture et </w:t>
      </w:r>
      <w:r w:rsidR="00FF349C" w:rsidRPr="0067306B">
        <w:rPr>
          <w:i/>
          <w:lang w:val="fr-CA"/>
        </w:rPr>
        <w:t xml:space="preserve">du divertissement — Statut de l’artiste — Droit d’auteur — </w:t>
      </w:r>
      <w:r w:rsidR="008D0A62" w:rsidRPr="0067306B">
        <w:rPr>
          <w:i/>
          <w:lang w:val="fr-CA"/>
        </w:rPr>
        <w:t>Négociation c</w:t>
      </w:r>
      <w:r w:rsidR="00FF349C" w:rsidRPr="0067306B">
        <w:rPr>
          <w:i/>
          <w:lang w:val="fr-CA"/>
        </w:rPr>
        <w:t xml:space="preserve">ollective — </w:t>
      </w:r>
      <w:r w:rsidR="008D0A62" w:rsidRPr="0067306B">
        <w:rPr>
          <w:i/>
          <w:lang w:val="fr-CA"/>
        </w:rPr>
        <w:t xml:space="preserve">Obligation de négocier de bonne foi </w:t>
      </w:r>
      <w:r w:rsidR="00FF349C" w:rsidRPr="0067306B">
        <w:rPr>
          <w:i/>
          <w:lang w:val="fr-CA"/>
        </w:rPr>
        <w:t xml:space="preserve">— </w:t>
      </w:r>
      <w:r w:rsidR="008D0A62" w:rsidRPr="0067306B">
        <w:rPr>
          <w:i/>
          <w:lang w:val="fr-CA"/>
        </w:rPr>
        <w:t>Les associations d’</w:t>
      </w:r>
      <w:r w:rsidR="00FF349C" w:rsidRPr="0067306B">
        <w:rPr>
          <w:i/>
          <w:lang w:val="fr-CA"/>
        </w:rPr>
        <w:t>artist</w:t>
      </w:r>
      <w:r w:rsidR="008D0A62" w:rsidRPr="0067306B">
        <w:rPr>
          <w:i/>
          <w:lang w:val="fr-CA"/>
        </w:rPr>
        <w:t>e</w:t>
      </w:r>
      <w:r w:rsidR="00FF349C" w:rsidRPr="0067306B">
        <w:rPr>
          <w:i/>
          <w:lang w:val="fr-CA"/>
        </w:rPr>
        <w:t>s</w:t>
      </w:r>
      <w:r w:rsidR="008D0A62" w:rsidRPr="0067306B">
        <w:rPr>
          <w:i/>
          <w:lang w:val="fr-CA"/>
        </w:rPr>
        <w:t xml:space="preserve"> </w:t>
      </w:r>
      <w:proofErr w:type="spellStart"/>
      <w:r w:rsidR="008D0A62" w:rsidRPr="0067306B">
        <w:rPr>
          <w:i/>
          <w:lang w:val="fr-CA"/>
        </w:rPr>
        <w:t>sont</w:t>
      </w:r>
      <w:r w:rsidR="00A13C8E" w:rsidRPr="0067306B">
        <w:rPr>
          <w:i/>
          <w:lang w:val="fr-CA"/>
        </w:rPr>
        <w:noBreakHyphen/>
      </w:r>
      <w:r w:rsidR="008D0A62" w:rsidRPr="0067306B">
        <w:rPr>
          <w:i/>
          <w:lang w:val="fr-CA"/>
        </w:rPr>
        <w:t>elles</w:t>
      </w:r>
      <w:proofErr w:type="spellEnd"/>
      <w:r w:rsidR="008D0A62" w:rsidRPr="0067306B">
        <w:rPr>
          <w:i/>
          <w:lang w:val="fr-CA"/>
        </w:rPr>
        <w:t xml:space="preserve"> empêchées de négocier </w:t>
      </w:r>
      <w:r w:rsidR="00C5414B" w:rsidRPr="0067306B">
        <w:rPr>
          <w:i/>
          <w:lang w:val="fr-CA"/>
        </w:rPr>
        <w:t>d</w:t>
      </w:r>
      <w:r w:rsidR="008D0A62" w:rsidRPr="0067306B">
        <w:rPr>
          <w:i/>
          <w:lang w:val="fr-CA"/>
        </w:rPr>
        <w:t xml:space="preserve">es tarifs minimums pour l’utilisation d’œuvres artistiques existantes dans </w:t>
      </w:r>
      <w:r w:rsidR="00C5414B" w:rsidRPr="0067306B">
        <w:rPr>
          <w:i/>
          <w:lang w:val="fr-CA"/>
        </w:rPr>
        <w:t>d</w:t>
      </w:r>
      <w:r w:rsidR="008D0A62" w:rsidRPr="0067306B">
        <w:rPr>
          <w:i/>
          <w:lang w:val="fr-CA"/>
        </w:rPr>
        <w:t>es accords négociés en vertu de la Loi sur le s</w:t>
      </w:r>
      <w:r w:rsidR="00FF349C" w:rsidRPr="0067306B">
        <w:rPr>
          <w:i/>
          <w:lang w:val="fr-CA"/>
        </w:rPr>
        <w:t>tatu</w:t>
      </w:r>
      <w:r w:rsidR="008D0A62" w:rsidRPr="0067306B">
        <w:rPr>
          <w:i/>
          <w:lang w:val="fr-CA"/>
        </w:rPr>
        <w:t>t</w:t>
      </w:r>
      <w:r w:rsidR="00FF349C" w:rsidRPr="0067306B">
        <w:rPr>
          <w:i/>
          <w:lang w:val="fr-CA"/>
        </w:rPr>
        <w:t xml:space="preserve"> </w:t>
      </w:r>
      <w:r w:rsidR="00E46AA8" w:rsidRPr="0067306B">
        <w:rPr>
          <w:i/>
          <w:lang w:val="fr-CA"/>
        </w:rPr>
        <w:t>de l’a</w:t>
      </w:r>
      <w:r w:rsidR="00FF349C" w:rsidRPr="0067306B">
        <w:rPr>
          <w:i/>
          <w:lang w:val="fr-CA"/>
        </w:rPr>
        <w:t>rtist</w:t>
      </w:r>
      <w:r w:rsidR="00E46AA8" w:rsidRPr="0067306B">
        <w:rPr>
          <w:i/>
          <w:lang w:val="fr-CA"/>
        </w:rPr>
        <w:t>e</w:t>
      </w:r>
      <w:r w:rsidR="00BE2F11" w:rsidRPr="0067306B">
        <w:rPr>
          <w:i/>
          <w:lang w:val="fr-CA"/>
        </w:rPr>
        <w:t>?</w:t>
      </w:r>
      <w:r w:rsidR="00FF349C" w:rsidRPr="0067306B">
        <w:rPr>
          <w:i/>
          <w:lang w:val="fr-CA"/>
        </w:rPr>
        <w:t xml:space="preserve"> — </w:t>
      </w:r>
      <w:r w:rsidR="00E46AA8" w:rsidRPr="0067306B">
        <w:rPr>
          <w:i/>
          <w:lang w:val="fr-CA"/>
        </w:rPr>
        <w:t>Le fait de permettre</w:t>
      </w:r>
      <w:r w:rsidR="00755B98" w:rsidRPr="0067306B">
        <w:rPr>
          <w:i/>
          <w:lang w:val="fr-CA"/>
        </w:rPr>
        <w:t xml:space="preserve"> l’inclusion, dans des accords-cadres, de </w:t>
      </w:r>
      <w:r w:rsidR="00E46AA8" w:rsidRPr="0067306B">
        <w:rPr>
          <w:i/>
          <w:lang w:val="fr-CA"/>
        </w:rPr>
        <w:t xml:space="preserve">tarifs minimums pour l’octroi des droits d’auteur sur </w:t>
      </w:r>
      <w:r w:rsidR="00ED0CAF" w:rsidRPr="0067306B">
        <w:rPr>
          <w:i/>
          <w:lang w:val="fr-CA"/>
        </w:rPr>
        <w:t>d</w:t>
      </w:r>
      <w:r w:rsidR="00E46AA8" w:rsidRPr="0067306B">
        <w:rPr>
          <w:i/>
          <w:lang w:val="fr-CA"/>
        </w:rPr>
        <w:t>e</w:t>
      </w:r>
      <w:r w:rsidR="00ED0CAF" w:rsidRPr="0067306B">
        <w:rPr>
          <w:i/>
          <w:lang w:val="fr-CA"/>
        </w:rPr>
        <w:t>s</w:t>
      </w:r>
      <w:r w:rsidR="00E46AA8" w:rsidRPr="0067306B">
        <w:rPr>
          <w:i/>
          <w:lang w:val="fr-CA"/>
        </w:rPr>
        <w:t xml:space="preserve"> œuvre</w:t>
      </w:r>
      <w:r w:rsidR="00ED0CAF" w:rsidRPr="0067306B">
        <w:rPr>
          <w:i/>
          <w:lang w:val="fr-CA"/>
        </w:rPr>
        <w:t>s</w:t>
      </w:r>
      <w:r w:rsidR="00E46AA8" w:rsidRPr="0067306B">
        <w:rPr>
          <w:i/>
          <w:lang w:val="fr-CA"/>
        </w:rPr>
        <w:t xml:space="preserve"> existante</w:t>
      </w:r>
      <w:r w:rsidR="00ED0CAF" w:rsidRPr="0067306B">
        <w:rPr>
          <w:i/>
          <w:lang w:val="fr-CA"/>
        </w:rPr>
        <w:t>s</w:t>
      </w:r>
      <w:r w:rsidR="00E46AA8" w:rsidRPr="0067306B">
        <w:rPr>
          <w:i/>
          <w:lang w:val="fr-CA"/>
        </w:rPr>
        <w:t xml:space="preserve"> </w:t>
      </w:r>
      <w:proofErr w:type="spellStart"/>
      <w:r w:rsidR="00361DF0" w:rsidRPr="0067306B">
        <w:rPr>
          <w:i/>
          <w:lang w:val="fr-CA"/>
        </w:rPr>
        <w:t>entre</w:t>
      </w:r>
      <w:r w:rsidR="00A13C8E" w:rsidRPr="0067306B">
        <w:rPr>
          <w:i/>
          <w:lang w:val="fr-CA"/>
        </w:rPr>
        <w:noBreakHyphen/>
      </w:r>
      <w:r w:rsidR="00361DF0" w:rsidRPr="0067306B">
        <w:rPr>
          <w:i/>
          <w:lang w:val="fr-CA"/>
        </w:rPr>
        <w:t>t</w:t>
      </w:r>
      <w:r w:rsidR="00A13C8E" w:rsidRPr="0067306B">
        <w:rPr>
          <w:i/>
          <w:lang w:val="fr-CA"/>
        </w:rPr>
        <w:noBreakHyphen/>
      </w:r>
      <w:r w:rsidR="00E46AA8" w:rsidRPr="0067306B">
        <w:rPr>
          <w:i/>
          <w:lang w:val="fr-CA"/>
        </w:rPr>
        <w:t>il</w:t>
      </w:r>
      <w:proofErr w:type="spellEnd"/>
      <w:r w:rsidR="00E46AA8" w:rsidRPr="0067306B">
        <w:rPr>
          <w:i/>
          <w:lang w:val="fr-CA"/>
        </w:rPr>
        <w:t xml:space="preserve"> </w:t>
      </w:r>
      <w:r w:rsidR="00361DF0" w:rsidRPr="0067306B">
        <w:rPr>
          <w:i/>
          <w:lang w:val="fr-CA"/>
        </w:rPr>
        <w:t xml:space="preserve">en conflit </w:t>
      </w:r>
      <w:r w:rsidR="00E46AA8" w:rsidRPr="0067306B">
        <w:rPr>
          <w:i/>
          <w:lang w:val="fr-CA"/>
        </w:rPr>
        <w:t xml:space="preserve">avec la </w:t>
      </w:r>
      <w:r w:rsidR="00AD5DBF" w:rsidRPr="0067306B">
        <w:rPr>
          <w:i/>
          <w:lang w:val="fr-CA"/>
        </w:rPr>
        <w:t>Loi sur le droit d’auteur?</w:t>
      </w:r>
      <w:r w:rsidR="00FF349C" w:rsidRPr="0067306B">
        <w:rPr>
          <w:i/>
          <w:lang w:val="fr-CA"/>
        </w:rPr>
        <w:t xml:space="preserve"> — </w:t>
      </w:r>
      <w:r w:rsidR="00A53FBF" w:rsidRPr="0067306B">
        <w:rPr>
          <w:i/>
          <w:lang w:val="fr-CA"/>
        </w:rPr>
        <w:t xml:space="preserve">La conclusion du Tribunal selon laquelle le Musée des </w:t>
      </w:r>
      <w:proofErr w:type="spellStart"/>
      <w:r w:rsidR="00A53FBF" w:rsidRPr="0067306B">
        <w:rPr>
          <w:i/>
          <w:lang w:val="fr-CA"/>
        </w:rPr>
        <w:t>beaux</w:t>
      </w:r>
      <w:r w:rsidR="00A13C8E" w:rsidRPr="0067306B">
        <w:rPr>
          <w:i/>
          <w:lang w:val="fr-CA"/>
        </w:rPr>
        <w:noBreakHyphen/>
      </w:r>
      <w:r w:rsidR="00A53FBF" w:rsidRPr="0067306B">
        <w:rPr>
          <w:i/>
          <w:lang w:val="fr-CA"/>
        </w:rPr>
        <w:t>arts</w:t>
      </w:r>
      <w:proofErr w:type="spellEnd"/>
      <w:r w:rsidR="00A53FBF" w:rsidRPr="0067306B">
        <w:rPr>
          <w:i/>
          <w:lang w:val="fr-CA"/>
        </w:rPr>
        <w:t xml:space="preserve"> du </w:t>
      </w:r>
      <w:r w:rsidR="00FF349C" w:rsidRPr="0067306B">
        <w:rPr>
          <w:i/>
          <w:lang w:val="fr-CA"/>
        </w:rPr>
        <w:t>Canada</w:t>
      </w:r>
      <w:r w:rsidR="00A53FBF" w:rsidRPr="0067306B">
        <w:rPr>
          <w:i/>
          <w:lang w:val="fr-CA"/>
        </w:rPr>
        <w:t xml:space="preserve"> n’avait pas négocié de bonne foi </w:t>
      </w:r>
      <w:proofErr w:type="spellStart"/>
      <w:r w:rsidR="00A53FBF" w:rsidRPr="0067306B">
        <w:rPr>
          <w:i/>
          <w:lang w:val="fr-CA"/>
        </w:rPr>
        <w:t>était</w:t>
      </w:r>
      <w:r w:rsidR="00A13C8E" w:rsidRPr="0067306B">
        <w:rPr>
          <w:i/>
          <w:lang w:val="fr-CA"/>
        </w:rPr>
        <w:noBreakHyphen/>
      </w:r>
      <w:r w:rsidR="00A53FBF" w:rsidRPr="0067306B">
        <w:rPr>
          <w:i/>
          <w:lang w:val="fr-CA"/>
        </w:rPr>
        <w:t>elle</w:t>
      </w:r>
      <w:proofErr w:type="spellEnd"/>
      <w:r w:rsidR="00A53FBF" w:rsidRPr="0067306B">
        <w:rPr>
          <w:i/>
          <w:lang w:val="fr-CA"/>
        </w:rPr>
        <w:t xml:space="preserve"> raisonnable? </w:t>
      </w:r>
      <w:r w:rsidR="00FF349C" w:rsidRPr="0067306B">
        <w:rPr>
          <w:i/>
          <w:lang w:val="fr-CA"/>
        </w:rPr>
        <w:t xml:space="preserve">— </w:t>
      </w:r>
      <w:r w:rsidR="00A53FBF" w:rsidRPr="0067306B">
        <w:rPr>
          <w:i/>
          <w:lang w:val="fr-CA"/>
        </w:rPr>
        <w:t xml:space="preserve">Norme de contrôle </w:t>
      </w:r>
      <w:r w:rsidR="00FF349C" w:rsidRPr="0067306B">
        <w:rPr>
          <w:i/>
          <w:lang w:val="fr-CA"/>
        </w:rPr>
        <w:t xml:space="preserve">— </w:t>
      </w:r>
      <w:r w:rsidR="00AD5DBF" w:rsidRPr="0067306B">
        <w:rPr>
          <w:i/>
          <w:lang w:val="fr-CA"/>
        </w:rPr>
        <w:t>Loi sur le statut de l’artiste</w:t>
      </w:r>
      <w:r w:rsidR="00FF349C" w:rsidRPr="0067306B">
        <w:rPr>
          <w:i/>
          <w:lang w:val="fr-CA"/>
        </w:rPr>
        <w:t xml:space="preserve">, </w:t>
      </w:r>
      <w:r w:rsidR="00AD5DBF" w:rsidRPr="0067306B">
        <w:rPr>
          <w:i/>
          <w:lang w:val="fr-CA"/>
        </w:rPr>
        <w:t>L</w:t>
      </w:r>
      <w:r w:rsidR="00A53FBF" w:rsidRPr="0067306B">
        <w:rPr>
          <w:i/>
          <w:lang w:val="fr-CA"/>
        </w:rPr>
        <w:t>.C. </w:t>
      </w:r>
      <w:r w:rsidR="00FF349C" w:rsidRPr="0067306B">
        <w:rPr>
          <w:i/>
          <w:lang w:val="fr-CA"/>
        </w:rPr>
        <w:t xml:space="preserve">1992, </w:t>
      </w:r>
      <w:r w:rsidR="00A13C8E" w:rsidRPr="0067306B">
        <w:rPr>
          <w:i/>
          <w:lang w:val="fr-CA"/>
        </w:rPr>
        <w:t>ch. </w:t>
      </w:r>
      <w:r w:rsidR="00FF349C" w:rsidRPr="0067306B">
        <w:rPr>
          <w:i/>
          <w:lang w:val="fr-CA"/>
        </w:rPr>
        <w:t xml:space="preserve">33 — </w:t>
      </w:r>
      <w:r w:rsidR="00AD5DBF" w:rsidRPr="0067306B">
        <w:rPr>
          <w:i/>
          <w:lang w:val="fr-CA"/>
        </w:rPr>
        <w:t>Loi sur le droit d’auteur</w:t>
      </w:r>
      <w:r w:rsidR="00FF349C" w:rsidRPr="0067306B">
        <w:rPr>
          <w:i/>
          <w:lang w:val="fr-CA"/>
        </w:rPr>
        <w:t xml:space="preserve">, </w:t>
      </w:r>
      <w:r w:rsidR="00AD5DBF" w:rsidRPr="0067306B">
        <w:rPr>
          <w:i/>
          <w:lang w:val="fr-CA"/>
        </w:rPr>
        <w:t>L.</w:t>
      </w:r>
      <w:r w:rsidR="00FF349C" w:rsidRPr="0067306B">
        <w:rPr>
          <w:i/>
          <w:lang w:val="fr-CA"/>
        </w:rPr>
        <w:t xml:space="preserve">R.C. 1985, </w:t>
      </w:r>
      <w:r w:rsidR="00A13C8E" w:rsidRPr="0067306B">
        <w:rPr>
          <w:i/>
          <w:lang w:val="fr-CA"/>
        </w:rPr>
        <w:t>ch. </w:t>
      </w:r>
      <w:r w:rsidR="00FF349C" w:rsidRPr="0067306B">
        <w:rPr>
          <w:i/>
          <w:lang w:val="fr-CA"/>
        </w:rPr>
        <w:t>C</w:t>
      </w:r>
      <w:r w:rsidR="00A13C8E" w:rsidRPr="0067306B">
        <w:rPr>
          <w:i/>
          <w:lang w:val="fr-CA"/>
        </w:rPr>
        <w:noBreakHyphen/>
      </w:r>
      <w:r w:rsidR="00FF349C" w:rsidRPr="0067306B">
        <w:rPr>
          <w:i/>
          <w:lang w:val="fr-CA"/>
        </w:rPr>
        <w:t>42.</w:t>
      </w:r>
    </w:p>
    <w:p w:rsidR="00405598" w:rsidRPr="0067306B" w:rsidRDefault="004D7D95" w:rsidP="00A13C8E">
      <w:pPr>
        <w:pStyle w:val="SCCNormalDoubleSpacing"/>
        <w:spacing w:before="480" w:after="480"/>
        <w:rPr>
          <w:lang w:val="fr-CA"/>
        </w:rPr>
      </w:pPr>
      <w:r w:rsidRPr="0067306B">
        <w:rPr>
          <w:lang w:val="fr-CA"/>
        </w:rPr>
        <w:tab/>
      </w:r>
      <w:r w:rsidR="00405598" w:rsidRPr="0067306B">
        <w:rPr>
          <w:lang w:val="fr-CA"/>
        </w:rPr>
        <w:t xml:space="preserve">La </w:t>
      </w:r>
      <w:r w:rsidR="00405598" w:rsidRPr="0067306B">
        <w:rPr>
          <w:i/>
          <w:lang w:val="fr-CA"/>
        </w:rPr>
        <w:t>Loi sur le statut de l’artiste</w:t>
      </w:r>
      <w:r w:rsidR="00DF6E14" w:rsidRPr="0067306B">
        <w:rPr>
          <w:i/>
          <w:lang w:val="fr-CA"/>
        </w:rPr>
        <w:t xml:space="preserve"> </w:t>
      </w:r>
      <w:r w:rsidR="00405598" w:rsidRPr="0067306B">
        <w:rPr>
          <w:lang w:val="fr-CA"/>
        </w:rPr>
        <w:t>(</w:t>
      </w:r>
      <w:r w:rsidR="00DF6E14" w:rsidRPr="0067306B">
        <w:rPr>
          <w:lang w:val="fr-CA"/>
        </w:rPr>
        <w:t>«</w:t>
      </w:r>
      <w:r w:rsidR="00F02354" w:rsidRPr="0067306B">
        <w:rPr>
          <w:lang w:val="fr-CA"/>
        </w:rPr>
        <w:t> </w:t>
      </w:r>
      <w:r w:rsidR="00DF6E14" w:rsidRPr="0067306B">
        <w:rPr>
          <w:i/>
          <w:lang w:val="fr-CA"/>
        </w:rPr>
        <w:t>LSA</w:t>
      </w:r>
      <w:r w:rsidR="00F02354" w:rsidRPr="0067306B">
        <w:rPr>
          <w:lang w:val="fr-CA"/>
        </w:rPr>
        <w:t> </w:t>
      </w:r>
      <w:r w:rsidR="00DF6E14" w:rsidRPr="0067306B">
        <w:rPr>
          <w:lang w:val="fr-CA"/>
        </w:rPr>
        <w:t>») régit les relations de travail entre les artistes et certaines institutions fédérales qui ont recours aux services d’</w:t>
      </w:r>
      <w:r w:rsidR="00405598" w:rsidRPr="0067306B">
        <w:rPr>
          <w:lang w:val="fr-CA"/>
        </w:rPr>
        <w:t>artist</w:t>
      </w:r>
      <w:r w:rsidR="00DF6E14" w:rsidRPr="0067306B">
        <w:rPr>
          <w:lang w:val="fr-CA"/>
        </w:rPr>
        <w:t>e</w:t>
      </w:r>
      <w:r w:rsidR="00405598" w:rsidRPr="0067306B">
        <w:rPr>
          <w:lang w:val="fr-CA"/>
        </w:rPr>
        <w:t>s</w:t>
      </w:r>
      <w:r w:rsidR="00DF6E14" w:rsidRPr="0067306B">
        <w:rPr>
          <w:lang w:val="fr-CA"/>
        </w:rPr>
        <w:t xml:space="preserve"> pour obtenir une prestation</w:t>
      </w:r>
      <w:r w:rsidR="00405598" w:rsidRPr="0067306B">
        <w:rPr>
          <w:lang w:val="fr-CA"/>
        </w:rPr>
        <w:t xml:space="preserve">. </w:t>
      </w:r>
      <w:r w:rsidR="00DF6E14" w:rsidRPr="0067306B">
        <w:rPr>
          <w:lang w:val="fr-CA"/>
        </w:rPr>
        <w:t xml:space="preserve">La </w:t>
      </w:r>
      <w:r w:rsidR="00DF6E14" w:rsidRPr="0067306B">
        <w:rPr>
          <w:i/>
          <w:lang w:val="fr-CA"/>
        </w:rPr>
        <w:t>LSA</w:t>
      </w:r>
      <w:r w:rsidR="00DF6E14" w:rsidRPr="0067306B">
        <w:rPr>
          <w:lang w:val="fr-CA"/>
        </w:rPr>
        <w:t xml:space="preserve"> prévoit l’accréditation d’</w:t>
      </w:r>
      <w:r w:rsidR="00405598" w:rsidRPr="0067306B">
        <w:rPr>
          <w:lang w:val="fr-CA"/>
        </w:rPr>
        <w:t>associations</w:t>
      </w:r>
      <w:r w:rsidR="00DF6E14" w:rsidRPr="0067306B">
        <w:rPr>
          <w:lang w:val="fr-CA"/>
        </w:rPr>
        <w:t xml:space="preserve"> chargées de défendre les intérêts des artistes d’un secteur déterminé et de négocier, avec des institutions, des </w:t>
      </w:r>
      <w:proofErr w:type="spellStart"/>
      <w:r w:rsidR="00DF6E14" w:rsidRPr="0067306B">
        <w:rPr>
          <w:lang w:val="fr-CA"/>
        </w:rPr>
        <w:t>accords</w:t>
      </w:r>
      <w:r w:rsidR="00A13C8E" w:rsidRPr="0067306B">
        <w:rPr>
          <w:lang w:val="fr-CA"/>
        </w:rPr>
        <w:noBreakHyphen/>
      </w:r>
      <w:r w:rsidR="009F4E27" w:rsidRPr="0067306B">
        <w:rPr>
          <w:lang w:val="fr-CA"/>
        </w:rPr>
        <w:t>cadres</w:t>
      </w:r>
      <w:proofErr w:type="spellEnd"/>
      <w:r w:rsidR="009F4E27" w:rsidRPr="0067306B">
        <w:rPr>
          <w:lang w:val="fr-CA"/>
        </w:rPr>
        <w:t xml:space="preserve"> qui énoncent les « </w:t>
      </w:r>
      <w:r w:rsidR="00DF6E14" w:rsidRPr="0067306B">
        <w:rPr>
          <w:lang w:val="fr-CA"/>
        </w:rPr>
        <w:t>dispositions relatives aux conditions minimales pour les prestations de services des artistes et à des questions connexes</w:t>
      </w:r>
      <w:r w:rsidR="009F4E27" w:rsidRPr="0067306B">
        <w:rPr>
          <w:lang w:val="fr-CA"/>
        </w:rPr>
        <w:t> </w:t>
      </w:r>
      <w:r w:rsidR="00DF6E14" w:rsidRPr="0067306B">
        <w:rPr>
          <w:lang w:val="fr-CA"/>
        </w:rPr>
        <w:t>». E</w:t>
      </w:r>
      <w:r w:rsidR="00405598" w:rsidRPr="0067306B">
        <w:rPr>
          <w:lang w:val="fr-CA"/>
        </w:rPr>
        <w:t>n 2003,</w:t>
      </w:r>
      <w:r w:rsidR="00703532" w:rsidRPr="0067306B">
        <w:rPr>
          <w:lang w:val="fr-CA"/>
        </w:rPr>
        <w:t xml:space="preserve"> le </w:t>
      </w:r>
      <w:r w:rsidR="00405598" w:rsidRPr="0067306B">
        <w:rPr>
          <w:lang w:val="fr-CA"/>
        </w:rPr>
        <w:t xml:space="preserve">CARFAC </w:t>
      </w:r>
      <w:r w:rsidR="00703532" w:rsidRPr="0067306B">
        <w:rPr>
          <w:lang w:val="fr-CA"/>
        </w:rPr>
        <w:t xml:space="preserve">et le </w:t>
      </w:r>
      <w:r w:rsidR="00405598" w:rsidRPr="0067306B">
        <w:rPr>
          <w:lang w:val="fr-CA"/>
        </w:rPr>
        <w:t xml:space="preserve">RAAV, </w:t>
      </w:r>
      <w:r w:rsidR="00703532" w:rsidRPr="0067306B">
        <w:rPr>
          <w:lang w:val="fr-CA"/>
        </w:rPr>
        <w:t xml:space="preserve">des associations d’artistes accréditées pour représenter les artistes canadiens en arts visuels, ont entrepris conjointement la négociation d’un </w:t>
      </w:r>
      <w:proofErr w:type="spellStart"/>
      <w:r w:rsidR="00703532" w:rsidRPr="0067306B">
        <w:rPr>
          <w:lang w:val="fr-CA"/>
        </w:rPr>
        <w:t>accord</w:t>
      </w:r>
      <w:r w:rsidR="00A13C8E" w:rsidRPr="0067306B">
        <w:rPr>
          <w:lang w:val="fr-CA"/>
        </w:rPr>
        <w:noBreakHyphen/>
      </w:r>
      <w:r w:rsidR="00703532" w:rsidRPr="0067306B">
        <w:rPr>
          <w:lang w:val="fr-CA"/>
        </w:rPr>
        <w:t>cadre</w:t>
      </w:r>
      <w:proofErr w:type="spellEnd"/>
      <w:r w:rsidR="00703532" w:rsidRPr="0067306B">
        <w:rPr>
          <w:lang w:val="fr-CA"/>
        </w:rPr>
        <w:t xml:space="preserve"> avec le Musée des </w:t>
      </w:r>
      <w:proofErr w:type="spellStart"/>
      <w:r w:rsidR="00703532" w:rsidRPr="0067306B">
        <w:rPr>
          <w:lang w:val="fr-CA"/>
        </w:rPr>
        <w:t>beaux</w:t>
      </w:r>
      <w:r w:rsidR="00A13C8E" w:rsidRPr="0067306B">
        <w:rPr>
          <w:lang w:val="fr-CA"/>
        </w:rPr>
        <w:noBreakHyphen/>
      </w:r>
      <w:r w:rsidR="00703532" w:rsidRPr="0067306B">
        <w:rPr>
          <w:lang w:val="fr-CA"/>
        </w:rPr>
        <w:t>arts</w:t>
      </w:r>
      <w:proofErr w:type="spellEnd"/>
      <w:r w:rsidR="00703532" w:rsidRPr="0067306B">
        <w:rPr>
          <w:lang w:val="fr-CA"/>
        </w:rPr>
        <w:t xml:space="preserve"> du Canada </w:t>
      </w:r>
      <w:r w:rsidR="00405598" w:rsidRPr="0067306B">
        <w:rPr>
          <w:lang w:val="fr-CA"/>
        </w:rPr>
        <w:t>(</w:t>
      </w:r>
      <w:r w:rsidR="00A13C8E" w:rsidRPr="0067306B">
        <w:rPr>
          <w:lang w:val="fr-CA"/>
        </w:rPr>
        <w:t>« MBAC </w:t>
      </w:r>
      <w:r w:rsidR="00703532" w:rsidRPr="0067306B">
        <w:rPr>
          <w:lang w:val="fr-CA"/>
        </w:rPr>
        <w:t>»</w:t>
      </w:r>
      <w:r w:rsidR="00405598" w:rsidRPr="0067306B">
        <w:rPr>
          <w:lang w:val="fr-CA"/>
        </w:rPr>
        <w:t xml:space="preserve">). </w:t>
      </w:r>
      <w:r w:rsidR="00703532" w:rsidRPr="0067306B">
        <w:rPr>
          <w:lang w:val="fr-CA"/>
        </w:rPr>
        <w:t xml:space="preserve">Ces négociations se sont poursuivies </w:t>
      </w:r>
      <w:r w:rsidR="00783FA8" w:rsidRPr="0067306B">
        <w:rPr>
          <w:lang w:val="fr-CA"/>
        </w:rPr>
        <w:t xml:space="preserve">pendant quatre ans jusqu’à ce que le MBAC obtienne un avis juridique et se fonde sur </w:t>
      </w:r>
      <w:proofErr w:type="spellStart"/>
      <w:r w:rsidR="00783FA8" w:rsidRPr="0067306B">
        <w:rPr>
          <w:lang w:val="fr-CA"/>
        </w:rPr>
        <w:t>celui</w:t>
      </w:r>
      <w:r w:rsidR="00A13C8E" w:rsidRPr="0067306B">
        <w:rPr>
          <w:lang w:val="fr-CA"/>
        </w:rPr>
        <w:noBreakHyphen/>
      </w:r>
      <w:r w:rsidR="00783FA8" w:rsidRPr="0067306B">
        <w:rPr>
          <w:lang w:val="fr-CA"/>
        </w:rPr>
        <w:t>ci</w:t>
      </w:r>
      <w:proofErr w:type="spellEnd"/>
      <w:r w:rsidR="00783FA8" w:rsidRPr="0067306B">
        <w:rPr>
          <w:lang w:val="fr-CA"/>
        </w:rPr>
        <w:t xml:space="preserve"> pour refuser d’inclure dans l’</w:t>
      </w:r>
      <w:proofErr w:type="spellStart"/>
      <w:r w:rsidR="00783FA8" w:rsidRPr="0067306B">
        <w:rPr>
          <w:lang w:val="fr-CA"/>
        </w:rPr>
        <w:t>accord</w:t>
      </w:r>
      <w:r w:rsidR="00A13C8E" w:rsidRPr="0067306B">
        <w:rPr>
          <w:lang w:val="fr-CA"/>
        </w:rPr>
        <w:noBreakHyphen/>
      </w:r>
      <w:r w:rsidR="00783FA8" w:rsidRPr="0067306B">
        <w:rPr>
          <w:lang w:val="fr-CA"/>
        </w:rPr>
        <w:t>cadre</w:t>
      </w:r>
      <w:proofErr w:type="spellEnd"/>
      <w:r w:rsidR="00783FA8" w:rsidRPr="0067306B">
        <w:rPr>
          <w:lang w:val="fr-CA"/>
        </w:rPr>
        <w:t xml:space="preserve"> </w:t>
      </w:r>
      <w:r w:rsidR="00755B98" w:rsidRPr="0067306B">
        <w:rPr>
          <w:lang w:val="fr-CA"/>
        </w:rPr>
        <w:t>d</w:t>
      </w:r>
      <w:r w:rsidR="00783FA8" w:rsidRPr="0067306B">
        <w:rPr>
          <w:lang w:val="fr-CA"/>
        </w:rPr>
        <w:t xml:space="preserve">es tarifs minimums pour la concession de licences ou la cession des </w:t>
      </w:r>
      <w:r w:rsidR="00783FA8" w:rsidRPr="0067306B">
        <w:rPr>
          <w:lang w:val="fr-CA"/>
        </w:rPr>
        <w:lastRenderedPageBreak/>
        <w:t xml:space="preserve">droits d’auteur sur des œuvres artistiques existantes. Les négociations ont avorté à cause de la position du MBAC à cet égard. Le </w:t>
      </w:r>
      <w:r w:rsidR="00405598" w:rsidRPr="0067306B">
        <w:rPr>
          <w:lang w:val="fr-CA"/>
        </w:rPr>
        <w:t xml:space="preserve">CARFAC </w:t>
      </w:r>
      <w:r w:rsidR="00783FA8" w:rsidRPr="0067306B">
        <w:rPr>
          <w:lang w:val="fr-CA"/>
        </w:rPr>
        <w:t xml:space="preserve">et le </w:t>
      </w:r>
      <w:r w:rsidR="00405598" w:rsidRPr="0067306B">
        <w:rPr>
          <w:lang w:val="fr-CA"/>
        </w:rPr>
        <w:t>RAAV</w:t>
      </w:r>
      <w:r w:rsidR="00783FA8" w:rsidRPr="0067306B">
        <w:rPr>
          <w:lang w:val="fr-CA"/>
        </w:rPr>
        <w:t xml:space="preserve"> ont déposé au Tribunal canadien des relations professionnelles </w:t>
      </w:r>
      <w:proofErr w:type="spellStart"/>
      <w:r w:rsidR="00783FA8" w:rsidRPr="0067306B">
        <w:rPr>
          <w:lang w:val="fr-CA"/>
        </w:rPr>
        <w:t>artistes</w:t>
      </w:r>
      <w:r w:rsidR="00A13C8E" w:rsidRPr="0067306B">
        <w:rPr>
          <w:lang w:val="fr-CA"/>
        </w:rPr>
        <w:noBreakHyphen/>
      </w:r>
      <w:r w:rsidR="00783FA8" w:rsidRPr="0067306B">
        <w:rPr>
          <w:lang w:val="fr-CA"/>
        </w:rPr>
        <w:t>producteurs</w:t>
      </w:r>
      <w:proofErr w:type="spellEnd"/>
      <w:r w:rsidR="00783FA8" w:rsidRPr="0067306B">
        <w:rPr>
          <w:lang w:val="fr-CA"/>
        </w:rPr>
        <w:t xml:space="preserve"> une plainte portant que le MBAC n’avait pas négocié de bonne foi. </w:t>
      </w:r>
    </w:p>
    <w:p w:rsidR="00405598" w:rsidRPr="0067306B" w:rsidRDefault="00405598" w:rsidP="00A13C8E">
      <w:pPr>
        <w:pStyle w:val="SCCNormalDoubleSpacing"/>
        <w:spacing w:before="480" w:after="480"/>
        <w:rPr>
          <w:lang w:val="fr-CA"/>
        </w:rPr>
      </w:pPr>
      <w:r w:rsidRPr="0067306B">
        <w:rPr>
          <w:lang w:val="fr-CA"/>
        </w:rPr>
        <w:tab/>
      </w:r>
      <w:r w:rsidR="00783FA8" w:rsidRPr="0067306B">
        <w:rPr>
          <w:lang w:val="fr-CA"/>
        </w:rPr>
        <w:t xml:space="preserve">Le </w:t>
      </w:r>
      <w:r w:rsidRPr="0067306B">
        <w:rPr>
          <w:lang w:val="fr-CA"/>
        </w:rPr>
        <w:t>Tribunal</w:t>
      </w:r>
      <w:r w:rsidR="00783FA8" w:rsidRPr="0067306B">
        <w:rPr>
          <w:lang w:val="fr-CA"/>
        </w:rPr>
        <w:t xml:space="preserve"> a conclu que la concession de licences ou la cession des droits d’auteur sur des œuvres existantes pouvait être l’objet de tarifs minimums </w:t>
      </w:r>
      <w:r w:rsidR="00892039" w:rsidRPr="0067306B">
        <w:rPr>
          <w:lang w:val="fr-CA"/>
        </w:rPr>
        <w:t xml:space="preserve">prévus dans des </w:t>
      </w:r>
      <w:proofErr w:type="spellStart"/>
      <w:r w:rsidR="00892039" w:rsidRPr="0067306B">
        <w:rPr>
          <w:lang w:val="fr-CA"/>
        </w:rPr>
        <w:t>accords</w:t>
      </w:r>
      <w:r w:rsidR="00A13C8E" w:rsidRPr="0067306B">
        <w:rPr>
          <w:lang w:val="fr-CA"/>
        </w:rPr>
        <w:noBreakHyphen/>
      </w:r>
      <w:r w:rsidR="00892039" w:rsidRPr="0067306B">
        <w:rPr>
          <w:lang w:val="fr-CA"/>
        </w:rPr>
        <w:t>cadres</w:t>
      </w:r>
      <w:proofErr w:type="spellEnd"/>
      <w:r w:rsidR="00892039" w:rsidRPr="0067306B">
        <w:rPr>
          <w:lang w:val="fr-CA"/>
        </w:rPr>
        <w:t xml:space="preserve"> négociés en vertu de la </w:t>
      </w:r>
      <w:r w:rsidR="00090422" w:rsidRPr="0067306B">
        <w:rPr>
          <w:i/>
          <w:lang w:val="fr-CA"/>
        </w:rPr>
        <w:t>LSA</w:t>
      </w:r>
      <w:r w:rsidRPr="0067306B">
        <w:rPr>
          <w:lang w:val="fr-CA"/>
        </w:rPr>
        <w:t xml:space="preserve">, </w:t>
      </w:r>
      <w:r w:rsidR="00090422" w:rsidRPr="0067306B">
        <w:rPr>
          <w:lang w:val="fr-CA"/>
        </w:rPr>
        <w:t xml:space="preserve">pourvu que ces accords ne lient pas les sociétés de gestion constituées sous le régime de la </w:t>
      </w:r>
      <w:r w:rsidR="0086556E" w:rsidRPr="0067306B">
        <w:rPr>
          <w:i/>
          <w:lang w:val="fr-CA"/>
        </w:rPr>
        <w:t>Loi sur le droit d’auteur</w:t>
      </w:r>
      <w:r w:rsidRPr="0067306B">
        <w:rPr>
          <w:lang w:val="fr-CA"/>
        </w:rPr>
        <w:t xml:space="preserve">. </w:t>
      </w:r>
      <w:r w:rsidR="00F636FE" w:rsidRPr="0067306B">
        <w:rPr>
          <w:lang w:val="fr-CA"/>
        </w:rPr>
        <w:t xml:space="preserve">Toujours selon le Tribunal, </w:t>
      </w:r>
      <w:r w:rsidR="0086556E" w:rsidRPr="0067306B">
        <w:rPr>
          <w:lang w:val="fr-CA"/>
        </w:rPr>
        <w:t>le MBAC a omis de négocier de bonne foi en adoptant une position</w:t>
      </w:r>
      <w:r w:rsidR="003F2C72" w:rsidRPr="0067306B">
        <w:rPr>
          <w:lang w:val="fr-CA"/>
        </w:rPr>
        <w:t xml:space="preserve"> inflexible fondée uniquement sur un seul avis juridique, </w:t>
      </w:r>
      <w:r w:rsidR="00F636FE" w:rsidRPr="0067306B">
        <w:rPr>
          <w:lang w:val="fr-CA"/>
        </w:rPr>
        <w:t xml:space="preserve">et il </w:t>
      </w:r>
      <w:r w:rsidR="00F55780" w:rsidRPr="0067306B">
        <w:rPr>
          <w:lang w:val="fr-CA"/>
        </w:rPr>
        <w:t xml:space="preserve">aurait dû savoir </w:t>
      </w:r>
      <w:r w:rsidR="00F636FE" w:rsidRPr="0067306B">
        <w:rPr>
          <w:lang w:val="fr-CA"/>
        </w:rPr>
        <w:t xml:space="preserve">que le </w:t>
      </w:r>
      <w:r w:rsidRPr="0067306B">
        <w:rPr>
          <w:lang w:val="fr-CA"/>
        </w:rPr>
        <w:t>CARFAC/RAAV</w:t>
      </w:r>
      <w:r w:rsidR="00F636FE" w:rsidRPr="0067306B">
        <w:rPr>
          <w:lang w:val="fr-CA"/>
        </w:rPr>
        <w:t xml:space="preserve"> la rejetterait</w:t>
      </w:r>
      <w:r w:rsidRPr="0067306B">
        <w:rPr>
          <w:lang w:val="fr-CA"/>
        </w:rPr>
        <w:t xml:space="preserve">. </w:t>
      </w:r>
      <w:r w:rsidR="00F636FE" w:rsidRPr="0067306B">
        <w:rPr>
          <w:lang w:val="fr-CA"/>
        </w:rPr>
        <w:t>Le</w:t>
      </w:r>
      <w:r w:rsidR="00610C8D" w:rsidRPr="0067306B">
        <w:rPr>
          <w:lang w:val="fr-CA"/>
        </w:rPr>
        <w:t>s</w:t>
      </w:r>
      <w:r w:rsidR="00F636FE" w:rsidRPr="0067306B">
        <w:rPr>
          <w:lang w:val="fr-CA"/>
        </w:rPr>
        <w:t xml:space="preserve"> juges majoritaires de la Cour d’appel fédérale ont accueilli la demande de contrôle judiciaire présentée par le MBAC, </w:t>
      </w:r>
      <w:r w:rsidR="00622DDA" w:rsidRPr="0067306B">
        <w:rPr>
          <w:lang w:val="fr-CA"/>
        </w:rPr>
        <w:t>décidant que</w:t>
      </w:r>
      <w:r w:rsidR="00361DF0" w:rsidRPr="0067306B">
        <w:rPr>
          <w:lang w:val="fr-CA"/>
        </w:rPr>
        <w:t xml:space="preserve"> permettre aux parties à des </w:t>
      </w:r>
      <w:proofErr w:type="spellStart"/>
      <w:r w:rsidR="00361DF0" w:rsidRPr="0067306B">
        <w:rPr>
          <w:lang w:val="fr-CA"/>
        </w:rPr>
        <w:t>accords</w:t>
      </w:r>
      <w:r w:rsidR="00A13C8E" w:rsidRPr="0067306B">
        <w:rPr>
          <w:lang w:val="fr-CA"/>
        </w:rPr>
        <w:noBreakHyphen/>
      </w:r>
      <w:r w:rsidR="00361DF0" w:rsidRPr="0067306B">
        <w:rPr>
          <w:lang w:val="fr-CA"/>
        </w:rPr>
        <w:t>cadres</w:t>
      </w:r>
      <w:proofErr w:type="spellEnd"/>
      <w:r w:rsidR="00361DF0" w:rsidRPr="0067306B">
        <w:rPr>
          <w:lang w:val="fr-CA"/>
        </w:rPr>
        <w:t xml:space="preserve"> d’imposer des tarifs</w:t>
      </w:r>
      <w:r w:rsidRPr="0067306B">
        <w:rPr>
          <w:lang w:val="fr-CA"/>
        </w:rPr>
        <w:t xml:space="preserve"> minimum</w:t>
      </w:r>
      <w:r w:rsidR="00361DF0" w:rsidRPr="0067306B">
        <w:rPr>
          <w:lang w:val="fr-CA"/>
        </w:rPr>
        <w:t xml:space="preserve">s pour des œuvres existantes </w:t>
      </w:r>
      <w:r w:rsidR="00325A8A" w:rsidRPr="0067306B">
        <w:rPr>
          <w:lang w:val="fr-CA"/>
        </w:rPr>
        <w:t xml:space="preserve">entrerait en conflit avec la </w:t>
      </w:r>
      <w:r w:rsidR="00325A8A" w:rsidRPr="0067306B">
        <w:rPr>
          <w:i/>
          <w:lang w:val="fr-CA"/>
        </w:rPr>
        <w:t>Loi sur le droit</w:t>
      </w:r>
      <w:r w:rsidR="00325A8A" w:rsidRPr="0067306B">
        <w:rPr>
          <w:lang w:val="fr-CA"/>
        </w:rPr>
        <w:t xml:space="preserve"> </w:t>
      </w:r>
      <w:r w:rsidR="00325A8A" w:rsidRPr="0067306B">
        <w:rPr>
          <w:i/>
          <w:lang w:val="fr-CA"/>
        </w:rPr>
        <w:t>d’auteur</w:t>
      </w:r>
      <w:r w:rsidRPr="0067306B">
        <w:rPr>
          <w:lang w:val="fr-CA"/>
        </w:rPr>
        <w:t xml:space="preserve">. </w:t>
      </w:r>
      <w:r w:rsidR="00325A8A" w:rsidRPr="0067306B">
        <w:rPr>
          <w:lang w:val="fr-CA"/>
        </w:rPr>
        <w:t xml:space="preserve">Étant donné cette conclusion, </w:t>
      </w:r>
      <w:r w:rsidR="009F2620">
        <w:rPr>
          <w:lang w:val="fr-CA"/>
        </w:rPr>
        <w:t>la C</w:t>
      </w:r>
      <w:r w:rsidR="003F2C72" w:rsidRPr="0067306B">
        <w:rPr>
          <w:lang w:val="fr-CA"/>
        </w:rPr>
        <w:t>our d’appel a</w:t>
      </w:r>
      <w:r w:rsidR="00325A8A" w:rsidRPr="0067306B">
        <w:rPr>
          <w:lang w:val="fr-CA"/>
        </w:rPr>
        <w:t xml:space="preserve"> estimé </w:t>
      </w:r>
      <w:r w:rsidR="003F2C72" w:rsidRPr="0067306B">
        <w:rPr>
          <w:lang w:val="fr-CA"/>
        </w:rPr>
        <w:t xml:space="preserve">que le MBAC </w:t>
      </w:r>
      <w:r w:rsidR="003D293C" w:rsidRPr="0067306B">
        <w:rPr>
          <w:lang w:val="fr-CA"/>
        </w:rPr>
        <w:t>n’</w:t>
      </w:r>
      <w:r w:rsidR="003F2C72" w:rsidRPr="0067306B">
        <w:rPr>
          <w:lang w:val="fr-CA"/>
        </w:rPr>
        <w:t>avait</w:t>
      </w:r>
      <w:r w:rsidR="003D293C" w:rsidRPr="0067306B">
        <w:rPr>
          <w:lang w:val="fr-CA"/>
        </w:rPr>
        <w:t xml:space="preserve"> pas omis de</w:t>
      </w:r>
      <w:r w:rsidR="003F2C72" w:rsidRPr="0067306B">
        <w:rPr>
          <w:lang w:val="fr-CA"/>
        </w:rPr>
        <w:t xml:space="preserve"> négoci</w:t>
      </w:r>
      <w:r w:rsidR="003D293C" w:rsidRPr="0067306B">
        <w:rPr>
          <w:lang w:val="fr-CA"/>
        </w:rPr>
        <w:t>er</w:t>
      </w:r>
      <w:r w:rsidR="003F2C72" w:rsidRPr="0067306B">
        <w:rPr>
          <w:lang w:val="fr-CA"/>
        </w:rPr>
        <w:t xml:space="preserve"> de bonne foi. </w:t>
      </w:r>
    </w:p>
    <w:p w:rsidR="004D7D95" w:rsidRPr="0067306B" w:rsidRDefault="00405598" w:rsidP="00A13C8E">
      <w:pPr>
        <w:pStyle w:val="SCCNormalDoubleSpacing"/>
        <w:spacing w:before="480" w:after="480"/>
        <w:rPr>
          <w:lang w:val="fr-CA"/>
        </w:rPr>
      </w:pPr>
      <w:r w:rsidRPr="0067306B">
        <w:rPr>
          <w:i/>
          <w:lang w:val="fr-CA"/>
        </w:rPr>
        <w:tab/>
      </w:r>
      <w:r w:rsidR="004D7D95" w:rsidRPr="0067306B">
        <w:rPr>
          <w:i/>
          <w:lang w:val="fr-CA"/>
        </w:rPr>
        <w:t>Arrêt</w:t>
      </w:r>
      <w:r w:rsidR="00A13C8E" w:rsidRPr="0067306B">
        <w:rPr>
          <w:lang w:val="fr-CA"/>
        </w:rPr>
        <w:t> :</w:t>
      </w:r>
      <w:r w:rsidR="004D7D95" w:rsidRPr="0067306B">
        <w:rPr>
          <w:lang w:val="fr-CA"/>
        </w:rPr>
        <w:t xml:space="preserve"> Le pourvoi est</w:t>
      </w:r>
      <w:r w:rsidR="00005ECE" w:rsidRPr="0067306B">
        <w:rPr>
          <w:lang w:val="fr-CA"/>
        </w:rPr>
        <w:t xml:space="preserve"> accueilli.</w:t>
      </w:r>
    </w:p>
    <w:p w:rsidR="003F2C72" w:rsidRPr="0067306B" w:rsidRDefault="004D7D95" w:rsidP="00A13C8E">
      <w:pPr>
        <w:pStyle w:val="SCCNormalDoubleSpacing"/>
        <w:spacing w:before="480" w:after="480"/>
        <w:rPr>
          <w:lang w:val="fr-CA"/>
        </w:rPr>
      </w:pPr>
      <w:r w:rsidRPr="0067306B">
        <w:rPr>
          <w:lang w:val="fr-CA"/>
        </w:rPr>
        <w:tab/>
      </w:r>
      <w:r w:rsidR="00361DF0" w:rsidRPr="0067306B">
        <w:rPr>
          <w:lang w:val="fr-CA"/>
        </w:rPr>
        <w:t>La conclu</w:t>
      </w:r>
      <w:r w:rsidR="00325A8A" w:rsidRPr="0067306B">
        <w:rPr>
          <w:lang w:val="fr-CA"/>
        </w:rPr>
        <w:t>s</w:t>
      </w:r>
      <w:r w:rsidR="00361DF0" w:rsidRPr="0067306B">
        <w:rPr>
          <w:lang w:val="fr-CA"/>
        </w:rPr>
        <w:t xml:space="preserve">ion du </w:t>
      </w:r>
      <w:r w:rsidR="003F2C72" w:rsidRPr="0067306B">
        <w:rPr>
          <w:lang w:val="fr-CA"/>
        </w:rPr>
        <w:t>Tribunal</w:t>
      </w:r>
      <w:r w:rsidR="00361DF0" w:rsidRPr="0067306B">
        <w:rPr>
          <w:lang w:val="fr-CA"/>
        </w:rPr>
        <w:t xml:space="preserve"> était raisonnable. </w:t>
      </w:r>
      <w:r w:rsidR="00325A8A" w:rsidRPr="0067306B">
        <w:rPr>
          <w:lang w:val="fr-CA"/>
        </w:rPr>
        <w:t xml:space="preserve">Son interprétation de la </w:t>
      </w:r>
      <w:r w:rsidR="00325A8A" w:rsidRPr="0067306B">
        <w:rPr>
          <w:i/>
          <w:lang w:val="fr-CA"/>
        </w:rPr>
        <w:t>LSA</w:t>
      </w:r>
      <w:r w:rsidR="00984C84" w:rsidRPr="0067306B">
        <w:rPr>
          <w:lang w:val="fr-CA"/>
        </w:rPr>
        <w:t xml:space="preserve"> n’était </w:t>
      </w:r>
      <w:r w:rsidR="00325A8A" w:rsidRPr="0067306B">
        <w:rPr>
          <w:lang w:val="fr-CA"/>
        </w:rPr>
        <w:t xml:space="preserve">pas contraire au sens ordinaire de cette loi. </w:t>
      </w:r>
      <w:r w:rsidR="00A876BE" w:rsidRPr="0067306B">
        <w:rPr>
          <w:lang w:val="fr-CA"/>
        </w:rPr>
        <w:t xml:space="preserve">La Cour d’appel fédérale n’avait aucune raison d’infirmer la conclusion du Tribunal selon laquelle les tarifs minimums pour l’octroi des droits d’auteur des artistes sur des œuvres existantes peuvent être </w:t>
      </w:r>
      <w:r w:rsidR="00A876BE" w:rsidRPr="0067306B">
        <w:rPr>
          <w:lang w:val="fr-CA"/>
        </w:rPr>
        <w:lastRenderedPageBreak/>
        <w:t xml:space="preserve">inclus dans les </w:t>
      </w:r>
      <w:proofErr w:type="spellStart"/>
      <w:r w:rsidR="00A876BE" w:rsidRPr="0067306B">
        <w:rPr>
          <w:lang w:val="fr-CA"/>
        </w:rPr>
        <w:t>accords</w:t>
      </w:r>
      <w:r w:rsidR="00A13C8E" w:rsidRPr="0067306B">
        <w:rPr>
          <w:lang w:val="fr-CA"/>
        </w:rPr>
        <w:noBreakHyphen/>
      </w:r>
      <w:r w:rsidR="00A876BE" w:rsidRPr="0067306B">
        <w:rPr>
          <w:lang w:val="fr-CA"/>
        </w:rPr>
        <w:t>cadres</w:t>
      </w:r>
      <w:proofErr w:type="spellEnd"/>
      <w:r w:rsidR="00A876BE" w:rsidRPr="0067306B">
        <w:rPr>
          <w:lang w:val="fr-CA"/>
        </w:rPr>
        <w:t xml:space="preserve">. En outre, si l’on conclut que de tels tarifs minimums sont exclus des </w:t>
      </w:r>
      <w:proofErr w:type="spellStart"/>
      <w:r w:rsidR="00A876BE" w:rsidRPr="0067306B">
        <w:rPr>
          <w:lang w:val="fr-CA"/>
        </w:rPr>
        <w:t>accords</w:t>
      </w:r>
      <w:r w:rsidR="00A13C8E" w:rsidRPr="0067306B">
        <w:rPr>
          <w:lang w:val="fr-CA"/>
        </w:rPr>
        <w:noBreakHyphen/>
      </w:r>
      <w:r w:rsidR="00A876BE" w:rsidRPr="0067306B">
        <w:rPr>
          <w:lang w:val="fr-CA"/>
        </w:rPr>
        <w:t>cadres</w:t>
      </w:r>
      <w:proofErr w:type="spellEnd"/>
      <w:r w:rsidR="00A876BE" w:rsidRPr="0067306B">
        <w:rPr>
          <w:lang w:val="fr-CA"/>
        </w:rPr>
        <w:t xml:space="preserve">, la </w:t>
      </w:r>
      <w:r w:rsidR="00A876BE" w:rsidRPr="0067306B">
        <w:rPr>
          <w:i/>
          <w:lang w:val="fr-CA"/>
        </w:rPr>
        <w:t>LSA</w:t>
      </w:r>
      <w:r w:rsidR="00A876BE" w:rsidRPr="0067306B">
        <w:rPr>
          <w:lang w:val="fr-CA"/>
        </w:rPr>
        <w:t xml:space="preserve"> aurait une incidence limitée sur la réalisation de la reconnaissance expresse, par le législateur, de l’importance pour les artistes </w:t>
      </w:r>
      <w:r w:rsidR="00040E15" w:rsidRPr="0067306B">
        <w:rPr>
          <w:lang w:val="fr-CA"/>
        </w:rPr>
        <w:t>de recevoir une indemnisation pour l’utilisation, et notamment le prêt public, de ces œuvres.</w:t>
      </w:r>
      <w:r w:rsidR="003F2C72" w:rsidRPr="0067306B">
        <w:rPr>
          <w:lang w:val="fr-CA"/>
        </w:rPr>
        <w:t xml:space="preserve">  </w:t>
      </w:r>
    </w:p>
    <w:p w:rsidR="003F2C72" w:rsidRPr="0067306B" w:rsidRDefault="003F2C72" w:rsidP="00A13C8E">
      <w:pPr>
        <w:pStyle w:val="SCCNormalDoubleSpacing"/>
        <w:spacing w:before="480" w:after="480"/>
        <w:rPr>
          <w:lang w:val="fr-CA"/>
        </w:rPr>
      </w:pPr>
      <w:r w:rsidRPr="0067306B">
        <w:rPr>
          <w:lang w:val="fr-CA"/>
        </w:rPr>
        <w:tab/>
      </w:r>
      <w:r w:rsidR="00DD7747" w:rsidRPr="0067306B">
        <w:rPr>
          <w:lang w:val="fr-CA"/>
        </w:rPr>
        <w:t xml:space="preserve">La négociation collective engagée par des associations d’artistes relativement aux </w:t>
      </w:r>
      <w:proofErr w:type="spellStart"/>
      <w:r w:rsidR="00DD7747" w:rsidRPr="0067306B">
        <w:rPr>
          <w:lang w:val="fr-CA"/>
        </w:rPr>
        <w:t>accords</w:t>
      </w:r>
      <w:r w:rsidR="00A13C8E" w:rsidRPr="0067306B">
        <w:rPr>
          <w:lang w:val="fr-CA"/>
        </w:rPr>
        <w:noBreakHyphen/>
      </w:r>
      <w:r w:rsidR="00DD7747" w:rsidRPr="0067306B">
        <w:rPr>
          <w:lang w:val="fr-CA"/>
        </w:rPr>
        <w:t>cadres</w:t>
      </w:r>
      <w:proofErr w:type="spellEnd"/>
      <w:r w:rsidR="00DD7747" w:rsidRPr="0067306B">
        <w:rPr>
          <w:lang w:val="fr-CA"/>
        </w:rPr>
        <w:t xml:space="preserve"> visant la concession de licences ou la cession des droits d’auteur sur des œuvres existantes ne contredit aucune disposition de la </w:t>
      </w:r>
      <w:r w:rsidR="00DD7747" w:rsidRPr="0067306B">
        <w:rPr>
          <w:i/>
          <w:lang w:val="fr-CA"/>
        </w:rPr>
        <w:t>Loi sur le droit d’auteur</w:t>
      </w:r>
      <w:r w:rsidRPr="0067306B">
        <w:rPr>
          <w:lang w:val="fr-CA"/>
        </w:rPr>
        <w:t xml:space="preserve">. </w:t>
      </w:r>
      <w:r w:rsidR="00DD7747" w:rsidRPr="0067306B">
        <w:rPr>
          <w:lang w:val="fr-CA"/>
        </w:rPr>
        <w:t xml:space="preserve">L’établissement d’un tarif minimum pour l’utilisation d’œuvres </w:t>
      </w:r>
      <w:r w:rsidRPr="0067306B">
        <w:rPr>
          <w:lang w:val="fr-CA"/>
        </w:rPr>
        <w:t>exist</w:t>
      </w:r>
      <w:r w:rsidR="00DD7747" w:rsidRPr="0067306B">
        <w:rPr>
          <w:lang w:val="fr-CA"/>
        </w:rPr>
        <w:t>a</w:t>
      </w:r>
      <w:r w:rsidRPr="0067306B">
        <w:rPr>
          <w:lang w:val="fr-CA"/>
        </w:rPr>
        <w:t>n</w:t>
      </w:r>
      <w:r w:rsidR="00DD7747" w:rsidRPr="0067306B">
        <w:rPr>
          <w:lang w:val="fr-CA"/>
        </w:rPr>
        <w:t>tes n’a d’incidence sur aucun des droits conférés aux titulaires de droits d’auteur aux termes de l’</w:t>
      </w:r>
      <w:r w:rsidR="00A13C8E" w:rsidRPr="0067306B">
        <w:rPr>
          <w:lang w:val="fr-CA"/>
        </w:rPr>
        <w:t>art. </w:t>
      </w:r>
      <w:r w:rsidRPr="0067306B">
        <w:rPr>
          <w:lang w:val="fr-CA"/>
        </w:rPr>
        <w:t xml:space="preserve">3 </w:t>
      </w:r>
      <w:r w:rsidR="00DD7747" w:rsidRPr="0067306B">
        <w:rPr>
          <w:lang w:val="fr-CA"/>
        </w:rPr>
        <w:t xml:space="preserve">de la </w:t>
      </w:r>
      <w:r w:rsidR="00DD7747" w:rsidRPr="0067306B">
        <w:rPr>
          <w:i/>
          <w:lang w:val="fr-CA"/>
        </w:rPr>
        <w:t>Loi sur le droit d’auteur</w:t>
      </w:r>
      <w:r w:rsidR="00DD7747" w:rsidRPr="0067306B">
        <w:rPr>
          <w:lang w:val="fr-CA"/>
        </w:rPr>
        <w:t xml:space="preserve">, et les </w:t>
      </w:r>
      <w:proofErr w:type="spellStart"/>
      <w:r w:rsidR="00DD7747" w:rsidRPr="0067306B">
        <w:rPr>
          <w:lang w:val="fr-CA"/>
        </w:rPr>
        <w:t>accords</w:t>
      </w:r>
      <w:r w:rsidR="00A13C8E" w:rsidRPr="0067306B">
        <w:rPr>
          <w:lang w:val="fr-CA"/>
        </w:rPr>
        <w:noBreakHyphen/>
      </w:r>
      <w:r w:rsidR="00DD7747" w:rsidRPr="0067306B">
        <w:rPr>
          <w:lang w:val="fr-CA"/>
        </w:rPr>
        <w:t>cadres</w:t>
      </w:r>
      <w:proofErr w:type="spellEnd"/>
      <w:r w:rsidR="00DD7747" w:rsidRPr="0067306B">
        <w:rPr>
          <w:lang w:val="fr-CA"/>
        </w:rPr>
        <w:t xml:space="preserve"> ne lient pas non plus les sociétés d</w:t>
      </w:r>
      <w:r w:rsidR="00F02354" w:rsidRPr="0067306B">
        <w:rPr>
          <w:lang w:val="fr-CA"/>
        </w:rPr>
        <w:t>e gestion régies par cette loi.</w:t>
      </w:r>
    </w:p>
    <w:p w:rsidR="0088115A" w:rsidRPr="0067306B" w:rsidRDefault="003F2C72" w:rsidP="00594D52">
      <w:pPr>
        <w:pStyle w:val="SCCNormalDoubleSpacing"/>
        <w:spacing w:before="480" w:after="480"/>
        <w:rPr>
          <w:b/>
          <w:lang w:val="fr-CA"/>
        </w:rPr>
      </w:pPr>
      <w:r w:rsidRPr="0067306B">
        <w:rPr>
          <w:lang w:val="fr-CA"/>
        </w:rPr>
        <w:tab/>
      </w:r>
      <w:r w:rsidR="00DD7747" w:rsidRPr="0067306B">
        <w:rPr>
          <w:lang w:val="fr-CA"/>
        </w:rPr>
        <w:t>Le T</w:t>
      </w:r>
      <w:r w:rsidRPr="0067306B">
        <w:rPr>
          <w:lang w:val="fr-CA"/>
        </w:rPr>
        <w:t>ribunal</w:t>
      </w:r>
      <w:r w:rsidR="00DD7747" w:rsidRPr="0067306B">
        <w:rPr>
          <w:lang w:val="fr-CA"/>
        </w:rPr>
        <w:t xml:space="preserve"> a examiné en profondeur le droit en matière de négociation de bonne foi et analysé en détail la preuve présentée par les parties à cet égard. </w:t>
      </w:r>
      <w:r w:rsidR="00B02EA6" w:rsidRPr="0067306B">
        <w:rPr>
          <w:lang w:val="fr-CA"/>
        </w:rPr>
        <w:t xml:space="preserve">Il a conclu que le MBAC n’avait pas négocié de bonne foi. Dans l’appréciation de la </w:t>
      </w:r>
      <w:proofErr w:type="spellStart"/>
      <w:r w:rsidR="00B02EA6" w:rsidRPr="0067306B">
        <w:rPr>
          <w:lang w:val="fr-CA"/>
        </w:rPr>
        <w:t>raisonnabilité</w:t>
      </w:r>
      <w:proofErr w:type="spellEnd"/>
      <w:r w:rsidR="00B02EA6" w:rsidRPr="0067306B">
        <w:rPr>
          <w:lang w:val="fr-CA"/>
        </w:rPr>
        <w:t xml:space="preserve">, il n’appartient pas à la Cour de soupeser à nouveau la preuve examinée par le </w:t>
      </w:r>
      <w:r w:rsidRPr="0067306B">
        <w:rPr>
          <w:lang w:val="fr-CA"/>
        </w:rPr>
        <w:t>Tribun</w:t>
      </w:r>
      <w:r w:rsidR="009F4E27" w:rsidRPr="0067306B">
        <w:rPr>
          <w:lang w:val="fr-CA"/>
        </w:rPr>
        <w:t xml:space="preserve">al. </w:t>
      </w:r>
      <w:r w:rsidR="00B02EA6" w:rsidRPr="0067306B">
        <w:rPr>
          <w:lang w:val="fr-CA"/>
        </w:rPr>
        <w:t xml:space="preserve">Vu les conclusions de fait du </w:t>
      </w:r>
      <w:r w:rsidRPr="0067306B">
        <w:rPr>
          <w:lang w:val="fr-CA"/>
        </w:rPr>
        <w:t>Tribunal,</w:t>
      </w:r>
      <w:r w:rsidR="00B02EA6" w:rsidRPr="0067306B">
        <w:rPr>
          <w:lang w:val="fr-CA"/>
        </w:rPr>
        <w:t xml:space="preserve"> sa décision </w:t>
      </w:r>
      <w:r w:rsidR="007B4378" w:rsidRPr="0067306B">
        <w:rPr>
          <w:lang w:val="fr-CA"/>
        </w:rPr>
        <w:t xml:space="preserve">ne peut être qualifiée </w:t>
      </w:r>
      <w:r w:rsidR="00B02EA6" w:rsidRPr="0067306B">
        <w:rPr>
          <w:lang w:val="fr-CA"/>
        </w:rPr>
        <w:t xml:space="preserve">de déraisonnable. </w:t>
      </w:r>
    </w:p>
    <w:p w:rsidR="004D7D95" w:rsidRPr="0067306B" w:rsidRDefault="004D7D95" w:rsidP="00594D52">
      <w:pPr>
        <w:pStyle w:val="SCCNormalDoubleSpacing"/>
        <w:keepNext/>
        <w:rPr>
          <w:lang w:val="fr-CA"/>
        </w:rPr>
      </w:pPr>
      <w:r w:rsidRPr="0067306B">
        <w:rPr>
          <w:b/>
          <w:lang w:val="fr-CA"/>
        </w:rPr>
        <w:lastRenderedPageBreak/>
        <w:t>Jurisprudence</w:t>
      </w:r>
    </w:p>
    <w:p w:rsidR="004D7D95" w:rsidRPr="0067306B" w:rsidRDefault="004D7D95" w:rsidP="00A13C8E">
      <w:pPr>
        <w:pStyle w:val="SCCNormalDoubleSpacing"/>
        <w:spacing w:before="480" w:after="480"/>
        <w:rPr>
          <w:b/>
          <w:lang w:val="fr-CA"/>
        </w:rPr>
      </w:pPr>
      <w:r w:rsidRPr="0067306B">
        <w:rPr>
          <w:lang w:val="fr-CA"/>
        </w:rPr>
        <w:tab/>
      </w:r>
      <w:r w:rsidRPr="0067306B">
        <w:rPr>
          <w:b/>
          <w:lang w:val="fr-CA"/>
        </w:rPr>
        <w:t>Arrêts mentionnés</w:t>
      </w:r>
      <w:r w:rsidR="00A13C8E" w:rsidRPr="0067306B">
        <w:rPr>
          <w:b/>
          <w:lang w:val="fr-CA"/>
        </w:rPr>
        <w:t> :</w:t>
      </w:r>
      <w:r w:rsidRPr="0067306B">
        <w:rPr>
          <w:lang w:val="fr-CA"/>
        </w:rPr>
        <w:t xml:space="preserve"> </w:t>
      </w:r>
      <w:r w:rsidR="005E11A9" w:rsidRPr="0067306B">
        <w:rPr>
          <w:i/>
          <w:lang w:val="fr-CA"/>
        </w:rPr>
        <w:t xml:space="preserve">Royal </w:t>
      </w:r>
      <w:proofErr w:type="spellStart"/>
      <w:r w:rsidR="005E11A9" w:rsidRPr="0067306B">
        <w:rPr>
          <w:i/>
          <w:lang w:val="fr-CA"/>
        </w:rPr>
        <w:t>Oak</w:t>
      </w:r>
      <w:proofErr w:type="spellEnd"/>
      <w:r w:rsidR="005E11A9" w:rsidRPr="0067306B">
        <w:rPr>
          <w:i/>
          <w:lang w:val="fr-CA"/>
        </w:rPr>
        <w:t xml:space="preserve"> Mines Inc. c. Canada (Conseil des relations du travail)</w:t>
      </w:r>
      <w:r w:rsidR="005E11A9" w:rsidRPr="0067306B">
        <w:rPr>
          <w:lang w:val="fr-CA"/>
        </w:rPr>
        <w:t xml:space="preserve">, [1996] 1 R.C.S. 369; </w:t>
      </w:r>
      <w:r w:rsidR="005E11A9" w:rsidRPr="0067306B">
        <w:rPr>
          <w:i/>
          <w:lang w:val="fr-CA"/>
        </w:rPr>
        <w:t xml:space="preserve">Alberta (Information and </w:t>
      </w:r>
      <w:proofErr w:type="spellStart"/>
      <w:r w:rsidR="005E11A9" w:rsidRPr="0067306B">
        <w:rPr>
          <w:i/>
          <w:lang w:val="fr-CA"/>
        </w:rPr>
        <w:t>Privacy</w:t>
      </w:r>
      <w:proofErr w:type="spellEnd"/>
      <w:r w:rsidR="005E11A9" w:rsidRPr="0067306B">
        <w:rPr>
          <w:i/>
          <w:lang w:val="fr-CA"/>
        </w:rPr>
        <w:t xml:space="preserve"> </w:t>
      </w:r>
      <w:proofErr w:type="spellStart"/>
      <w:r w:rsidR="005E11A9" w:rsidRPr="0067306B">
        <w:rPr>
          <w:i/>
          <w:lang w:val="fr-CA"/>
        </w:rPr>
        <w:t>Commissioner</w:t>
      </w:r>
      <w:proofErr w:type="spellEnd"/>
      <w:r w:rsidR="005E11A9" w:rsidRPr="0067306B">
        <w:rPr>
          <w:i/>
          <w:lang w:val="fr-CA"/>
        </w:rPr>
        <w:t xml:space="preserve">) c. Alberta </w:t>
      </w:r>
      <w:proofErr w:type="spellStart"/>
      <w:r w:rsidR="005E11A9" w:rsidRPr="0067306B">
        <w:rPr>
          <w:i/>
          <w:lang w:val="fr-CA"/>
        </w:rPr>
        <w:t>Teachers</w:t>
      </w:r>
      <w:proofErr w:type="spellEnd"/>
      <w:r w:rsidR="005E11A9" w:rsidRPr="0067306B">
        <w:rPr>
          <w:i/>
          <w:lang w:val="fr-CA"/>
        </w:rPr>
        <w:t>’ Association</w:t>
      </w:r>
      <w:r w:rsidR="005E11A9" w:rsidRPr="0067306B">
        <w:rPr>
          <w:lang w:val="fr-CA"/>
        </w:rPr>
        <w:t xml:space="preserve">, 2011 CSC 61, [2011] 3 R.C.S. 654; </w:t>
      </w:r>
      <w:proofErr w:type="spellStart"/>
      <w:r w:rsidR="005E11A9" w:rsidRPr="0067306B">
        <w:rPr>
          <w:i/>
          <w:lang w:val="fr-CA"/>
        </w:rPr>
        <w:t>Euro</w:t>
      </w:r>
      <w:r w:rsidR="00A13C8E" w:rsidRPr="0067306B">
        <w:rPr>
          <w:i/>
          <w:lang w:val="fr-CA"/>
        </w:rPr>
        <w:noBreakHyphen/>
      </w:r>
      <w:r w:rsidR="005E11A9" w:rsidRPr="0067306B">
        <w:rPr>
          <w:i/>
          <w:lang w:val="fr-CA"/>
        </w:rPr>
        <w:t>Excellence</w:t>
      </w:r>
      <w:proofErr w:type="spellEnd"/>
      <w:r w:rsidR="005E11A9" w:rsidRPr="0067306B">
        <w:rPr>
          <w:i/>
          <w:lang w:val="fr-CA"/>
        </w:rPr>
        <w:t xml:space="preserve"> Inc. c. Kraft Canada Inc.</w:t>
      </w:r>
      <w:r w:rsidR="005E11A9" w:rsidRPr="0067306B">
        <w:rPr>
          <w:lang w:val="fr-CA"/>
        </w:rPr>
        <w:t xml:space="preserve">, 2007 CSC 37, [2007] 3 R.C.S. 20; </w:t>
      </w:r>
      <w:r w:rsidR="00BE17D5" w:rsidRPr="0067306B">
        <w:rPr>
          <w:i/>
          <w:lang w:val="fr-CA"/>
        </w:rPr>
        <w:t xml:space="preserve">Canada (Citoyenneté et Immigration) c. </w:t>
      </w:r>
      <w:proofErr w:type="spellStart"/>
      <w:r w:rsidR="00BE17D5" w:rsidRPr="0067306B">
        <w:rPr>
          <w:i/>
          <w:lang w:val="fr-CA"/>
        </w:rPr>
        <w:t>Khosa</w:t>
      </w:r>
      <w:proofErr w:type="spellEnd"/>
      <w:r w:rsidR="00BE17D5" w:rsidRPr="0067306B">
        <w:rPr>
          <w:lang w:val="fr-CA"/>
        </w:rPr>
        <w:t>, 2009 CSC 12, [2009] 1 R.C.S. 339</w:t>
      </w:r>
      <w:r w:rsidR="005E11A9" w:rsidRPr="0067306B">
        <w:rPr>
          <w:lang w:val="fr-CA"/>
        </w:rPr>
        <w:t>.</w:t>
      </w:r>
    </w:p>
    <w:p w:rsidR="004D7D95" w:rsidRPr="0067306B" w:rsidRDefault="004D7D95" w:rsidP="00A13C8E">
      <w:pPr>
        <w:pStyle w:val="SCCNormalDoubleSpacing"/>
        <w:spacing w:after="720" w:line="240" w:lineRule="auto"/>
        <w:rPr>
          <w:b/>
          <w:lang w:val="fr-CA"/>
        </w:rPr>
      </w:pPr>
      <w:r w:rsidRPr="0067306B">
        <w:rPr>
          <w:b/>
          <w:lang w:val="fr-CA"/>
        </w:rPr>
        <w:t>Lois et règlements cités</w:t>
      </w:r>
    </w:p>
    <w:p w:rsidR="00DC1C99" w:rsidRPr="0067306B" w:rsidRDefault="00DC1C99" w:rsidP="00A13C8E">
      <w:pPr>
        <w:pStyle w:val="SCCNormalDoubleSpacing"/>
        <w:spacing w:after="240" w:line="240" w:lineRule="auto"/>
        <w:ind w:left="547" w:hanging="547"/>
        <w:rPr>
          <w:lang w:val="fr-CA"/>
        </w:rPr>
      </w:pPr>
      <w:r w:rsidRPr="0067306B">
        <w:rPr>
          <w:i/>
          <w:lang w:val="fr-CA"/>
        </w:rPr>
        <w:t>Loi sur l’emploi, la croissance et la prospérité durable</w:t>
      </w:r>
      <w:r w:rsidRPr="0067306B">
        <w:rPr>
          <w:lang w:val="fr-CA"/>
        </w:rPr>
        <w:t xml:space="preserve">, L.C. 2012, </w:t>
      </w:r>
      <w:r w:rsidR="00A13C8E" w:rsidRPr="0067306B">
        <w:rPr>
          <w:lang w:val="fr-CA"/>
        </w:rPr>
        <w:t>ch. </w:t>
      </w:r>
      <w:r w:rsidRPr="0067306B">
        <w:rPr>
          <w:lang w:val="fr-CA"/>
        </w:rPr>
        <w:t xml:space="preserve">19, </w:t>
      </w:r>
      <w:r w:rsidR="00A13C8E" w:rsidRPr="0067306B">
        <w:rPr>
          <w:lang w:val="fr-CA"/>
        </w:rPr>
        <w:t>art. </w:t>
      </w:r>
      <w:r w:rsidRPr="0067306B">
        <w:rPr>
          <w:lang w:val="fr-CA"/>
        </w:rPr>
        <w:t>532.</w:t>
      </w:r>
    </w:p>
    <w:p w:rsidR="00DC1C99" w:rsidRPr="0067306B" w:rsidRDefault="00DC1C99" w:rsidP="00A13C8E">
      <w:pPr>
        <w:pStyle w:val="SCCNormalDoubleSpacing"/>
        <w:spacing w:after="240" w:line="240" w:lineRule="auto"/>
        <w:ind w:left="547" w:hanging="547"/>
        <w:rPr>
          <w:lang w:val="fr-CA"/>
        </w:rPr>
      </w:pPr>
      <w:r w:rsidRPr="0067306B">
        <w:rPr>
          <w:i/>
          <w:lang w:val="fr-CA"/>
        </w:rPr>
        <w:t>Loi sur le droit d’auteur</w:t>
      </w:r>
      <w:r w:rsidRPr="0067306B">
        <w:rPr>
          <w:lang w:val="fr-CA"/>
        </w:rPr>
        <w:t xml:space="preserve">, L.R.C. 1985, </w:t>
      </w:r>
      <w:r w:rsidR="00A13C8E" w:rsidRPr="0067306B">
        <w:rPr>
          <w:lang w:val="fr-CA"/>
        </w:rPr>
        <w:t>ch. </w:t>
      </w:r>
      <w:r w:rsidRPr="0067306B">
        <w:rPr>
          <w:lang w:val="fr-CA"/>
        </w:rPr>
        <w:t>C</w:t>
      </w:r>
      <w:r w:rsidR="00A13C8E" w:rsidRPr="0067306B">
        <w:rPr>
          <w:lang w:val="fr-CA"/>
        </w:rPr>
        <w:noBreakHyphen/>
      </w:r>
      <w:r w:rsidRPr="0067306B">
        <w:rPr>
          <w:lang w:val="fr-CA"/>
        </w:rPr>
        <w:t xml:space="preserve">42, </w:t>
      </w:r>
      <w:r w:rsidR="00A13C8E" w:rsidRPr="0067306B">
        <w:rPr>
          <w:lang w:val="fr-CA"/>
        </w:rPr>
        <w:t>art. </w:t>
      </w:r>
      <w:r w:rsidRPr="0067306B">
        <w:rPr>
          <w:lang w:val="fr-CA"/>
        </w:rPr>
        <w:t>2 « société de gestion », 3, 13(4), 70.1, 70.13, 70.15.</w:t>
      </w:r>
    </w:p>
    <w:p w:rsidR="00DC1C99" w:rsidRPr="0067306B" w:rsidRDefault="00DC1C99" w:rsidP="00A13C8E">
      <w:pPr>
        <w:pStyle w:val="SCCNormalDoubleSpacing"/>
        <w:spacing w:after="720" w:line="240" w:lineRule="auto"/>
        <w:ind w:left="547" w:hanging="547"/>
        <w:rPr>
          <w:lang w:val="fr-CA"/>
        </w:rPr>
      </w:pPr>
      <w:r w:rsidRPr="0067306B">
        <w:rPr>
          <w:i/>
          <w:lang w:val="fr-CA"/>
        </w:rPr>
        <w:t>Loi sur le statut de l’artiste</w:t>
      </w:r>
      <w:r w:rsidRPr="0067306B">
        <w:rPr>
          <w:lang w:val="fr-CA"/>
        </w:rPr>
        <w:t xml:space="preserve">, L.C. 1992, </w:t>
      </w:r>
      <w:r w:rsidR="00A13C8E" w:rsidRPr="0067306B">
        <w:rPr>
          <w:lang w:val="fr-CA"/>
        </w:rPr>
        <w:t>ch. </w:t>
      </w:r>
      <w:r w:rsidRPr="0067306B">
        <w:rPr>
          <w:lang w:val="fr-CA"/>
        </w:rPr>
        <w:t xml:space="preserve">33, </w:t>
      </w:r>
      <w:r w:rsidR="00A13C8E" w:rsidRPr="0067306B">
        <w:rPr>
          <w:lang w:val="fr-CA"/>
        </w:rPr>
        <w:t>art. </w:t>
      </w:r>
      <w:r w:rsidRPr="0067306B">
        <w:rPr>
          <w:lang w:val="fr-CA"/>
        </w:rPr>
        <w:t>2</w:t>
      </w:r>
      <w:r w:rsidRPr="0067306B">
        <w:rPr>
          <w:i/>
          <w:lang w:val="fr-CA"/>
        </w:rPr>
        <w:t>e</w:t>
      </w:r>
      <w:r w:rsidRPr="0067306B">
        <w:rPr>
          <w:lang w:val="fr-CA"/>
        </w:rPr>
        <w:t>), 5 « </w:t>
      </w:r>
      <w:proofErr w:type="spellStart"/>
      <w:r w:rsidRPr="0067306B">
        <w:rPr>
          <w:lang w:val="fr-CA"/>
        </w:rPr>
        <w:t>accord</w:t>
      </w:r>
      <w:r w:rsidR="00A13C8E" w:rsidRPr="0067306B">
        <w:rPr>
          <w:lang w:val="fr-CA"/>
        </w:rPr>
        <w:noBreakHyphen/>
      </w:r>
      <w:r w:rsidRPr="0067306B">
        <w:rPr>
          <w:lang w:val="fr-CA"/>
        </w:rPr>
        <w:t>cadre</w:t>
      </w:r>
      <w:proofErr w:type="spellEnd"/>
      <w:r w:rsidRPr="0067306B">
        <w:rPr>
          <w:lang w:val="fr-CA"/>
        </w:rPr>
        <w:t xml:space="preserve"> », </w:t>
      </w:r>
      <w:r w:rsidR="000F06BC" w:rsidRPr="0067306B">
        <w:rPr>
          <w:lang w:val="fr-CA"/>
        </w:rPr>
        <w:t xml:space="preserve">« association d’artistes », </w:t>
      </w:r>
      <w:r w:rsidRPr="0067306B">
        <w:rPr>
          <w:lang w:val="fr-CA"/>
        </w:rPr>
        <w:t>« producteur », 6(2), 7, 9(3), 25 à 27, 32, 33(1), 44.</w:t>
      </w:r>
    </w:p>
    <w:p w:rsidR="004D7D95" w:rsidRPr="0067306B" w:rsidRDefault="004D7D95" w:rsidP="00A13C8E">
      <w:pPr>
        <w:pStyle w:val="SCCNormalDoubleSpacing"/>
        <w:spacing w:after="720" w:line="240" w:lineRule="auto"/>
        <w:rPr>
          <w:b/>
          <w:lang w:val="fr-CA"/>
        </w:rPr>
      </w:pPr>
      <w:r w:rsidRPr="0067306B">
        <w:rPr>
          <w:b/>
          <w:lang w:val="fr-CA"/>
        </w:rPr>
        <w:t>Doctrine et autres documents cités</w:t>
      </w:r>
    </w:p>
    <w:p w:rsidR="00DC1C99" w:rsidRPr="0067306B" w:rsidRDefault="00DC1C99" w:rsidP="00A13C8E">
      <w:pPr>
        <w:pStyle w:val="SCCNormalDoubleSpacing"/>
        <w:spacing w:after="720" w:line="240" w:lineRule="auto"/>
        <w:ind w:left="547" w:hanging="547"/>
        <w:rPr>
          <w:lang w:val="fr-FR"/>
        </w:rPr>
      </w:pPr>
      <w:r w:rsidRPr="004B1986">
        <w:rPr>
          <w:lang w:val="en-US"/>
        </w:rPr>
        <w:t xml:space="preserve">Sullivan, Ruth.  </w:t>
      </w:r>
      <w:r w:rsidRPr="0067306B">
        <w:rPr>
          <w:i/>
        </w:rPr>
        <w:t>Sullivan on the Construction of Statutes</w:t>
      </w:r>
      <w:r w:rsidRPr="0067306B">
        <w:t xml:space="preserve">, 5th ed. </w:t>
      </w:r>
      <w:r w:rsidRPr="0067306B">
        <w:rPr>
          <w:lang w:val="fr-FR"/>
        </w:rPr>
        <w:t>Markham, Ont</w:t>
      </w:r>
      <w:proofErr w:type="gramStart"/>
      <w:r w:rsidRPr="0067306B">
        <w:rPr>
          <w:lang w:val="fr-FR"/>
        </w:rPr>
        <w:t>.</w:t>
      </w:r>
      <w:r w:rsidR="00A13C8E" w:rsidRPr="0067306B">
        <w:rPr>
          <w:lang w:val="fr-FR"/>
        </w:rPr>
        <w:t> :</w:t>
      </w:r>
      <w:proofErr w:type="gramEnd"/>
      <w:r w:rsidRPr="0067306B">
        <w:rPr>
          <w:lang w:val="fr-FR"/>
        </w:rPr>
        <w:t xml:space="preserve"> </w:t>
      </w:r>
      <w:proofErr w:type="spellStart"/>
      <w:r w:rsidRPr="0067306B">
        <w:rPr>
          <w:lang w:val="fr-FR"/>
        </w:rPr>
        <w:t>LexisNexis</w:t>
      </w:r>
      <w:proofErr w:type="spellEnd"/>
      <w:r w:rsidRPr="0067306B">
        <w:rPr>
          <w:lang w:val="fr-FR"/>
        </w:rPr>
        <w:t>, 2008.</w:t>
      </w:r>
    </w:p>
    <w:p w:rsidR="004D7D95" w:rsidRPr="0067306B" w:rsidRDefault="006A3C21" w:rsidP="00A13C8E">
      <w:pPr>
        <w:pStyle w:val="SCCNormalDoubleSpacing"/>
        <w:spacing w:before="480" w:after="480"/>
        <w:rPr>
          <w:lang w:val="fr-CA"/>
        </w:rPr>
      </w:pPr>
      <w:r w:rsidRPr="0067306B">
        <w:rPr>
          <w:lang w:val="fr-CA"/>
        </w:rPr>
        <w:tab/>
      </w:r>
      <w:r w:rsidR="004D7D95" w:rsidRPr="0067306B">
        <w:rPr>
          <w:lang w:val="fr-CA"/>
        </w:rPr>
        <w:t>POURVOI contre un arrêt de la Cour d</w:t>
      </w:r>
      <w:r w:rsidR="00784610" w:rsidRPr="0067306B">
        <w:rPr>
          <w:lang w:val="fr-CA"/>
        </w:rPr>
        <w:t>’</w:t>
      </w:r>
      <w:r w:rsidR="004D7D95" w:rsidRPr="0067306B">
        <w:rPr>
          <w:lang w:val="fr-CA"/>
        </w:rPr>
        <w:t>appel fédérale</w:t>
      </w:r>
      <w:r w:rsidR="00071D8C" w:rsidRPr="0067306B">
        <w:rPr>
          <w:lang w:val="fr-CA"/>
        </w:rPr>
        <w:t xml:space="preserve"> (les juges Noël, Pelletier et Trudel)</w:t>
      </w:r>
      <w:r w:rsidR="00CA4815" w:rsidRPr="0067306B">
        <w:rPr>
          <w:lang w:val="fr-CA"/>
        </w:rPr>
        <w:t>, 2013 CAF 64</w:t>
      </w:r>
      <w:r w:rsidR="006A3616" w:rsidRPr="0067306B">
        <w:rPr>
          <w:lang w:val="fr-CA"/>
        </w:rPr>
        <w:t xml:space="preserve">, 443 N.R. 121, 54 </w:t>
      </w:r>
      <w:proofErr w:type="spellStart"/>
      <w:r w:rsidR="006A3616" w:rsidRPr="0067306B">
        <w:rPr>
          <w:lang w:val="fr-CA"/>
        </w:rPr>
        <w:t>Admin</w:t>
      </w:r>
      <w:proofErr w:type="spellEnd"/>
      <w:r w:rsidR="006A3616" w:rsidRPr="0067306B">
        <w:rPr>
          <w:lang w:val="fr-CA"/>
        </w:rPr>
        <w:t xml:space="preserve">. L.R. (5th) 1, </w:t>
      </w:r>
      <w:r w:rsidR="00A31390" w:rsidRPr="0067306B">
        <w:rPr>
          <w:lang w:val="fr-CA"/>
        </w:rPr>
        <w:t>[2013] A.C.F. n</w:t>
      </w:r>
      <w:r w:rsidR="00A31390" w:rsidRPr="0067306B">
        <w:rPr>
          <w:vertAlign w:val="superscript"/>
          <w:lang w:val="fr-CA"/>
        </w:rPr>
        <w:t>o</w:t>
      </w:r>
      <w:r w:rsidR="00A31390" w:rsidRPr="0067306B">
        <w:rPr>
          <w:lang w:val="fr-CA"/>
        </w:rPr>
        <w:t xml:space="preserve"> 261 (QL), </w:t>
      </w:r>
      <w:r w:rsidR="005048B1" w:rsidRPr="0067306B">
        <w:rPr>
          <w:lang w:val="fr-CA"/>
        </w:rPr>
        <w:t xml:space="preserve">2013 </w:t>
      </w:r>
      <w:proofErr w:type="spellStart"/>
      <w:r w:rsidR="005048B1" w:rsidRPr="0067306B">
        <w:rPr>
          <w:lang w:val="fr-CA"/>
        </w:rPr>
        <w:t>CarswellNat</w:t>
      </w:r>
      <w:proofErr w:type="spellEnd"/>
      <w:r w:rsidR="005048B1" w:rsidRPr="0067306B">
        <w:rPr>
          <w:lang w:val="fr-CA"/>
        </w:rPr>
        <w:t xml:space="preserve"> 508, </w:t>
      </w:r>
      <w:r w:rsidR="006A3616" w:rsidRPr="0067306B">
        <w:rPr>
          <w:lang w:val="fr-CA"/>
        </w:rPr>
        <w:t xml:space="preserve">qui a infirmé une décision du Tribunal canadien des relations professionnelles </w:t>
      </w:r>
      <w:proofErr w:type="spellStart"/>
      <w:r w:rsidR="006A3616" w:rsidRPr="0067306B">
        <w:rPr>
          <w:lang w:val="fr-CA"/>
        </w:rPr>
        <w:t>artistes</w:t>
      </w:r>
      <w:r w:rsidR="00A13C8E" w:rsidRPr="0067306B">
        <w:rPr>
          <w:lang w:val="fr-CA"/>
        </w:rPr>
        <w:noBreakHyphen/>
      </w:r>
      <w:r w:rsidR="006A3616" w:rsidRPr="0067306B">
        <w:rPr>
          <w:lang w:val="fr-CA"/>
        </w:rPr>
        <w:t>producteurs</w:t>
      </w:r>
      <w:proofErr w:type="spellEnd"/>
      <w:r w:rsidR="006A3616" w:rsidRPr="0067306B">
        <w:rPr>
          <w:lang w:val="fr-CA"/>
        </w:rPr>
        <w:t xml:space="preserve">, </w:t>
      </w:r>
      <w:r w:rsidR="008E485E" w:rsidRPr="0067306B">
        <w:rPr>
          <w:lang w:val="fr-CA"/>
        </w:rPr>
        <w:t xml:space="preserve">2012 TCRPAP 053 </w:t>
      </w:r>
      <w:r w:rsidR="008E485E" w:rsidRPr="0067306B">
        <w:rPr>
          <w:lang w:val="fr-CA"/>
        </w:rPr>
        <w:lastRenderedPageBreak/>
        <w:t>(http://decisia.lexum.com/cirb</w:t>
      </w:r>
      <w:r w:rsidR="00A13C8E" w:rsidRPr="0067306B">
        <w:rPr>
          <w:lang w:val="fr-CA"/>
        </w:rPr>
        <w:t>-</w:t>
      </w:r>
      <w:r w:rsidR="008E485E" w:rsidRPr="0067306B">
        <w:rPr>
          <w:lang w:val="fr-CA"/>
        </w:rPr>
        <w:t>ccri/saa</w:t>
      </w:r>
      <w:r w:rsidR="00A13C8E" w:rsidRPr="0067306B">
        <w:rPr>
          <w:lang w:val="fr-CA"/>
        </w:rPr>
        <w:t>-</w:t>
      </w:r>
      <w:r w:rsidR="008E485E" w:rsidRPr="0067306B">
        <w:rPr>
          <w:lang w:val="fr-CA"/>
        </w:rPr>
        <w:t>lsa/fr/item/8107/index.do),</w:t>
      </w:r>
      <w:r w:rsidR="005048B1" w:rsidRPr="0067306B">
        <w:rPr>
          <w:lang w:val="fr-CA"/>
        </w:rPr>
        <w:t xml:space="preserve"> </w:t>
      </w:r>
      <w:r w:rsidR="006A3616" w:rsidRPr="0067306B">
        <w:rPr>
          <w:lang w:val="fr-CA"/>
        </w:rPr>
        <w:t>[2012] D.T.C.R.P.A.</w:t>
      </w:r>
      <w:r w:rsidR="00A13C8E" w:rsidRPr="0067306B">
        <w:rPr>
          <w:lang w:val="fr-CA"/>
        </w:rPr>
        <w:t xml:space="preserve">P. </w:t>
      </w:r>
      <w:r w:rsidR="006A3616" w:rsidRPr="0067306B">
        <w:rPr>
          <w:lang w:val="fr-CA"/>
        </w:rPr>
        <w:t>n</w:t>
      </w:r>
      <w:r w:rsidR="006A3616" w:rsidRPr="0067306B">
        <w:rPr>
          <w:vertAlign w:val="superscript"/>
          <w:lang w:val="fr-CA"/>
        </w:rPr>
        <w:t>o</w:t>
      </w:r>
      <w:r w:rsidR="00A13C8E" w:rsidRPr="0067306B">
        <w:rPr>
          <w:lang w:val="fr-CA"/>
        </w:rPr>
        <w:t> </w:t>
      </w:r>
      <w:r w:rsidR="00A31390">
        <w:rPr>
          <w:lang w:val="fr-CA"/>
        </w:rPr>
        <w:t>1 (QL),</w:t>
      </w:r>
      <w:r w:rsidR="006A3616" w:rsidRPr="0067306B">
        <w:rPr>
          <w:lang w:val="fr-CA"/>
        </w:rPr>
        <w:t xml:space="preserve"> </w:t>
      </w:r>
      <w:r w:rsidRPr="0067306B">
        <w:rPr>
          <w:lang w:val="fr-CA"/>
        </w:rPr>
        <w:t xml:space="preserve"> </w:t>
      </w:r>
      <w:r w:rsidR="00A31390" w:rsidRPr="0067306B">
        <w:rPr>
          <w:lang w:val="fr-CA"/>
        </w:rPr>
        <w:t xml:space="preserve">2012 </w:t>
      </w:r>
      <w:proofErr w:type="spellStart"/>
      <w:r w:rsidR="00A31390" w:rsidRPr="0067306B">
        <w:rPr>
          <w:lang w:val="fr-CA"/>
        </w:rPr>
        <w:t>CarswellNat</w:t>
      </w:r>
      <w:proofErr w:type="spellEnd"/>
      <w:r w:rsidR="00A31390" w:rsidRPr="0067306B">
        <w:rPr>
          <w:lang w:val="fr-CA"/>
        </w:rPr>
        <w:t xml:space="preserve"> 4332</w:t>
      </w:r>
      <w:r w:rsidR="00A31390">
        <w:rPr>
          <w:lang w:val="fr-CA"/>
        </w:rPr>
        <w:t xml:space="preserve">. </w:t>
      </w:r>
      <w:r w:rsidRPr="0067306B">
        <w:rPr>
          <w:lang w:val="fr-CA"/>
        </w:rPr>
        <w:t xml:space="preserve">Pourvoi </w:t>
      </w:r>
      <w:r w:rsidR="00CA4815" w:rsidRPr="0067306B">
        <w:rPr>
          <w:lang w:val="fr-CA"/>
        </w:rPr>
        <w:t>accueilli</w:t>
      </w:r>
      <w:r w:rsidRPr="0067306B">
        <w:rPr>
          <w:lang w:val="fr-CA"/>
        </w:rPr>
        <w:t>.</w:t>
      </w:r>
    </w:p>
    <w:p w:rsidR="00566C05" w:rsidRPr="0067306B" w:rsidRDefault="00784610" w:rsidP="00A13C8E">
      <w:pPr>
        <w:pStyle w:val="SCCNormalDoubleSpacing"/>
        <w:spacing w:before="480" w:after="480"/>
        <w:rPr>
          <w:lang w:val="fr-CA"/>
        </w:rPr>
      </w:pPr>
      <w:r w:rsidRPr="0067306B">
        <w:rPr>
          <w:i/>
          <w:lang w:val="fr-CA"/>
        </w:rPr>
        <w:tab/>
        <w:t xml:space="preserve">David </w:t>
      </w:r>
      <w:proofErr w:type="spellStart"/>
      <w:r w:rsidRPr="0067306B">
        <w:rPr>
          <w:i/>
          <w:lang w:val="fr-CA"/>
        </w:rPr>
        <w:t>Yazbeck</w:t>
      </w:r>
      <w:proofErr w:type="spellEnd"/>
      <w:r w:rsidRPr="0067306B">
        <w:rPr>
          <w:lang w:val="fr-CA"/>
        </w:rPr>
        <w:t xml:space="preserve">, </w:t>
      </w:r>
      <w:r w:rsidRPr="0067306B">
        <w:rPr>
          <w:i/>
          <w:lang w:val="fr-CA"/>
        </w:rPr>
        <w:t>Michael Fisher</w:t>
      </w:r>
      <w:r w:rsidRPr="0067306B">
        <w:rPr>
          <w:lang w:val="fr-CA"/>
        </w:rPr>
        <w:t xml:space="preserve"> et </w:t>
      </w:r>
      <w:proofErr w:type="spellStart"/>
      <w:r w:rsidRPr="0067306B">
        <w:rPr>
          <w:i/>
          <w:lang w:val="fr-CA"/>
        </w:rPr>
        <w:t>Wassim</w:t>
      </w:r>
      <w:proofErr w:type="spellEnd"/>
      <w:r w:rsidRPr="0067306B">
        <w:rPr>
          <w:i/>
          <w:lang w:val="fr-CA"/>
        </w:rPr>
        <w:t xml:space="preserve"> </w:t>
      </w:r>
      <w:proofErr w:type="spellStart"/>
      <w:r w:rsidRPr="0067306B">
        <w:rPr>
          <w:i/>
          <w:lang w:val="fr-CA"/>
        </w:rPr>
        <w:t>Garzouzi</w:t>
      </w:r>
      <w:proofErr w:type="spellEnd"/>
      <w:r w:rsidRPr="0067306B">
        <w:rPr>
          <w:lang w:val="fr-CA"/>
        </w:rPr>
        <w:t>, pour l</w:t>
      </w:r>
      <w:r w:rsidR="009D1A8F" w:rsidRPr="0067306B">
        <w:rPr>
          <w:lang w:val="fr-CA"/>
        </w:rPr>
        <w:t>es appelants</w:t>
      </w:r>
      <w:r w:rsidRPr="0067306B">
        <w:rPr>
          <w:lang w:val="fr-CA"/>
        </w:rPr>
        <w:t>.</w:t>
      </w:r>
    </w:p>
    <w:p w:rsidR="00566C05" w:rsidRPr="0067306B" w:rsidRDefault="009D1A8F" w:rsidP="00A13C8E">
      <w:pPr>
        <w:pStyle w:val="SCCNormalDoubleSpacing"/>
        <w:spacing w:before="480" w:after="480"/>
        <w:rPr>
          <w:lang w:val="fr-CA"/>
        </w:rPr>
      </w:pPr>
      <w:r w:rsidRPr="0067306B">
        <w:rPr>
          <w:i/>
          <w:lang w:val="fr-CA"/>
        </w:rPr>
        <w:tab/>
        <w:t>Guy </w:t>
      </w:r>
      <w:r w:rsidR="009F4E27" w:rsidRPr="0067306B">
        <w:rPr>
          <w:i/>
          <w:lang w:val="fr-CA"/>
        </w:rPr>
        <w:t xml:space="preserve">P. </w:t>
      </w:r>
      <w:proofErr w:type="spellStart"/>
      <w:r w:rsidR="00784610" w:rsidRPr="0067306B">
        <w:rPr>
          <w:i/>
          <w:lang w:val="fr-CA"/>
        </w:rPr>
        <w:t>Dancosse</w:t>
      </w:r>
      <w:proofErr w:type="spellEnd"/>
      <w:r w:rsidR="00784610" w:rsidRPr="003124AD">
        <w:rPr>
          <w:lang w:val="fr-CA"/>
        </w:rPr>
        <w:t xml:space="preserve">, </w:t>
      </w:r>
      <w:proofErr w:type="gramStart"/>
      <w:r w:rsidR="00784610" w:rsidRPr="0067306B">
        <w:rPr>
          <w:i/>
          <w:lang w:val="fr-CA"/>
        </w:rPr>
        <w:t>c.r.</w:t>
      </w:r>
      <w:r w:rsidRPr="0067306B">
        <w:rPr>
          <w:lang w:val="fr-CA"/>
        </w:rPr>
        <w:t>,</w:t>
      </w:r>
      <w:proofErr w:type="gramEnd"/>
      <w:r w:rsidRPr="0067306B">
        <w:rPr>
          <w:lang w:val="fr-CA"/>
        </w:rPr>
        <w:t xml:space="preserve"> </w:t>
      </w:r>
      <w:r w:rsidRPr="0067306B">
        <w:rPr>
          <w:i/>
          <w:lang w:val="fr-CA"/>
        </w:rPr>
        <w:t xml:space="preserve">Sophie </w:t>
      </w:r>
      <w:proofErr w:type="spellStart"/>
      <w:r w:rsidRPr="0067306B">
        <w:rPr>
          <w:i/>
          <w:lang w:val="fr-CA"/>
        </w:rPr>
        <w:t>Roy</w:t>
      </w:r>
      <w:r w:rsidR="00A13C8E" w:rsidRPr="0067306B">
        <w:rPr>
          <w:i/>
          <w:lang w:val="fr-CA"/>
        </w:rPr>
        <w:noBreakHyphen/>
      </w:r>
      <w:r w:rsidRPr="0067306B">
        <w:rPr>
          <w:i/>
          <w:lang w:val="fr-CA"/>
        </w:rPr>
        <w:t>Lafleur</w:t>
      </w:r>
      <w:proofErr w:type="spellEnd"/>
      <w:r w:rsidRPr="0067306B">
        <w:rPr>
          <w:lang w:val="fr-CA"/>
        </w:rPr>
        <w:t xml:space="preserve"> et </w:t>
      </w:r>
      <w:r w:rsidRPr="0067306B">
        <w:rPr>
          <w:i/>
          <w:lang w:val="fr-CA"/>
        </w:rPr>
        <w:t xml:space="preserve">Guy </w:t>
      </w:r>
      <w:proofErr w:type="spellStart"/>
      <w:r w:rsidRPr="0067306B">
        <w:rPr>
          <w:i/>
          <w:lang w:val="fr-CA"/>
        </w:rPr>
        <w:t>Régimbald</w:t>
      </w:r>
      <w:proofErr w:type="spellEnd"/>
      <w:r w:rsidR="00784610" w:rsidRPr="0067306B">
        <w:rPr>
          <w:lang w:val="fr-CA"/>
        </w:rPr>
        <w:t>, pour l’intimé.</w:t>
      </w:r>
    </w:p>
    <w:p w:rsidR="00566C05" w:rsidRPr="0067306B" w:rsidRDefault="00784610" w:rsidP="00A13C8E">
      <w:pPr>
        <w:pStyle w:val="SCCNormalDoubleSpacing"/>
        <w:spacing w:before="480" w:after="480"/>
        <w:rPr>
          <w:lang w:val="fr-CA"/>
        </w:rPr>
      </w:pPr>
      <w:r w:rsidRPr="0067306B">
        <w:rPr>
          <w:i/>
          <w:lang w:val="fr-CA"/>
        </w:rPr>
        <w:tab/>
      </w:r>
      <w:r w:rsidR="009D1A8F" w:rsidRPr="0067306B">
        <w:rPr>
          <w:i/>
          <w:lang w:val="fr-CA"/>
        </w:rPr>
        <w:t xml:space="preserve">Joshua S. Phillips </w:t>
      </w:r>
      <w:r w:rsidR="009D1A8F" w:rsidRPr="0067306B">
        <w:rPr>
          <w:lang w:val="fr-CA"/>
        </w:rPr>
        <w:t>et</w:t>
      </w:r>
      <w:r w:rsidR="009D1A8F" w:rsidRPr="0067306B">
        <w:rPr>
          <w:i/>
          <w:lang w:val="fr-CA"/>
        </w:rPr>
        <w:t xml:space="preserve"> Karen </w:t>
      </w:r>
      <w:proofErr w:type="spellStart"/>
      <w:r w:rsidR="009D1A8F" w:rsidRPr="0067306B">
        <w:rPr>
          <w:i/>
          <w:lang w:val="fr-CA"/>
        </w:rPr>
        <w:t>Ensslen</w:t>
      </w:r>
      <w:proofErr w:type="spellEnd"/>
      <w:r w:rsidRPr="0067306B">
        <w:rPr>
          <w:lang w:val="fr-CA"/>
        </w:rPr>
        <w:t>, pour l</w:t>
      </w:r>
      <w:r w:rsidR="009D1A8F" w:rsidRPr="0067306B">
        <w:rPr>
          <w:lang w:val="fr-CA"/>
        </w:rPr>
        <w:t xml:space="preserve">es </w:t>
      </w:r>
      <w:r w:rsidRPr="0067306B">
        <w:rPr>
          <w:lang w:val="fr-CA"/>
        </w:rPr>
        <w:t>intervenante</w:t>
      </w:r>
      <w:r w:rsidR="009D1A8F" w:rsidRPr="0067306B">
        <w:rPr>
          <w:lang w:val="fr-CA"/>
        </w:rPr>
        <w:t>s</w:t>
      </w:r>
      <w:r w:rsidRPr="0067306B">
        <w:rPr>
          <w:lang w:val="fr-CA"/>
        </w:rPr>
        <w:t xml:space="preserve"> </w:t>
      </w:r>
      <w:proofErr w:type="spellStart"/>
      <w:r w:rsidRPr="0067306B">
        <w:rPr>
          <w:lang w:val="fr-CA"/>
        </w:rPr>
        <w:t>Writers</w:t>
      </w:r>
      <w:proofErr w:type="spellEnd"/>
      <w:r w:rsidRPr="0067306B">
        <w:rPr>
          <w:lang w:val="fr-CA"/>
        </w:rPr>
        <w:t xml:space="preserve"> </w:t>
      </w:r>
      <w:proofErr w:type="spellStart"/>
      <w:r w:rsidRPr="0067306B">
        <w:rPr>
          <w:lang w:val="fr-CA"/>
        </w:rPr>
        <w:t>Guild</w:t>
      </w:r>
      <w:proofErr w:type="spellEnd"/>
      <w:r w:rsidRPr="0067306B">
        <w:rPr>
          <w:lang w:val="fr-CA"/>
        </w:rPr>
        <w:t xml:space="preserve"> of Canada </w:t>
      </w:r>
      <w:r w:rsidR="009D1A8F" w:rsidRPr="0067306B">
        <w:rPr>
          <w:lang w:val="fr-CA"/>
        </w:rPr>
        <w:t>et</w:t>
      </w:r>
      <w:r w:rsidRPr="0067306B">
        <w:rPr>
          <w:lang w:val="fr-CA"/>
        </w:rPr>
        <w:t xml:space="preserve"> Canadian </w:t>
      </w:r>
      <w:proofErr w:type="spellStart"/>
      <w:r w:rsidRPr="0067306B">
        <w:rPr>
          <w:lang w:val="fr-CA"/>
        </w:rPr>
        <w:t>Screenwriters</w:t>
      </w:r>
      <w:proofErr w:type="spellEnd"/>
      <w:r w:rsidRPr="0067306B">
        <w:rPr>
          <w:lang w:val="fr-CA"/>
        </w:rPr>
        <w:t xml:space="preserve"> Collection Society.</w:t>
      </w:r>
    </w:p>
    <w:p w:rsidR="00566C05" w:rsidRPr="0067306B" w:rsidRDefault="00784610" w:rsidP="00A13C8E">
      <w:pPr>
        <w:pStyle w:val="SCCNormalDoubleSpacing"/>
        <w:spacing w:before="480" w:after="480"/>
        <w:rPr>
          <w:lang w:val="fr-CA"/>
        </w:rPr>
      </w:pPr>
      <w:r w:rsidRPr="0067306B">
        <w:rPr>
          <w:i/>
          <w:lang w:val="fr-CA"/>
        </w:rPr>
        <w:tab/>
        <w:t xml:space="preserve">Colette </w:t>
      </w:r>
      <w:proofErr w:type="spellStart"/>
      <w:r w:rsidRPr="0067306B">
        <w:rPr>
          <w:i/>
          <w:lang w:val="fr-CA"/>
        </w:rPr>
        <w:t>Matteau</w:t>
      </w:r>
      <w:proofErr w:type="spellEnd"/>
      <w:r w:rsidRPr="0067306B">
        <w:rPr>
          <w:lang w:val="fr-CA"/>
        </w:rPr>
        <w:t>, pour l</w:t>
      </w:r>
      <w:r w:rsidR="009D1A8F" w:rsidRPr="0067306B">
        <w:rPr>
          <w:lang w:val="fr-CA"/>
        </w:rPr>
        <w:t xml:space="preserve">es </w:t>
      </w:r>
      <w:r w:rsidRPr="0067306B">
        <w:rPr>
          <w:lang w:val="fr-CA"/>
        </w:rPr>
        <w:t>intervenante</w:t>
      </w:r>
      <w:r w:rsidR="009D1A8F" w:rsidRPr="0067306B">
        <w:rPr>
          <w:lang w:val="fr-CA"/>
        </w:rPr>
        <w:t>s</w:t>
      </w:r>
      <w:r w:rsidRPr="0067306B">
        <w:rPr>
          <w:lang w:val="fr-CA"/>
        </w:rPr>
        <w:t xml:space="preserve"> </w:t>
      </w:r>
      <w:r w:rsidR="009D1A8F" w:rsidRPr="0067306B">
        <w:rPr>
          <w:lang w:val="fr-CA"/>
        </w:rPr>
        <w:t xml:space="preserve">la Société du droit de reproduction des auteurs, compositeurs et éditeurs </w:t>
      </w:r>
      <w:r w:rsidR="00945B7C" w:rsidRPr="0067306B">
        <w:rPr>
          <w:lang w:val="fr-CA"/>
        </w:rPr>
        <w:t>d</w:t>
      </w:r>
      <w:r w:rsidR="009D1A8F" w:rsidRPr="0067306B">
        <w:rPr>
          <w:lang w:val="fr-CA"/>
        </w:rPr>
        <w:t xml:space="preserve">u Canada et </w:t>
      </w:r>
      <w:r w:rsidRPr="0067306B">
        <w:rPr>
          <w:lang w:val="fr-CA"/>
        </w:rPr>
        <w:t>SODRAC 2003 Inc.</w:t>
      </w:r>
    </w:p>
    <w:p w:rsidR="00FD1991" w:rsidRPr="009F2620" w:rsidRDefault="00FD1991" w:rsidP="00FD1991">
      <w:pPr>
        <w:pStyle w:val="JudgeJuge"/>
        <w:spacing w:before="480"/>
        <w:rPr>
          <w:smallCaps w:val="0"/>
          <w:lang w:val="fr-CA"/>
        </w:rPr>
      </w:pPr>
      <w:r w:rsidRPr="009F2620">
        <w:rPr>
          <w:smallCaps w:val="0"/>
          <w:lang w:val="fr-CA"/>
        </w:rPr>
        <w:tab/>
      </w:r>
      <w:r w:rsidR="009F2620" w:rsidRPr="009F2620">
        <w:rPr>
          <w:smallCaps w:val="0"/>
          <w:lang w:val="fr-CA"/>
        </w:rPr>
        <w:t>Ver</w:t>
      </w:r>
      <w:r w:rsidR="009F2620">
        <w:rPr>
          <w:smallCaps w:val="0"/>
          <w:lang w:val="fr-CA"/>
        </w:rPr>
        <w:t>sion française du jugement de la Cour rendu par</w:t>
      </w:r>
    </w:p>
    <w:p w:rsidR="00FD1991" w:rsidRPr="005E63DE" w:rsidRDefault="009F2620" w:rsidP="00FD1991">
      <w:pPr>
        <w:pStyle w:val="ParaNoNdepar-AltN"/>
        <w:widowControl w:val="0"/>
        <w:rPr>
          <w:rFonts w:cs="Times New Roman"/>
          <w:lang w:val="fr-CA"/>
        </w:rPr>
      </w:pPr>
      <w:r w:rsidRPr="009F2620">
        <w:rPr>
          <w:smallCaps/>
          <w:lang w:val="fr-CA"/>
        </w:rPr>
        <w:t xml:space="preserve">Le juge </w:t>
      </w:r>
      <w:proofErr w:type="spellStart"/>
      <w:r w:rsidRPr="009F2620">
        <w:rPr>
          <w:smallCaps/>
          <w:lang w:val="fr-CA"/>
        </w:rPr>
        <w:t>Rothstein</w:t>
      </w:r>
      <w:proofErr w:type="spellEnd"/>
      <w:r w:rsidRPr="005E63DE">
        <w:rPr>
          <w:lang w:val="fr-CA"/>
        </w:rPr>
        <w:t xml:space="preserve"> — </w:t>
      </w:r>
      <w:r w:rsidR="00FD1991" w:rsidRPr="005E63DE">
        <w:rPr>
          <w:rFonts w:cs="Times New Roman"/>
          <w:lang w:val="fr-CA"/>
        </w:rPr>
        <w:t>Il est question en l</w:t>
      </w:r>
      <w:r w:rsidR="00FD1991" w:rsidRPr="005E63DE">
        <w:rPr>
          <w:rFonts w:cs="Times New Roman"/>
          <w:smallCaps/>
          <w:lang w:val="fr-CA"/>
        </w:rPr>
        <w:t>’</w:t>
      </w:r>
      <w:r w:rsidR="00FD1991" w:rsidRPr="005E63DE">
        <w:rPr>
          <w:rFonts w:cs="Times New Roman"/>
          <w:lang w:val="fr-CA"/>
        </w:rPr>
        <w:t>espèce de l</w:t>
      </w:r>
      <w:r w:rsidR="00FD1991" w:rsidRPr="005E63DE">
        <w:rPr>
          <w:rFonts w:cs="Times New Roman"/>
          <w:smallCaps/>
          <w:lang w:val="fr-CA"/>
        </w:rPr>
        <w:t>’</w:t>
      </w:r>
      <w:r w:rsidR="00FD1991" w:rsidRPr="005E63DE">
        <w:rPr>
          <w:rFonts w:cs="Times New Roman"/>
          <w:lang w:val="fr-CA"/>
        </w:rPr>
        <w:t xml:space="preserve">étendue de la négociation collective autorisée par une loi propre au secteur artistique et de la relation entre cette loi et la </w:t>
      </w:r>
      <w:r w:rsidR="00FD1991" w:rsidRPr="005E63DE">
        <w:rPr>
          <w:rFonts w:cs="Times New Roman"/>
          <w:i/>
          <w:lang w:val="fr-CA"/>
        </w:rPr>
        <w:t>Loi sur le droit d</w:t>
      </w:r>
      <w:r w:rsidR="00FD1991" w:rsidRPr="005E63DE">
        <w:rPr>
          <w:rFonts w:cs="Times New Roman"/>
          <w:i/>
          <w:smallCaps/>
          <w:lang w:val="fr-CA"/>
        </w:rPr>
        <w:t>’</w:t>
      </w:r>
      <w:r w:rsidR="00FD1991" w:rsidRPr="005E63DE">
        <w:rPr>
          <w:rFonts w:cs="Times New Roman"/>
          <w:i/>
          <w:lang w:val="fr-CA"/>
        </w:rPr>
        <w:t>auteur</w:t>
      </w:r>
      <w:r w:rsidR="00FD1991" w:rsidRPr="005E63DE">
        <w:rPr>
          <w:rFonts w:cs="Times New Roman"/>
          <w:lang w:val="fr-CA"/>
        </w:rPr>
        <w:t>, L.R.C. 1985, ch. C</w:t>
      </w:r>
      <w:r w:rsidR="00FD1991" w:rsidRPr="005E63DE">
        <w:rPr>
          <w:rFonts w:cs="Times New Roman"/>
          <w:lang w:val="fr-CA"/>
        </w:rPr>
        <w:noBreakHyphen/>
        <w:t xml:space="preserve">42. </w:t>
      </w:r>
    </w:p>
    <w:p w:rsidR="00FD1991" w:rsidRPr="005E63DE" w:rsidRDefault="00FD1991" w:rsidP="00FD1991">
      <w:pPr>
        <w:pStyle w:val="Title1LevelTitre1Niveau-AltL"/>
        <w:widowControl w:val="0"/>
        <w:rPr>
          <w:rFonts w:cs="Times New Roman"/>
          <w:lang w:val="fr-CA"/>
        </w:rPr>
      </w:pPr>
      <w:r w:rsidRPr="005E63DE">
        <w:rPr>
          <w:rFonts w:cs="Times New Roman"/>
          <w:lang w:val="fr-CA"/>
        </w:rPr>
        <w:t>Contexte et historique</w:t>
      </w:r>
    </w:p>
    <w:p w:rsidR="00FD1991" w:rsidRPr="005E63DE" w:rsidRDefault="00FD1991" w:rsidP="00FD1991">
      <w:pPr>
        <w:pStyle w:val="ParaNoNdepar-AltN"/>
        <w:rPr>
          <w:rFonts w:cs="Times New Roman"/>
          <w:lang w:val="fr-CA"/>
        </w:rPr>
      </w:pPr>
      <w:r w:rsidRPr="005E63DE">
        <w:rPr>
          <w:rFonts w:cs="Times New Roman"/>
          <w:lang w:val="fr-CA"/>
        </w:rPr>
        <w:t xml:space="preserve">La </w:t>
      </w:r>
      <w:r w:rsidRPr="005E63DE">
        <w:rPr>
          <w:rFonts w:cs="Times New Roman"/>
          <w:i/>
          <w:lang w:val="fr-CA"/>
        </w:rPr>
        <w:t>Loi sur le statut de l</w:t>
      </w:r>
      <w:r w:rsidRPr="005E63DE">
        <w:rPr>
          <w:rFonts w:cs="Times New Roman"/>
          <w:i/>
          <w:smallCaps/>
          <w:lang w:val="fr-CA"/>
        </w:rPr>
        <w:t>’</w:t>
      </w:r>
      <w:r w:rsidRPr="005E63DE">
        <w:rPr>
          <w:rFonts w:cs="Times New Roman"/>
          <w:i/>
          <w:lang w:val="fr-CA"/>
        </w:rPr>
        <w:t>artiste</w:t>
      </w:r>
      <w:r w:rsidRPr="005E63DE">
        <w:rPr>
          <w:rFonts w:cs="Times New Roman"/>
          <w:lang w:val="fr-CA"/>
        </w:rPr>
        <w:t>, L.C. 1992, ch. 33 (« </w:t>
      </w:r>
      <w:r w:rsidRPr="005E63DE">
        <w:rPr>
          <w:rFonts w:cs="Times New Roman"/>
          <w:i/>
          <w:lang w:val="fr-CA"/>
        </w:rPr>
        <w:t>LSA</w:t>
      </w:r>
      <w:r w:rsidRPr="005E63DE">
        <w:rPr>
          <w:rFonts w:cs="Times New Roman"/>
          <w:lang w:val="fr-CA"/>
        </w:rPr>
        <w:t> »), a pour objet « l</w:t>
      </w:r>
      <w:r w:rsidRPr="005E63DE">
        <w:rPr>
          <w:rFonts w:cs="Times New Roman"/>
          <w:smallCaps/>
          <w:lang w:val="fr-CA"/>
        </w:rPr>
        <w:t>’</w:t>
      </w:r>
      <w:r w:rsidRPr="005E63DE">
        <w:rPr>
          <w:rFonts w:cs="Times New Roman"/>
          <w:lang w:val="fr-CA"/>
        </w:rPr>
        <w:t>établissement et la mise en œuvre d</w:t>
      </w:r>
      <w:r w:rsidRPr="005E63DE">
        <w:rPr>
          <w:rFonts w:cs="Times New Roman"/>
          <w:smallCaps/>
          <w:lang w:val="fr-CA"/>
        </w:rPr>
        <w:t>’</w:t>
      </w:r>
      <w:r w:rsidRPr="005E63DE">
        <w:rPr>
          <w:rFonts w:cs="Times New Roman"/>
          <w:lang w:val="fr-CA"/>
        </w:rPr>
        <w:t xml:space="preserve">un régime de relations de travail entre </w:t>
      </w:r>
      <w:r w:rsidRPr="005E63DE">
        <w:rPr>
          <w:rFonts w:cs="Times New Roman"/>
          <w:lang w:val="fr-CA"/>
        </w:rPr>
        <w:lastRenderedPageBreak/>
        <w:t>producteurs et artistes » (art. 7), les « producteurs » ne s</w:t>
      </w:r>
      <w:r w:rsidRPr="005E63DE">
        <w:rPr>
          <w:rFonts w:cs="Times New Roman"/>
          <w:smallCaps/>
          <w:lang w:val="fr-CA"/>
        </w:rPr>
        <w:t>’</w:t>
      </w:r>
      <w:r w:rsidRPr="005E63DE">
        <w:rPr>
          <w:rFonts w:cs="Times New Roman"/>
          <w:lang w:val="fr-CA"/>
        </w:rPr>
        <w:t>entendant que de certaines institutions fédérales et entreprises de radiodiffusion qui ont recours aux services d</w:t>
      </w:r>
      <w:r w:rsidRPr="005E63DE">
        <w:rPr>
          <w:rFonts w:cs="Times New Roman"/>
          <w:smallCaps/>
          <w:lang w:val="fr-CA"/>
        </w:rPr>
        <w:t>’</w:t>
      </w:r>
      <w:r w:rsidRPr="005E63DE">
        <w:rPr>
          <w:rFonts w:cs="Times New Roman"/>
          <w:lang w:val="fr-CA"/>
        </w:rPr>
        <w:t>artistes en vue d</w:t>
      </w:r>
      <w:r w:rsidRPr="005E63DE">
        <w:rPr>
          <w:rFonts w:cs="Times New Roman"/>
          <w:smallCaps/>
          <w:lang w:val="fr-CA"/>
        </w:rPr>
        <w:t>’</w:t>
      </w:r>
      <w:r w:rsidRPr="005E63DE">
        <w:rPr>
          <w:rFonts w:cs="Times New Roman"/>
          <w:lang w:val="fr-CA"/>
        </w:rPr>
        <w:t>obtenir une prestation (art. 5 « producteur » et al. 6(2)</w:t>
      </w:r>
      <w:r w:rsidRPr="005E63DE">
        <w:rPr>
          <w:rFonts w:cs="Times New Roman"/>
          <w:i/>
          <w:sz w:val="22"/>
          <w:lang w:val="fr-CA"/>
        </w:rPr>
        <w:t>a</w:t>
      </w:r>
      <w:r w:rsidRPr="005E63DE">
        <w:rPr>
          <w:rFonts w:cs="Times New Roman"/>
          <w:lang w:val="fr-CA"/>
        </w:rPr>
        <w:t xml:space="preserve">)). La </w:t>
      </w:r>
      <w:r w:rsidRPr="005E63DE">
        <w:rPr>
          <w:rFonts w:cs="Times New Roman"/>
          <w:i/>
          <w:lang w:val="fr-CA"/>
        </w:rPr>
        <w:t>LSA</w:t>
      </w:r>
      <w:r w:rsidRPr="005E63DE">
        <w:rPr>
          <w:rFonts w:cs="Times New Roman"/>
          <w:lang w:val="fr-CA"/>
        </w:rPr>
        <w:t xml:space="preserve"> prévoit l</w:t>
      </w:r>
      <w:r w:rsidRPr="005E63DE">
        <w:rPr>
          <w:rFonts w:cs="Times New Roman"/>
          <w:smallCaps/>
          <w:lang w:val="fr-CA"/>
        </w:rPr>
        <w:t>’</w:t>
      </w:r>
      <w:r w:rsidRPr="005E63DE">
        <w:rPr>
          <w:rFonts w:cs="Times New Roman"/>
          <w:lang w:val="fr-CA"/>
        </w:rPr>
        <w:t>accréditation d</w:t>
      </w:r>
      <w:r w:rsidRPr="005E63DE">
        <w:rPr>
          <w:rFonts w:cs="Times New Roman"/>
          <w:smallCaps/>
          <w:lang w:val="fr-CA"/>
        </w:rPr>
        <w:t>’</w:t>
      </w:r>
      <w:r w:rsidRPr="005E63DE">
        <w:rPr>
          <w:rFonts w:cs="Times New Roman"/>
          <w:lang w:val="fr-CA"/>
        </w:rPr>
        <w:t>« associations d</w:t>
      </w:r>
      <w:r w:rsidRPr="005E63DE">
        <w:rPr>
          <w:rFonts w:cs="Times New Roman"/>
          <w:smallCaps/>
          <w:lang w:val="fr-CA"/>
        </w:rPr>
        <w:t>’</w:t>
      </w:r>
      <w:r w:rsidRPr="005E63DE">
        <w:rPr>
          <w:rFonts w:cs="Times New Roman"/>
          <w:lang w:val="fr-CA"/>
        </w:rPr>
        <w:t xml:space="preserve">artistes » chargées de défendre les intérêts professionnels et </w:t>
      </w:r>
      <w:proofErr w:type="spellStart"/>
      <w:r w:rsidRPr="005E63DE">
        <w:rPr>
          <w:rFonts w:cs="Times New Roman"/>
          <w:lang w:val="fr-CA"/>
        </w:rPr>
        <w:t>socio</w:t>
      </w:r>
      <w:r w:rsidRPr="005E63DE">
        <w:rPr>
          <w:rFonts w:cs="Times New Roman"/>
          <w:lang w:val="fr-CA"/>
        </w:rPr>
        <w:noBreakHyphen/>
        <w:t>économiques</w:t>
      </w:r>
      <w:proofErr w:type="spellEnd"/>
      <w:r w:rsidRPr="005E63DE">
        <w:rPr>
          <w:rFonts w:cs="Times New Roman"/>
          <w:lang w:val="fr-CA"/>
        </w:rPr>
        <w:t xml:space="preserve"> des artistes d</w:t>
      </w:r>
      <w:r w:rsidRPr="005E63DE">
        <w:rPr>
          <w:rFonts w:cs="Times New Roman"/>
          <w:smallCaps/>
          <w:lang w:val="fr-CA"/>
        </w:rPr>
        <w:t>’</w:t>
      </w:r>
      <w:r w:rsidRPr="005E63DE">
        <w:rPr>
          <w:rFonts w:cs="Times New Roman"/>
          <w:lang w:val="fr-CA"/>
        </w:rPr>
        <w:t>un secteur déterminé (art. 5 « association d</w:t>
      </w:r>
      <w:r w:rsidRPr="005E63DE">
        <w:rPr>
          <w:rFonts w:cs="Times New Roman"/>
          <w:smallCaps/>
          <w:lang w:val="fr-CA"/>
        </w:rPr>
        <w:t>’</w:t>
      </w:r>
      <w:r w:rsidR="008665B6">
        <w:rPr>
          <w:rFonts w:cs="Times New Roman"/>
          <w:lang w:val="fr-CA"/>
        </w:rPr>
        <w:t xml:space="preserve">artistes » et art. 25 à </w:t>
      </w:r>
      <w:r w:rsidRPr="005E63DE">
        <w:rPr>
          <w:rFonts w:cs="Times New Roman"/>
          <w:lang w:val="fr-CA"/>
        </w:rPr>
        <w:t>27). Les associations d</w:t>
      </w:r>
      <w:r w:rsidRPr="005E63DE">
        <w:rPr>
          <w:rFonts w:cs="Times New Roman"/>
          <w:smallCaps/>
          <w:lang w:val="fr-CA"/>
        </w:rPr>
        <w:t>’</w:t>
      </w:r>
      <w:r w:rsidRPr="005E63DE">
        <w:rPr>
          <w:rFonts w:cs="Times New Roman"/>
          <w:lang w:val="fr-CA"/>
        </w:rPr>
        <w:t>artistes accréditées négocient, avec un producteur ou une association de producteurs, des «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 qui énoncent les « dispositions relatives aux conditions minimales pour les prestations de services des artistes et à des questions connexes » (art. 5 «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 Une fois signés,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lient tous les artistes du secteur déterminé — qu</w:t>
      </w:r>
      <w:r w:rsidRPr="005E63DE">
        <w:rPr>
          <w:rFonts w:cs="Times New Roman"/>
          <w:smallCaps/>
          <w:lang w:val="fr-CA"/>
        </w:rPr>
        <w:t>’</w:t>
      </w:r>
      <w:r w:rsidRPr="005E63DE">
        <w:rPr>
          <w:rFonts w:cs="Times New Roman"/>
          <w:lang w:val="fr-CA"/>
        </w:rPr>
        <w:t>ils adhèrent officiellement ou non à l</w:t>
      </w:r>
      <w:r w:rsidRPr="005E63DE">
        <w:rPr>
          <w:rFonts w:cs="Times New Roman"/>
          <w:smallCaps/>
          <w:lang w:val="fr-CA"/>
        </w:rPr>
        <w:t>’</w:t>
      </w:r>
      <w:r w:rsidRPr="005E63DE">
        <w:rPr>
          <w:rFonts w:cs="Times New Roman"/>
          <w:lang w:val="fr-CA"/>
        </w:rPr>
        <w:t>association d</w:t>
      </w:r>
      <w:r w:rsidRPr="005E63DE">
        <w:rPr>
          <w:rFonts w:cs="Times New Roman"/>
          <w:smallCaps/>
          <w:lang w:val="fr-CA"/>
        </w:rPr>
        <w:t>’</w:t>
      </w:r>
      <w:r w:rsidRPr="005E63DE">
        <w:rPr>
          <w:rFonts w:cs="Times New Roman"/>
          <w:lang w:val="fr-CA"/>
        </w:rPr>
        <w:t>artistes — dans leurs rapports avec ce producteur ou cette association de producteurs, à l</w:t>
      </w:r>
      <w:r w:rsidRPr="005E63DE">
        <w:rPr>
          <w:rFonts w:cs="Times New Roman"/>
          <w:smallCaps/>
          <w:lang w:val="fr-CA"/>
        </w:rPr>
        <w:t>’</w:t>
      </w:r>
      <w:r w:rsidRPr="005E63DE">
        <w:rPr>
          <w:rFonts w:cs="Times New Roman"/>
          <w:lang w:val="fr-CA"/>
        </w:rPr>
        <w:t xml:space="preserve">exception des « employés » ou « fonctionnaires » au sens de la </w:t>
      </w:r>
      <w:r w:rsidRPr="005E63DE">
        <w:rPr>
          <w:rFonts w:cs="Times New Roman"/>
          <w:i/>
          <w:lang w:val="fr-CA"/>
        </w:rPr>
        <w:t>LSA</w:t>
      </w:r>
      <w:r w:rsidRPr="005E63DE">
        <w:rPr>
          <w:rFonts w:cs="Times New Roman"/>
          <w:lang w:val="fr-CA"/>
        </w:rPr>
        <w:t xml:space="preserve"> pour ce qui est des activités qui relèvent de leurs fonctions (par. 9(3) et 33(1) et art. 44). À toutes les époques pertinentes en l</w:t>
      </w:r>
      <w:r w:rsidRPr="005E63DE">
        <w:rPr>
          <w:rFonts w:cs="Times New Roman"/>
          <w:smallCaps/>
          <w:lang w:val="fr-CA"/>
        </w:rPr>
        <w:t>’</w:t>
      </w:r>
      <w:r w:rsidRPr="005E63DE">
        <w:rPr>
          <w:rFonts w:cs="Times New Roman"/>
          <w:lang w:val="fr-CA"/>
        </w:rPr>
        <w:t xml:space="preserve">espèce, le Tribunal canadien des relations professionnelles </w:t>
      </w:r>
      <w:proofErr w:type="spellStart"/>
      <w:r w:rsidRPr="005E63DE">
        <w:rPr>
          <w:rFonts w:cs="Times New Roman"/>
          <w:lang w:val="fr-CA"/>
        </w:rPr>
        <w:t>artistes</w:t>
      </w:r>
      <w:r w:rsidRPr="005E63DE">
        <w:rPr>
          <w:rFonts w:cs="Times New Roman"/>
          <w:lang w:val="fr-CA"/>
        </w:rPr>
        <w:noBreakHyphen/>
        <w:t>producteurs</w:t>
      </w:r>
      <w:proofErr w:type="spellEnd"/>
      <w:r w:rsidRPr="005E63DE">
        <w:rPr>
          <w:rFonts w:cs="Times New Roman"/>
          <w:lang w:val="fr-CA"/>
        </w:rPr>
        <w:t xml:space="preserve"> (« Tribunal ») était le tribunal administratif chargé de l</w:t>
      </w:r>
      <w:r w:rsidRPr="005E63DE">
        <w:rPr>
          <w:rFonts w:cs="Times New Roman"/>
          <w:smallCaps/>
          <w:lang w:val="fr-CA"/>
        </w:rPr>
        <w:t>’</w:t>
      </w:r>
      <w:r w:rsidRPr="005E63DE">
        <w:rPr>
          <w:rFonts w:cs="Times New Roman"/>
          <w:lang w:val="fr-CA"/>
        </w:rPr>
        <w:t>application et de l</w:t>
      </w:r>
      <w:r w:rsidRPr="005E63DE">
        <w:rPr>
          <w:rFonts w:cs="Times New Roman"/>
          <w:smallCaps/>
          <w:lang w:val="fr-CA"/>
        </w:rPr>
        <w:t>’</w:t>
      </w:r>
      <w:r w:rsidRPr="005E63DE">
        <w:rPr>
          <w:rFonts w:cs="Times New Roman"/>
          <w:lang w:val="fr-CA"/>
        </w:rPr>
        <w:t xml:space="preserve">exécution de la </w:t>
      </w:r>
      <w:r w:rsidRPr="005E63DE">
        <w:rPr>
          <w:rFonts w:cs="Times New Roman"/>
          <w:i/>
          <w:lang w:val="fr-CA"/>
        </w:rPr>
        <w:t>LSA</w:t>
      </w:r>
      <w:r w:rsidRPr="005E63DE">
        <w:rPr>
          <w:rFonts w:cs="Times New Roman"/>
          <w:lang w:val="fr-CA"/>
        </w:rPr>
        <w:t xml:space="preserve"> (en 2012, cette responsabilité a été confiée au Conseil canadien des relations industrielles en vertu de la </w:t>
      </w:r>
      <w:r w:rsidRPr="005E63DE">
        <w:rPr>
          <w:rFonts w:cs="Times New Roman"/>
          <w:i/>
          <w:lang w:val="fr-CA"/>
        </w:rPr>
        <w:t>Loi sur l</w:t>
      </w:r>
      <w:r w:rsidRPr="005E63DE">
        <w:rPr>
          <w:rFonts w:cs="Times New Roman"/>
          <w:i/>
          <w:smallCaps/>
          <w:lang w:val="fr-CA"/>
        </w:rPr>
        <w:t>’</w:t>
      </w:r>
      <w:r w:rsidRPr="005E63DE">
        <w:rPr>
          <w:rFonts w:cs="Times New Roman"/>
          <w:i/>
          <w:lang w:val="fr-CA"/>
        </w:rPr>
        <w:t>emploi, la croissance et la prospérité durable</w:t>
      </w:r>
      <w:r w:rsidRPr="005E63DE">
        <w:rPr>
          <w:rFonts w:cs="Times New Roman"/>
          <w:lang w:val="fr-CA"/>
        </w:rPr>
        <w:t>, L.C. 2012, ch. 19, art. 532). Des associations d</w:t>
      </w:r>
      <w:r w:rsidRPr="005E63DE">
        <w:rPr>
          <w:rFonts w:cs="Times New Roman"/>
          <w:smallCaps/>
          <w:lang w:val="fr-CA"/>
        </w:rPr>
        <w:t>’</w:t>
      </w:r>
      <w:r w:rsidRPr="005E63DE">
        <w:rPr>
          <w:rFonts w:cs="Times New Roman"/>
          <w:lang w:val="fr-CA"/>
        </w:rPr>
        <w:t xml:space="preserve">artistes accréditées par le Tribunal ont négocié près de 180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dont bon nombre portaient sur des questions de droit d</w:t>
      </w:r>
      <w:r w:rsidRPr="005E63DE">
        <w:rPr>
          <w:rFonts w:cs="Times New Roman"/>
          <w:smallCaps/>
          <w:lang w:val="fr-CA"/>
        </w:rPr>
        <w:t>’</w:t>
      </w:r>
      <w:r w:rsidRPr="005E63DE">
        <w:rPr>
          <w:rFonts w:cs="Times New Roman"/>
          <w:lang w:val="fr-CA"/>
        </w:rPr>
        <w:t xml:space="preserve">auteur. </w:t>
      </w:r>
    </w:p>
    <w:p w:rsidR="00FD1991" w:rsidRPr="005E63DE" w:rsidRDefault="00FD1991" w:rsidP="00FD1991">
      <w:pPr>
        <w:pStyle w:val="ParaNoNdepar-AltN"/>
        <w:rPr>
          <w:rFonts w:cs="Times New Roman"/>
          <w:lang w:val="fr-CA"/>
        </w:rPr>
      </w:pPr>
      <w:r w:rsidRPr="005E63DE">
        <w:rPr>
          <w:rFonts w:cs="Times New Roman"/>
          <w:lang w:val="fr-CA"/>
        </w:rPr>
        <w:lastRenderedPageBreak/>
        <w:t xml:space="preserve">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 xml:space="preserve">auteur </w:t>
      </w:r>
      <w:r w:rsidRPr="005E63DE">
        <w:rPr>
          <w:rFonts w:cs="Times New Roman"/>
          <w:lang w:val="fr-CA"/>
        </w:rPr>
        <w:t>renferme plusieurs dispositions qui sont pertinentes en l</w:t>
      </w:r>
      <w:r w:rsidRPr="005E63DE">
        <w:rPr>
          <w:rFonts w:cs="Times New Roman"/>
          <w:smallCaps/>
          <w:lang w:val="fr-CA"/>
        </w:rPr>
        <w:t>’</w:t>
      </w:r>
      <w:r w:rsidRPr="005E63DE">
        <w:rPr>
          <w:rFonts w:cs="Times New Roman"/>
          <w:lang w:val="fr-CA"/>
        </w:rPr>
        <w:t>espèce. L</w:t>
      </w:r>
      <w:r w:rsidRPr="005E63DE">
        <w:rPr>
          <w:rFonts w:cs="Times New Roman"/>
          <w:smallCaps/>
          <w:lang w:val="fr-CA"/>
        </w:rPr>
        <w:t>’</w:t>
      </w:r>
      <w:r w:rsidRPr="005E63DE">
        <w:rPr>
          <w:rFonts w:cs="Times New Roman"/>
          <w:lang w:val="fr-CA"/>
        </w:rPr>
        <w:t>article 2 définit une « société de gestion » (parfois appelée « société de perception des droits d</w:t>
      </w:r>
      <w:r w:rsidRPr="005E63DE">
        <w:rPr>
          <w:rFonts w:cs="Times New Roman"/>
          <w:smallCaps/>
          <w:lang w:val="fr-CA"/>
        </w:rPr>
        <w:t>’</w:t>
      </w:r>
      <w:r w:rsidRPr="005E63DE">
        <w:rPr>
          <w:rFonts w:cs="Times New Roman"/>
          <w:lang w:val="fr-CA"/>
        </w:rPr>
        <w:t>auteur ») comme une association, société ou personne morale autorisée — notamment par voie de cession, licence ou mandat — à se livrer à la gestion collective du droit d</w:t>
      </w:r>
      <w:r w:rsidRPr="005E63DE">
        <w:rPr>
          <w:rFonts w:cs="Times New Roman"/>
          <w:smallCaps/>
          <w:lang w:val="fr-CA"/>
        </w:rPr>
        <w:t>’</w:t>
      </w:r>
      <w:r w:rsidRPr="005E63DE">
        <w:rPr>
          <w:rFonts w:cs="Times New Roman"/>
          <w:lang w:val="fr-CA"/>
        </w:rPr>
        <w:t>auteur au profit des artistes (entre autres). Les sociétés de gestion doivent soit administrer un système d</w:t>
      </w:r>
      <w:r w:rsidRPr="005E63DE">
        <w:rPr>
          <w:rFonts w:cs="Times New Roman"/>
          <w:smallCaps/>
          <w:lang w:val="fr-CA"/>
        </w:rPr>
        <w:t>’</w:t>
      </w:r>
      <w:r w:rsidRPr="005E63DE">
        <w:rPr>
          <w:rFonts w:cs="Times New Roman"/>
          <w:lang w:val="fr-CA"/>
        </w:rPr>
        <w:t>octroi de licences pour un répertoire d</w:t>
      </w:r>
      <w:r w:rsidRPr="005E63DE">
        <w:rPr>
          <w:rFonts w:cs="Times New Roman"/>
          <w:smallCaps/>
          <w:lang w:val="fr-CA"/>
        </w:rPr>
        <w:t>’</w:t>
      </w:r>
      <w:r w:rsidRPr="005E63DE">
        <w:rPr>
          <w:rFonts w:cs="Times New Roman"/>
          <w:lang w:val="fr-CA"/>
        </w:rPr>
        <w:t>œuvres par lequel elles déterminent les modalités selon lesquelles elles autoriseront l</w:t>
      </w:r>
      <w:r w:rsidRPr="005E63DE">
        <w:rPr>
          <w:rFonts w:cs="Times New Roman"/>
          <w:smallCaps/>
          <w:lang w:val="fr-CA"/>
        </w:rPr>
        <w:t>’</w:t>
      </w:r>
      <w:r w:rsidRPr="005E63DE">
        <w:rPr>
          <w:rFonts w:cs="Times New Roman"/>
          <w:lang w:val="fr-CA"/>
        </w:rPr>
        <w:t xml:space="preserve">utilisation de ces œuvres, soit percevoir et répartir les redevances payables par les utilisateurs de ces œuvres aux termes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w:t>
      </w:r>
      <w:r w:rsidRPr="005E63DE">
        <w:rPr>
          <w:rFonts w:cs="Times New Roman"/>
          <w:i/>
          <w:lang w:val="fr-CA"/>
        </w:rPr>
        <w:t xml:space="preserve"> </w:t>
      </w:r>
      <w:r w:rsidRPr="005E63DE">
        <w:rPr>
          <w:rFonts w:cs="Times New Roman"/>
          <w:lang w:val="fr-CA"/>
        </w:rPr>
        <w:t>La Société du droit de reproduction des auteurs, compositeurs et éditeurs du Canada (« SODRAC »), intervenante en l</w:t>
      </w:r>
      <w:r w:rsidRPr="005E63DE">
        <w:rPr>
          <w:rFonts w:cs="Times New Roman"/>
          <w:smallCaps/>
          <w:lang w:val="fr-CA"/>
        </w:rPr>
        <w:t>’</w:t>
      </w:r>
      <w:r w:rsidRPr="005E63DE">
        <w:rPr>
          <w:rFonts w:cs="Times New Roman"/>
          <w:lang w:val="fr-CA"/>
        </w:rPr>
        <w:t xml:space="preserve">espèce, est une société de gestion au sens de cette loi. </w:t>
      </w:r>
    </w:p>
    <w:p w:rsidR="00FD1991" w:rsidRPr="005E63DE" w:rsidRDefault="00FD1991" w:rsidP="00FD1991">
      <w:pPr>
        <w:pStyle w:val="ParaNoNdepar-AltN"/>
        <w:rPr>
          <w:rFonts w:cs="Times New Roman"/>
          <w:lang w:val="fr-CA"/>
        </w:rPr>
      </w:pPr>
      <w:r w:rsidRPr="005E63DE">
        <w:rPr>
          <w:rFonts w:cs="Times New Roman"/>
          <w:lang w:val="fr-CA"/>
        </w:rPr>
        <w:t>Les droits d</w:t>
      </w:r>
      <w:r w:rsidRPr="005E63DE">
        <w:rPr>
          <w:rFonts w:cs="Times New Roman"/>
          <w:smallCaps/>
          <w:lang w:val="fr-CA"/>
        </w:rPr>
        <w:t>’</w:t>
      </w:r>
      <w:r w:rsidRPr="005E63DE">
        <w:rPr>
          <w:rFonts w:cs="Times New Roman"/>
          <w:lang w:val="fr-CA"/>
        </w:rPr>
        <w:t>auteur cédés ou concédés par licence exclusive à la société de gestion doivent respecter l</w:t>
      </w:r>
      <w:r w:rsidRPr="005E63DE">
        <w:rPr>
          <w:rFonts w:cs="Times New Roman"/>
          <w:smallCaps/>
          <w:lang w:val="fr-CA"/>
        </w:rPr>
        <w:t>’</w:t>
      </w:r>
      <w:r w:rsidRPr="005E63DE">
        <w:rPr>
          <w:rFonts w:cs="Times New Roman"/>
          <w:lang w:val="fr-CA"/>
        </w:rPr>
        <w:t xml:space="preserve">exigence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selon laquelle les cessions ou licences exclusives en question doivent être rédigées par écrit et signées par le titulaire du droit d</w:t>
      </w:r>
      <w:r w:rsidRPr="005E63DE">
        <w:rPr>
          <w:rFonts w:cs="Times New Roman"/>
          <w:smallCaps/>
          <w:lang w:val="fr-CA"/>
        </w:rPr>
        <w:t>’</w:t>
      </w:r>
      <w:r w:rsidRPr="005E63DE">
        <w:rPr>
          <w:rFonts w:cs="Times New Roman"/>
          <w:lang w:val="fr-CA"/>
        </w:rPr>
        <w:t>auteur ou par son agent (par. 13(4)). Les sociétés de gestion peuvent fixer des tarifs pour l</w:t>
      </w:r>
      <w:r w:rsidRPr="005E63DE">
        <w:rPr>
          <w:rFonts w:cs="Times New Roman"/>
          <w:smallCaps/>
          <w:lang w:val="fr-CA"/>
        </w:rPr>
        <w:t>’</w:t>
      </w:r>
      <w:r w:rsidRPr="005E63DE">
        <w:rPr>
          <w:rFonts w:cs="Times New Roman"/>
          <w:lang w:val="fr-CA"/>
        </w:rPr>
        <w:t>utilisation de ces droits d</w:t>
      </w:r>
      <w:r w:rsidRPr="005E63DE">
        <w:rPr>
          <w:rFonts w:cs="Times New Roman"/>
          <w:smallCaps/>
          <w:lang w:val="fr-CA"/>
        </w:rPr>
        <w:t>’</w:t>
      </w:r>
      <w:r w:rsidRPr="005E63DE">
        <w:rPr>
          <w:rFonts w:cs="Times New Roman"/>
          <w:lang w:val="fr-CA"/>
        </w:rPr>
        <w:t>auteur (art. 70.1 et 70.13). La Commission du droit d</w:t>
      </w:r>
      <w:r w:rsidRPr="005E63DE">
        <w:rPr>
          <w:rFonts w:cs="Times New Roman"/>
          <w:smallCaps/>
          <w:lang w:val="fr-CA"/>
        </w:rPr>
        <w:t>’</w:t>
      </w:r>
      <w:r w:rsidRPr="005E63DE">
        <w:rPr>
          <w:rFonts w:cs="Times New Roman"/>
          <w:lang w:val="fr-CA"/>
        </w:rPr>
        <w:t>auteur est chargée d</w:t>
      </w:r>
      <w:r w:rsidRPr="005E63DE">
        <w:rPr>
          <w:rFonts w:cs="Times New Roman"/>
          <w:smallCaps/>
          <w:lang w:val="fr-CA"/>
        </w:rPr>
        <w:t>’</w:t>
      </w:r>
      <w:r w:rsidRPr="005E63DE">
        <w:rPr>
          <w:rFonts w:cs="Times New Roman"/>
          <w:lang w:val="fr-CA"/>
        </w:rPr>
        <w:t>homologuer ces tarifs (art. 70.15).</w:t>
      </w:r>
    </w:p>
    <w:p w:rsidR="00FD1991" w:rsidRPr="005E63DE" w:rsidRDefault="00FD1991" w:rsidP="00FD1991">
      <w:pPr>
        <w:pStyle w:val="ParaNoNdepar-AltN"/>
        <w:rPr>
          <w:rFonts w:cs="Times New Roman"/>
          <w:lang w:val="fr-CA"/>
        </w:rPr>
      </w:pPr>
      <w:r w:rsidRPr="005E63DE">
        <w:rPr>
          <w:rFonts w:cs="Times New Roman"/>
          <w:lang w:val="fr-CA"/>
        </w:rPr>
        <w:t xml:space="preserve">Le Canadian </w:t>
      </w:r>
      <w:proofErr w:type="spellStart"/>
      <w:r w:rsidRPr="005E63DE">
        <w:rPr>
          <w:rFonts w:cs="Times New Roman"/>
          <w:lang w:val="fr-CA"/>
        </w:rPr>
        <w:t>Artists</w:t>
      </w:r>
      <w:proofErr w:type="spellEnd"/>
      <w:r w:rsidRPr="005E63DE">
        <w:rPr>
          <w:rFonts w:cs="Times New Roman"/>
          <w:smallCaps/>
          <w:lang w:val="fr-CA"/>
        </w:rPr>
        <w:t>’</w:t>
      </w:r>
      <w:r w:rsidRPr="005E63DE">
        <w:rPr>
          <w:rFonts w:cs="Times New Roman"/>
          <w:lang w:val="fr-CA"/>
        </w:rPr>
        <w:t xml:space="preserve"> </w:t>
      </w:r>
      <w:proofErr w:type="spellStart"/>
      <w:r w:rsidRPr="005E63DE">
        <w:rPr>
          <w:rFonts w:cs="Times New Roman"/>
          <w:lang w:val="fr-CA"/>
        </w:rPr>
        <w:t>Representation</w:t>
      </w:r>
      <w:proofErr w:type="spellEnd"/>
      <w:r w:rsidRPr="005E63DE">
        <w:rPr>
          <w:rFonts w:cs="Times New Roman"/>
          <w:lang w:val="fr-CA"/>
        </w:rPr>
        <w:t xml:space="preserve">/Front des artistes canadiens (« CARFAC ») et le Regroupement des artistes en arts visuels du Québec </w:t>
      </w:r>
      <w:r w:rsidRPr="005E63DE">
        <w:rPr>
          <w:rFonts w:cs="Times New Roman"/>
          <w:lang w:val="fr-CA"/>
        </w:rPr>
        <w:lastRenderedPageBreak/>
        <w:t>(« RAAV ») sont les associations d</w:t>
      </w:r>
      <w:r w:rsidRPr="005E63DE">
        <w:rPr>
          <w:rFonts w:cs="Times New Roman"/>
          <w:smallCaps/>
          <w:lang w:val="fr-CA"/>
        </w:rPr>
        <w:t>’</w:t>
      </w:r>
      <w:r w:rsidRPr="005E63DE">
        <w:rPr>
          <w:rFonts w:cs="Times New Roman"/>
          <w:lang w:val="fr-CA"/>
        </w:rPr>
        <w:t>artistes accréditées pour représenter, respectivement, les artistes canadiens en arts visuels à l</w:t>
      </w:r>
      <w:r w:rsidRPr="005E63DE">
        <w:rPr>
          <w:rFonts w:cs="Times New Roman"/>
          <w:smallCaps/>
          <w:lang w:val="fr-CA"/>
        </w:rPr>
        <w:t>’</w:t>
      </w:r>
      <w:r w:rsidRPr="005E63DE">
        <w:rPr>
          <w:rFonts w:cs="Times New Roman"/>
          <w:lang w:val="fr-CA"/>
        </w:rPr>
        <w:t>extérieur du Québec et dans cette province. En 2003, ils ont entrepris conjointement la négociation d</w:t>
      </w:r>
      <w:r w:rsidRPr="005E63DE">
        <w:rPr>
          <w:rFonts w:cs="Times New Roman"/>
          <w:smallCaps/>
          <w:lang w:val="fr-CA"/>
        </w:rPr>
        <w:t>’</w:t>
      </w:r>
      <w:r w:rsidRPr="005E63DE">
        <w:rPr>
          <w:rFonts w:cs="Times New Roman"/>
          <w:lang w:val="fr-CA"/>
        </w:rPr>
        <w:t xml:space="preserve">un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visé par la </w:t>
      </w:r>
      <w:r w:rsidRPr="005E63DE">
        <w:rPr>
          <w:rFonts w:cs="Times New Roman"/>
          <w:i/>
          <w:lang w:val="fr-CA"/>
        </w:rPr>
        <w:t>LSA</w:t>
      </w:r>
      <w:r w:rsidRPr="005E63DE">
        <w:rPr>
          <w:rFonts w:cs="Times New Roman"/>
          <w:lang w:val="fr-CA"/>
        </w:rPr>
        <w:t xml:space="preserve"> avec le Musée des </w:t>
      </w:r>
      <w:proofErr w:type="spellStart"/>
      <w:r w:rsidRPr="005E63DE">
        <w:rPr>
          <w:rFonts w:cs="Times New Roman"/>
          <w:lang w:val="fr-CA"/>
        </w:rPr>
        <w:t>beaux</w:t>
      </w:r>
      <w:r w:rsidRPr="005E63DE">
        <w:rPr>
          <w:rFonts w:cs="Times New Roman"/>
          <w:lang w:val="fr-CA"/>
        </w:rPr>
        <w:noBreakHyphen/>
        <w:t>arts</w:t>
      </w:r>
      <w:proofErr w:type="spellEnd"/>
      <w:r w:rsidRPr="005E63DE">
        <w:rPr>
          <w:rFonts w:cs="Times New Roman"/>
          <w:lang w:val="fr-CA"/>
        </w:rPr>
        <w:t xml:space="preserve"> du Canada (« MBAC »). L</w:t>
      </w:r>
      <w:r w:rsidRPr="005E63DE">
        <w:rPr>
          <w:rFonts w:cs="Times New Roman"/>
          <w:smallCaps/>
          <w:lang w:val="fr-CA"/>
        </w:rPr>
        <w:t>’</w:t>
      </w:r>
      <w:r w:rsidRPr="005E63DE">
        <w:rPr>
          <w:rFonts w:cs="Times New Roman"/>
          <w:lang w:val="fr-CA"/>
        </w:rPr>
        <w:t>établissement de tarifs minimums payables par le MBAC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d</w:t>
      </w:r>
      <w:r w:rsidRPr="005E63DE">
        <w:rPr>
          <w:rFonts w:cs="Times New Roman"/>
          <w:smallCaps/>
          <w:lang w:val="fr-CA"/>
        </w:rPr>
        <w:t>’</w:t>
      </w:r>
      <w:r w:rsidRPr="005E63DE">
        <w:rPr>
          <w:rFonts w:cs="Times New Roman"/>
          <w:lang w:val="fr-CA"/>
        </w:rPr>
        <w:t>artistes en arts visuels comptait parmi les points que le CARFAC/RAAV cherchait à négocier. Le MBAC a exprimé des réserves quant à l</w:t>
      </w:r>
      <w:r w:rsidRPr="005E63DE">
        <w:rPr>
          <w:rFonts w:cs="Times New Roman"/>
          <w:smallCaps/>
          <w:lang w:val="fr-CA"/>
        </w:rPr>
        <w:t>’</w:t>
      </w:r>
      <w:r w:rsidRPr="005E63DE">
        <w:rPr>
          <w:rFonts w:cs="Times New Roman"/>
          <w:lang w:val="fr-CA"/>
        </w:rPr>
        <w:t>inclusion dans l</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de tels tarifs minimums, disant qu</w:t>
      </w:r>
      <w:r w:rsidRPr="005E63DE">
        <w:rPr>
          <w:rFonts w:cs="Times New Roman"/>
          <w:smallCaps/>
          <w:lang w:val="fr-CA"/>
        </w:rPr>
        <w:t>’</w:t>
      </w:r>
      <w:r w:rsidRPr="005E63DE">
        <w:rPr>
          <w:rFonts w:cs="Times New Roman"/>
          <w:lang w:val="fr-CA"/>
        </w:rPr>
        <w:t>il allait demander un avis juridique sur cette question. Il s</w:t>
      </w:r>
      <w:r w:rsidRPr="005E63DE">
        <w:rPr>
          <w:rFonts w:cs="Times New Roman"/>
          <w:smallCaps/>
          <w:lang w:val="fr-CA"/>
        </w:rPr>
        <w:t>’</w:t>
      </w:r>
      <w:r w:rsidRPr="005E63DE">
        <w:rPr>
          <w:rFonts w:cs="Times New Roman"/>
          <w:lang w:val="fr-CA"/>
        </w:rPr>
        <w:t>est néanmoins engagé, au cours des quatre années suivantes, dans la négociation d</w:t>
      </w:r>
      <w:r w:rsidRPr="005E63DE">
        <w:rPr>
          <w:rFonts w:cs="Times New Roman"/>
          <w:smallCaps/>
          <w:lang w:val="fr-CA"/>
        </w:rPr>
        <w:t>’</w:t>
      </w:r>
      <w:r w:rsidRPr="005E63DE">
        <w:rPr>
          <w:rFonts w:cs="Times New Roman"/>
          <w:lang w:val="fr-CA"/>
        </w:rPr>
        <w:t>un projet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qui traitait des œuvres existantes. </w:t>
      </w:r>
    </w:p>
    <w:p w:rsidR="00FD1991" w:rsidRPr="005E63DE" w:rsidRDefault="00FD1991" w:rsidP="00FD1991">
      <w:pPr>
        <w:pStyle w:val="ParaNoNdepar-AltN"/>
        <w:rPr>
          <w:rFonts w:cs="Times New Roman"/>
          <w:lang w:val="fr-CA"/>
        </w:rPr>
      </w:pPr>
      <w:r w:rsidRPr="005E63DE">
        <w:rPr>
          <w:rFonts w:cs="Times New Roman"/>
          <w:lang w:val="fr-CA"/>
        </w:rPr>
        <w:t>En 2007, le MBAC a obtenu un avis juridique sur lequel il s</w:t>
      </w:r>
      <w:r w:rsidRPr="005E63DE">
        <w:rPr>
          <w:rFonts w:cs="Times New Roman"/>
          <w:smallCaps/>
          <w:lang w:val="fr-CA"/>
        </w:rPr>
        <w:t>’</w:t>
      </w:r>
      <w:r w:rsidRPr="005E63DE">
        <w:rPr>
          <w:rFonts w:cs="Times New Roman"/>
          <w:lang w:val="fr-CA"/>
        </w:rPr>
        <w:t>est appuyé pour affirmer que le CARFAC/RAAV n</w:t>
      </w:r>
      <w:r w:rsidRPr="005E63DE">
        <w:rPr>
          <w:rFonts w:cs="Times New Roman"/>
          <w:smallCaps/>
          <w:lang w:val="fr-CA"/>
        </w:rPr>
        <w:t>’</w:t>
      </w:r>
      <w:r w:rsidRPr="005E63DE">
        <w:rPr>
          <w:rFonts w:cs="Times New Roman"/>
          <w:lang w:val="fr-CA"/>
        </w:rPr>
        <w:t xml:space="preserve">avait pas le pouvoir de négocier des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prévoyant des tarifs minimums pour la concession de licences ou la cession des droits d</w:t>
      </w:r>
      <w:r w:rsidRPr="005E63DE">
        <w:rPr>
          <w:rFonts w:cs="Times New Roman"/>
          <w:smallCaps/>
          <w:lang w:val="fr-CA"/>
        </w:rPr>
        <w:t>’</w:t>
      </w:r>
      <w:r w:rsidRPr="005E63DE">
        <w:rPr>
          <w:rFonts w:cs="Times New Roman"/>
          <w:lang w:val="fr-CA"/>
        </w:rPr>
        <w:t>auteur sur des œuvres existantes car il n</w:t>
      </w:r>
      <w:r w:rsidRPr="005E63DE">
        <w:rPr>
          <w:rFonts w:cs="Times New Roman"/>
          <w:smallCaps/>
          <w:lang w:val="fr-CA"/>
        </w:rPr>
        <w:t>’</w:t>
      </w:r>
      <w:r w:rsidRPr="005E63DE">
        <w:rPr>
          <w:rFonts w:cs="Times New Roman"/>
          <w:lang w:val="fr-CA"/>
        </w:rPr>
        <w:t>avait pas obtenu l</w:t>
      </w:r>
      <w:r w:rsidRPr="005E63DE">
        <w:rPr>
          <w:rFonts w:cs="Times New Roman"/>
          <w:smallCaps/>
          <w:lang w:val="fr-CA"/>
        </w:rPr>
        <w:t>’</w:t>
      </w:r>
      <w:r w:rsidRPr="005E63DE">
        <w:rPr>
          <w:rFonts w:cs="Times New Roman"/>
          <w:lang w:val="fr-CA"/>
        </w:rPr>
        <w:t xml:space="preserve">autorisation écrite de tous les artistes visés par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Sur le fondement de cet avis, le MBAC a présenté un projet révisé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dans lequel toutes les mentions d</w:t>
      </w:r>
      <w:r w:rsidRPr="005E63DE">
        <w:rPr>
          <w:rFonts w:cs="Times New Roman"/>
          <w:smallCaps/>
          <w:lang w:val="fr-CA"/>
        </w:rPr>
        <w:t>’</w:t>
      </w:r>
      <w:r w:rsidRPr="005E63DE">
        <w:rPr>
          <w:rFonts w:cs="Times New Roman"/>
          <w:lang w:val="fr-CA"/>
        </w:rPr>
        <w:t>œuvres existantes avaient été supprimées. Après avoir tenté à quelques reprises de discuter davantage de cette question, le CARFAC/RAAV a déposé au Tribunal une plainte portant que le MBAC avait violé l</w:t>
      </w:r>
      <w:r w:rsidRPr="005E63DE">
        <w:rPr>
          <w:rFonts w:cs="Times New Roman"/>
          <w:smallCaps/>
          <w:lang w:val="fr-CA"/>
        </w:rPr>
        <w:t>’</w:t>
      </w:r>
      <w:r w:rsidRPr="005E63DE">
        <w:rPr>
          <w:rFonts w:cs="Times New Roman"/>
          <w:lang w:val="fr-CA"/>
        </w:rPr>
        <w:t xml:space="preserve">art. 32 de la </w:t>
      </w:r>
      <w:r w:rsidRPr="005E63DE">
        <w:rPr>
          <w:rFonts w:cs="Times New Roman"/>
          <w:i/>
          <w:lang w:val="fr-CA"/>
        </w:rPr>
        <w:t>LSA</w:t>
      </w:r>
      <w:r w:rsidRPr="005E63DE">
        <w:rPr>
          <w:rFonts w:cs="Times New Roman"/>
          <w:lang w:val="fr-CA"/>
        </w:rPr>
        <w:t xml:space="preserve"> en ne négociant pas de bonne foi. </w:t>
      </w:r>
    </w:p>
    <w:p w:rsidR="00FD1991" w:rsidRPr="005E63DE" w:rsidRDefault="00FD1991" w:rsidP="00FD1991">
      <w:pPr>
        <w:pStyle w:val="ParaNoNdepar-AltN"/>
        <w:rPr>
          <w:rFonts w:cs="Times New Roman"/>
          <w:lang w:val="fr-CA"/>
        </w:rPr>
      </w:pPr>
      <w:r w:rsidRPr="005E63DE">
        <w:rPr>
          <w:rFonts w:cs="Times New Roman"/>
          <w:lang w:val="fr-CA"/>
        </w:rPr>
        <w:lastRenderedPageBreak/>
        <w:t>Le Tribunal a conclu que la concession de licences ou la cession des droits d</w:t>
      </w:r>
      <w:r w:rsidRPr="005E63DE">
        <w:rPr>
          <w:rFonts w:cs="Times New Roman"/>
          <w:smallCaps/>
          <w:lang w:val="fr-CA"/>
        </w:rPr>
        <w:t>’</w:t>
      </w:r>
      <w:r w:rsidRPr="005E63DE">
        <w:rPr>
          <w:rFonts w:cs="Times New Roman"/>
          <w:lang w:val="fr-CA"/>
        </w:rPr>
        <w:t>auteur sur des œuvres existantes pouvait être l</w:t>
      </w:r>
      <w:r w:rsidRPr="005E63DE">
        <w:rPr>
          <w:rFonts w:cs="Times New Roman"/>
          <w:smallCaps/>
          <w:lang w:val="fr-CA"/>
        </w:rPr>
        <w:t>’</w:t>
      </w:r>
      <w:r w:rsidRPr="005E63DE">
        <w:rPr>
          <w:rFonts w:cs="Times New Roman"/>
          <w:lang w:val="fr-CA"/>
        </w:rPr>
        <w:t xml:space="preserve">objet de tarifs minimums prévus dans des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et que le MBAC n</w:t>
      </w:r>
      <w:r w:rsidRPr="005E63DE">
        <w:rPr>
          <w:rFonts w:cs="Times New Roman"/>
          <w:smallCaps/>
          <w:lang w:val="fr-CA"/>
        </w:rPr>
        <w:t>’</w:t>
      </w:r>
      <w:r w:rsidRPr="005E63DE">
        <w:rPr>
          <w:rFonts w:cs="Times New Roman"/>
          <w:lang w:val="fr-CA"/>
        </w:rPr>
        <w:t xml:space="preserve">avait pas négocié de bonne foi (2012 TCRPAP 053). Le Tribunal a conclu que, dans ses décisions précédentes, il avait reconnu que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pouvaient inclure des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et que l</w:t>
      </w:r>
      <w:r w:rsidRPr="005E63DE">
        <w:rPr>
          <w:rFonts w:cs="Times New Roman"/>
          <w:smallCaps/>
          <w:lang w:val="fr-CA"/>
        </w:rPr>
        <w:t>’</w:t>
      </w:r>
      <w:r w:rsidRPr="005E63DE">
        <w:rPr>
          <w:rFonts w:cs="Times New Roman"/>
          <w:lang w:val="fr-CA"/>
        </w:rPr>
        <w:t>inclusion de questions touchant aux droits d</w:t>
      </w:r>
      <w:r w:rsidRPr="005E63DE">
        <w:rPr>
          <w:rFonts w:cs="Times New Roman"/>
          <w:smallCaps/>
          <w:lang w:val="fr-CA"/>
        </w:rPr>
        <w:t>’</w:t>
      </w:r>
      <w:r w:rsidRPr="005E63DE">
        <w:rPr>
          <w:rFonts w:cs="Times New Roman"/>
          <w:lang w:val="fr-CA"/>
        </w:rPr>
        <w:t xml:space="preserve">auteur était devenue la norme dans le secteur culturel. Il a affirmé que la </w:t>
      </w:r>
      <w:r w:rsidRPr="005E63DE">
        <w:rPr>
          <w:rFonts w:cs="Times New Roman"/>
          <w:i/>
          <w:lang w:val="fr-CA"/>
        </w:rPr>
        <w:t>LSA</w:t>
      </w:r>
      <w:r w:rsidRPr="005E63DE">
        <w:rPr>
          <w:rFonts w:cs="Times New Roman"/>
          <w:lang w:val="fr-CA"/>
        </w:rPr>
        <w:t xml:space="preserve"> complétait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et que les associations d</w:t>
      </w:r>
      <w:r w:rsidRPr="005E63DE">
        <w:rPr>
          <w:rFonts w:cs="Times New Roman"/>
          <w:smallCaps/>
          <w:lang w:val="fr-CA"/>
        </w:rPr>
        <w:t>’</w:t>
      </w:r>
      <w:r w:rsidRPr="005E63DE">
        <w:rPr>
          <w:rFonts w:cs="Times New Roman"/>
          <w:lang w:val="fr-CA"/>
        </w:rPr>
        <w:t xml:space="preserve">artistes pouvaient négocier un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en vertu de la </w:t>
      </w:r>
      <w:r w:rsidRPr="005E63DE">
        <w:rPr>
          <w:rFonts w:cs="Times New Roman"/>
          <w:i/>
          <w:lang w:val="fr-CA"/>
        </w:rPr>
        <w:t>LSA</w:t>
      </w:r>
      <w:r w:rsidRPr="005E63DE">
        <w:rPr>
          <w:rFonts w:cs="Times New Roman"/>
          <w:lang w:val="fr-CA"/>
        </w:rPr>
        <w:t xml:space="preserve">, pourvu que cet accord ne lie pas les sociétés de gestion constituées sous le régime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(par. 99</w:t>
      </w:r>
      <w:r w:rsidRPr="005E63DE">
        <w:rPr>
          <w:rFonts w:cs="Times New Roman"/>
          <w:lang w:val="fr-CA"/>
        </w:rPr>
        <w:noBreakHyphen/>
        <w:t>104).</w:t>
      </w:r>
    </w:p>
    <w:p w:rsidR="00FD1991" w:rsidRPr="005E63DE" w:rsidRDefault="00FD1991" w:rsidP="00FD1991">
      <w:pPr>
        <w:pStyle w:val="ParaNoNdepar-AltN"/>
        <w:rPr>
          <w:rFonts w:cs="Times New Roman"/>
          <w:lang w:val="fr-CA"/>
        </w:rPr>
      </w:pPr>
      <w:r w:rsidRPr="005E63DE">
        <w:rPr>
          <w:rFonts w:cs="Times New Roman"/>
          <w:lang w:val="fr-CA"/>
        </w:rPr>
        <w:t>Pour ce qui est de l</w:t>
      </w:r>
      <w:r w:rsidRPr="005E63DE">
        <w:rPr>
          <w:rFonts w:cs="Times New Roman"/>
          <w:smallCaps/>
          <w:lang w:val="fr-CA"/>
        </w:rPr>
        <w:t>’</w:t>
      </w:r>
      <w:r w:rsidRPr="005E63DE">
        <w:rPr>
          <w:rFonts w:cs="Times New Roman"/>
          <w:lang w:val="fr-CA"/>
        </w:rPr>
        <w:t xml:space="preserve">art. 32 de la </w:t>
      </w:r>
      <w:r w:rsidRPr="005E63DE">
        <w:rPr>
          <w:rFonts w:cs="Times New Roman"/>
          <w:i/>
          <w:lang w:val="fr-CA"/>
        </w:rPr>
        <w:t>LSA</w:t>
      </w:r>
      <w:r w:rsidRPr="005E63DE">
        <w:rPr>
          <w:rFonts w:cs="Times New Roman"/>
          <w:lang w:val="fr-CA"/>
        </w:rPr>
        <w:t>, qui oblige les associations d</w:t>
      </w:r>
      <w:r w:rsidRPr="005E63DE">
        <w:rPr>
          <w:rFonts w:cs="Times New Roman"/>
          <w:smallCaps/>
          <w:lang w:val="fr-CA"/>
        </w:rPr>
        <w:t>’</w:t>
      </w:r>
      <w:r w:rsidRPr="005E63DE">
        <w:rPr>
          <w:rFonts w:cs="Times New Roman"/>
          <w:lang w:val="fr-CA"/>
        </w:rPr>
        <w:t>artistes et les producteurs à négocier de bonne foi, le Tribunal a conclu que le MBAC avait manqué à cette obligation en présentant un projet révisé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où il n</w:t>
      </w:r>
      <w:r w:rsidRPr="005E63DE">
        <w:rPr>
          <w:rFonts w:cs="Times New Roman"/>
          <w:smallCaps/>
          <w:lang w:val="fr-CA"/>
        </w:rPr>
        <w:t>’</w:t>
      </w:r>
      <w:r w:rsidRPr="005E63DE">
        <w:rPr>
          <w:rFonts w:cs="Times New Roman"/>
          <w:lang w:val="fr-CA"/>
        </w:rPr>
        <w:t>était nullement question de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artistiques existantes « sans avis préalable » (par. 147) — contrairement à sa pratique habituelle de négociation avec le CARFAC/RAAV — sans solution de rechange raisonnable, et en s</w:t>
      </w:r>
      <w:r w:rsidRPr="005E63DE">
        <w:rPr>
          <w:rFonts w:cs="Times New Roman"/>
          <w:smallCaps/>
          <w:lang w:val="fr-CA"/>
        </w:rPr>
        <w:t>’</w:t>
      </w:r>
      <w:r w:rsidRPr="005E63DE">
        <w:rPr>
          <w:rFonts w:cs="Times New Roman"/>
          <w:lang w:val="fr-CA"/>
        </w:rPr>
        <w:t>appuyant uniquement sur un seul avis juridique. La position du MBAC sur les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était inflexible, et le MBAC aurait dû savoir que le CARFAC/RAAV la rejetterait. Appliquant l</w:t>
      </w:r>
      <w:r w:rsidRPr="005E63DE">
        <w:rPr>
          <w:rFonts w:cs="Times New Roman"/>
          <w:smallCaps/>
          <w:lang w:val="fr-CA"/>
        </w:rPr>
        <w:t>’</w:t>
      </w:r>
      <w:r w:rsidRPr="005E63DE">
        <w:rPr>
          <w:rFonts w:cs="Times New Roman"/>
          <w:lang w:val="fr-CA"/>
        </w:rPr>
        <w:t xml:space="preserve">arrêt de notre Cour dans </w:t>
      </w:r>
      <w:r w:rsidRPr="005E63DE">
        <w:rPr>
          <w:rFonts w:cs="Times New Roman"/>
          <w:i/>
          <w:lang w:val="fr-CA"/>
        </w:rPr>
        <w:t xml:space="preserve">Royal </w:t>
      </w:r>
      <w:proofErr w:type="spellStart"/>
      <w:r w:rsidRPr="005E63DE">
        <w:rPr>
          <w:rFonts w:cs="Times New Roman"/>
          <w:i/>
          <w:lang w:val="fr-CA"/>
        </w:rPr>
        <w:t>Oak</w:t>
      </w:r>
      <w:proofErr w:type="spellEnd"/>
      <w:r w:rsidRPr="005E63DE">
        <w:rPr>
          <w:rFonts w:cs="Times New Roman"/>
          <w:i/>
          <w:lang w:val="fr-CA"/>
        </w:rPr>
        <w:t xml:space="preserve"> Mines Inc. c. Canada (Conseil des relations du travail)</w:t>
      </w:r>
      <w:r w:rsidRPr="005E63DE">
        <w:rPr>
          <w:rFonts w:cs="Times New Roman"/>
          <w:lang w:val="fr-CA"/>
        </w:rPr>
        <w:t>, [1996] 1 R.C.S. 369 (« </w:t>
      </w:r>
      <w:r w:rsidRPr="005E63DE">
        <w:rPr>
          <w:rFonts w:cs="Times New Roman"/>
          <w:i/>
          <w:lang w:val="fr-CA"/>
        </w:rPr>
        <w:t xml:space="preserve">Royal </w:t>
      </w:r>
      <w:proofErr w:type="spellStart"/>
      <w:r w:rsidRPr="005E63DE">
        <w:rPr>
          <w:rFonts w:cs="Times New Roman"/>
          <w:i/>
          <w:lang w:val="fr-CA"/>
        </w:rPr>
        <w:t>Oak</w:t>
      </w:r>
      <w:proofErr w:type="spellEnd"/>
      <w:r w:rsidRPr="005E63DE">
        <w:rPr>
          <w:rFonts w:cs="Times New Roman"/>
          <w:i/>
          <w:lang w:val="fr-CA"/>
        </w:rPr>
        <w:t xml:space="preserve"> Mines</w:t>
      </w:r>
      <w:r w:rsidRPr="005E63DE">
        <w:rPr>
          <w:rFonts w:cs="Times New Roman"/>
          <w:lang w:val="fr-CA"/>
        </w:rPr>
        <w:t> »), le Tribunal a conclu que le MBAC avait violé l</w:t>
      </w:r>
      <w:r w:rsidRPr="005E63DE">
        <w:rPr>
          <w:rFonts w:cs="Times New Roman"/>
          <w:smallCaps/>
          <w:lang w:val="fr-CA"/>
        </w:rPr>
        <w:t>’</w:t>
      </w:r>
      <w:r w:rsidRPr="005E63DE">
        <w:rPr>
          <w:rFonts w:cs="Times New Roman"/>
          <w:lang w:val="fr-CA"/>
        </w:rPr>
        <w:t xml:space="preserve">art. 32 de la </w:t>
      </w:r>
      <w:r w:rsidRPr="005E63DE">
        <w:rPr>
          <w:rFonts w:cs="Times New Roman"/>
          <w:i/>
          <w:lang w:val="fr-CA"/>
        </w:rPr>
        <w:t>LSA</w:t>
      </w:r>
      <w:r w:rsidRPr="005E63DE">
        <w:rPr>
          <w:rFonts w:cs="Times New Roman"/>
          <w:lang w:val="fr-CA"/>
        </w:rPr>
        <w:t xml:space="preserve"> en ne </w:t>
      </w:r>
      <w:r w:rsidRPr="005E63DE">
        <w:rPr>
          <w:rFonts w:cs="Times New Roman"/>
          <w:lang w:val="fr-CA"/>
        </w:rPr>
        <w:lastRenderedPageBreak/>
        <w:t>négociant pas de bonne foi (par. 147</w:t>
      </w:r>
      <w:r w:rsidRPr="005E63DE">
        <w:rPr>
          <w:rFonts w:cs="Times New Roman"/>
          <w:lang w:val="fr-CA"/>
        </w:rPr>
        <w:noBreakHyphen/>
      </w:r>
      <w:r>
        <w:rPr>
          <w:rFonts w:cs="Times New Roman"/>
          <w:lang w:val="fr-CA"/>
        </w:rPr>
        <w:t>1</w:t>
      </w:r>
      <w:r w:rsidRPr="005E63DE">
        <w:rPr>
          <w:rFonts w:cs="Times New Roman"/>
          <w:lang w:val="fr-CA"/>
        </w:rPr>
        <w:t xml:space="preserve">52). Il a ordonné au MBAC de se conformer à la </w:t>
      </w:r>
      <w:r w:rsidRPr="005E63DE">
        <w:rPr>
          <w:rFonts w:cs="Times New Roman"/>
          <w:i/>
          <w:lang w:val="fr-CA"/>
        </w:rPr>
        <w:t>LSA</w:t>
      </w:r>
      <w:r w:rsidRPr="005E63DE">
        <w:rPr>
          <w:rFonts w:cs="Times New Roman"/>
          <w:lang w:val="fr-CA"/>
        </w:rPr>
        <w:t>, d</w:t>
      </w:r>
      <w:r w:rsidRPr="005E63DE">
        <w:rPr>
          <w:rFonts w:cs="Times New Roman"/>
          <w:smallCaps/>
          <w:lang w:val="fr-CA"/>
        </w:rPr>
        <w:t>’</w:t>
      </w:r>
      <w:r w:rsidRPr="005E63DE">
        <w:rPr>
          <w:rFonts w:cs="Times New Roman"/>
          <w:lang w:val="fr-CA"/>
        </w:rPr>
        <w:t>établir un calendrier des négociations avec le CARFAC/RAAV et de présenter des rapports mensuels au Tribunal (par. 171</w:t>
      </w:r>
      <w:r w:rsidRPr="005E63DE">
        <w:rPr>
          <w:rFonts w:cs="Times New Roman"/>
          <w:lang w:val="fr-CA"/>
        </w:rPr>
        <w:noBreakHyphen/>
      </w:r>
      <w:r>
        <w:rPr>
          <w:rFonts w:cs="Times New Roman"/>
          <w:lang w:val="fr-CA"/>
        </w:rPr>
        <w:t>1</w:t>
      </w:r>
      <w:r w:rsidRPr="005E63DE">
        <w:rPr>
          <w:rFonts w:cs="Times New Roman"/>
          <w:lang w:val="fr-CA"/>
        </w:rPr>
        <w:t>73).</w:t>
      </w:r>
    </w:p>
    <w:p w:rsidR="00FD1991" w:rsidRPr="005E63DE" w:rsidRDefault="00FD1991" w:rsidP="00FD1991">
      <w:pPr>
        <w:pStyle w:val="ParaNoNdepar-AltN"/>
        <w:rPr>
          <w:rFonts w:cs="Times New Roman"/>
          <w:lang w:val="fr-CA"/>
        </w:rPr>
      </w:pPr>
      <w:r w:rsidRPr="005E63DE">
        <w:rPr>
          <w:rFonts w:cs="Times New Roman"/>
          <w:lang w:val="fr-CA"/>
        </w:rPr>
        <w:t>Les juges majoritaires de la Cour d</w:t>
      </w:r>
      <w:r w:rsidRPr="005E63DE">
        <w:rPr>
          <w:rFonts w:cs="Times New Roman"/>
          <w:smallCaps/>
          <w:lang w:val="fr-CA"/>
        </w:rPr>
        <w:t>’</w:t>
      </w:r>
      <w:r w:rsidRPr="005E63DE">
        <w:rPr>
          <w:rFonts w:cs="Times New Roman"/>
          <w:lang w:val="fr-CA"/>
        </w:rPr>
        <w:t>appel fédérale ont accueilli la demande de contrôle judiciaire présentée par le MBAC. Se fondant sur la norme de contrôle de la décision correcte, ils ont décidé que permettre l</w:t>
      </w:r>
      <w:r w:rsidRPr="005E63DE">
        <w:rPr>
          <w:rFonts w:cs="Times New Roman"/>
          <w:smallCaps/>
          <w:lang w:val="fr-CA"/>
        </w:rPr>
        <w:t>’</w:t>
      </w:r>
      <w:r w:rsidRPr="005E63DE">
        <w:rPr>
          <w:rFonts w:cs="Times New Roman"/>
          <w:lang w:val="fr-CA"/>
        </w:rPr>
        <w:t xml:space="preserve">inclusion, dans des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de tarifs minimums pour des œuvres existantes entrerait en conflit avec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car seuls les titulaires du droit d</w:t>
      </w:r>
      <w:r w:rsidRPr="005E63DE">
        <w:rPr>
          <w:rFonts w:cs="Times New Roman"/>
          <w:smallCaps/>
          <w:lang w:val="fr-CA"/>
        </w:rPr>
        <w:t>’</w:t>
      </w:r>
      <w:r w:rsidRPr="005E63DE">
        <w:rPr>
          <w:rFonts w:cs="Times New Roman"/>
          <w:lang w:val="fr-CA"/>
        </w:rPr>
        <w:t>auteur peuvent limiter l</w:t>
      </w:r>
      <w:r w:rsidRPr="005E63DE">
        <w:rPr>
          <w:rFonts w:cs="Times New Roman"/>
          <w:smallCaps/>
          <w:lang w:val="fr-CA"/>
        </w:rPr>
        <w:t>’</w:t>
      </w:r>
      <w:r w:rsidRPr="005E63DE">
        <w:rPr>
          <w:rFonts w:cs="Times New Roman"/>
          <w:lang w:val="fr-CA"/>
        </w:rPr>
        <w:t>exercice de ce droit (2013 CAF 64, 443 N.R. 121, par. 101). Ils ont conclu que le droit d</w:t>
      </w:r>
      <w:r w:rsidRPr="005E63DE">
        <w:rPr>
          <w:rFonts w:cs="Times New Roman"/>
          <w:smallCaps/>
          <w:lang w:val="fr-CA"/>
        </w:rPr>
        <w:t>’</w:t>
      </w:r>
      <w:r w:rsidRPr="005E63DE">
        <w:rPr>
          <w:rFonts w:cs="Times New Roman"/>
          <w:lang w:val="fr-CA"/>
        </w:rPr>
        <w:t>auteur n</w:t>
      </w:r>
      <w:r w:rsidRPr="005E63DE">
        <w:rPr>
          <w:rFonts w:cs="Times New Roman"/>
          <w:smallCaps/>
          <w:lang w:val="fr-CA"/>
        </w:rPr>
        <w:t>’</w:t>
      </w:r>
      <w:r w:rsidRPr="005E63DE">
        <w:rPr>
          <w:rFonts w:cs="Times New Roman"/>
          <w:lang w:val="fr-CA"/>
        </w:rPr>
        <w:t xml:space="preserve">avait pas été cédé par écrit au CARFAC/RAAV par les artistes de leurs secteurs comme le prescrit le par. 13(4)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de sorte que le CARFAC/RAAV ne pouvait aucunement limiter l</w:t>
      </w:r>
      <w:r w:rsidRPr="005E63DE">
        <w:rPr>
          <w:rFonts w:cs="Times New Roman"/>
          <w:smallCaps/>
          <w:lang w:val="fr-CA"/>
        </w:rPr>
        <w:t>’</w:t>
      </w:r>
      <w:r w:rsidRPr="005E63DE">
        <w:rPr>
          <w:rFonts w:cs="Times New Roman"/>
          <w:lang w:val="fr-CA"/>
        </w:rPr>
        <w:t>exercice par ces artistes de leurs droits d</w:t>
      </w:r>
      <w:r w:rsidRPr="005E63DE">
        <w:rPr>
          <w:rFonts w:cs="Times New Roman"/>
          <w:smallCaps/>
          <w:lang w:val="fr-CA"/>
        </w:rPr>
        <w:t>’</w:t>
      </w:r>
      <w:r w:rsidRPr="005E63DE">
        <w:rPr>
          <w:rFonts w:cs="Times New Roman"/>
          <w:lang w:val="fr-CA"/>
        </w:rPr>
        <w:t xml:space="preserve">auteur (par. 111). En revanche, un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peut porter sur un contrat visant des œuvres commandées parce qu</w:t>
      </w:r>
      <w:r w:rsidRPr="005E63DE">
        <w:rPr>
          <w:rFonts w:cs="Times New Roman"/>
          <w:smallCaps/>
          <w:lang w:val="fr-CA"/>
        </w:rPr>
        <w:t>’</w:t>
      </w:r>
      <w:r w:rsidRPr="005E63DE">
        <w:rPr>
          <w:rFonts w:cs="Times New Roman"/>
          <w:lang w:val="fr-CA"/>
        </w:rPr>
        <w:t>il n</w:t>
      </w:r>
      <w:r w:rsidRPr="005E63DE">
        <w:rPr>
          <w:rFonts w:cs="Times New Roman"/>
          <w:smallCaps/>
          <w:lang w:val="fr-CA"/>
        </w:rPr>
        <w:t>’</w:t>
      </w:r>
      <w:r w:rsidRPr="005E63DE">
        <w:rPr>
          <w:rFonts w:cs="Times New Roman"/>
          <w:lang w:val="fr-CA"/>
        </w:rPr>
        <w:t>existe aucun droit d</w:t>
      </w:r>
      <w:r w:rsidRPr="005E63DE">
        <w:rPr>
          <w:rFonts w:cs="Times New Roman"/>
          <w:smallCaps/>
          <w:lang w:val="fr-CA"/>
        </w:rPr>
        <w:t>’</w:t>
      </w:r>
      <w:r w:rsidRPr="005E63DE">
        <w:rPr>
          <w:rFonts w:cs="Times New Roman"/>
          <w:lang w:val="fr-CA"/>
        </w:rPr>
        <w:t>auteur lorsque l</w:t>
      </w:r>
      <w:r w:rsidRPr="005E63DE">
        <w:rPr>
          <w:rFonts w:cs="Times New Roman"/>
          <w:smallCaps/>
          <w:lang w:val="fr-CA"/>
        </w:rPr>
        <w:t>’</w:t>
      </w:r>
      <w:r w:rsidRPr="005E63DE">
        <w:rPr>
          <w:rFonts w:cs="Times New Roman"/>
          <w:lang w:val="fr-CA"/>
        </w:rPr>
        <w:t>artiste signe pareil contrat. De plus, l</w:t>
      </w:r>
      <w:r w:rsidRPr="005E63DE">
        <w:rPr>
          <w:rFonts w:cs="Times New Roman"/>
          <w:smallCaps/>
          <w:lang w:val="fr-CA"/>
        </w:rPr>
        <w:t>’</w:t>
      </w:r>
      <w:r w:rsidRPr="005E63DE">
        <w:rPr>
          <w:rFonts w:cs="Times New Roman"/>
          <w:lang w:val="fr-CA"/>
        </w:rPr>
        <w:t>octroi de licence ou la cession du droit d</w:t>
      </w:r>
      <w:r w:rsidRPr="005E63DE">
        <w:rPr>
          <w:rFonts w:cs="Times New Roman"/>
          <w:smallCaps/>
          <w:lang w:val="fr-CA"/>
        </w:rPr>
        <w:t>’</w:t>
      </w:r>
      <w:r w:rsidRPr="005E63DE">
        <w:rPr>
          <w:rFonts w:cs="Times New Roman"/>
          <w:lang w:val="fr-CA"/>
        </w:rPr>
        <w:t>auteur sur une œuvre existante est simplement un transfert de bien; il ne s</w:t>
      </w:r>
      <w:r w:rsidRPr="005E63DE">
        <w:rPr>
          <w:rFonts w:cs="Times New Roman"/>
          <w:smallCaps/>
          <w:lang w:val="fr-CA"/>
        </w:rPr>
        <w:t>’</w:t>
      </w:r>
      <w:r w:rsidRPr="005E63DE">
        <w:rPr>
          <w:rFonts w:cs="Times New Roman"/>
          <w:lang w:val="fr-CA"/>
        </w:rPr>
        <w:t>agit pas d</w:t>
      </w:r>
      <w:r w:rsidRPr="005E63DE">
        <w:rPr>
          <w:rFonts w:cs="Times New Roman"/>
          <w:smallCaps/>
          <w:lang w:val="fr-CA"/>
        </w:rPr>
        <w:t>’</w:t>
      </w:r>
      <w:r w:rsidRPr="005E63DE">
        <w:rPr>
          <w:rFonts w:cs="Times New Roman"/>
          <w:lang w:val="fr-CA"/>
        </w:rPr>
        <w:t>un service ou « [d</w:t>
      </w:r>
      <w:r w:rsidRPr="005E63DE">
        <w:rPr>
          <w:rFonts w:cs="Times New Roman"/>
          <w:smallCaps/>
          <w:lang w:val="fr-CA"/>
        </w:rPr>
        <w:t>’</w:t>
      </w:r>
      <w:r w:rsidRPr="005E63DE">
        <w:rPr>
          <w:rFonts w:cs="Times New Roman"/>
          <w:lang w:val="fr-CA"/>
        </w:rPr>
        <w:t>une</w:t>
      </w:r>
      <w:r w:rsidR="00543C92" w:rsidRPr="005E63DE">
        <w:rPr>
          <w:rFonts w:cs="Times New Roman"/>
          <w:lang w:val="fr-CA"/>
        </w:rPr>
        <w:t>]</w:t>
      </w:r>
      <w:r w:rsidRPr="005E63DE">
        <w:rPr>
          <w:rFonts w:cs="Times New Roman"/>
          <w:lang w:val="fr-CA"/>
        </w:rPr>
        <w:t xml:space="preserve"> </w:t>
      </w:r>
      <w:proofErr w:type="spellStart"/>
      <w:r w:rsidRPr="005E63DE">
        <w:rPr>
          <w:rFonts w:cs="Times New Roman"/>
          <w:lang w:val="fr-CA"/>
        </w:rPr>
        <w:t>questio</w:t>
      </w:r>
      <w:proofErr w:type="spellEnd"/>
      <w:r w:rsidR="00543C92">
        <w:rPr>
          <w:rFonts w:cs="Times New Roman"/>
          <w:lang w:val="fr-CA"/>
        </w:rPr>
        <w:t>[</w:t>
      </w:r>
      <w:r w:rsidRPr="005E63DE">
        <w:rPr>
          <w:rFonts w:cs="Times New Roman"/>
          <w:lang w:val="fr-CA"/>
        </w:rPr>
        <w:t>n</w:t>
      </w:r>
      <w:r w:rsidR="00543C92">
        <w:rPr>
          <w:rFonts w:cs="Times New Roman"/>
          <w:lang w:val="fr-CA"/>
        </w:rPr>
        <w:t>]</w:t>
      </w:r>
      <w:r w:rsidRPr="005E63DE">
        <w:rPr>
          <w:rFonts w:cs="Times New Roman"/>
          <w:lang w:val="fr-CA"/>
        </w:rPr>
        <w:t xml:space="preserve"> </w:t>
      </w:r>
      <w:proofErr w:type="spellStart"/>
      <w:r w:rsidRPr="005E63DE">
        <w:rPr>
          <w:rFonts w:cs="Times New Roman"/>
          <w:lang w:val="fr-CA"/>
        </w:rPr>
        <w:t>connex</w:t>
      </w:r>
      <w:proofErr w:type="spellEnd"/>
      <w:r w:rsidR="00543C92">
        <w:rPr>
          <w:rFonts w:cs="Times New Roman"/>
          <w:lang w:val="fr-CA"/>
        </w:rPr>
        <w:t>[</w:t>
      </w:r>
      <w:r w:rsidRPr="005E63DE">
        <w:rPr>
          <w:rFonts w:cs="Times New Roman"/>
          <w:lang w:val="fr-CA"/>
        </w:rPr>
        <w:t>e</w:t>
      </w:r>
      <w:r w:rsidR="00543C92">
        <w:rPr>
          <w:rFonts w:cs="Times New Roman"/>
          <w:lang w:val="fr-CA"/>
        </w:rPr>
        <w:t>]</w:t>
      </w:r>
      <w:r w:rsidRPr="005E63DE">
        <w:rPr>
          <w:rFonts w:cs="Times New Roman"/>
          <w:lang w:val="fr-CA"/>
        </w:rPr>
        <w:t> » suivant la définition d</w:t>
      </w:r>
      <w:r w:rsidRPr="005E63DE">
        <w:rPr>
          <w:rFonts w:cs="Times New Roman"/>
          <w:smallCaps/>
          <w:lang w:val="fr-CA"/>
        </w:rPr>
        <w:t>’</w:t>
      </w:r>
      <w:r w:rsidRPr="005E63DE">
        <w:rPr>
          <w:rFonts w:cs="Times New Roman"/>
          <w:lang w:val="fr-CA"/>
        </w:rPr>
        <w:t>«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 dans la </w:t>
      </w:r>
      <w:r w:rsidRPr="005E63DE">
        <w:rPr>
          <w:rFonts w:cs="Times New Roman"/>
          <w:i/>
          <w:lang w:val="fr-CA"/>
        </w:rPr>
        <w:t>LSA</w:t>
      </w:r>
      <w:r w:rsidRPr="005E63DE">
        <w:rPr>
          <w:rFonts w:cs="Times New Roman"/>
          <w:lang w:val="fr-CA"/>
        </w:rPr>
        <w:t xml:space="preserve"> (par. 102</w:t>
      </w:r>
      <w:r w:rsidRPr="005E63DE">
        <w:rPr>
          <w:rFonts w:cs="Times New Roman"/>
          <w:lang w:val="fr-CA"/>
        </w:rPr>
        <w:noBreakHyphen/>
        <w:t>108). Par conséquent, les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 xml:space="preserve">œuvres existantes ne sauraient être inclus dans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Étant donné cette conclusion, les juges majoritaires ont estimé que le MBAC n</w:t>
      </w:r>
      <w:r w:rsidRPr="005E63DE">
        <w:rPr>
          <w:rFonts w:cs="Times New Roman"/>
          <w:smallCaps/>
          <w:lang w:val="fr-CA"/>
        </w:rPr>
        <w:t>’</w:t>
      </w:r>
      <w:r w:rsidRPr="005E63DE">
        <w:rPr>
          <w:rFonts w:cs="Times New Roman"/>
          <w:lang w:val="fr-CA"/>
        </w:rPr>
        <w:t>avait pas omis de négocier de bonne foi (par. 115).</w:t>
      </w:r>
    </w:p>
    <w:p w:rsidR="00FD1991" w:rsidRPr="005E63DE" w:rsidRDefault="00FD1991" w:rsidP="00FD1991">
      <w:pPr>
        <w:pStyle w:val="ParaNoNdepar-AltN"/>
        <w:rPr>
          <w:rFonts w:cs="Times New Roman"/>
          <w:lang w:val="fr-CA"/>
        </w:rPr>
      </w:pPr>
      <w:r w:rsidRPr="005E63DE">
        <w:rPr>
          <w:rFonts w:cs="Times New Roman"/>
          <w:lang w:val="fr-CA"/>
        </w:rPr>
        <w:lastRenderedPageBreak/>
        <w:t xml:space="preserve">Le juge Pelletier, dissident, aurait rejeté la demande de contrôle judiciaire. Se fondant sur la norme de contrôle de la décision raisonnable, il a conclu que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pouvaient inclure des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L</w:t>
      </w:r>
      <w:r w:rsidRPr="005E63DE">
        <w:rPr>
          <w:rFonts w:cs="Times New Roman"/>
          <w:smallCaps/>
          <w:lang w:val="fr-CA"/>
        </w:rPr>
        <w:t>’</w:t>
      </w:r>
      <w:r w:rsidRPr="005E63DE">
        <w:rPr>
          <w:rFonts w:cs="Times New Roman"/>
          <w:lang w:val="fr-CA"/>
        </w:rPr>
        <w:t>octroi à un producteur du droit d</w:t>
      </w:r>
      <w:r w:rsidRPr="005E63DE">
        <w:rPr>
          <w:rFonts w:cs="Times New Roman"/>
          <w:smallCaps/>
          <w:lang w:val="fr-CA"/>
        </w:rPr>
        <w:t>’</w:t>
      </w:r>
      <w:r w:rsidRPr="005E63DE">
        <w:rPr>
          <w:rFonts w:cs="Times New Roman"/>
          <w:lang w:val="fr-CA"/>
        </w:rPr>
        <w:t>utiliser une œuvre existante est analogue au service fourni par les hôtels et les agences de location d</w:t>
      </w:r>
      <w:r w:rsidRPr="005E63DE">
        <w:rPr>
          <w:rFonts w:cs="Times New Roman"/>
          <w:smallCaps/>
          <w:lang w:val="fr-CA"/>
        </w:rPr>
        <w:t>’</w:t>
      </w:r>
      <w:r w:rsidRPr="005E63DE">
        <w:rPr>
          <w:rFonts w:cs="Times New Roman"/>
          <w:lang w:val="fr-CA"/>
        </w:rPr>
        <w:t>automobiles qui permettent à autrui d</w:t>
      </w:r>
      <w:r w:rsidRPr="005E63DE">
        <w:rPr>
          <w:rFonts w:cs="Times New Roman"/>
          <w:smallCaps/>
          <w:lang w:val="fr-CA"/>
        </w:rPr>
        <w:t>’</w:t>
      </w:r>
      <w:r w:rsidRPr="005E63DE">
        <w:rPr>
          <w:rFonts w:cs="Times New Roman"/>
          <w:lang w:val="fr-CA"/>
        </w:rPr>
        <w:t>utiliser leur bien (par. 83). L</w:t>
      </w:r>
      <w:r w:rsidRPr="005E63DE">
        <w:rPr>
          <w:rFonts w:cs="Times New Roman"/>
          <w:smallCaps/>
          <w:lang w:val="fr-CA"/>
        </w:rPr>
        <w:t>’</w:t>
      </w:r>
      <w:r w:rsidRPr="005E63DE">
        <w:rPr>
          <w:rFonts w:cs="Times New Roman"/>
          <w:lang w:val="fr-CA"/>
        </w:rPr>
        <w:t>interprétation donnée par le Tribunal à l</w:t>
      </w:r>
      <w:r w:rsidRPr="005E63DE">
        <w:rPr>
          <w:rFonts w:cs="Times New Roman"/>
          <w:smallCaps/>
          <w:lang w:val="fr-CA"/>
        </w:rPr>
        <w:t>’</w:t>
      </w:r>
      <w:r w:rsidRPr="005E63DE">
        <w:rPr>
          <w:rFonts w:cs="Times New Roman"/>
          <w:lang w:val="fr-CA"/>
        </w:rPr>
        <w:t>expression « prestations de services » était donc raisonnable (par. 86). Le fait qu</w:t>
      </w:r>
      <w:r w:rsidRPr="005E63DE">
        <w:rPr>
          <w:rFonts w:cs="Times New Roman"/>
          <w:smallCaps/>
          <w:lang w:val="fr-CA"/>
        </w:rPr>
        <w:t>’</w:t>
      </w:r>
      <w:r w:rsidRPr="005E63DE">
        <w:rPr>
          <w:rFonts w:cs="Times New Roman"/>
          <w:lang w:val="fr-CA"/>
        </w:rPr>
        <w:t>une association d</w:t>
      </w:r>
      <w:r w:rsidRPr="005E63DE">
        <w:rPr>
          <w:rFonts w:cs="Times New Roman"/>
          <w:smallCaps/>
          <w:lang w:val="fr-CA"/>
        </w:rPr>
        <w:t>’</w:t>
      </w:r>
      <w:r w:rsidRPr="005E63DE">
        <w:rPr>
          <w:rFonts w:cs="Times New Roman"/>
          <w:lang w:val="fr-CA"/>
        </w:rPr>
        <w:t>artistes négocie des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n</w:t>
      </w:r>
      <w:r w:rsidRPr="005E63DE">
        <w:rPr>
          <w:rFonts w:cs="Times New Roman"/>
          <w:smallCaps/>
          <w:lang w:val="fr-CA"/>
        </w:rPr>
        <w:t>’</w:t>
      </w:r>
      <w:r w:rsidRPr="005E63DE">
        <w:rPr>
          <w:rFonts w:cs="Times New Roman"/>
          <w:lang w:val="fr-CA"/>
        </w:rPr>
        <w:t>en fait pas l</w:t>
      </w:r>
      <w:r w:rsidRPr="005E63DE">
        <w:rPr>
          <w:rFonts w:cs="Times New Roman"/>
          <w:smallCaps/>
          <w:lang w:val="fr-CA"/>
        </w:rPr>
        <w:t>’</w:t>
      </w:r>
      <w:r w:rsidRPr="005E63DE">
        <w:rPr>
          <w:rFonts w:cs="Times New Roman"/>
          <w:lang w:val="fr-CA"/>
        </w:rPr>
        <w:t>agent des artistes aux fins de concession d</w:t>
      </w:r>
      <w:r w:rsidRPr="005E63DE">
        <w:rPr>
          <w:rFonts w:cs="Times New Roman"/>
          <w:smallCaps/>
          <w:lang w:val="fr-CA"/>
        </w:rPr>
        <w:t>’</w:t>
      </w:r>
      <w:r w:rsidRPr="005E63DE">
        <w:rPr>
          <w:rFonts w:cs="Times New Roman"/>
          <w:lang w:val="fr-CA"/>
        </w:rPr>
        <w:t>une licence à un producteur (par. 85). Le choix d</w:t>
      </w:r>
      <w:r w:rsidRPr="005E63DE">
        <w:rPr>
          <w:rFonts w:cs="Times New Roman"/>
          <w:smallCaps/>
          <w:lang w:val="fr-CA"/>
        </w:rPr>
        <w:t>’</w:t>
      </w:r>
      <w:r w:rsidRPr="005E63DE">
        <w:rPr>
          <w:rFonts w:cs="Times New Roman"/>
          <w:lang w:val="fr-CA"/>
        </w:rPr>
        <w:t>accorder ou non une licence à un producteur appartient toujours au titulaire du droit d</w:t>
      </w:r>
      <w:r w:rsidRPr="005E63DE">
        <w:rPr>
          <w:rFonts w:cs="Times New Roman"/>
          <w:smallCaps/>
          <w:lang w:val="fr-CA"/>
        </w:rPr>
        <w:t>’</w:t>
      </w:r>
      <w:r w:rsidRPr="005E63DE">
        <w:rPr>
          <w:rFonts w:cs="Times New Roman"/>
          <w:lang w:val="fr-CA"/>
        </w:rPr>
        <w:t>auteur et non à l</w:t>
      </w:r>
      <w:r w:rsidRPr="005E63DE">
        <w:rPr>
          <w:rFonts w:cs="Times New Roman"/>
          <w:smallCaps/>
          <w:lang w:val="fr-CA"/>
        </w:rPr>
        <w:t>’</w:t>
      </w:r>
      <w:r w:rsidRPr="005E63DE">
        <w:rPr>
          <w:rFonts w:cs="Times New Roman"/>
          <w:lang w:val="fr-CA"/>
        </w:rPr>
        <w:t>association d</w:t>
      </w:r>
      <w:r w:rsidRPr="005E63DE">
        <w:rPr>
          <w:rFonts w:cs="Times New Roman"/>
          <w:smallCaps/>
          <w:lang w:val="fr-CA"/>
        </w:rPr>
        <w:t>’</w:t>
      </w:r>
      <w:r w:rsidRPr="005E63DE">
        <w:rPr>
          <w:rFonts w:cs="Times New Roman"/>
          <w:lang w:val="fr-CA"/>
        </w:rPr>
        <w:t xml:space="preserve">artistes.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ne s</w:t>
      </w:r>
      <w:r w:rsidRPr="005E63DE">
        <w:rPr>
          <w:rFonts w:cs="Times New Roman"/>
          <w:smallCaps/>
          <w:lang w:val="fr-CA"/>
        </w:rPr>
        <w:t>’</w:t>
      </w:r>
      <w:r w:rsidRPr="005E63DE">
        <w:rPr>
          <w:rFonts w:cs="Times New Roman"/>
          <w:lang w:val="fr-CA"/>
        </w:rPr>
        <w:t>appliquent pas aux œuvres dont le droit d</w:t>
      </w:r>
      <w:r w:rsidRPr="005E63DE">
        <w:rPr>
          <w:rFonts w:cs="Times New Roman"/>
          <w:smallCaps/>
          <w:lang w:val="fr-CA"/>
        </w:rPr>
        <w:t>’</w:t>
      </w:r>
      <w:r w:rsidRPr="005E63DE">
        <w:rPr>
          <w:rFonts w:cs="Times New Roman"/>
          <w:lang w:val="fr-CA"/>
        </w:rPr>
        <w:t>auteur a été cédé à une société de gestion comme la SODRAC; ils s</w:t>
      </w:r>
      <w:r w:rsidRPr="005E63DE">
        <w:rPr>
          <w:rFonts w:cs="Times New Roman"/>
          <w:smallCaps/>
          <w:lang w:val="fr-CA"/>
        </w:rPr>
        <w:t>’</w:t>
      </w:r>
      <w:r w:rsidRPr="005E63DE">
        <w:rPr>
          <w:rFonts w:cs="Times New Roman"/>
          <w:lang w:val="fr-CA"/>
        </w:rPr>
        <w:t>appliquent uniquement lorsque seul l</w:t>
      </w:r>
      <w:r w:rsidRPr="005E63DE">
        <w:rPr>
          <w:rFonts w:cs="Times New Roman"/>
          <w:smallCaps/>
          <w:lang w:val="fr-CA"/>
        </w:rPr>
        <w:t>’</w:t>
      </w:r>
      <w:r w:rsidRPr="005E63DE">
        <w:rPr>
          <w:rFonts w:cs="Times New Roman"/>
          <w:lang w:val="fr-CA"/>
        </w:rPr>
        <w:t>artiste a le droit d</w:t>
      </w:r>
      <w:r w:rsidRPr="005E63DE">
        <w:rPr>
          <w:rFonts w:cs="Times New Roman"/>
          <w:smallCaps/>
          <w:lang w:val="fr-CA"/>
        </w:rPr>
        <w:t>’</w:t>
      </w:r>
      <w:r w:rsidRPr="005E63DE">
        <w:rPr>
          <w:rFonts w:cs="Times New Roman"/>
          <w:lang w:val="fr-CA"/>
        </w:rPr>
        <w:t>accorder des licences pour l</w:t>
      </w:r>
      <w:r w:rsidRPr="005E63DE">
        <w:rPr>
          <w:rFonts w:cs="Times New Roman"/>
          <w:smallCaps/>
          <w:lang w:val="fr-CA"/>
        </w:rPr>
        <w:t>’</w:t>
      </w:r>
      <w:r w:rsidRPr="005E63DE">
        <w:rPr>
          <w:rFonts w:cs="Times New Roman"/>
          <w:lang w:val="fr-CA"/>
        </w:rPr>
        <w:t>utilisation de son œuvre, d</w:t>
      </w:r>
      <w:r w:rsidRPr="005E63DE">
        <w:rPr>
          <w:rFonts w:cs="Times New Roman"/>
          <w:smallCaps/>
          <w:lang w:val="fr-CA"/>
        </w:rPr>
        <w:t>’</w:t>
      </w:r>
      <w:r w:rsidRPr="005E63DE">
        <w:rPr>
          <w:rFonts w:cs="Times New Roman"/>
          <w:lang w:val="fr-CA"/>
        </w:rPr>
        <w:t>où l</w:t>
      </w:r>
      <w:r w:rsidRPr="005E63DE">
        <w:rPr>
          <w:rFonts w:cs="Times New Roman"/>
          <w:smallCaps/>
          <w:lang w:val="fr-CA"/>
        </w:rPr>
        <w:t>’</w:t>
      </w:r>
      <w:r w:rsidRPr="005E63DE">
        <w:rPr>
          <w:rFonts w:cs="Times New Roman"/>
          <w:lang w:val="fr-CA"/>
        </w:rPr>
        <w:t xml:space="preserve">absence de conflit entre la </w:t>
      </w:r>
      <w:r w:rsidRPr="005E63DE">
        <w:rPr>
          <w:rFonts w:cs="Times New Roman"/>
          <w:i/>
          <w:lang w:val="fr-CA"/>
        </w:rPr>
        <w:t>LSA</w:t>
      </w:r>
      <w:r w:rsidRPr="005E63DE">
        <w:rPr>
          <w:rFonts w:cs="Times New Roman"/>
          <w:lang w:val="fr-CA"/>
        </w:rPr>
        <w:t xml:space="preserve"> et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(par. 87). </w:t>
      </w:r>
    </w:p>
    <w:p w:rsidR="00FD1991" w:rsidRPr="005E63DE" w:rsidRDefault="00FD1991" w:rsidP="00FD1991">
      <w:pPr>
        <w:pStyle w:val="ParaNoNdepar-AltN"/>
        <w:rPr>
          <w:rFonts w:cs="Times New Roman"/>
          <w:lang w:val="fr-CA"/>
        </w:rPr>
      </w:pPr>
      <w:r w:rsidRPr="005E63DE">
        <w:rPr>
          <w:rFonts w:cs="Times New Roman"/>
          <w:lang w:val="fr-CA"/>
        </w:rPr>
        <w:t>Le juge Pelletier a également conclu que le Tribunal pouvait raisonnablement conclure que le MBAC n</w:t>
      </w:r>
      <w:r w:rsidRPr="005E63DE">
        <w:rPr>
          <w:rFonts w:cs="Times New Roman"/>
          <w:smallCaps/>
          <w:lang w:val="fr-CA"/>
        </w:rPr>
        <w:t>’</w:t>
      </w:r>
      <w:r w:rsidRPr="005E63DE">
        <w:rPr>
          <w:rFonts w:cs="Times New Roman"/>
          <w:lang w:val="fr-CA"/>
        </w:rPr>
        <w:t>avait pas négocié de bonne foi. Le MBAC avait adopté une position inflexible qui ne pourrait, à sa connaissance, jamais être acceptée par le CARFAC/RAAV, sur la seule foi d</w:t>
      </w:r>
      <w:r w:rsidRPr="005E63DE">
        <w:rPr>
          <w:rFonts w:cs="Times New Roman"/>
          <w:smallCaps/>
          <w:lang w:val="fr-CA"/>
        </w:rPr>
        <w:t>’</w:t>
      </w:r>
      <w:r w:rsidRPr="005E63DE">
        <w:rPr>
          <w:rFonts w:cs="Times New Roman"/>
          <w:lang w:val="fr-CA"/>
        </w:rPr>
        <w:t>un avis juridique et malgré les quatre années qu</w:t>
      </w:r>
      <w:r w:rsidRPr="005E63DE">
        <w:rPr>
          <w:rFonts w:cs="Times New Roman"/>
          <w:smallCaps/>
          <w:lang w:val="fr-CA"/>
        </w:rPr>
        <w:t>’</w:t>
      </w:r>
      <w:r w:rsidRPr="005E63DE">
        <w:rPr>
          <w:rFonts w:cs="Times New Roman"/>
          <w:lang w:val="fr-CA"/>
        </w:rPr>
        <w:t>il avait passées à négocier de tels tarifs. La pratique ayant cours dans le secteur d</w:t>
      </w:r>
      <w:r w:rsidRPr="005E63DE">
        <w:rPr>
          <w:rFonts w:cs="Times New Roman"/>
          <w:smallCaps/>
          <w:lang w:val="fr-CA"/>
        </w:rPr>
        <w:t>’</w:t>
      </w:r>
      <w:r w:rsidRPr="005E63DE">
        <w:rPr>
          <w:rFonts w:cs="Times New Roman"/>
          <w:lang w:val="fr-CA"/>
        </w:rPr>
        <w:t>activités consistait à inclure les questions touchant au droit d</w:t>
      </w:r>
      <w:r w:rsidRPr="005E63DE">
        <w:rPr>
          <w:rFonts w:cs="Times New Roman"/>
          <w:smallCaps/>
          <w:lang w:val="fr-CA"/>
        </w:rPr>
        <w:t>’</w:t>
      </w:r>
      <w:r w:rsidRPr="005E63DE">
        <w:rPr>
          <w:rFonts w:cs="Times New Roman"/>
          <w:lang w:val="fr-CA"/>
        </w:rPr>
        <w:t xml:space="preserve">auteur dans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Appliquant </w:t>
      </w:r>
      <w:r w:rsidRPr="005E63DE">
        <w:rPr>
          <w:rFonts w:cs="Times New Roman"/>
          <w:i/>
          <w:lang w:val="fr-CA"/>
        </w:rPr>
        <w:t xml:space="preserve">Royal </w:t>
      </w:r>
      <w:proofErr w:type="spellStart"/>
      <w:r w:rsidRPr="005E63DE">
        <w:rPr>
          <w:rFonts w:cs="Times New Roman"/>
          <w:i/>
          <w:lang w:val="fr-CA"/>
        </w:rPr>
        <w:t>Oak</w:t>
      </w:r>
      <w:proofErr w:type="spellEnd"/>
      <w:r w:rsidRPr="005E63DE">
        <w:rPr>
          <w:rFonts w:cs="Times New Roman"/>
          <w:i/>
          <w:lang w:val="fr-CA"/>
        </w:rPr>
        <w:t xml:space="preserve"> Mines</w:t>
      </w:r>
      <w:r w:rsidRPr="005E63DE">
        <w:rPr>
          <w:rFonts w:cs="Times New Roman"/>
          <w:lang w:val="fr-CA"/>
        </w:rPr>
        <w:t xml:space="preserve">, le juge Pelletier a conclu </w:t>
      </w:r>
      <w:r w:rsidRPr="005E63DE">
        <w:rPr>
          <w:rFonts w:cs="Times New Roman"/>
          <w:lang w:val="fr-CA"/>
        </w:rPr>
        <w:lastRenderedPageBreak/>
        <w:t>qu</w:t>
      </w:r>
      <w:r w:rsidRPr="005E63DE">
        <w:rPr>
          <w:rFonts w:cs="Times New Roman"/>
          <w:smallCaps/>
          <w:lang w:val="fr-CA"/>
        </w:rPr>
        <w:t>’</w:t>
      </w:r>
      <w:r w:rsidRPr="005E63DE">
        <w:rPr>
          <w:rFonts w:cs="Times New Roman"/>
          <w:lang w:val="fr-CA"/>
        </w:rPr>
        <w:t>une appréciation objective des faits étayait la conclusion du Tribunal selon laquelle le MBAC n</w:t>
      </w:r>
      <w:r w:rsidRPr="005E63DE">
        <w:rPr>
          <w:rFonts w:cs="Times New Roman"/>
          <w:smallCaps/>
          <w:lang w:val="fr-CA"/>
        </w:rPr>
        <w:t>’</w:t>
      </w:r>
      <w:r w:rsidRPr="005E63DE">
        <w:rPr>
          <w:rFonts w:cs="Times New Roman"/>
          <w:lang w:val="fr-CA"/>
        </w:rPr>
        <w:t>avait pas négocié de bonne foi (par. 71</w:t>
      </w:r>
      <w:r w:rsidRPr="005E63DE">
        <w:rPr>
          <w:rFonts w:cs="Times New Roman"/>
          <w:lang w:val="fr-CA"/>
        </w:rPr>
        <w:noBreakHyphen/>
        <w:t>76).</w:t>
      </w:r>
    </w:p>
    <w:p w:rsidR="00FD1991" w:rsidRPr="005E63DE" w:rsidRDefault="00FD1991" w:rsidP="00FD1991">
      <w:pPr>
        <w:pStyle w:val="Title1LevelTitre1Niveau-AltL"/>
        <w:rPr>
          <w:rFonts w:cs="Times New Roman"/>
          <w:lang w:val="fr-CA"/>
        </w:rPr>
      </w:pPr>
      <w:r w:rsidRPr="005E63DE">
        <w:rPr>
          <w:rFonts w:cs="Times New Roman"/>
          <w:lang w:val="fr-CA"/>
        </w:rPr>
        <w:t>Analyse</w:t>
      </w:r>
    </w:p>
    <w:p w:rsidR="00FD1991" w:rsidRPr="005E63DE" w:rsidRDefault="00FD1991" w:rsidP="00FD1991">
      <w:pPr>
        <w:pStyle w:val="ParaNoNdepar-AltN"/>
        <w:rPr>
          <w:rFonts w:cs="Times New Roman"/>
          <w:lang w:val="fr-CA"/>
        </w:rPr>
      </w:pPr>
      <w:r w:rsidRPr="005E63DE">
        <w:rPr>
          <w:rFonts w:cs="Times New Roman"/>
          <w:lang w:val="fr-CA"/>
        </w:rPr>
        <w:t>Je suis d</w:t>
      </w:r>
      <w:r w:rsidRPr="005E63DE">
        <w:rPr>
          <w:rFonts w:cs="Times New Roman"/>
          <w:smallCaps/>
          <w:lang w:val="fr-CA"/>
        </w:rPr>
        <w:t>’</w:t>
      </w:r>
      <w:r w:rsidRPr="005E63DE">
        <w:rPr>
          <w:rFonts w:cs="Times New Roman"/>
          <w:lang w:val="fr-CA"/>
        </w:rPr>
        <w:t>avis d</w:t>
      </w:r>
      <w:r w:rsidRPr="005E63DE">
        <w:rPr>
          <w:rFonts w:cs="Times New Roman"/>
          <w:smallCaps/>
          <w:lang w:val="fr-CA"/>
        </w:rPr>
        <w:t>’</w:t>
      </w:r>
      <w:r w:rsidRPr="005E63DE">
        <w:rPr>
          <w:rFonts w:cs="Times New Roman"/>
          <w:lang w:val="fr-CA"/>
        </w:rPr>
        <w:t xml:space="preserve">accueillir le pourvoi et de rejeter la demande de contrôle judiciaire. </w:t>
      </w:r>
    </w:p>
    <w:p w:rsidR="00FD1991" w:rsidRPr="005E63DE" w:rsidRDefault="00FD1991" w:rsidP="00FD1991">
      <w:pPr>
        <w:pStyle w:val="Title2LevelTitre2Niveau"/>
        <w:rPr>
          <w:rFonts w:cs="Times New Roman"/>
          <w:lang w:val="fr-CA"/>
        </w:rPr>
      </w:pPr>
      <w:r w:rsidRPr="005E63DE">
        <w:rPr>
          <w:rFonts w:cs="Times New Roman"/>
          <w:lang w:val="fr-CA"/>
        </w:rPr>
        <w:t>La norme de contrôle</w:t>
      </w:r>
    </w:p>
    <w:p w:rsidR="00FD1991" w:rsidRPr="005E63DE" w:rsidRDefault="00FD1991" w:rsidP="00FD1991">
      <w:pPr>
        <w:pStyle w:val="ParaNoNdepar-AltN"/>
        <w:rPr>
          <w:rFonts w:cs="Times New Roman"/>
          <w:lang w:val="fr-CA"/>
        </w:rPr>
      </w:pPr>
      <w:r w:rsidRPr="005E63DE">
        <w:rPr>
          <w:rFonts w:cs="Times New Roman"/>
          <w:lang w:val="fr-CA"/>
        </w:rPr>
        <w:t>La norme de la décision raisonnable est présumée s</w:t>
      </w:r>
      <w:r w:rsidRPr="005E63DE">
        <w:rPr>
          <w:rFonts w:cs="Times New Roman"/>
          <w:smallCaps/>
          <w:lang w:val="fr-CA"/>
        </w:rPr>
        <w:t>’</w:t>
      </w:r>
      <w:r w:rsidRPr="005E63DE">
        <w:rPr>
          <w:rFonts w:cs="Times New Roman"/>
          <w:lang w:val="fr-CA"/>
        </w:rPr>
        <w:t>appliquer lorsqu</w:t>
      </w:r>
      <w:r w:rsidRPr="005E63DE">
        <w:rPr>
          <w:rFonts w:cs="Times New Roman"/>
          <w:smallCaps/>
          <w:lang w:val="fr-CA"/>
        </w:rPr>
        <w:t>’</w:t>
      </w:r>
      <w:r w:rsidRPr="005E63DE">
        <w:rPr>
          <w:rFonts w:cs="Times New Roman"/>
          <w:lang w:val="fr-CA"/>
        </w:rPr>
        <w:t xml:space="preserve">un tribunal administratif interprète sa loi constitutive ou une loi étroitement liée à son mandat et dont il a une connaissance approfondie. La </w:t>
      </w:r>
      <w:r w:rsidRPr="005E63DE">
        <w:rPr>
          <w:rFonts w:cs="Times New Roman"/>
          <w:i/>
          <w:lang w:val="fr-CA"/>
        </w:rPr>
        <w:t>LSA</w:t>
      </w:r>
      <w:r w:rsidRPr="005E63DE">
        <w:rPr>
          <w:rFonts w:cs="Times New Roman"/>
          <w:lang w:val="fr-CA"/>
        </w:rPr>
        <w:t xml:space="preserve"> s</w:t>
      </w:r>
      <w:r w:rsidRPr="005E63DE">
        <w:rPr>
          <w:rFonts w:cs="Times New Roman"/>
          <w:smallCaps/>
          <w:lang w:val="fr-CA"/>
        </w:rPr>
        <w:t>’</w:t>
      </w:r>
      <w:r w:rsidRPr="005E63DE">
        <w:rPr>
          <w:rFonts w:cs="Times New Roman"/>
          <w:lang w:val="fr-CA"/>
        </w:rPr>
        <w:t>applique notamment aux « auteurs d</w:t>
      </w:r>
      <w:r w:rsidRPr="005E63DE">
        <w:rPr>
          <w:rFonts w:cs="Times New Roman"/>
          <w:smallCaps/>
          <w:lang w:val="fr-CA"/>
        </w:rPr>
        <w:t>’</w:t>
      </w:r>
      <w:r w:rsidRPr="005E63DE">
        <w:rPr>
          <w:rFonts w:cs="Times New Roman"/>
          <w:lang w:val="fr-CA"/>
        </w:rPr>
        <w:t xml:space="preserve">œuvres artistiques [. . .] au sens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 ce qui oblige le Tribunal à interpréter et à appliquer cette loi (</w:t>
      </w:r>
      <w:r w:rsidRPr="005E63DE">
        <w:rPr>
          <w:rFonts w:cs="Times New Roman"/>
          <w:i/>
          <w:lang w:val="fr-CA"/>
        </w:rPr>
        <w:t>LSA</w:t>
      </w:r>
      <w:r w:rsidRPr="005E63DE">
        <w:rPr>
          <w:rFonts w:cs="Times New Roman"/>
          <w:lang w:val="fr-CA"/>
        </w:rPr>
        <w:t xml:space="preserve">, </w:t>
      </w:r>
      <w:proofErr w:type="spellStart"/>
      <w:r w:rsidRPr="005E63DE">
        <w:rPr>
          <w:rFonts w:cs="Times New Roman"/>
          <w:lang w:val="fr-CA"/>
        </w:rPr>
        <w:t>sous</w:t>
      </w:r>
      <w:r w:rsidRPr="005E63DE">
        <w:rPr>
          <w:rFonts w:cs="Times New Roman"/>
          <w:lang w:val="fr-CA"/>
        </w:rPr>
        <w:noBreakHyphen/>
        <w:t>al</w:t>
      </w:r>
      <w:proofErr w:type="spellEnd"/>
      <w:r w:rsidRPr="005E63DE">
        <w:rPr>
          <w:rFonts w:cs="Times New Roman"/>
          <w:lang w:val="fr-CA"/>
        </w:rPr>
        <w:t>. 6(2</w:t>
      </w:r>
      <w:proofErr w:type="gramStart"/>
      <w:r w:rsidRPr="005E63DE">
        <w:rPr>
          <w:rFonts w:cs="Times New Roman"/>
          <w:lang w:val="fr-CA"/>
        </w:rPr>
        <w:t>)</w:t>
      </w:r>
      <w:r w:rsidRPr="005E63DE">
        <w:rPr>
          <w:rFonts w:cs="Times New Roman"/>
          <w:i/>
          <w:lang w:val="fr-CA"/>
        </w:rPr>
        <w:t>b</w:t>
      </w:r>
      <w:proofErr w:type="gramEnd"/>
      <w:r w:rsidRPr="005E63DE">
        <w:rPr>
          <w:rFonts w:cs="Times New Roman"/>
          <w:lang w:val="fr-CA"/>
        </w:rPr>
        <w:t>)(i)). Aucune des exceptions à cette présomption d</w:t>
      </w:r>
      <w:r w:rsidRPr="005E63DE">
        <w:rPr>
          <w:rFonts w:cs="Times New Roman"/>
          <w:smallCaps/>
          <w:lang w:val="fr-CA"/>
        </w:rPr>
        <w:t>’</w:t>
      </w:r>
      <w:r w:rsidRPr="005E63DE">
        <w:rPr>
          <w:rFonts w:cs="Times New Roman"/>
          <w:lang w:val="fr-CA"/>
        </w:rPr>
        <w:t>assujettissement à la norme de la décision raisonnable ne s</w:t>
      </w:r>
      <w:r w:rsidRPr="005E63DE">
        <w:rPr>
          <w:rFonts w:cs="Times New Roman"/>
          <w:smallCaps/>
          <w:lang w:val="fr-CA"/>
        </w:rPr>
        <w:t>’</w:t>
      </w:r>
      <w:r w:rsidRPr="005E63DE">
        <w:rPr>
          <w:rFonts w:cs="Times New Roman"/>
          <w:lang w:val="fr-CA"/>
        </w:rPr>
        <w:t>applique. Aucune question constitutionnelle n</w:t>
      </w:r>
      <w:r w:rsidRPr="005E63DE">
        <w:rPr>
          <w:rFonts w:cs="Times New Roman"/>
          <w:smallCaps/>
          <w:lang w:val="fr-CA"/>
        </w:rPr>
        <w:t>’</w:t>
      </w:r>
      <w:r w:rsidRPr="005E63DE">
        <w:rPr>
          <w:rFonts w:cs="Times New Roman"/>
          <w:lang w:val="fr-CA"/>
        </w:rPr>
        <w:t>est en jeu. Le pourvoi ne soulève aucune véritable question de compétence, surtout au vu de la mise en garde de notre Cour qui appelle à donner une interprétation restrictive à cette catégorie de questions lorsqu</w:t>
      </w:r>
      <w:r w:rsidRPr="005E63DE">
        <w:rPr>
          <w:rFonts w:cs="Times New Roman"/>
          <w:smallCaps/>
          <w:lang w:val="fr-CA"/>
        </w:rPr>
        <w:t>’</w:t>
      </w:r>
      <w:r w:rsidRPr="005E63DE">
        <w:rPr>
          <w:rFonts w:cs="Times New Roman"/>
          <w:lang w:val="fr-CA"/>
        </w:rPr>
        <w:t>un tribunal administratif interprète sa loi constitutive ou des lois</w:t>
      </w:r>
      <w:r w:rsidRPr="005E63DE">
        <w:rPr>
          <w:rFonts w:eastAsia="Times New Roman" w:cs="Times New Roman"/>
          <w:szCs w:val="24"/>
          <w:lang w:val="fr-CA" w:eastAsia="en-CA"/>
        </w:rPr>
        <w:t xml:space="preserve"> </w:t>
      </w:r>
      <w:r w:rsidRPr="005E63DE">
        <w:rPr>
          <w:rFonts w:cs="Times New Roman"/>
          <w:lang w:val="fr-CA"/>
        </w:rPr>
        <w:t>étroitement liées à son mandat (</w:t>
      </w:r>
      <w:r w:rsidRPr="005E63DE">
        <w:rPr>
          <w:rFonts w:cs="Times New Roman"/>
          <w:i/>
          <w:lang w:val="fr-CA"/>
        </w:rPr>
        <w:t xml:space="preserve">Alberta (Information and </w:t>
      </w:r>
      <w:proofErr w:type="spellStart"/>
      <w:r w:rsidRPr="005E63DE">
        <w:rPr>
          <w:rFonts w:cs="Times New Roman"/>
          <w:i/>
          <w:lang w:val="fr-CA"/>
        </w:rPr>
        <w:t>Privacy</w:t>
      </w:r>
      <w:proofErr w:type="spellEnd"/>
      <w:r w:rsidRPr="005E63DE">
        <w:rPr>
          <w:rFonts w:cs="Times New Roman"/>
          <w:i/>
          <w:lang w:val="fr-CA"/>
        </w:rPr>
        <w:t xml:space="preserve"> </w:t>
      </w:r>
      <w:proofErr w:type="spellStart"/>
      <w:r w:rsidRPr="005E63DE">
        <w:rPr>
          <w:rFonts w:cs="Times New Roman"/>
          <w:i/>
          <w:lang w:val="fr-CA"/>
        </w:rPr>
        <w:t>Commissioner</w:t>
      </w:r>
      <w:proofErr w:type="spellEnd"/>
      <w:r w:rsidRPr="005E63DE">
        <w:rPr>
          <w:rFonts w:cs="Times New Roman"/>
          <w:i/>
          <w:lang w:val="fr-CA"/>
        </w:rPr>
        <w:t xml:space="preserve">) c. Alberta </w:t>
      </w:r>
      <w:proofErr w:type="spellStart"/>
      <w:r w:rsidRPr="005E63DE">
        <w:rPr>
          <w:rFonts w:cs="Times New Roman"/>
          <w:i/>
          <w:lang w:val="fr-CA"/>
        </w:rPr>
        <w:t>Teachers</w:t>
      </w:r>
      <w:proofErr w:type="spellEnd"/>
      <w:r w:rsidRPr="005E63DE">
        <w:rPr>
          <w:rFonts w:cs="Times New Roman"/>
          <w:i/>
          <w:smallCaps/>
          <w:lang w:val="fr-CA"/>
        </w:rPr>
        <w:t>’</w:t>
      </w:r>
      <w:r w:rsidRPr="005E63DE">
        <w:rPr>
          <w:rFonts w:cs="Times New Roman"/>
          <w:i/>
          <w:lang w:val="fr-CA"/>
        </w:rPr>
        <w:t xml:space="preserve"> Association</w:t>
      </w:r>
      <w:r w:rsidRPr="005E63DE">
        <w:rPr>
          <w:rFonts w:cs="Times New Roman"/>
          <w:lang w:val="fr-CA"/>
        </w:rPr>
        <w:t>, 2011 CSC 61, [2011] 3 R.C.S. 654, par. 34). Il n</w:t>
      </w:r>
      <w:r w:rsidRPr="005E63DE">
        <w:rPr>
          <w:rFonts w:cs="Times New Roman"/>
          <w:smallCaps/>
          <w:lang w:val="fr-CA"/>
        </w:rPr>
        <w:t>’</w:t>
      </w:r>
      <w:r w:rsidRPr="005E63DE">
        <w:rPr>
          <w:rFonts w:cs="Times New Roman"/>
          <w:lang w:val="fr-CA"/>
        </w:rPr>
        <w:t>y a en l</w:t>
      </w:r>
      <w:r w:rsidRPr="005E63DE">
        <w:rPr>
          <w:rFonts w:cs="Times New Roman"/>
          <w:smallCaps/>
          <w:lang w:val="fr-CA"/>
        </w:rPr>
        <w:t>’</w:t>
      </w:r>
      <w:r w:rsidRPr="005E63DE">
        <w:rPr>
          <w:rFonts w:cs="Times New Roman"/>
          <w:lang w:val="fr-CA"/>
        </w:rPr>
        <w:t>espèce aucune question qui revêt une importance capitale pour le système juridique dans son ensemble et qui ne relève pas du champ d</w:t>
      </w:r>
      <w:r w:rsidRPr="005E63DE">
        <w:rPr>
          <w:rFonts w:cs="Times New Roman"/>
          <w:smallCaps/>
          <w:lang w:val="fr-CA"/>
        </w:rPr>
        <w:t>’</w:t>
      </w:r>
      <w:r w:rsidRPr="005E63DE">
        <w:rPr>
          <w:rFonts w:cs="Times New Roman"/>
          <w:lang w:val="fr-CA"/>
        </w:rPr>
        <w:t xml:space="preserve">expertise du </w:t>
      </w:r>
      <w:r w:rsidRPr="005E63DE">
        <w:rPr>
          <w:rFonts w:cs="Times New Roman"/>
          <w:lang w:val="fr-CA"/>
        </w:rPr>
        <w:lastRenderedPageBreak/>
        <w:t xml:space="preserve">Tribunal. Enfin, toutes les parties, les intervenantes et le Tribunal ne contestent pas que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visés par la </w:t>
      </w:r>
      <w:r w:rsidRPr="005E63DE">
        <w:rPr>
          <w:rFonts w:cs="Times New Roman"/>
          <w:i/>
          <w:lang w:val="fr-CA"/>
        </w:rPr>
        <w:t>LSA</w:t>
      </w:r>
      <w:r w:rsidRPr="005E63DE">
        <w:rPr>
          <w:rFonts w:cs="Times New Roman"/>
          <w:lang w:val="fr-CA"/>
        </w:rPr>
        <w:t xml:space="preserve"> ne s</w:t>
      </w:r>
      <w:r w:rsidRPr="005E63DE">
        <w:rPr>
          <w:rFonts w:cs="Times New Roman"/>
          <w:smallCaps/>
          <w:lang w:val="fr-CA"/>
        </w:rPr>
        <w:t>’</w:t>
      </w:r>
      <w:r w:rsidRPr="005E63DE">
        <w:rPr>
          <w:rFonts w:cs="Times New Roman"/>
          <w:lang w:val="fr-CA"/>
        </w:rPr>
        <w:t xml:space="preserve">appliquent pas aux sociétés de gestion régies par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Par conséquent, aucune question de délimitation des compétences respectives du Tribunal et de la Commission du droit d</w:t>
      </w:r>
      <w:r w:rsidRPr="005E63DE">
        <w:rPr>
          <w:rFonts w:cs="Times New Roman"/>
          <w:smallCaps/>
          <w:lang w:val="fr-CA"/>
        </w:rPr>
        <w:t>’</w:t>
      </w:r>
      <w:r w:rsidRPr="005E63DE">
        <w:rPr>
          <w:rFonts w:cs="Times New Roman"/>
          <w:lang w:val="fr-CA"/>
        </w:rPr>
        <w:t>auteur ne se pose sérieusement. La norme de contrôle applicable est celle de la décision raisonnable.</w:t>
      </w:r>
    </w:p>
    <w:p w:rsidR="00FD1991" w:rsidRPr="005E63DE" w:rsidRDefault="00FD1991" w:rsidP="00FD1991">
      <w:pPr>
        <w:pStyle w:val="Title2LevelTitre2Niveau"/>
        <w:keepNext/>
        <w:rPr>
          <w:rFonts w:cs="Times New Roman"/>
          <w:lang w:val="fr-CA"/>
        </w:rPr>
      </w:pPr>
      <w:r w:rsidRPr="005E63DE">
        <w:rPr>
          <w:rFonts w:cs="Times New Roman"/>
          <w:lang w:val="fr-CA"/>
        </w:rPr>
        <w:t xml:space="preserve">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peuvent inclure les œuvres existantes</w:t>
      </w:r>
    </w:p>
    <w:p w:rsidR="00FD1991" w:rsidRPr="005E63DE" w:rsidRDefault="00FD1991" w:rsidP="00FD1991">
      <w:pPr>
        <w:pStyle w:val="ParaNoNdepar-AltN"/>
        <w:rPr>
          <w:rFonts w:cs="Times New Roman"/>
          <w:lang w:val="fr-CA"/>
        </w:rPr>
      </w:pPr>
      <w:r w:rsidRPr="005E63DE">
        <w:rPr>
          <w:rFonts w:cs="Times New Roman"/>
          <w:lang w:val="fr-CA"/>
        </w:rPr>
        <w:t xml:space="preserve">Pour décider si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négociés en vertu de la </w:t>
      </w:r>
      <w:r w:rsidRPr="005E63DE">
        <w:rPr>
          <w:rFonts w:cs="Times New Roman"/>
          <w:i/>
          <w:lang w:val="fr-CA"/>
        </w:rPr>
        <w:t>LSA</w:t>
      </w:r>
      <w:r w:rsidRPr="005E63DE">
        <w:rPr>
          <w:rFonts w:cs="Times New Roman"/>
          <w:lang w:val="fr-CA"/>
        </w:rPr>
        <w:t xml:space="preserve"> peuvent prévoir des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 xml:space="preserve">œuvres existantes, il faut interpréter la </w:t>
      </w:r>
      <w:r w:rsidRPr="005E63DE">
        <w:rPr>
          <w:rFonts w:cs="Times New Roman"/>
          <w:i/>
          <w:lang w:val="fr-CA"/>
        </w:rPr>
        <w:t>LSA</w:t>
      </w:r>
      <w:r w:rsidRPr="005E63DE">
        <w:rPr>
          <w:rFonts w:cs="Times New Roman"/>
          <w:lang w:val="fr-CA"/>
        </w:rPr>
        <w:t xml:space="preserve"> et se demander si elle entre en conflit avec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w:t>
      </w:r>
    </w:p>
    <w:p w:rsidR="00FD1991" w:rsidRPr="005E63DE" w:rsidRDefault="00FD1991" w:rsidP="002A77B9">
      <w:pPr>
        <w:pStyle w:val="Title3LevelTitre3Niveau"/>
        <w:jc w:val="both"/>
        <w:rPr>
          <w:rFonts w:cs="Times New Roman"/>
          <w:lang w:val="fr-CA"/>
        </w:rPr>
      </w:pPr>
      <w:r w:rsidRPr="005E63DE">
        <w:rPr>
          <w:rFonts w:cs="Times New Roman"/>
          <w:lang w:val="fr-CA"/>
        </w:rPr>
        <w:t>Les « prestations de services des artistes » comprennent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w:t>
      </w:r>
    </w:p>
    <w:p w:rsidR="00FD1991" w:rsidRPr="005E63DE" w:rsidRDefault="00FD1991" w:rsidP="00FD1991">
      <w:pPr>
        <w:pStyle w:val="ParaNoNdepar-AltN"/>
        <w:rPr>
          <w:rFonts w:cs="Times New Roman"/>
          <w:lang w:val="fr-CA"/>
        </w:rPr>
      </w:pPr>
      <w:r w:rsidRPr="005E63DE">
        <w:rPr>
          <w:rFonts w:cs="Times New Roman"/>
          <w:lang w:val="fr-CA"/>
        </w:rPr>
        <w:t>La première question qu</w:t>
      </w:r>
      <w:r w:rsidRPr="005E63DE">
        <w:rPr>
          <w:rFonts w:cs="Times New Roman"/>
          <w:smallCaps/>
          <w:lang w:val="fr-CA"/>
        </w:rPr>
        <w:t>’</w:t>
      </w:r>
      <w:r w:rsidRPr="005E63DE">
        <w:rPr>
          <w:rFonts w:cs="Times New Roman"/>
          <w:lang w:val="fr-CA"/>
        </w:rPr>
        <w:t>il faut se poser est de savoir si le Tribunal pouvait raisonnablement conclure que les « prestations de services des artistes » mentionnées dans la définition d</w:t>
      </w:r>
      <w:r w:rsidRPr="005E63DE">
        <w:rPr>
          <w:rFonts w:cs="Times New Roman"/>
          <w:smallCaps/>
          <w:lang w:val="fr-CA"/>
        </w:rPr>
        <w:t>’</w:t>
      </w:r>
      <w:r w:rsidRPr="005E63DE">
        <w:rPr>
          <w:rFonts w:cs="Times New Roman"/>
          <w:lang w:val="fr-CA"/>
        </w:rPr>
        <w:t>«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 dans la </w:t>
      </w:r>
      <w:r w:rsidRPr="005E63DE">
        <w:rPr>
          <w:rFonts w:cs="Times New Roman"/>
          <w:i/>
          <w:lang w:val="fr-CA"/>
        </w:rPr>
        <w:t>LSA</w:t>
      </w:r>
      <w:r w:rsidRPr="005E63DE">
        <w:rPr>
          <w:rFonts w:cs="Times New Roman"/>
          <w:lang w:val="fr-CA"/>
        </w:rPr>
        <w:t xml:space="preserve"> comprennent les prestations d</w:t>
      </w:r>
      <w:r w:rsidRPr="005E63DE">
        <w:rPr>
          <w:rFonts w:cs="Times New Roman"/>
          <w:smallCaps/>
          <w:lang w:val="fr-CA"/>
        </w:rPr>
        <w:t>’</w:t>
      </w:r>
      <w:r w:rsidRPr="005E63DE">
        <w:rPr>
          <w:rFonts w:cs="Times New Roman"/>
          <w:lang w:val="fr-CA"/>
        </w:rPr>
        <w:t xml:space="preserve">œuvres existantes. </w:t>
      </w:r>
    </w:p>
    <w:p w:rsidR="00FD1991" w:rsidRPr="005E63DE" w:rsidRDefault="00FD1991" w:rsidP="00FD1991">
      <w:pPr>
        <w:pStyle w:val="ParaNoNdepar-AltN"/>
        <w:rPr>
          <w:rFonts w:cs="Times New Roman"/>
          <w:lang w:val="fr-CA"/>
        </w:rPr>
      </w:pPr>
      <w:r w:rsidRPr="005E63DE">
        <w:rPr>
          <w:rFonts w:cs="Times New Roman"/>
          <w:lang w:val="fr-CA"/>
        </w:rPr>
        <w:t>Je suis d</w:t>
      </w:r>
      <w:r w:rsidRPr="005E63DE">
        <w:rPr>
          <w:rFonts w:cs="Times New Roman"/>
          <w:smallCaps/>
          <w:lang w:val="fr-CA"/>
        </w:rPr>
        <w:t>’</w:t>
      </w:r>
      <w:r w:rsidRPr="005E63DE">
        <w:rPr>
          <w:rFonts w:cs="Times New Roman"/>
          <w:lang w:val="fr-CA"/>
        </w:rPr>
        <w:t>accord avec le juge Pelletier pour dire qu</w:t>
      </w:r>
      <w:r w:rsidRPr="005E63DE">
        <w:rPr>
          <w:rFonts w:cs="Times New Roman"/>
          <w:smallCaps/>
          <w:lang w:val="fr-CA"/>
        </w:rPr>
        <w:t>’</w:t>
      </w:r>
      <w:r w:rsidRPr="005E63DE">
        <w:rPr>
          <w:rFonts w:cs="Times New Roman"/>
          <w:lang w:val="fr-CA"/>
        </w:rPr>
        <w:t>il n</w:t>
      </w:r>
      <w:r w:rsidRPr="005E63DE">
        <w:rPr>
          <w:rFonts w:cs="Times New Roman"/>
          <w:smallCaps/>
          <w:lang w:val="fr-CA"/>
        </w:rPr>
        <w:t>’</w:t>
      </w:r>
      <w:r w:rsidRPr="005E63DE">
        <w:rPr>
          <w:rFonts w:cs="Times New Roman"/>
          <w:lang w:val="fr-CA"/>
        </w:rPr>
        <w:t>y a aucune raison d</w:t>
      </w:r>
      <w:r w:rsidRPr="005E63DE">
        <w:rPr>
          <w:rFonts w:cs="Times New Roman"/>
          <w:smallCaps/>
          <w:lang w:val="fr-CA"/>
        </w:rPr>
        <w:t>’</w:t>
      </w:r>
      <w:r w:rsidRPr="005E63DE">
        <w:rPr>
          <w:rFonts w:cs="Times New Roman"/>
          <w:lang w:val="fr-CA"/>
        </w:rPr>
        <w:t>infirmer la conclusion du Tribunal sur ce point. L</w:t>
      </w:r>
      <w:r w:rsidRPr="005E63DE">
        <w:rPr>
          <w:rFonts w:cs="Times New Roman"/>
          <w:smallCaps/>
          <w:lang w:val="fr-CA"/>
        </w:rPr>
        <w:t>’</w:t>
      </w:r>
      <w:r w:rsidRPr="005E63DE">
        <w:rPr>
          <w:rFonts w:cs="Times New Roman"/>
          <w:lang w:val="fr-CA"/>
        </w:rPr>
        <w:t>interprétation donnée par le Tribunal à l</w:t>
      </w:r>
      <w:r w:rsidRPr="005E63DE">
        <w:rPr>
          <w:rFonts w:cs="Times New Roman"/>
          <w:smallCaps/>
          <w:lang w:val="fr-CA"/>
        </w:rPr>
        <w:t>’</w:t>
      </w:r>
      <w:r w:rsidRPr="005E63DE">
        <w:rPr>
          <w:rFonts w:cs="Times New Roman"/>
          <w:lang w:val="fr-CA"/>
        </w:rPr>
        <w:t>expression « prestations de services des artistes » n</w:t>
      </w:r>
      <w:r w:rsidRPr="005E63DE">
        <w:rPr>
          <w:rFonts w:cs="Times New Roman"/>
          <w:smallCaps/>
          <w:lang w:val="fr-CA"/>
        </w:rPr>
        <w:t>’</w:t>
      </w:r>
      <w:r w:rsidRPr="005E63DE">
        <w:rPr>
          <w:rFonts w:cs="Times New Roman"/>
          <w:lang w:val="fr-CA"/>
        </w:rPr>
        <w:t xml:space="preserve">est pas contraire à </w:t>
      </w:r>
      <w:r w:rsidRPr="005E63DE">
        <w:rPr>
          <w:rFonts w:cs="Times New Roman"/>
          <w:lang w:val="fr-CA"/>
        </w:rPr>
        <w:lastRenderedPageBreak/>
        <w:t>son sens ordinaire. De fait, l</w:t>
      </w:r>
      <w:r w:rsidRPr="005E63DE">
        <w:rPr>
          <w:rFonts w:cs="Times New Roman"/>
          <w:smallCaps/>
          <w:lang w:val="fr-CA"/>
        </w:rPr>
        <w:t>’</w:t>
      </w:r>
      <w:r w:rsidRPr="005E63DE">
        <w:rPr>
          <w:rFonts w:cs="Times New Roman"/>
          <w:lang w:val="fr-CA"/>
        </w:rPr>
        <w:t>analogie que fait le juge Pelletier avec le service fourni par les hôtels et les agences de location d</w:t>
      </w:r>
      <w:r w:rsidRPr="005E63DE">
        <w:rPr>
          <w:rFonts w:cs="Times New Roman"/>
          <w:smallCaps/>
          <w:lang w:val="fr-CA"/>
        </w:rPr>
        <w:t>’</w:t>
      </w:r>
      <w:r w:rsidRPr="005E63DE">
        <w:rPr>
          <w:rFonts w:cs="Times New Roman"/>
          <w:lang w:val="fr-CA"/>
        </w:rPr>
        <w:t>automobiles pour l</w:t>
      </w:r>
      <w:r w:rsidRPr="005E63DE">
        <w:rPr>
          <w:rFonts w:cs="Times New Roman"/>
          <w:smallCaps/>
          <w:lang w:val="fr-CA"/>
        </w:rPr>
        <w:t>’</w:t>
      </w:r>
      <w:r w:rsidRPr="005E63DE">
        <w:rPr>
          <w:rFonts w:cs="Times New Roman"/>
          <w:lang w:val="fr-CA"/>
        </w:rPr>
        <w:t xml:space="preserve">utilisation de leur bien est convaincante. De plus, aucune disposition de la </w:t>
      </w:r>
      <w:r w:rsidRPr="005E63DE">
        <w:rPr>
          <w:rFonts w:cs="Times New Roman"/>
          <w:i/>
          <w:lang w:val="fr-CA"/>
        </w:rPr>
        <w:t>LSA</w:t>
      </w:r>
      <w:r w:rsidRPr="005E63DE">
        <w:rPr>
          <w:rFonts w:cs="Times New Roman"/>
          <w:lang w:val="fr-CA"/>
        </w:rPr>
        <w:t xml:space="preserve"> ne permet de traiter les œuvres commandées différemment des œuvres existantes.</w:t>
      </w:r>
    </w:p>
    <w:p w:rsidR="00FD1991" w:rsidRPr="005E63DE" w:rsidRDefault="00FD1991" w:rsidP="00FD1991">
      <w:pPr>
        <w:pStyle w:val="ParaNoNdepar-AltN"/>
        <w:rPr>
          <w:rFonts w:cs="Times New Roman"/>
          <w:lang w:val="fr-CA"/>
        </w:rPr>
      </w:pPr>
      <w:r w:rsidRPr="005E63DE">
        <w:rPr>
          <w:rFonts w:cs="Times New Roman"/>
          <w:lang w:val="fr-CA"/>
        </w:rPr>
        <w:t xml:space="preserve">La définition des artistes qui sont liés par la </w:t>
      </w:r>
      <w:r w:rsidRPr="005E63DE">
        <w:rPr>
          <w:rFonts w:cs="Times New Roman"/>
          <w:i/>
          <w:lang w:val="fr-CA"/>
        </w:rPr>
        <w:t>LSA</w:t>
      </w:r>
      <w:r w:rsidRPr="005E63DE">
        <w:rPr>
          <w:rFonts w:cs="Times New Roman"/>
          <w:lang w:val="fr-CA"/>
        </w:rPr>
        <w:t xml:space="preserve"> comporte trois grandes catégories, dont la première regroupe les « auteurs d</w:t>
      </w:r>
      <w:r w:rsidRPr="005E63DE">
        <w:rPr>
          <w:rFonts w:cs="Times New Roman"/>
          <w:smallCaps/>
          <w:lang w:val="fr-CA"/>
        </w:rPr>
        <w:t>’</w:t>
      </w:r>
      <w:r w:rsidRPr="005E63DE">
        <w:rPr>
          <w:rFonts w:cs="Times New Roman"/>
          <w:lang w:val="fr-CA"/>
        </w:rPr>
        <w:t xml:space="preserve">œuvres artistiques [. . .] </w:t>
      </w:r>
      <w:r w:rsidRPr="005E63DE">
        <w:rPr>
          <w:rFonts w:cs="Times New Roman"/>
          <w:u w:val="single"/>
          <w:lang w:val="fr-CA"/>
        </w:rPr>
        <w:t xml:space="preserve">au sens de la </w:t>
      </w:r>
      <w:r w:rsidRPr="005E63DE">
        <w:rPr>
          <w:rFonts w:cs="Times New Roman"/>
          <w:i/>
          <w:u w:val="single"/>
          <w:lang w:val="fr-CA"/>
        </w:rPr>
        <w:t>Loi sur le droit d</w:t>
      </w:r>
      <w:r w:rsidRPr="005E63DE">
        <w:rPr>
          <w:rFonts w:cs="Times New Roman"/>
          <w:i/>
          <w:smallCaps/>
          <w:u w:val="single"/>
          <w:lang w:val="fr-CA"/>
        </w:rPr>
        <w:t>’</w:t>
      </w:r>
      <w:r w:rsidRPr="005E63DE">
        <w:rPr>
          <w:rFonts w:cs="Times New Roman"/>
          <w:i/>
          <w:u w:val="single"/>
          <w:lang w:val="fr-CA"/>
        </w:rPr>
        <w:t>auteur</w:t>
      </w:r>
      <w:r w:rsidRPr="005E63DE">
        <w:rPr>
          <w:rFonts w:cs="Times New Roman"/>
          <w:lang w:val="fr-CA"/>
        </w:rPr>
        <w:t> » (</w:t>
      </w:r>
      <w:r w:rsidRPr="005E63DE">
        <w:rPr>
          <w:rFonts w:cs="Times New Roman"/>
          <w:i/>
          <w:lang w:val="fr-CA"/>
        </w:rPr>
        <w:t>LSA</w:t>
      </w:r>
      <w:r w:rsidRPr="005E63DE">
        <w:rPr>
          <w:rFonts w:cs="Times New Roman"/>
          <w:lang w:val="fr-CA"/>
        </w:rPr>
        <w:t xml:space="preserve">, </w:t>
      </w:r>
      <w:proofErr w:type="spellStart"/>
      <w:r w:rsidRPr="005E63DE">
        <w:rPr>
          <w:rFonts w:cs="Times New Roman"/>
          <w:lang w:val="fr-CA"/>
        </w:rPr>
        <w:t>sous</w:t>
      </w:r>
      <w:r w:rsidRPr="005E63DE">
        <w:rPr>
          <w:rFonts w:cs="Times New Roman"/>
          <w:lang w:val="fr-CA"/>
        </w:rPr>
        <w:noBreakHyphen/>
        <w:t>al</w:t>
      </w:r>
      <w:proofErr w:type="spellEnd"/>
      <w:r w:rsidRPr="005E63DE">
        <w:rPr>
          <w:rFonts w:cs="Times New Roman"/>
          <w:lang w:val="fr-CA"/>
        </w:rPr>
        <w:t>. 6(2</w:t>
      </w:r>
      <w:proofErr w:type="gramStart"/>
      <w:r w:rsidRPr="005E63DE">
        <w:rPr>
          <w:rFonts w:cs="Times New Roman"/>
          <w:lang w:val="fr-CA"/>
        </w:rPr>
        <w:t>)</w:t>
      </w:r>
      <w:r w:rsidRPr="005E63DE">
        <w:rPr>
          <w:rFonts w:cs="Times New Roman"/>
          <w:i/>
          <w:lang w:val="fr-CA"/>
        </w:rPr>
        <w:t>b</w:t>
      </w:r>
      <w:proofErr w:type="gramEnd"/>
      <w:r w:rsidRPr="005E63DE">
        <w:rPr>
          <w:rFonts w:cs="Times New Roman"/>
          <w:lang w:val="fr-CA"/>
        </w:rPr>
        <w:t>)(i)). Pour répondre à cette définition, l</w:t>
      </w:r>
      <w:r w:rsidRPr="005E63DE">
        <w:rPr>
          <w:rFonts w:cs="Times New Roman"/>
          <w:smallCaps/>
          <w:lang w:val="fr-CA"/>
        </w:rPr>
        <w:t>’</w:t>
      </w:r>
      <w:r w:rsidRPr="005E63DE">
        <w:rPr>
          <w:rFonts w:cs="Times New Roman"/>
          <w:lang w:val="fr-CA"/>
        </w:rPr>
        <w:t>artiste doit avoir déjà créé l</w:t>
      </w:r>
      <w:r w:rsidRPr="005E63DE">
        <w:rPr>
          <w:rFonts w:cs="Times New Roman"/>
          <w:smallCaps/>
          <w:lang w:val="fr-CA"/>
        </w:rPr>
        <w:t>’</w:t>
      </w:r>
      <w:r w:rsidRPr="005E63DE">
        <w:rPr>
          <w:rFonts w:cs="Times New Roman"/>
          <w:lang w:val="fr-CA"/>
        </w:rPr>
        <w:t>œuvre artistique dont il est l</w:t>
      </w:r>
      <w:r w:rsidRPr="005E63DE">
        <w:rPr>
          <w:rFonts w:cs="Times New Roman"/>
          <w:smallCaps/>
          <w:lang w:val="fr-CA"/>
        </w:rPr>
        <w:t>’</w:t>
      </w:r>
      <w:r w:rsidRPr="005E63DE">
        <w:rPr>
          <w:rFonts w:cs="Times New Roman"/>
          <w:lang w:val="fr-CA"/>
        </w:rPr>
        <w:t xml:space="preserve">auteur. Si la </w:t>
      </w:r>
      <w:r w:rsidRPr="005E63DE">
        <w:rPr>
          <w:rFonts w:cs="Times New Roman"/>
          <w:i/>
          <w:lang w:val="fr-CA"/>
        </w:rPr>
        <w:t>LSA</w:t>
      </w:r>
      <w:r w:rsidRPr="005E63DE">
        <w:rPr>
          <w:rFonts w:cs="Times New Roman"/>
          <w:lang w:val="fr-CA"/>
        </w:rPr>
        <w:t xml:space="preserve"> n</w:t>
      </w:r>
      <w:r w:rsidRPr="005E63DE">
        <w:rPr>
          <w:rFonts w:cs="Times New Roman"/>
          <w:smallCaps/>
          <w:lang w:val="fr-CA"/>
        </w:rPr>
        <w:t>’</w:t>
      </w:r>
      <w:r w:rsidRPr="005E63DE">
        <w:rPr>
          <w:rFonts w:cs="Times New Roman"/>
          <w:lang w:val="fr-CA"/>
        </w:rPr>
        <w:t>était pas censée s</w:t>
      </w:r>
      <w:r w:rsidRPr="005E63DE">
        <w:rPr>
          <w:rFonts w:cs="Times New Roman"/>
          <w:smallCaps/>
          <w:lang w:val="fr-CA"/>
        </w:rPr>
        <w:t>’</w:t>
      </w:r>
      <w:r w:rsidRPr="005E63DE">
        <w:rPr>
          <w:rFonts w:cs="Times New Roman"/>
          <w:lang w:val="fr-CA"/>
        </w:rPr>
        <w:t xml:space="preserve">appliquer aux œuvres existantes, ce volet de la définition serait dénué de sens. Il serait illogique que la </w:t>
      </w:r>
      <w:r w:rsidRPr="005E63DE">
        <w:rPr>
          <w:rFonts w:cs="Times New Roman"/>
          <w:i/>
          <w:lang w:val="fr-CA"/>
        </w:rPr>
        <w:t>LSA</w:t>
      </w:r>
      <w:r w:rsidRPr="005E63DE">
        <w:rPr>
          <w:rFonts w:cs="Times New Roman"/>
          <w:lang w:val="fr-CA"/>
        </w:rPr>
        <w:t xml:space="preserve"> s</w:t>
      </w:r>
      <w:r w:rsidRPr="005E63DE">
        <w:rPr>
          <w:rFonts w:cs="Times New Roman"/>
          <w:smallCaps/>
          <w:lang w:val="fr-CA"/>
        </w:rPr>
        <w:t>’</w:t>
      </w:r>
      <w:r w:rsidRPr="005E63DE">
        <w:rPr>
          <w:rFonts w:cs="Times New Roman"/>
          <w:lang w:val="fr-CA"/>
        </w:rPr>
        <w:t>applique aux artistes en raison de leur création de ces œuvres, mais ne permette pas l</w:t>
      </w:r>
      <w:r w:rsidRPr="005E63DE">
        <w:rPr>
          <w:rFonts w:cs="Times New Roman"/>
          <w:smallCaps/>
          <w:lang w:val="fr-CA"/>
        </w:rPr>
        <w:t>’</w:t>
      </w:r>
      <w:r w:rsidRPr="005E63DE">
        <w:rPr>
          <w:rFonts w:cs="Times New Roman"/>
          <w:lang w:val="fr-CA"/>
        </w:rPr>
        <w:t xml:space="preserve">application des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négociés sous son régime à ces mêmes œuvres. À défaut d</w:t>
      </w:r>
      <w:r w:rsidRPr="005E63DE">
        <w:rPr>
          <w:rFonts w:cs="Times New Roman"/>
          <w:smallCaps/>
          <w:lang w:val="fr-CA"/>
        </w:rPr>
        <w:t>’</w:t>
      </w:r>
      <w:r w:rsidRPr="005E63DE">
        <w:rPr>
          <w:rFonts w:cs="Times New Roman"/>
          <w:lang w:val="fr-CA"/>
        </w:rPr>
        <w:t xml:space="preserve">être concluante, la mention au </w:t>
      </w:r>
      <w:proofErr w:type="spellStart"/>
      <w:r w:rsidRPr="005E63DE">
        <w:rPr>
          <w:rFonts w:cs="Times New Roman"/>
          <w:lang w:val="fr-CA"/>
        </w:rPr>
        <w:t>sous</w:t>
      </w:r>
      <w:r w:rsidRPr="005E63DE">
        <w:rPr>
          <w:rFonts w:cs="Times New Roman"/>
          <w:lang w:val="fr-CA"/>
        </w:rPr>
        <w:noBreakHyphen/>
        <w:t>al</w:t>
      </w:r>
      <w:proofErr w:type="spellEnd"/>
      <w:r w:rsidRPr="005E63DE">
        <w:rPr>
          <w:rFonts w:cs="Times New Roman"/>
          <w:lang w:val="fr-CA"/>
        </w:rPr>
        <w:t>. 6(2)</w:t>
      </w:r>
      <w:r w:rsidRPr="005E63DE">
        <w:rPr>
          <w:rFonts w:cs="Times New Roman"/>
          <w:i/>
          <w:lang w:val="fr-CA"/>
        </w:rPr>
        <w:t>b</w:t>
      </w:r>
      <w:proofErr w:type="gramStart"/>
      <w:r w:rsidRPr="005E63DE">
        <w:rPr>
          <w:rFonts w:cs="Times New Roman"/>
          <w:lang w:val="fr-CA"/>
        </w:rPr>
        <w:t>)(</w:t>
      </w:r>
      <w:proofErr w:type="gramEnd"/>
      <w:r w:rsidRPr="005E63DE">
        <w:rPr>
          <w:rFonts w:cs="Times New Roman"/>
          <w:lang w:val="fr-CA"/>
        </w:rPr>
        <w:t>i) des auteurs d</w:t>
      </w:r>
      <w:r w:rsidRPr="005E63DE">
        <w:rPr>
          <w:rFonts w:cs="Times New Roman"/>
          <w:smallCaps/>
          <w:lang w:val="fr-CA"/>
        </w:rPr>
        <w:t>’</w:t>
      </w:r>
      <w:r w:rsidRPr="005E63DE">
        <w:rPr>
          <w:rFonts w:cs="Times New Roman"/>
          <w:lang w:val="fr-CA"/>
        </w:rPr>
        <w:t xml:space="preserve">œuvres au sens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donne fortement à penser que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étaient censés s</w:t>
      </w:r>
      <w:r w:rsidRPr="005E63DE">
        <w:rPr>
          <w:rFonts w:cs="Times New Roman"/>
          <w:smallCaps/>
          <w:lang w:val="fr-CA"/>
        </w:rPr>
        <w:t>’</w:t>
      </w:r>
      <w:r w:rsidRPr="005E63DE">
        <w:rPr>
          <w:rFonts w:cs="Times New Roman"/>
          <w:lang w:val="fr-CA"/>
        </w:rPr>
        <w:t xml:space="preserve">appliquer aux œuvres existantes. </w:t>
      </w:r>
    </w:p>
    <w:p w:rsidR="00FD1991" w:rsidRPr="005E63DE" w:rsidRDefault="00FD1991" w:rsidP="00FD1991">
      <w:pPr>
        <w:pStyle w:val="ParaNoNdepar-AltN"/>
        <w:rPr>
          <w:rFonts w:cs="Times New Roman"/>
          <w:lang w:val="fr-CA"/>
        </w:rPr>
      </w:pPr>
      <w:r w:rsidRPr="005E63DE">
        <w:rPr>
          <w:rFonts w:cs="Times New Roman"/>
          <w:lang w:val="fr-CA"/>
        </w:rPr>
        <w:t>Si l</w:t>
      </w:r>
      <w:r w:rsidRPr="005E63DE">
        <w:rPr>
          <w:rFonts w:cs="Times New Roman"/>
          <w:smallCaps/>
          <w:lang w:val="fr-CA"/>
        </w:rPr>
        <w:t>’</w:t>
      </w:r>
      <w:r w:rsidRPr="005E63DE">
        <w:rPr>
          <w:rFonts w:cs="Times New Roman"/>
          <w:lang w:val="fr-CA"/>
        </w:rPr>
        <w:t>on conclut que la prestation d</w:t>
      </w:r>
      <w:r w:rsidRPr="005E63DE">
        <w:rPr>
          <w:rFonts w:cs="Times New Roman"/>
          <w:smallCaps/>
          <w:lang w:val="fr-CA"/>
        </w:rPr>
        <w:t>’</w:t>
      </w:r>
      <w:r w:rsidRPr="005E63DE">
        <w:rPr>
          <w:rFonts w:cs="Times New Roman"/>
          <w:lang w:val="fr-CA"/>
        </w:rPr>
        <w:t xml:space="preserve">œuvres existantes est exclue des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autorisés par la </w:t>
      </w:r>
      <w:r w:rsidRPr="005E63DE">
        <w:rPr>
          <w:rFonts w:cs="Times New Roman"/>
          <w:i/>
          <w:lang w:val="fr-CA"/>
        </w:rPr>
        <w:t>LSA</w:t>
      </w:r>
      <w:r w:rsidRPr="005E63DE">
        <w:rPr>
          <w:rFonts w:cs="Times New Roman"/>
          <w:lang w:val="fr-CA"/>
        </w:rPr>
        <w:t>, cette loi aurait une incidence limitée — du moins en ce qui concerne les artistes en arts visuels — sur la réalisation de la reconnaissance expresse, par le législateur, de l</w:t>
      </w:r>
      <w:r w:rsidRPr="005E63DE">
        <w:rPr>
          <w:rFonts w:cs="Times New Roman"/>
          <w:smallCaps/>
          <w:lang w:val="fr-CA"/>
        </w:rPr>
        <w:t>’</w:t>
      </w:r>
      <w:r w:rsidRPr="005E63DE">
        <w:rPr>
          <w:rFonts w:cs="Times New Roman"/>
          <w:lang w:val="fr-CA"/>
        </w:rPr>
        <w:t>importance pour les artistes « de recevoir une indemnisation pour l</w:t>
      </w:r>
      <w:r w:rsidRPr="005E63DE">
        <w:rPr>
          <w:rFonts w:cs="Times New Roman"/>
          <w:smallCaps/>
          <w:lang w:val="fr-CA"/>
        </w:rPr>
        <w:t>’</w:t>
      </w:r>
      <w:r w:rsidRPr="005E63DE">
        <w:rPr>
          <w:rFonts w:cs="Times New Roman"/>
          <w:lang w:val="fr-CA"/>
        </w:rPr>
        <w:t>utilisation, et notamment le prêt public, de leurs œuvres » (</w:t>
      </w:r>
      <w:r w:rsidRPr="005E63DE">
        <w:rPr>
          <w:rFonts w:cs="Times New Roman"/>
          <w:i/>
          <w:lang w:val="fr-CA"/>
        </w:rPr>
        <w:t>LSA</w:t>
      </w:r>
      <w:r w:rsidRPr="005E63DE">
        <w:rPr>
          <w:rFonts w:cs="Times New Roman"/>
          <w:lang w:val="fr-CA"/>
        </w:rPr>
        <w:t>, al. 2</w:t>
      </w:r>
      <w:r w:rsidRPr="005E63DE">
        <w:rPr>
          <w:rFonts w:cs="Times New Roman"/>
          <w:i/>
          <w:lang w:val="fr-CA"/>
        </w:rPr>
        <w:t>e</w:t>
      </w:r>
      <w:r w:rsidRPr="005E63DE">
        <w:rPr>
          <w:rFonts w:cs="Times New Roman"/>
          <w:lang w:val="fr-CA"/>
        </w:rPr>
        <w:t>)). Les tarifs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 xml:space="preserve">œuvres </w:t>
      </w:r>
      <w:r w:rsidRPr="005E63DE">
        <w:rPr>
          <w:rFonts w:cs="Times New Roman"/>
          <w:i/>
          <w:lang w:val="fr-CA"/>
        </w:rPr>
        <w:t>existantes</w:t>
      </w:r>
      <w:r w:rsidRPr="005E63DE">
        <w:rPr>
          <w:rFonts w:cs="Times New Roman"/>
          <w:lang w:val="fr-CA"/>
        </w:rPr>
        <w:t xml:space="preserve"> représentent la </w:t>
      </w:r>
      <w:r w:rsidRPr="005E63DE">
        <w:rPr>
          <w:rFonts w:cs="Times New Roman"/>
          <w:i/>
          <w:lang w:val="fr-CA"/>
        </w:rPr>
        <w:t>principale</w:t>
      </w:r>
      <w:r w:rsidRPr="005E63DE">
        <w:rPr>
          <w:rFonts w:cs="Times New Roman"/>
          <w:lang w:val="fr-CA"/>
        </w:rPr>
        <w:t xml:space="preserve"> </w:t>
      </w:r>
      <w:r w:rsidRPr="005E63DE">
        <w:rPr>
          <w:rFonts w:cs="Times New Roman"/>
          <w:lang w:val="fr-CA"/>
        </w:rPr>
        <w:lastRenderedPageBreak/>
        <w:t>question qui intéresse les artistes en arts visuels voulant être rémunérés pour leur travail, et non pas une question accessoire. Le MBAC a reconnu qu</w:t>
      </w:r>
      <w:r w:rsidRPr="005E63DE">
        <w:rPr>
          <w:rFonts w:cs="Times New Roman"/>
          <w:smallCaps/>
          <w:lang w:val="fr-CA"/>
        </w:rPr>
        <w:t>’</w:t>
      </w:r>
      <w:r w:rsidRPr="005E63DE">
        <w:rPr>
          <w:rFonts w:cs="Times New Roman"/>
          <w:lang w:val="fr-CA"/>
        </w:rPr>
        <w:t>il commandait rarement des œuvres, [</w:t>
      </w:r>
      <w:r w:rsidRPr="005E63DE">
        <w:rPr>
          <w:rFonts w:cs="Times New Roman"/>
          <w:smallCaps/>
          <w:lang w:val="fr-CA"/>
        </w:rPr>
        <w:t>traduction</w:t>
      </w:r>
      <w:r w:rsidRPr="005E63DE">
        <w:rPr>
          <w:rFonts w:cs="Times New Roman"/>
          <w:lang w:val="fr-CA"/>
        </w:rPr>
        <w:t>] « </w:t>
      </w:r>
      <w:proofErr w:type="spellStart"/>
      <w:r w:rsidRPr="005E63DE">
        <w:rPr>
          <w:rFonts w:cs="Times New Roman"/>
          <w:lang w:val="fr-CA"/>
        </w:rPr>
        <w:t>peut</w:t>
      </w:r>
      <w:r w:rsidRPr="005E63DE">
        <w:rPr>
          <w:rFonts w:cs="Times New Roman"/>
          <w:lang w:val="fr-CA"/>
        </w:rPr>
        <w:noBreakHyphen/>
        <w:t>être</w:t>
      </w:r>
      <w:proofErr w:type="spellEnd"/>
      <w:r w:rsidRPr="005E63DE">
        <w:rPr>
          <w:rFonts w:cs="Times New Roman"/>
          <w:lang w:val="fr-CA"/>
        </w:rPr>
        <w:t xml:space="preserve"> une fois tous les cinq ans ». L</w:t>
      </w:r>
      <w:r w:rsidRPr="005E63DE">
        <w:rPr>
          <w:rFonts w:cs="Times New Roman"/>
          <w:smallCaps/>
          <w:lang w:val="fr-CA"/>
        </w:rPr>
        <w:t>’</w:t>
      </w:r>
      <w:r w:rsidRPr="005E63DE">
        <w:rPr>
          <w:rFonts w:cs="Times New Roman"/>
          <w:lang w:val="fr-CA"/>
        </w:rPr>
        <w:t>installation, les conférences et les visites guidées sont des services accessoires qui non seulement ne procurent vraisemblablement pas une source de revenu suffisant pour rémunérer comme il se doit les artistes pour leur travail, mais qui peuvent aussi tous être fournis par d</w:t>
      </w:r>
      <w:r w:rsidRPr="005E63DE">
        <w:rPr>
          <w:rFonts w:cs="Times New Roman"/>
          <w:smallCaps/>
          <w:lang w:val="fr-CA"/>
        </w:rPr>
        <w:t>’</w:t>
      </w:r>
      <w:r w:rsidRPr="005E63DE">
        <w:rPr>
          <w:rFonts w:cs="Times New Roman"/>
          <w:lang w:val="fr-CA"/>
        </w:rPr>
        <w:t>autres personnes que le créateur de l</w:t>
      </w:r>
      <w:r w:rsidRPr="005E63DE">
        <w:rPr>
          <w:rFonts w:cs="Times New Roman"/>
          <w:smallCaps/>
          <w:lang w:val="fr-CA"/>
        </w:rPr>
        <w:t>’</w:t>
      </w:r>
      <w:r w:rsidRPr="005E63DE">
        <w:rPr>
          <w:rFonts w:cs="Times New Roman"/>
          <w:lang w:val="fr-CA"/>
        </w:rPr>
        <w:t>œuvre artistique. En effet, même s</w:t>
      </w:r>
      <w:r w:rsidRPr="005E63DE">
        <w:rPr>
          <w:rFonts w:cs="Times New Roman"/>
          <w:smallCaps/>
          <w:lang w:val="fr-CA"/>
        </w:rPr>
        <w:t>’</w:t>
      </w:r>
      <w:r w:rsidRPr="005E63DE">
        <w:rPr>
          <w:rFonts w:cs="Times New Roman"/>
          <w:lang w:val="fr-CA"/>
        </w:rPr>
        <w:t>ils peuvent être considérés comme des « questions connexes » suivant la définition d</w:t>
      </w:r>
      <w:r w:rsidRPr="005E63DE">
        <w:rPr>
          <w:rFonts w:cs="Times New Roman"/>
          <w:smallCaps/>
          <w:lang w:val="fr-CA"/>
        </w:rPr>
        <w:t>’</w:t>
      </w:r>
      <w:r w:rsidRPr="005E63DE">
        <w:rPr>
          <w:rFonts w:cs="Times New Roman"/>
          <w:lang w:val="fr-CA"/>
        </w:rPr>
        <w:t>«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 à l</w:t>
      </w:r>
      <w:r w:rsidRPr="005E63DE">
        <w:rPr>
          <w:rFonts w:cs="Times New Roman"/>
          <w:smallCaps/>
          <w:lang w:val="fr-CA"/>
        </w:rPr>
        <w:t>’</w:t>
      </w:r>
      <w:r w:rsidRPr="005E63DE">
        <w:rPr>
          <w:rFonts w:cs="Times New Roman"/>
          <w:lang w:val="fr-CA"/>
        </w:rPr>
        <w:t xml:space="preserve">art. 5, ils ne pourraient sans doute pas, dans bien des cas, être considérés comme </w:t>
      </w:r>
      <w:r w:rsidR="00A31390" w:rsidRPr="005E63DE">
        <w:rPr>
          <w:rFonts w:cs="Times New Roman"/>
          <w:lang w:val="fr-CA"/>
        </w:rPr>
        <w:t xml:space="preserve">une </w:t>
      </w:r>
      <w:r w:rsidRPr="005E63DE">
        <w:rPr>
          <w:rFonts w:cs="Times New Roman"/>
          <w:lang w:val="fr-CA"/>
        </w:rPr>
        <w:t>« prestation » au sens de l</w:t>
      </w:r>
      <w:r w:rsidRPr="005E63DE">
        <w:rPr>
          <w:rFonts w:cs="Times New Roman"/>
          <w:smallCaps/>
          <w:lang w:val="fr-CA"/>
        </w:rPr>
        <w:t>’</w:t>
      </w:r>
      <w:r w:rsidRPr="005E63DE">
        <w:rPr>
          <w:rFonts w:cs="Times New Roman"/>
          <w:lang w:val="fr-CA"/>
        </w:rPr>
        <w:t>al. 6(2)</w:t>
      </w:r>
      <w:r w:rsidRPr="005E63DE">
        <w:rPr>
          <w:rFonts w:cs="Times New Roman"/>
          <w:i/>
          <w:lang w:val="fr-CA"/>
        </w:rPr>
        <w:t>a</w:t>
      </w:r>
      <w:r w:rsidRPr="005E63DE">
        <w:rPr>
          <w:rFonts w:cs="Times New Roman"/>
          <w:lang w:val="fr-CA"/>
        </w:rPr>
        <w:t xml:space="preserve">) de la </w:t>
      </w:r>
      <w:r w:rsidRPr="005E63DE">
        <w:rPr>
          <w:rFonts w:cs="Times New Roman"/>
          <w:i/>
          <w:lang w:val="fr-CA"/>
        </w:rPr>
        <w:t>LSA</w:t>
      </w:r>
      <w:r w:rsidRPr="005E63DE">
        <w:rPr>
          <w:rFonts w:cs="Times New Roman"/>
          <w:lang w:val="fr-CA"/>
        </w:rPr>
        <w:t>, et ils ne constitueraient alors pas un service artistique principal susceptible d</w:t>
      </w:r>
      <w:r w:rsidRPr="005E63DE">
        <w:rPr>
          <w:rFonts w:cs="Times New Roman"/>
          <w:smallCaps/>
          <w:lang w:val="fr-CA"/>
        </w:rPr>
        <w:t>’</w:t>
      </w:r>
      <w:r w:rsidRPr="005E63DE">
        <w:rPr>
          <w:rFonts w:cs="Times New Roman"/>
          <w:lang w:val="fr-CA"/>
        </w:rPr>
        <w:t xml:space="preserve">être inclus dans un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w:t>
      </w:r>
    </w:p>
    <w:p w:rsidR="00FD1991" w:rsidRPr="005E63DE" w:rsidRDefault="00FD1991" w:rsidP="00FD1991">
      <w:pPr>
        <w:pStyle w:val="ParaNoNdepar-AltN"/>
        <w:rPr>
          <w:rFonts w:cs="Times New Roman"/>
          <w:lang w:val="fr-CA"/>
        </w:rPr>
      </w:pPr>
      <w:r w:rsidRPr="005E63DE">
        <w:rPr>
          <w:rFonts w:cs="Times New Roman"/>
          <w:lang w:val="fr-CA"/>
        </w:rPr>
        <w:t>Pour ces motifs, la conclusion du Tribunal selon laquelle les « prestations de services des artistes » comprennent la cession ou la concession de licence d</w:t>
      </w:r>
      <w:r w:rsidRPr="005E63DE">
        <w:rPr>
          <w:rFonts w:cs="Times New Roman"/>
          <w:smallCaps/>
          <w:lang w:val="fr-CA"/>
        </w:rPr>
        <w:t>’</w:t>
      </w:r>
      <w:r w:rsidRPr="005E63DE">
        <w:rPr>
          <w:rFonts w:cs="Times New Roman"/>
          <w:lang w:val="fr-CA"/>
        </w:rPr>
        <w:t>un droit d</w:t>
      </w:r>
      <w:r w:rsidRPr="005E63DE">
        <w:rPr>
          <w:rFonts w:cs="Times New Roman"/>
          <w:smallCaps/>
          <w:lang w:val="fr-CA"/>
        </w:rPr>
        <w:t>’</w:t>
      </w:r>
      <w:r w:rsidRPr="005E63DE">
        <w:rPr>
          <w:rFonts w:cs="Times New Roman"/>
          <w:lang w:val="fr-CA"/>
        </w:rPr>
        <w:t>auteur était raisonnable. Par conséquent, les tarifs minimums pour l</w:t>
      </w:r>
      <w:r w:rsidRPr="005E63DE">
        <w:rPr>
          <w:rFonts w:cs="Times New Roman"/>
          <w:smallCaps/>
          <w:lang w:val="fr-CA"/>
        </w:rPr>
        <w:t>’</w:t>
      </w:r>
      <w:r w:rsidRPr="005E63DE">
        <w:rPr>
          <w:rFonts w:cs="Times New Roman"/>
          <w:lang w:val="fr-CA"/>
        </w:rPr>
        <w:t>octroi des droits d</w:t>
      </w:r>
      <w:r w:rsidRPr="005E63DE">
        <w:rPr>
          <w:rFonts w:cs="Times New Roman"/>
          <w:smallCaps/>
          <w:lang w:val="fr-CA"/>
        </w:rPr>
        <w:t>’</w:t>
      </w:r>
      <w:r w:rsidRPr="005E63DE">
        <w:rPr>
          <w:rFonts w:cs="Times New Roman"/>
          <w:lang w:val="fr-CA"/>
        </w:rPr>
        <w:t xml:space="preserve">auteur des artistes sur des œuvres existantes peuvent être inclus dans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négociés en vertu de la </w:t>
      </w:r>
      <w:r w:rsidRPr="005E63DE">
        <w:rPr>
          <w:rFonts w:cs="Times New Roman"/>
          <w:i/>
          <w:lang w:val="fr-CA"/>
        </w:rPr>
        <w:t>LSA</w:t>
      </w:r>
      <w:r w:rsidRPr="005E63DE">
        <w:rPr>
          <w:rFonts w:cs="Times New Roman"/>
          <w:lang w:val="fr-CA"/>
        </w:rPr>
        <w:t>.</w:t>
      </w:r>
    </w:p>
    <w:p w:rsidR="00FD1991" w:rsidRPr="005E63DE" w:rsidRDefault="00FD1991" w:rsidP="00543C92">
      <w:pPr>
        <w:pStyle w:val="Title3LevelTitre3Niveau"/>
        <w:jc w:val="both"/>
        <w:rPr>
          <w:rFonts w:cs="Times New Roman"/>
          <w:lang w:val="fr-CA"/>
        </w:rPr>
      </w:pPr>
      <w:r w:rsidRPr="005E63DE">
        <w:rPr>
          <w:rFonts w:cs="Times New Roman"/>
          <w:lang w:val="fr-CA"/>
        </w:rPr>
        <w:t xml:space="preserve">La </w:t>
      </w:r>
      <w:r w:rsidRPr="005E63DE">
        <w:rPr>
          <w:rFonts w:cs="Times New Roman"/>
          <w:i/>
          <w:lang w:val="fr-CA"/>
        </w:rPr>
        <w:t>LSA</w:t>
      </w:r>
      <w:r w:rsidRPr="005E63DE">
        <w:rPr>
          <w:rFonts w:cs="Times New Roman"/>
          <w:lang w:val="fr-CA"/>
        </w:rPr>
        <w:t xml:space="preserve"> et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n</w:t>
      </w:r>
      <w:r w:rsidRPr="005E63DE">
        <w:rPr>
          <w:rFonts w:cs="Times New Roman"/>
          <w:smallCaps/>
          <w:lang w:val="fr-CA"/>
        </w:rPr>
        <w:t>’</w:t>
      </w:r>
      <w:r w:rsidRPr="005E63DE">
        <w:rPr>
          <w:rFonts w:cs="Times New Roman"/>
          <w:lang w:val="fr-CA"/>
        </w:rPr>
        <w:t>entrent pas en conflit l</w:t>
      </w:r>
      <w:r w:rsidRPr="005E63DE">
        <w:rPr>
          <w:rFonts w:cs="Times New Roman"/>
          <w:smallCaps/>
          <w:lang w:val="fr-CA"/>
        </w:rPr>
        <w:t>’</w:t>
      </w:r>
      <w:r w:rsidRPr="005E63DE">
        <w:rPr>
          <w:rFonts w:cs="Times New Roman"/>
          <w:lang w:val="fr-CA"/>
        </w:rPr>
        <w:t>une avec l</w:t>
      </w:r>
      <w:r w:rsidRPr="005E63DE">
        <w:rPr>
          <w:rFonts w:cs="Times New Roman"/>
          <w:smallCaps/>
          <w:lang w:val="fr-CA"/>
        </w:rPr>
        <w:t>’</w:t>
      </w:r>
      <w:r w:rsidRPr="005E63DE">
        <w:rPr>
          <w:rFonts w:cs="Times New Roman"/>
          <w:lang w:val="fr-CA"/>
        </w:rPr>
        <w:t>autre</w:t>
      </w:r>
    </w:p>
    <w:p w:rsidR="00FD1991" w:rsidRPr="005E63DE" w:rsidRDefault="00FD1991" w:rsidP="00FD1991">
      <w:pPr>
        <w:pStyle w:val="ParaNoNdepar-AltN"/>
        <w:rPr>
          <w:rFonts w:cs="Times New Roman"/>
          <w:lang w:val="fr-CA"/>
        </w:rPr>
      </w:pPr>
      <w:r w:rsidRPr="005E63DE">
        <w:rPr>
          <w:rFonts w:cs="Times New Roman"/>
          <w:lang w:val="fr-CA"/>
        </w:rPr>
        <w:t>La seconde question à traiter est de savoir si la conclusion susmentionnée — à savoir que les « prestations de services des artistes » comprennent l</w:t>
      </w:r>
      <w:r w:rsidRPr="005E63DE">
        <w:rPr>
          <w:rFonts w:cs="Times New Roman"/>
          <w:smallCaps/>
          <w:lang w:val="fr-CA"/>
        </w:rPr>
        <w:t>’</w:t>
      </w:r>
      <w:r w:rsidRPr="005E63DE">
        <w:rPr>
          <w:rFonts w:cs="Times New Roman"/>
          <w:lang w:val="fr-CA"/>
        </w:rPr>
        <w:t xml:space="preserve">octroi des </w:t>
      </w:r>
      <w:r w:rsidRPr="005E63DE">
        <w:rPr>
          <w:rFonts w:cs="Times New Roman"/>
          <w:lang w:val="fr-CA"/>
        </w:rPr>
        <w:lastRenderedPageBreak/>
        <w:t>droits d</w:t>
      </w:r>
      <w:r w:rsidRPr="005E63DE">
        <w:rPr>
          <w:rFonts w:cs="Times New Roman"/>
          <w:smallCaps/>
          <w:lang w:val="fr-CA"/>
        </w:rPr>
        <w:t>’</w:t>
      </w:r>
      <w:r w:rsidRPr="005E63DE">
        <w:rPr>
          <w:rFonts w:cs="Times New Roman"/>
          <w:lang w:val="fr-CA"/>
        </w:rPr>
        <w:t xml:space="preserve">auteur sur des œuvres existantes — crée un conflit avec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w:t>
      </w:r>
    </w:p>
    <w:p w:rsidR="00FD1991" w:rsidRPr="005E63DE" w:rsidRDefault="00FD1991" w:rsidP="00FD1991">
      <w:pPr>
        <w:pStyle w:val="ParaNoNdepar-AltN"/>
        <w:rPr>
          <w:rFonts w:cs="Times New Roman"/>
          <w:lang w:val="fr-CA"/>
        </w:rPr>
      </w:pPr>
      <w:r w:rsidRPr="005E63DE">
        <w:rPr>
          <w:rFonts w:cs="Times New Roman"/>
          <w:lang w:val="fr-CA"/>
        </w:rPr>
        <w:t>Il faut présumer qu</w:t>
      </w:r>
      <w:r w:rsidRPr="005E63DE">
        <w:rPr>
          <w:rFonts w:cs="Times New Roman"/>
          <w:smallCaps/>
          <w:lang w:val="fr-CA"/>
        </w:rPr>
        <w:t>’</w:t>
      </w:r>
      <w:r w:rsidRPr="005E63DE">
        <w:rPr>
          <w:rFonts w:cs="Times New Roman"/>
          <w:lang w:val="fr-CA"/>
        </w:rPr>
        <w:t xml:space="preserve">au moment où il a rédigé la </w:t>
      </w:r>
      <w:r w:rsidRPr="005E63DE">
        <w:rPr>
          <w:rFonts w:cs="Times New Roman"/>
          <w:i/>
          <w:lang w:val="fr-CA"/>
        </w:rPr>
        <w:t>LSA</w:t>
      </w:r>
      <w:r w:rsidRPr="005E63DE">
        <w:rPr>
          <w:rFonts w:cs="Times New Roman"/>
          <w:lang w:val="fr-CA"/>
        </w:rPr>
        <w:t xml:space="preserve">, le législateur connaissait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et voulait éviter tout conflit entre ces deux lois (R. Sullivan, </w:t>
      </w:r>
      <w:r w:rsidRPr="005E63DE">
        <w:rPr>
          <w:rFonts w:cs="Times New Roman"/>
          <w:i/>
          <w:lang w:val="fr-CA"/>
        </w:rPr>
        <w:t xml:space="preserve">Sullivan on the Construction of </w:t>
      </w:r>
      <w:proofErr w:type="spellStart"/>
      <w:r w:rsidRPr="005E63DE">
        <w:rPr>
          <w:rFonts w:cs="Times New Roman"/>
          <w:i/>
          <w:lang w:val="fr-CA"/>
        </w:rPr>
        <w:t>Statutes</w:t>
      </w:r>
      <w:proofErr w:type="spellEnd"/>
      <w:r w:rsidRPr="005E63DE">
        <w:rPr>
          <w:rFonts w:cs="Times New Roman"/>
          <w:lang w:val="fr-CA"/>
        </w:rPr>
        <w:t xml:space="preserve"> (5</w:t>
      </w:r>
      <w:r w:rsidRPr="005E63DE">
        <w:rPr>
          <w:rFonts w:cs="Times New Roman"/>
          <w:vertAlign w:val="superscript"/>
          <w:lang w:val="fr-CA"/>
        </w:rPr>
        <w:t>e</w:t>
      </w:r>
      <w:r w:rsidRPr="005E63DE">
        <w:rPr>
          <w:rFonts w:cs="Times New Roman"/>
          <w:lang w:val="fr-CA"/>
        </w:rPr>
        <w:t xml:space="preserve"> éd. 2008), p. 205 et 325). La mention explicite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au </w:t>
      </w:r>
      <w:proofErr w:type="spellStart"/>
      <w:r w:rsidRPr="005E63DE">
        <w:rPr>
          <w:rFonts w:cs="Times New Roman"/>
          <w:lang w:val="fr-CA"/>
        </w:rPr>
        <w:t>sous</w:t>
      </w:r>
      <w:r w:rsidRPr="005E63DE">
        <w:rPr>
          <w:rFonts w:cs="Times New Roman"/>
          <w:lang w:val="fr-CA"/>
        </w:rPr>
        <w:noBreakHyphen/>
        <w:t>al</w:t>
      </w:r>
      <w:proofErr w:type="spellEnd"/>
      <w:r w:rsidRPr="005E63DE">
        <w:rPr>
          <w:rFonts w:cs="Times New Roman"/>
          <w:lang w:val="fr-CA"/>
        </w:rPr>
        <w:t>. 6(2)</w:t>
      </w:r>
      <w:r w:rsidRPr="005E63DE">
        <w:rPr>
          <w:rFonts w:cs="Times New Roman"/>
          <w:i/>
          <w:lang w:val="fr-CA"/>
        </w:rPr>
        <w:t>b</w:t>
      </w:r>
      <w:proofErr w:type="gramStart"/>
      <w:r w:rsidRPr="005E63DE">
        <w:rPr>
          <w:rFonts w:cs="Times New Roman"/>
          <w:lang w:val="fr-CA"/>
        </w:rPr>
        <w:t>)(</w:t>
      </w:r>
      <w:proofErr w:type="gramEnd"/>
      <w:r w:rsidRPr="005E63DE">
        <w:rPr>
          <w:rFonts w:cs="Times New Roman"/>
          <w:lang w:val="fr-CA"/>
        </w:rPr>
        <w:t xml:space="preserve">i) de la </w:t>
      </w:r>
      <w:r w:rsidRPr="005E63DE">
        <w:rPr>
          <w:rFonts w:cs="Times New Roman"/>
          <w:i/>
          <w:lang w:val="fr-CA"/>
        </w:rPr>
        <w:t>LSA</w:t>
      </w:r>
      <w:r w:rsidRPr="005E63DE">
        <w:rPr>
          <w:rFonts w:cs="Times New Roman"/>
          <w:lang w:val="fr-CA"/>
        </w:rPr>
        <w:t xml:space="preserve"> appuie cette présomption en l</w:t>
      </w:r>
      <w:r w:rsidRPr="005E63DE">
        <w:rPr>
          <w:rFonts w:cs="Times New Roman"/>
          <w:smallCaps/>
          <w:lang w:val="fr-CA"/>
        </w:rPr>
        <w:t>’</w:t>
      </w:r>
      <w:r w:rsidRPr="005E63DE">
        <w:rPr>
          <w:rFonts w:cs="Times New Roman"/>
          <w:lang w:val="fr-CA"/>
        </w:rPr>
        <w:t>espèce. En l</w:t>
      </w:r>
      <w:r w:rsidRPr="005E63DE">
        <w:rPr>
          <w:rFonts w:cs="Times New Roman"/>
          <w:smallCaps/>
          <w:lang w:val="fr-CA"/>
        </w:rPr>
        <w:t>’</w:t>
      </w:r>
      <w:r w:rsidRPr="005E63DE">
        <w:rPr>
          <w:rFonts w:cs="Times New Roman"/>
          <w:lang w:val="fr-CA"/>
        </w:rPr>
        <w:t>absence de preuve démontrant qu</w:t>
      </w:r>
      <w:r w:rsidRPr="005E63DE">
        <w:rPr>
          <w:rFonts w:cs="Times New Roman"/>
          <w:smallCaps/>
          <w:lang w:val="fr-CA"/>
        </w:rPr>
        <w:t>’</w:t>
      </w:r>
      <w:r w:rsidRPr="005E63DE">
        <w:rPr>
          <w:rFonts w:cs="Times New Roman"/>
          <w:lang w:val="fr-CA"/>
        </w:rPr>
        <w:t>il existe un conflit ou qu</w:t>
      </w:r>
      <w:r w:rsidRPr="005E63DE">
        <w:rPr>
          <w:rFonts w:cs="Times New Roman"/>
          <w:smallCaps/>
          <w:lang w:val="fr-CA"/>
        </w:rPr>
        <w:t>’</w:t>
      </w:r>
      <w:r w:rsidRPr="005E63DE">
        <w:rPr>
          <w:rFonts w:cs="Times New Roman"/>
          <w:lang w:val="fr-CA"/>
        </w:rPr>
        <w:t>une de ces lois est censée énoncer de manière exhaustive le droit applicable, il faut lire les deux lois en corrélation de façon à ce qu</w:t>
      </w:r>
      <w:r w:rsidRPr="005E63DE">
        <w:rPr>
          <w:rFonts w:cs="Times New Roman"/>
          <w:smallCaps/>
          <w:lang w:val="fr-CA"/>
        </w:rPr>
        <w:t>’</w:t>
      </w:r>
      <w:r w:rsidRPr="005E63DE">
        <w:rPr>
          <w:rFonts w:cs="Times New Roman"/>
          <w:lang w:val="fr-CA"/>
        </w:rPr>
        <w:t>elles puissent s</w:t>
      </w:r>
      <w:r w:rsidRPr="005E63DE">
        <w:rPr>
          <w:rFonts w:cs="Times New Roman"/>
          <w:smallCaps/>
          <w:lang w:val="fr-CA"/>
        </w:rPr>
        <w:t>’</w:t>
      </w:r>
      <w:r w:rsidRPr="005E63DE">
        <w:rPr>
          <w:rFonts w:cs="Times New Roman"/>
          <w:lang w:val="fr-CA"/>
        </w:rPr>
        <w:t>appliquer de manière complémentaire.</w:t>
      </w:r>
    </w:p>
    <w:p w:rsidR="00FD1991" w:rsidRPr="005E63DE" w:rsidRDefault="00FD1991" w:rsidP="00FD1991">
      <w:pPr>
        <w:pStyle w:val="ParaNoNdepar-AltN"/>
        <w:rPr>
          <w:rFonts w:cs="Times New Roman"/>
          <w:lang w:val="fr-CA"/>
        </w:rPr>
      </w:pPr>
      <w:r w:rsidRPr="005E63DE">
        <w:rPr>
          <w:rFonts w:cs="Times New Roman"/>
          <w:lang w:val="fr-CA"/>
        </w:rPr>
        <w:t>La négociation collective engagée par des associations d</w:t>
      </w:r>
      <w:r w:rsidRPr="005E63DE">
        <w:rPr>
          <w:rFonts w:cs="Times New Roman"/>
          <w:smallCaps/>
          <w:lang w:val="fr-CA"/>
        </w:rPr>
        <w:t>’</w:t>
      </w:r>
      <w:r w:rsidRPr="005E63DE">
        <w:rPr>
          <w:rFonts w:cs="Times New Roman"/>
          <w:lang w:val="fr-CA"/>
        </w:rPr>
        <w:t xml:space="preserve">artistes comme le CARFAC/RAAV sous le régime de la </w:t>
      </w:r>
      <w:r w:rsidRPr="005E63DE">
        <w:rPr>
          <w:rFonts w:cs="Times New Roman"/>
          <w:i/>
          <w:lang w:val="fr-CA"/>
        </w:rPr>
        <w:t>LSA</w:t>
      </w:r>
      <w:r w:rsidRPr="005E63DE">
        <w:rPr>
          <w:rFonts w:cs="Times New Roman"/>
          <w:lang w:val="fr-CA"/>
        </w:rPr>
        <w:t xml:space="preserve"> relativement aux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visant des œuvres artistiques existantes ne contredit aucune disposition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Les associations d</w:t>
      </w:r>
      <w:r w:rsidRPr="005E63DE">
        <w:rPr>
          <w:rFonts w:cs="Times New Roman"/>
          <w:smallCaps/>
          <w:lang w:val="fr-CA"/>
        </w:rPr>
        <w:t>’</w:t>
      </w:r>
      <w:r w:rsidRPr="005E63DE">
        <w:rPr>
          <w:rFonts w:cs="Times New Roman"/>
          <w:lang w:val="fr-CA"/>
        </w:rPr>
        <w:t>artistes ne sont que des agents négociateurs. Elles n</w:t>
      </w:r>
      <w:r w:rsidRPr="005E63DE">
        <w:rPr>
          <w:rFonts w:cs="Times New Roman"/>
          <w:smallCaps/>
          <w:lang w:val="fr-CA"/>
        </w:rPr>
        <w:t>’</w:t>
      </w:r>
      <w:r w:rsidRPr="005E63DE">
        <w:rPr>
          <w:rFonts w:cs="Times New Roman"/>
          <w:lang w:val="fr-CA"/>
        </w:rPr>
        <w:t>ont ni acquis ni accordé, notamment par voie de cession ou de licence exclusive, quelque intérêt de propriété que ce soit sur le droit d</w:t>
      </w:r>
      <w:r w:rsidRPr="005E63DE">
        <w:rPr>
          <w:rFonts w:cs="Times New Roman"/>
          <w:smallCaps/>
          <w:lang w:val="fr-CA"/>
        </w:rPr>
        <w:t>’</w:t>
      </w:r>
      <w:r w:rsidRPr="005E63DE">
        <w:rPr>
          <w:rFonts w:cs="Times New Roman"/>
          <w:lang w:val="fr-CA"/>
        </w:rPr>
        <w:t>auteur d</w:t>
      </w:r>
      <w:r w:rsidRPr="005E63DE">
        <w:rPr>
          <w:rFonts w:cs="Times New Roman"/>
          <w:smallCaps/>
          <w:lang w:val="fr-CA"/>
        </w:rPr>
        <w:t>’</w:t>
      </w:r>
      <w:r w:rsidRPr="005E63DE">
        <w:rPr>
          <w:rFonts w:cs="Times New Roman"/>
          <w:lang w:val="fr-CA"/>
        </w:rPr>
        <w:t xml:space="preserve">un artiste, et elles ne prétendent pas le faire (voir </w:t>
      </w:r>
      <w:proofErr w:type="spellStart"/>
      <w:r w:rsidRPr="005E63DE">
        <w:rPr>
          <w:rFonts w:cs="Times New Roman"/>
          <w:i/>
          <w:lang w:val="fr-CA"/>
        </w:rPr>
        <w:t>Euro</w:t>
      </w:r>
      <w:r w:rsidRPr="005E63DE">
        <w:rPr>
          <w:rFonts w:cs="Times New Roman"/>
          <w:i/>
          <w:lang w:val="fr-CA"/>
        </w:rPr>
        <w:noBreakHyphen/>
        <w:t>Excellence</w:t>
      </w:r>
      <w:proofErr w:type="spellEnd"/>
      <w:r w:rsidRPr="005E63DE">
        <w:rPr>
          <w:rFonts w:cs="Times New Roman"/>
          <w:i/>
          <w:lang w:val="fr-CA"/>
        </w:rPr>
        <w:t xml:space="preserve"> Inc. c. Kraft Canada Inc.</w:t>
      </w:r>
      <w:r w:rsidRPr="005E63DE">
        <w:rPr>
          <w:rFonts w:cs="Times New Roman"/>
          <w:lang w:val="fr-CA"/>
        </w:rPr>
        <w:t>, 2007 CSC 37, [2007] 3 R.C.S. 20, par. 26</w:t>
      </w:r>
      <w:r w:rsidRPr="005E63DE">
        <w:rPr>
          <w:rFonts w:cs="Times New Roman"/>
          <w:lang w:val="fr-CA"/>
        </w:rPr>
        <w:noBreakHyphen/>
        <w:t xml:space="preserve">28). Pour cette raison, le par. 13(4)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suivant lequel les cessions et les licences exclusives de droits d</w:t>
      </w:r>
      <w:r w:rsidRPr="005E63DE">
        <w:rPr>
          <w:rFonts w:cs="Times New Roman"/>
          <w:smallCaps/>
          <w:lang w:val="fr-CA"/>
        </w:rPr>
        <w:t>’</w:t>
      </w:r>
      <w:r w:rsidRPr="005E63DE">
        <w:rPr>
          <w:rFonts w:cs="Times New Roman"/>
          <w:lang w:val="fr-CA"/>
        </w:rPr>
        <w:t>auteur doivent être rédigées par écrit, ne s</w:t>
      </w:r>
      <w:r w:rsidRPr="005E63DE">
        <w:rPr>
          <w:rFonts w:cs="Times New Roman"/>
          <w:smallCaps/>
          <w:lang w:val="fr-CA"/>
        </w:rPr>
        <w:t>’</w:t>
      </w:r>
      <w:r w:rsidRPr="005E63DE">
        <w:rPr>
          <w:rFonts w:cs="Times New Roman"/>
          <w:lang w:val="fr-CA"/>
        </w:rPr>
        <w:t>applique pas.</w:t>
      </w:r>
    </w:p>
    <w:p w:rsidR="00FD1991" w:rsidRPr="005E63DE" w:rsidRDefault="00FD1991" w:rsidP="00FD1991">
      <w:pPr>
        <w:pStyle w:val="ParaNoNdepar-AltN"/>
        <w:rPr>
          <w:rFonts w:cs="Times New Roman"/>
          <w:lang w:val="fr-CA"/>
        </w:rPr>
      </w:pPr>
      <w:r w:rsidRPr="005E63DE">
        <w:rPr>
          <w:rFonts w:cs="Times New Roman"/>
          <w:lang w:val="fr-CA"/>
        </w:rPr>
        <w:lastRenderedPageBreak/>
        <w:t>Une association d</w:t>
      </w:r>
      <w:r w:rsidRPr="005E63DE">
        <w:rPr>
          <w:rFonts w:cs="Times New Roman"/>
          <w:smallCaps/>
          <w:lang w:val="fr-CA"/>
        </w:rPr>
        <w:t>’</w:t>
      </w:r>
      <w:r w:rsidRPr="005E63DE">
        <w:rPr>
          <w:rFonts w:cs="Times New Roman"/>
          <w:lang w:val="fr-CA"/>
        </w:rPr>
        <w:t>artistes a pour fonction de négocier avec les producteurs afin de fixer ce qui est analogue au salaire minimum de tout artiste qui peut accepter de fournir son œuvre à un producteur. L</w:t>
      </w:r>
      <w:r w:rsidRPr="005E63DE">
        <w:rPr>
          <w:rFonts w:cs="Times New Roman"/>
          <w:smallCaps/>
          <w:lang w:val="fr-CA"/>
        </w:rPr>
        <w:t>’</w:t>
      </w:r>
      <w:r w:rsidRPr="005E63DE">
        <w:rPr>
          <w:rFonts w:cs="Times New Roman"/>
          <w:lang w:val="fr-CA"/>
        </w:rPr>
        <w:t>établissement d</w:t>
      </w:r>
      <w:r w:rsidRPr="005E63DE">
        <w:rPr>
          <w:rFonts w:cs="Times New Roman"/>
          <w:smallCaps/>
          <w:lang w:val="fr-CA"/>
        </w:rPr>
        <w:t>’</w:t>
      </w:r>
      <w:r w:rsidRPr="005E63DE">
        <w:rPr>
          <w:rFonts w:cs="Times New Roman"/>
          <w:lang w:val="fr-CA"/>
        </w:rPr>
        <w:t>un tarif minimum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n</w:t>
      </w:r>
      <w:r w:rsidRPr="005E63DE">
        <w:rPr>
          <w:rFonts w:cs="Times New Roman"/>
          <w:smallCaps/>
          <w:lang w:val="fr-CA"/>
        </w:rPr>
        <w:t>’</w:t>
      </w:r>
      <w:r w:rsidRPr="005E63DE">
        <w:rPr>
          <w:rFonts w:cs="Times New Roman"/>
          <w:lang w:val="fr-CA"/>
        </w:rPr>
        <w:t>a d</w:t>
      </w:r>
      <w:r w:rsidRPr="005E63DE">
        <w:rPr>
          <w:rFonts w:cs="Times New Roman"/>
          <w:smallCaps/>
          <w:lang w:val="fr-CA"/>
        </w:rPr>
        <w:t>’</w:t>
      </w:r>
      <w:r w:rsidRPr="005E63DE">
        <w:rPr>
          <w:rFonts w:cs="Times New Roman"/>
          <w:lang w:val="fr-CA"/>
        </w:rPr>
        <w:t>incidence sur aucun des droits conférés aux titulaires de droits d</w:t>
      </w:r>
      <w:r w:rsidRPr="005E63DE">
        <w:rPr>
          <w:rFonts w:cs="Times New Roman"/>
          <w:smallCaps/>
          <w:lang w:val="fr-CA"/>
        </w:rPr>
        <w:t>’</w:t>
      </w:r>
      <w:r w:rsidRPr="005E63DE">
        <w:rPr>
          <w:rFonts w:cs="Times New Roman"/>
          <w:lang w:val="fr-CA"/>
        </w:rPr>
        <w:t>auteur aux termes de l</w:t>
      </w:r>
      <w:r w:rsidRPr="005E63DE">
        <w:rPr>
          <w:rFonts w:cs="Times New Roman"/>
          <w:smallCaps/>
          <w:lang w:val="fr-CA"/>
        </w:rPr>
        <w:t>’</w:t>
      </w:r>
      <w:r w:rsidRPr="005E63DE">
        <w:rPr>
          <w:rFonts w:cs="Times New Roman"/>
          <w:lang w:val="fr-CA"/>
        </w:rPr>
        <w:t xml:space="preserve">art. 3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Dans certaines situations, le tarif minimum peut influer sur les conditions, s</w:t>
      </w:r>
      <w:r w:rsidRPr="005E63DE">
        <w:rPr>
          <w:rFonts w:cs="Times New Roman"/>
          <w:smallCaps/>
          <w:lang w:val="fr-CA"/>
        </w:rPr>
        <w:t>’</w:t>
      </w:r>
      <w:r w:rsidRPr="005E63DE">
        <w:rPr>
          <w:rFonts w:cs="Times New Roman"/>
          <w:lang w:val="fr-CA"/>
        </w:rPr>
        <w:t>il en est, auxquelles des artistes accorderont à un producteur le droit d</w:t>
      </w:r>
      <w:r w:rsidRPr="005E63DE">
        <w:rPr>
          <w:rFonts w:cs="Times New Roman"/>
          <w:smallCaps/>
          <w:lang w:val="fr-CA"/>
        </w:rPr>
        <w:t>’</w:t>
      </w:r>
      <w:r w:rsidRPr="005E63DE">
        <w:rPr>
          <w:rFonts w:cs="Times New Roman"/>
          <w:lang w:val="fr-CA"/>
        </w:rPr>
        <w:t>utiliser leurs œuvres, c</w:t>
      </w:r>
      <w:r w:rsidRPr="005E63DE">
        <w:rPr>
          <w:rFonts w:cs="Times New Roman"/>
          <w:smallCaps/>
          <w:lang w:val="fr-CA"/>
        </w:rPr>
        <w:t>’</w:t>
      </w:r>
      <w:r w:rsidRPr="005E63DE">
        <w:rPr>
          <w:rFonts w:cs="Times New Roman"/>
          <w:lang w:val="fr-CA"/>
        </w:rPr>
        <w:t>est</w:t>
      </w:r>
      <w:r w:rsidRPr="005E63DE">
        <w:rPr>
          <w:rFonts w:cs="Times New Roman"/>
          <w:lang w:val="fr-CA"/>
        </w:rPr>
        <w:noBreakHyphen/>
      </w:r>
      <w:proofErr w:type="spellStart"/>
      <w:r w:rsidRPr="005E63DE">
        <w:rPr>
          <w:rFonts w:cs="Times New Roman"/>
          <w:lang w:val="fr-CA"/>
        </w:rPr>
        <w:t>à</w:t>
      </w:r>
      <w:r w:rsidRPr="005E63DE">
        <w:rPr>
          <w:rFonts w:cs="Times New Roman"/>
          <w:lang w:val="fr-CA"/>
        </w:rPr>
        <w:noBreakHyphen/>
        <w:t>dire</w:t>
      </w:r>
      <w:proofErr w:type="spellEnd"/>
      <w:r w:rsidRPr="005E63DE">
        <w:rPr>
          <w:rFonts w:cs="Times New Roman"/>
          <w:lang w:val="fr-CA"/>
        </w:rPr>
        <w:t xml:space="preserve"> empêcher un artiste de le faire si aucun producteur n</w:t>
      </w:r>
      <w:r w:rsidRPr="005E63DE">
        <w:rPr>
          <w:rFonts w:cs="Times New Roman"/>
          <w:smallCaps/>
          <w:lang w:val="fr-CA"/>
        </w:rPr>
        <w:t>’</w:t>
      </w:r>
      <w:r w:rsidRPr="005E63DE">
        <w:rPr>
          <w:rFonts w:cs="Times New Roman"/>
          <w:lang w:val="fr-CA"/>
        </w:rPr>
        <w:t>est disposé à lui offrir le montant minimum prescrit par l</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applicable. Toutefois, la décision d</w:t>
      </w:r>
      <w:r w:rsidRPr="005E63DE">
        <w:rPr>
          <w:rFonts w:cs="Times New Roman"/>
          <w:smallCaps/>
          <w:lang w:val="fr-CA"/>
        </w:rPr>
        <w:t>’</w:t>
      </w:r>
      <w:r w:rsidRPr="005E63DE">
        <w:rPr>
          <w:rFonts w:cs="Times New Roman"/>
          <w:lang w:val="fr-CA"/>
        </w:rPr>
        <w:t>accorder ou non le droit d</w:t>
      </w:r>
      <w:r w:rsidRPr="005E63DE">
        <w:rPr>
          <w:rFonts w:cs="Times New Roman"/>
          <w:smallCaps/>
          <w:lang w:val="fr-CA"/>
        </w:rPr>
        <w:t>’</w:t>
      </w:r>
      <w:r w:rsidRPr="005E63DE">
        <w:rPr>
          <w:rFonts w:cs="Times New Roman"/>
          <w:lang w:val="fr-CA"/>
        </w:rPr>
        <w:t>utiliser une œuvre appartient en définitive au titulaire du droit d</w:t>
      </w:r>
      <w:r w:rsidRPr="005E63DE">
        <w:rPr>
          <w:rFonts w:cs="Times New Roman"/>
          <w:smallCaps/>
          <w:lang w:val="fr-CA"/>
        </w:rPr>
        <w:t>’</w:t>
      </w:r>
      <w:r w:rsidRPr="005E63DE">
        <w:rPr>
          <w:rFonts w:cs="Times New Roman"/>
          <w:lang w:val="fr-CA"/>
        </w:rPr>
        <w:t xml:space="preserve">auteur. </w:t>
      </w:r>
    </w:p>
    <w:p w:rsidR="00FD1991" w:rsidRPr="005E63DE" w:rsidRDefault="00FD1991" w:rsidP="00FD1991">
      <w:pPr>
        <w:pStyle w:val="ParaNoNdepar-AltN"/>
        <w:rPr>
          <w:rFonts w:cs="Times New Roman"/>
          <w:lang w:val="fr-CA"/>
        </w:rPr>
      </w:pPr>
      <w:r w:rsidRPr="005E63DE">
        <w:rPr>
          <w:rFonts w:cs="Times New Roman"/>
          <w:lang w:val="fr-CA"/>
        </w:rPr>
        <w:t>L</w:t>
      </w:r>
      <w:r w:rsidRPr="005E63DE">
        <w:rPr>
          <w:rFonts w:cs="Times New Roman"/>
          <w:smallCaps/>
          <w:lang w:val="fr-CA"/>
        </w:rPr>
        <w:t>’</w:t>
      </w:r>
      <w:r w:rsidRPr="005E63DE">
        <w:rPr>
          <w:rFonts w:cs="Times New Roman"/>
          <w:lang w:val="fr-CA"/>
        </w:rPr>
        <w:t>interprétation qui précède n</w:t>
      </w:r>
      <w:r w:rsidRPr="005E63DE">
        <w:rPr>
          <w:rFonts w:cs="Times New Roman"/>
          <w:smallCaps/>
          <w:lang w:val="fr-CA"/>
        </w:rPr>
        <w:t>’</w:t>
      </w:r>
      <w:r w:rsidRPr="005E63DE">
        <w:rPr>
          <w:rFonts w:cs="Times New Roman"/>
          <w:lang w:val="fr-CA"/>
        </w:rPr>
        <w:t xml:space="preserve">est pas incompatible avec les dispositions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relatives aux sociétés de gestion. Comme l</w:t>
      </w:r>
      <w:r>
        <w:rPr>
          <w:rFonts w:cs="Times New Roman"/>
          <w:lang w:val="fr-CA"/>
        </w:rPr>
        <w:t>’</w:t>
      </w:r>
      <w:r w:rsidRPr="005E63DE">
        <w:rPr>
          <w:rFonts w:cs="Times New Roman"/>
          <w:lang w:val="fr-CA"/>
        </w:rPr>
        <w:t>avocat du CARFAC/RAAV l</w:t>
      </w:r>
      <w:r w:rsidRPr="005E63DE">
        <w:rPr>
          <w:rFonts w:cs="Times New Roman"/>
          <w:smallCaps/>
          <w:lang w:val="fr-CA"/>
        </w:rPr>
        <w:t>’</w:t>
      </w:r>
      <w:r>
        <w:rPr>
          <w:rFonts w:cs="Times New Roman"/>
          <w:lang w:val="fr-CA"/>
        </w:rPr>
        <w:t>a</w:t>
      </w:r>
      <w:r w:rsidRPr="005E63DE">
        <w:rPr>
          <w:rFonts w:cs="Times New Roman"/>
          <w:lang w:val="fr-CA"/>
        </w:rPr>
        <w:t xml:space="preserve"> reconnu à l</w:t>
      </w:r>
      <w:r w:rsidRPr="005E63DE">
        <w:rPr>
          <w:rFonts w:cs="Times New Roman"/>
          <w:smallCaps/>
          <w:lang w:val="fr-CA"/>
        </w:rPr>
        <w:t>’</w:t>
      </w:r>
      <w:r w:rsidRPr="005E63DE">
        <w:rPr>
          <w:rFonts w:cs="Times New Roman"/>
          <w:lang w:val="fr-CA"/>
        </w:rPr>
        <w:t>audience, les tarifs minimums des œuvres existantes ne s</w:t>
      </w:r>
      <w:r w:rsidRPr="005E63DE">
        <w:rPr>
          <w:rFonts w:cs="Times New Roman"/>
          <w:smallCaps/>
          <w:lang w:val="fr-CA"/>
        </w:rPr>
        <w:t>’</w:t>
      </w:r>
      <w:r w:rsidRPr="005E63DE">
        <w:rPr>
          <w:rFonts w:cs="Times New Roman"/>
          <w:lang w:val="fr-CA"/>
        </w:rPr>
        <w:t>appliquent pas aux sociétés de gestion comme la SODRAC, et ne les lient pas. Les sociétés de gestion ont le pouvoir de fixer les tarifs des œuvres dont elles sont titulaires du droit d</w:t>
      </w:r>
      <w:r w:rsidRPr="005E63DE">
        <w:rPr>
          <w:rFonts w:cs="Times New Roman"/>
          <w:smallCaps/>
          <w:lang w:val="fr-CA"/>
        </w:rPr>
        <w:t>’</w:t>
      </w:r>
      <w:r w:rsidRPr="005E63DE">
        <w:rPr>
          <w:rFonts w:cs="Times New Roman"/>
          <w:lang w:val="fr-CA"/>
        </w:rPr>
        <w:t>auteur, sous réserve de l</w:t>
      </w:r>
      <w:r w:rsidRPr="005E63DE">
        <w:rPr>
          <w:rFonts w:cs="Times New Roman"/>
          <w:smallCaps/>
          <w:lang w:val="fr-CA"/>
        </w:rPr>
        <w:t>’</w:t>
      </w:r>
      <w:r w:rsidRPr="005E63DE">
        <w:rPr>
          <w:rFonts w:cs="Times New Roman"/>
          <w:lang w:val="fr-CA"/>
        </w:rPr>
        <w:t>approbation de la Commission du droit d</w:t>
      </w:r>
      <w:r w:rsidRPr="005E63DE">
        <w:rPr>
          <w:rFonts w:cs="Times New Roman"/>
          <w:smallCaps/>
          <w:lang w:val="fr-CA"/>
        </w:rPr>
        <w:t>’</w:t>
      </w:r>
      <w:r w:rsidRPr="005E63DE">
        <w:rPr>
          <w:rFonts w:cs="Times New Roman"/>
          <w:lang w:val="fr-CA"/>
        </w:rPr>
        <w:t xml:space="preserve">auteur. Cependant, la </w:t>
      </w:r>
      <w:r w:rsidRPr="005E63DE">
        <w:rPr>
          <w:rFonts w:cs="Times New Roman"/>
          <w:i/>
          <w:lang w:val="fr-CA"/>
        </w:rPr>
        <w:t>LSA</w:t>
      </w:r>
      <w:r w:rsidRPr="005E63DE">
        <w:rPr>
          <w:rFonts w:cs="Times New Roman"/>
          <w:lang w:val="fr-CA"/>
        </w:rPr>
        <w:t xml:space="preserve"> et la jurisprudence du Tribunal sont claires, et aucune des parties au présent pourvoi n</w:t>
      </w:r>
      <w:r w:rsidRPr="005E63DE">
        <w:rPr>
          <w:rFonts w:cs="Times New Roman"/>
          <w:smallCaps/>
          <w:lang w:val="fr-CA"/>
        </w:rPr>
        <w:t>’</w:t>
      </w:r>
      <w:r w:rsidRPr="005E63DE">
        <w:rPr>
          <w:rFonts w:cs="Times New Roman"/>
          <w:lang w:val="fr-CA"/>
        </w:rPr>
        <w:t xml:space="preserve">est en désaccord :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ne lient pas les sociétés de gestion. La </w:t>
      </w:r>
      <w:r w:rsidRPr="005E63DE">
        <w:rPr>
          <w:rFonts w:cs="Times New Roman"/>
          <w:i/>
          <w:lang w:val="fr-CA"/>
        </w:rPr>
        <w:t>LSA</w:t>
      </w:r>
      <w:r w:rsidRPr="005E63DE">
        <w:rPr>
          <w:rFonts w:cs="Times New Roman"/>
          <w:lang w:val="fr-CA"/>
        </w:rPr>
        <w:t xml:space="preserve"> ne régit que les relations de travail entre les producteurs qui relèvent du gouvernement fédéral, au sens de la loi, et les artistes, dans la mesure où ils choisissent de conserver leurs droits d</w:t>
      </w:r>
      <w:r w:rsidRPr="005E63DE">
        <w:rPr>
          <w:rFonts w:cs="Times New Roman"/>
          <w:smallCaps/>
          <w:lang w:val="fr-CA"/>
        </w:rPr>
        <w:t>’</w:t>
      </w:r>
      <w:r w:rsidRPr="005E63DE">
        <w:rPr>
          <w:rFonts w:cs="Times New Roman"/>
          <w:lang w:val="fr-CA"/>
        </w:rPr>
        <w:t xml:space="preserve">auteur. </w:t>
      </w:r>
    </w:p>
    <w:p w:rsidR="00FD1991" w:rsidRPr="005E63DE" w:rsidRDefault="00FD1991" w:rsidP="00FD1991">
      <w:pPr>
        <w:pStyle w:val="ParaNoNdepar-AltN"/>
        <w:rPr>
          <w:rFonts w:cs="Times New Roman"/>
          <w:lang w:val="fr-CA"/>
        </w:rPr>
      </w:pPr>
      <w:r w:rsidRPr="005E63DE">
        <w:rPr>
          <w:rFonts w:cs="Times New Roman"/>
          <w:lang w:val="fr-CA"/>
        </w:rPr>
        <w:lastRenderedPageBreak/>
        <w:t>Les artistes ont donc deux possibilités quand ils traitent avec les producteurs relevant du gouvernement fédéral pour l</w:t>
      </w:r>
      <w:r w:rsidRPr="005E63DE">
        <w:rPr>
          <w:rFonts w:cs="Times New Roman"/>
          <w:smallCaps/>
          <w:lang w:val="fr-CA"/>
        </w:rPr>
        <w:t>’</w:t>
      </w:r>
      <w:r w:rsidRPr="005E63DE">
        <w:rPr>
          <w:rFonts w:cs="Times New Roman"/>
          <w:lang w:val="fr-CA"/>
        </w:rPr>
        <w:t>utilisation de leurs œuvres existantes. Premièrement, ils peuvent céder ou concéder par licence leur droit d</w:t>
      </w:r>
      <w:r w:rsidRPr="005E63DE">
        <w:rPr>
          <w:rFonts w:cs="Times New Roman"/>
          <w:smallCaps/>
          <w:lang w:val="fr-CA"/>
        </w:rPr>
        <w:t>’</w:t>
      </w:r>
      <w:r w:rsidRPr="005E63DE">
        <w:rPr>
          <w:rFonts w:cs="Times New Roman"/>
          <w:lang w:val="fr-CA"/>
        </w:rPr>
        <w:t xml:space="preserve">auteur à une société de gestion ou nommer cette société comme leur agent autorisé. Dans ce cas, les tarifs fixés sous le régime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 xml:space="preserve">, et non sous celui de la </w:t>
      </w:r>
      <w:r w:rsidRPr="005E63DE">
        <w:rPr>
          <w:rFonts w:cs="Times New Roman"/>
          <w:i/>
          <w:lang w:val="fr-CA"/>
        </w:rPr>
        <w:t>LSA</w:t>
      </w:r>
      <w:r w:rsidRPr="005E63DE">
        <w:rPr>
          <w:rFonts w:cs="Times New Roman"/>
          <w:lang w:val="fr-CA"/>
        </w:rPr>
        <w:t xml:space="preserve"> et de tout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conclu pour leur secteur, s</w:t>
      </w:r>
      <w:r w:rsidRPr="005E63DE">
        <w:rPr>
          <w:rFonts w:cs="Times New Roman"/>
          <w:smallCaps/>
          <w:lang w:val="fr-CA"/>
        </w:rPr>
        <w:t>’</w:t>
      </w:r>
      <w:r w:rsidRPr="005E63DE">
        <w:rPr>
          <w:rFonts w:cs="Times New Roman"/>
          <w:lang w:val="fr-CA"/>
        </w:rPr>
        <w:t xml:space="preserve">appliqueront aux œuvres en question. Deuxièmement, ils peuvent traiter directement avec le producteur, auquel cas ils seront liés par tout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applicable au titre de la </w:t>
      </w:r>
      <w:r w:rsidRPr="005E63DE">
        <w:rPr>
          <w:rFonts w:cs="Times New Roman"/>
          <w:i/>
          <w:lang w:val="fr-CA"/>
        </w:rPr>
        <w:t>LSA</w:t>
      </w:r>
      <w:r w:rsidRPr="005E63DE">
        <w:rPr>
          <w:rFonts w:cs="Times New Roman"/>
          <w:lang w:val="fr-CA"/>
        </w:rPr>
        <w:t xml:space="preserve">. Dans ce dernier cas, les artistes peuvent soit accepter les tarifs minimums et les conditions énoncés dans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et les contrats types, soit tenter de négocier des tarifs supérieurs ou des conditions plus favorables. </w:t>
      </w:r>
    </w:p>
    <w:p w:rsidR="00FD1991" w:rsidRPr="005E63DE" w:rsidRDefault="00FD1991" w:rsidP="00FD1991">
      <w:pPr>
        <w:pStyle w:val="Title2LevelTitre2Niveau"/>
        <w:rPr>
          <w:rFonts w:cs="Times New Roman"/>
          <w:lang w:val="fr-CA"/>
        </w:rPr>
      </w:pPr>
      <w:r w:rsidRPr="005E63DE">
        <w:rPr>
          <w:rFonts w:cs="Times New Roman"/>
          <w:lang w:val="fr-CA"/>
        </w:rPr>
        <w:t>L</w:t>
      </w:r>
      <w:r w:rsidRPr="005E63DE">
        <w:rPr>
          <w:rFonts w:cs="Times New Roman"/>
          <w:smallCaps/>
          <w:lang w:val="fr-CA"/>
        </w:rPr>
        <w:t>’</w:t>
      </w:r>
      <w:r w:rsidRPr="005E63DE">
        <w:rPr>
          <w:rFonts w:cs="Times New Roman"/>
          <w:lang w:val="fr-CA"/>
        </w:rPr>
        <w:t>obligation de négocier de bonne foi</w:t>
      </w:r>
    </w:p>
    <w:p w:rsidR="00FD1991" w:rsidRPr="005E63DE" w:rsidRDefault="00FD1991" w:rsidP="00FD1991">
      <w:pPr>
        <w:pStyle w:val="ParaNoNdepar-AltN"/>
        <w:rPr>
          <w:rFonts w:cs="Times New Roman"/>
          <w:lang w:val="fr-CA"/>
        </w:rPr>
      </w:pPr>
      <w:r>
        <w:rPr>
          <w:rFonts w:cs="Times New Roman"/>
          <w:lang w:val="fr-CA"/>
        </w:rPr>
        <w:t>L’avocat</w:t>
      </w:r>
      <w:r w:rsidRPr="005E63DE">
        <w:rPr>
          <w:rFonts w:cs="Times New Roman"/>
          <w:lang w:val="fr-CA"/>
        </w:rPr>
        <w:t xml:space="preserve"> du MBAC </w:t>
      </w:r>
      <w:r>
        <w:rPr>
          <w:rFonts w:cs="Times New Roman"/>
          <w:lang w:val="fr-CA"/>
        </w:rPr>
        <w:t>a</w:t>
      </w:r>
      <w:r w:rsidRPr="005E63DE">
        <w:rPr>
          <w:rFonts w:cs="Times New Roman"/>
          <w:lang w:val="fr-CA"/>
        </w:rPr>
        <w:t xml:space="preserve"> confirmé à l</w:t>
      </w:r>
      <w:r w:rsidRPr="005E63DE">
        <w:rPr>
          <w:rFonts w:cs="Times New Roman"/>
          <w:smallCaps/>
          <w:lang w:val="fr-CA"/>
        </w:rPr>
        <w:t>’</w:t>
      </w:r>
      <w:r w:rsidRPr="005E63DE">
        <w:rPr>
          <w:rFonts w:cs="Times New Roman"/>
          <w:lang w:val="fr-CA"/>
        </w:rPr>
        <w:t>audience que, si la Cour concluait à la possibilité d</w:t>
      </w:r>
      <w:r w:rsidRPr="005E63DE">
        <w:rPr>
          <w:rFonts w:cs="Times New Roman"/>
          <w:smallCaps/>
          <w:lang w:val="fr-CA"/>
        </w:rPr>
        <w:t>’</w:t>
      </w:r>
      <w:r w:rsidRPr="005E63DE">
        <w:rPr>
          <w:rFonts w:cs="Times New Roman"/>
          <w:lang w:val="fr-CA"/>
        </w:rPr>
        <w:t xml:space="preserve">inclure dans les </w:t>
      </w:r>
      <w:proofErr w:type="spellStart"/>
      <w:r w:rsidRPr="005E63DE">
        <w:rPr>
          <w:rFonts w:cs="Times New Roman"/>
          <w:lang w:val="fr-CA"/>
        </w:rPr>
        <w:t>accords</w:t>
      </w:r>
      <w:r w:rsidRPr="005E63DE">
        <w:rPr>
          <w:rFonts w:cs="Times New Roman"/>
          <w:lang w:val="fr-CA"/>
        </w:rPr>
        <w:noBreakHyphen/>
        <w:t>cadres</w:t>
      </w:r>
      <w:proofErr w:type="spellEnd"/>
      <w:r w:rsidRPr="005E63DE">
        <w:rPr>
          <w:rFonts w:cs="Times New Roman"/>
          <w:lang w:val="fr-CA"/>
        </w:rPr>
        <w:t xml:space="preserve"> les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le MBAC serait disposé à négocier ces tarifs. Puisque c</w:t>
      </w:r>
      <w:r w:rsidRPr="005E63DE">
        <w:rPr>
          <w:rFonts w:cs="Times New Roman"/>
          <w:smallCaps/>
          <w:lang w:val="fr-CA"/>
        </w:rPr>
        <w:t>’</w:t>
      </w:r>
      <w:r w:rsidRPr="005E63DE">
        <w:rPr>
          <w:rFonts w:cs="Times New Roman"/>
          <w:lang w:val="fr-CA"/>
        </w:rPr>
        <w:t>est essentiellement ce que demande le CARFAC/RAAV en l</w:t>
      </w:r>
      <w:r w:rsidRPr="005E63DE">
        <w:rPr>
          <w:rFonts w:cs="Times New Roman"/>
          <w:smallCaps/>
          <w:lang w:val="fr-CA"/>
        </w:rPr>
        <w:t>’</w:t>
      </w:r>
      <w:r w:rsidRPr="005E63DE">
        <w:rPr>
          <w:rFonts w:cs="Times New Roman"/>
          <w:lang w:val="fr-CA"/>
        </w:rPr>
        <w:t>espèce, il n</w:t>
      </w:r>
      <w:r w:rsidRPr="005E63DE">
        <w:rPr>
          <w:rFonts w:cs="Times New Roman"/>
          <w:smallCaps/>
          <w:lang w:val="fr-CA"/>
        </w:rPr>
        <w:t>’</w:t>
      </w:r>
      <w:r w:rsidRPr="005E63DE">
        <w:rPr>
          <w:rFonts w:cs="Times New Roman"/>
          <w:lang w:val="fr-CA"/>
        </w:rPr>
        <w:t>est pas nécessaire d</w:t>
      </w:r>
      <w:r w:rsidRPr="005E63DE">
        <w:rPr>
          <w:rFonts w:cs="Times New Roman"/>
          <w:smallCaps/>
          <w:lang w:val="fr-CA"/>
        </w:rPr>
        <w:t>’</w:t>
      </w:r>
      <w:r w:rsidRPr="005E63DE">
        <w:rPr>
          <w:rFonts w:cs="Times New Roman"/>
          <w:lang w:val="fr-CA"/>
        </w:rPr>
        <w:t xml:space="preserve">examiner en profondeur la question de savoir si le MBAC a omis de négocier de bonne foi. </w:t>
      </w:r>
    </w:p>
    <w:p w:rsidR="00FD1991" w:rsidRPr="005E63DE" w:rsidRDefault="00FD1991" w:rsidP="00FD1991">
      <w:pPr>
        <w:pStyle w:val="ParaNoNdepar-AltN"/>
        <w:rPr>
          <w:rFonts w:cs="Times New Roman"/>
          <w:lang w:val="fr-CA"/>
        </w:rPr>
      </w:pPr>
      <w:r w:rsidRPr="005E63DE">
        <w:rPr>
          <w:rFonts w:cs="Times New Roman"/>
          <w:lang w:val="fr-CA"/>
        </w:rPr>
        <w:t>Le Tribunal s</w:t>
      </w:r>
      <w:r w:rsidRPr="005E63DE">
        <w:rPr>
          <w:rFonts w:cs="Times New Roman"/>
          <w:smallCaps/>
          <w:lang w:val="fr-CA"/>
        </w:rPr>
        <w:t>’</w:t>
      </w:r>
      <w:r w:rsidRPr="005E63DE">
        <w:rPr>
          <w:rFonts w:cs="Times New Roman"/>
          <w:lang w:val="fr-CA"/>
        </w:rPr>
        <w:t xml:space="preserve">est concentré sur « la </w:t>
      </w:r>
      <w:r w:rsidRPr="005E63DE">
        <w:rPr>
          <w:rFonts w:cs="Times New Roman"/>
          <w:u w:val="single"/>
          <w:lang w:val="fr-CA"/>
        </w:rPr>
        <w:t>manière</w:t>
      </w:r>
      <w:r w:rsidRPr="005E63DE">
        <w:rPr>
          <w:rFonts w:cs="Times New Roman"/>
          <w:lang w:val="fr-CA"/>
        </w:rPr>
        <w:t xml:space="preserve"> dont les négociations ont été menées », bien qu</w:t>
      </w:r>
      <w:r w:rsidRPr="005E63DE">
        <w:rPr>
          <w:rFonts w:cs="Times New Roman"/>
          <w:smallCaps/>
          <w:lang w:val="fr-CA"/>
        </w:rPr>
        <w:t>’</w:t>
      </w:r>
      <w:r w:rsidRPr="005E63DE">
        <w:rPr>
          <w:rFonts w:cs="Times New Roman"/>
          <w:lang w:val="fr-CA"/>
        </w:rPr>
        <w:t xml:space="preserve">il ait aussi examiné le contenu des négociations (par. 121 (je souligne)). Il a exposé en détail dans ses motifs les faits qui lui permettent de conclure </w:t>
      </w:r>
      <w:r w:rsidRPr="005E63DE">
        <w:rPr>
          <w:rFonts w:cs="Times New Roman"/>
          <w:lang w:val="fr-CA"/>
        </w:rPr>
        <w:lastRenderedPageBreak/>
        <w:t>que le MBAC n</w:t>
      </w:r>
      <w:r w:rsidRPr="005E63DE">
        <w:rPr>
          <w:rFonts w:cs="Times New Roman"/>
          <w:smallCaps/>
          <w:lang w:val="fr-CA"/>
        </w:rPr>
        <w:t>’</w:t>
      </w:r>
      <w:r w:rsidRPr="005E63DE">
        <w:rPr>
          <w:rFonts w:cs="Times New Roman"/>
          <w:lang w:val="fr-CA"/>
        </w:rPr>
        <w:t>avait pas négocié de bonne foi (par. 122</w:t>
      </w:r>
      <w:r w:rsidRPr="005E63DE">
        <w:rPr>
          <w:rFonts w:cs="Times New Roman"/>
          <w:lang w:val="fr-CA"/>
        </w:rPr>
        <w:noBreakHyphen/>
        <w:t>152). En bref, le Tribunal a conclu que, même si le MBAC avait exprimé quelques préoccupations en juin 2003, il n</w:t>
      </w:r>
      <w:r w:rsidRPr="005E63DE">
        <w:rPr>
          <w:rFonts w:cs="Times New Roman"/>
          <w:smallCaps/>
          <w:lang w:val="fr-CA"/>
        </w:rPr>
        <w:t>’</w:t>
      </w:r>
      <w:r w:rsidRPr="005E63DE">
        <w:rPr>
          <w:rFonts w:cs="Times New Roman"/>
          <w:lang w:val="fr-CA"/>
        </w:rPr>
        <w:t>a pas cherché avant octobre 2007 à exclure du projet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les tarifs minimums des œuvres existantes sur la foi de son interprétation de la </w:t>
      </w:r>
      <w:r w:rsidRPr="005E63DE">
        <w:rPr>
          <w:rFonts w:cs="Times New Roman"/>
          <w:i/>
          <w:lang w:val="fr-CA"/>
        </w:rPr>
        <w:t>Loi sur le droit d</w:t>
      </w:r>
      <w:r w:rsidRPr="005E63DE">
        <w:rPr>
          <w:rFonts w:cs="Times New Roman"/>
          <w:i/>
          <w:smallCaps/>
          <w:lang w:val="fr-CA"/>
        </w:rPr>
        <w:t>’</w:t>
      </w:r>
      <w:r w:rsidRPr="005E63DE">
        <w:rPr>
          <w:rFonts w:cs="Times New Roman"/>
          <w:i/>
          <w:lang w:val="fr-CA"/>
        </w:rPr>
        <w:t>auteur</w:t>
      </w:r>
      <w:r w:rsidRPr="005E63DE">
        <w:rPr>
          <w:rFonts w:cs="Times New Roman"/>
          <w:lang w:val="fr-CA"/>
        </w:rPr>
        <w:t>.</w:t>
      </w:r>
    </w:p>
    <w:p w:rsidR="00FD1991" w:rsidRPr="005E63DE" w:rsidRDefault="00FD1991" w:rsidP="00FD1991">
      <w:pPr>
        <w:pStyle w:val="ParaNoNdepar-AltN"/>
        <w:rPr>
          <w:rFonts w:cs="Times New Roman"/>
          <w:lang w:val="fr-CA"/>
        </w:rPr>
      </w:pPr>
      <w:r w:rsidRPr="005E63DE">
        <w:rPr>
          <w:rFonts w:cs="Times New Roman"/>
          <w:lang w:val="fr-CA"/>
        </w:rPr>
        <w:t xml:space="preserve">Compte tenu de ces faits, le Tribunal a signalé que le MBAC avait dérogé à la pratique établie par les parties </w:t>
      </w:r>
      <w:r w:rsidR="00A31390">
        <w:rPr>
          <w:rFonts w:cs="Times New Roman"/>
          <w:lang w:val="fr-CA"/>
        </w:rPr>
        <w:t xml:space="preserve">― </w:t>
      </w:r>
      <w:r w:rsidRPr="005E63DE">
        <w:rPr>
          <w:rFonts w:cs="Times New Roman"/>
          <w:lang w:val="fr-CA"/>
        </w:rPr>
        <w:t>qui consistait à s</w:t>
      </w:r>
      <w:r w:rsidRPr="005E63DE">
        <w:rPr>
          <w:rFonts w:cs="Times New Roman"/>
          <w:smallCaps/>
          <w:lang w:val="fr-CA"/>
        </w:rPr>
        <w:t>’</w:t>
      </w:r>
      <w:r w:rsidRPr="005E63DE">
        <w:rPr>
          <w:rFonts w:cs="Times New Roman"/>
          <w:lang w:val="fr-CA"/>
        </w:rPr>
        <w:t>échanger des projets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avant leurs réunions </w:t>
      </w:r>
      <w:r w:rsidR="00A31390">
        <w:rPr>
          <w:rFonts w:cs="Times New Roman"/>
          <w:lang w:val="fr-CA"/>
        </w:rPr>
        <w:t xml:space="preserve">― </w:t>
      </w:r>
      <w:r w:rsidRPr="005E63DE">
        <w:rPr>
          <w:rFonts w:cs="Times New Roman"/>
          <w:lang w:val="fr-CA"/>
        </w:rPr>
        <w:t>lorsqu</w:t>
      </w:r>
      <w:r w:rsidRPr="005E63DE">
        <w:rPr>
          <w:rFonts w:cs="Times New Roman"/>
          <w:smallCaps/>
          <w:lang w:val="fr-CA"/>
        </w:rPr>
        <w:t>’</w:t>
      </w:r>
      <w:r w:rsidRPr="005E63DE">
        <w:rPr>
          <w:rFonts w:cs="Times New Roman"/>
          <w:lang w:val="fr-CA"/>
        </w:rPr>
        <w:t>il a présenté son projet révisé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tout de suite après que l</w:t>
      </w:r>
      <w:r w:rsidRPr="005E63DE">
        <w:rPr>
          <w:rFonts w:cs="Times New Roman"/>
          <w:smallCaps/>
          <w:lang w:val="fr-CA"/>
        </w:rPr>
        <w:t>’</w:t>
      </w:r>
      <w:r w:rsidRPr="005E63DE">
        <w:rPr>
          <w:rFonts w:cs="Times New Roman"/>
          <w:lang w:val="fr-CA"/>
        </w:rPr>
        <w:t>avis juridique qu</w:t>
      </w:r>
      <w:r w:rsidRPr="005E63DE">
        <w:rPr>
          <w:rFonts w:cs="Times New Roman"/>
          <w:smallCaps/>
          <w:lang w:val="fr-CA"/>
        </w:rPr>
        <w:t>’</w:t>
      </w:r>
      <w:r w:rsidRPr="005E63DE">
        <w:rPr>
          <w:rFonts w:cs="Times New Roman"/>
          <w:lang w:val="fr-CA"/>
        </w:rPr>
        <w:t>il avait obtenu a été abordé la première fois (par. 123, 136, 138</w:t>
      </w:r>
      <w:r w:rsidRPr="005E63DE">
        <w:rPr>
          <w:rFonts w:cs="Times New Roman"/>
          <w:lang w:val="fr-CA"/>
        </w:rPr>
        <w:noBreakHyphen/>
      </w:r>
      <w:r>
        <w:rPr>
          <w:rFonts w:cs="Times New Roman"/>
          <w:lang w:val="fr-CA"/>
        </w:rPr>
        <w:t>1</w:t>
      </w:r>
      <w:r w:rsidRPr="005E63DE">
        <w:rPr>
          <w:rFonts w:cs="Times New Roman"/>
          <w:lang w:val="fr-CA"/>
        </w:rPr>
        <w:t>39 et 147). Le Tribunal a conclu que « présenter une proposition [qui excluait de l</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les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œuvres existantes] ou adopter une position inflexible alors que l</w:t>
      </w:r>
      <w:r w:rsidRPr="005E63DE">
        <w:rPr>
          <w:rFonts w:cs="Times New Roman"/>
          <w:smallCaps/>
          <w:lang w:val="fr-CA"/>
        </w:rPr>
        <w:t>’</w:t>
      </w:r>
      <w:r w:rsidRPr="005E63DE">
        <w:rPr>
          <w:rFonts w:cs="Times New Roman"/>
          <w:lang w:val="fr-CA"/>
        </w:rPr>
        <w:t>on devrait savoir que l</w:t>
      </w:r>
      <w:r w:rsidRPr="005E63DE">
        <w:rPr>
          <w:rFonts w:cs="Times New Roman"/>
          <w:smallCaps/>
          <w:lang w:val="fr-CA"/>
        </w:rPr>
        <w:t>’</w:t>
      </w:r>
      <w:r w:rsidRPr="005E63DE">
        <w:rPr>
          <w:rFonts w:cs="Times New Roman"/>
          <w:lang w:val="fr-CA"/>
        </w:rPr>
        <w:t>autre partie ne pourra jamais l</w:t>
      </w:r>
      <w:r w:rsidRPr="005E63DE">
        <w:rPr>
          <w:rFonts w:cs="Times New Roman"/>
          <w:smallCaps/>
          <w:lang w:val="fr-CA"/>
        </w:rPr>
        <w:t>’</w:t>
      </w:r>
      <w:r w:rsidRPr="005E63DE">
        <w:rPr>
          <w:rFonts w:cs="Times New Roman"/>
          <w:lang w:val="fr-CA"/>
        </w:rPr>
        <w:t>accepter constitue nécessairement un manquement à cette obligation de négocier de bonne foi » (par. 151).</w:t>
      </w:r>
    </w:p>
    <w:p w:rsidR="00FD1991" w:rsidRPr="005E63DE" w:rsidRDefault="00FD1991" w:rsidP="00FD1991">
      <w:pPr>
        <w:pStyle w:val="ParaNoNdepar-AltN"/>
        <w:rPr>
          <w:rFonts w:cs="Times New Roman"/>
          <w:lang w:val="fr-CA"/>
        </w:rPr>
      </w:pPr>
      <w:r w:rsidRPr="005E63DE">
        <w:rPr>
          <w:rFonts w:cs="Times New Roman"/>
          <w:lang w:val="fr-CA"/>
        </w:rPr>
        <w:t xml:space="preserve">Il appert des motifs du Tribunal que </w:t>
      </w:r>
      <w:proofErr w:type="spellStart"/>
      <w:r w:rsidRPr="005E63DE">
        <w:rPr>
          <w:rFonts w:cs="Times New Roman"/>
          <w:lang w:val="fr-CA"/>
        </w:rPr>
        <w:t>celui</w:t>
      </w:r>
      <w:r w:rsidRPr="005E63DE">
        <w:rPr>
          <w:rFonts w:cs="Times New Roman"/>
          <w:lang w:val="fr-CA"/>
        </w:rPr>
        <w:noBreakHyphen/>
        <w:t>ci</w:t>
      </w:r>
      <w:proofErr w:type="spellEnd"/>
      <w:r w:rsidRPr="005E63DE">
        <w:rPr>
          <w:rFonts w:cs="Times New Roman"/>
          <w:lang w:val="fr-CA"/>
        </w:rPr>
        <w:t xml:space="preserve"> a examiné en profondeur les faits et le droit en matière de négociation de bonne foi. Devant notre Cour, le MBAC a invoqué certains faits à l</w:t>
      </w:r>
      <w:r w:rsidRPr="005E63DE">
        <w:rPr>
          <w:rFonts w:cs="Times New Roman"/>
          <w:smallCaps/>
          <w:lang w:val="fr-CA"/>
        </w:rPr>
        <w:t>’</w:t>
      </w:r>
      <w:r w:rsidRPr="005E63DE">
        <w:rPr>
          <w:rFonts w:cs="Times New Roman"/>
          <w:lang w:val="fr-CA"/>
        </w:rPr>
        <w:t>appui de son argument qu</w:t>
      </w:r>
      <w:r w:rsidRPr="005E63DE">
        <w:rPr>
          <w:rFonts w:cs="Times New Roman"/>
          <w:smallCaps/>
          <w:lang w:val="fr-CA"/>
        </w:rPr>
        <w:t>’</w:t>
      </w:r>
      <w:r w:rsidRPr="005E63DE">
        <w:rPr>
          <w:rFonts w:cs="Times New Roman"/>
          <w:lang w:val="fr-CA"/>
        </w:rPr>
        <w:t>il n</w:t>
      </w:r>
      <w:r w:rsidRPr="005E63DE">
        <w:rPr>
          <w:rFonts w:cs="Times New Roman"/>
          <w:smallCaps/>
          <w:lang w:val="fr-CA"/>
        </w:rPr>
        <w:t>’</w:t>
      </w:r>
      <w:r w:rsidRPr="005E63DE">
        <w:rPr>
          <w:rFonts w:cs="Times New Roman"/>
          <w:lang w:val="fr-CA"/>
        </w:rPr>
        <w:t>avait pas manqué à son obligation de négocier de bonne foi. Le Tribunal a démontré dans ses motifs qu</w:t>
      </w:r>
      <w:r w:rsidRPr="005E63DE">
        <w:rPr>
          <w:rFonts w:cs="Times New Roman"/>
          <w:smallCaps/>
          <w:lang w:val="fr-CA"/>
        </w:rPr>
        <w:t>’</w:t>
      </w:r>
      <w:r w:rsidRPr="005E63DE">
        <w:rPr>
          <w:rFonts w:cs="Times New Roman"/>
          <w:lang w:val="fr-CA"/>
        </w:rPr>
        <w:t>il avait connaissance de ces faits, à savoir que le MBAC avait exprimé des réserves à propos de l</w:t>
      </w:r>
      <w:r w:rsidRPr="005E63DE">
        <w:rPr>
          <w:rFonts w:cs="Times New Roman"/>
          <w:smallCaps/>
          <w:lang w:val="fr-CA"/>
        </w:rPr>
        <w:t>’</w:t>
      </w:r>
      <w:r w:rsidRPr="005E63DE">
        <w:rPr>
          <w:rFonts w:cs="Times New Roman"/>
          <w:lang w:val="fr-CA"/>
        </w:rPr>
        <w:t>inclusion de tarifs minimums pour l</w:t>
      </w:r>
      <w:r w:rsidRPr="005E63DE">
        <w:rPr>
          <w:rFonts w:cs="Times New Roman"/>
          <w:smallCaps/>
          <w:lang w:val="fr-CA"/>
        </w:rPr>
        <w:t>’</w:t>
      </w:r>
      <w:r w:rsidRPr="005E63DE">
        <w:rPr>
          <w:rFonts w:cs="Times New Roman"/>
          <w:lang w:val="fr-CA"/>
        </w:rPr>
        <w:t>utilisation d</w:t>
      </w:r>
      <w:r w:rsidRPr="005E63DE">
        <w:rPr>
          <w:rFonts w:cs="Times New Roman"/>
          <w:smallCaps/>
          <w:lang w:val="fr-CA"/>
        </w:rPr>
        <w:t>’</w:t>
      </w:r>
      <w:r w:rsidRPr="005E63DE">
        <w:rPr>
          <w:rFonts w:cs="Times New Roman"/>
          <w:lang w:val="fr-CA"/>
        </w:rPr>
        <w:t xml:space="preserve">œuvres existantes dans un </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négocié, qu</w:t>
      </w:r>
      <w:r w:rsidRPr="005E63DE">
        <w:rPr>
          <w:rFonts w:cs="Times New Roman"/>
          <w:smallCaps/>
          <w:lang w:val="fr-CA"/>
        </w:rPr>
        <w:t>’</w:t>
      </w:r>
      <w:r w:rsidRPr="005E63DE">
        <w:rPr>
          <w:rFonts w:cs="Times New Roman"/>
          <w:lang w:val="fr-CA"/>
        </w:rPr>
        <w:t>il s</w:t>
      </w:r>
      <w:r w:rsidRPr="005E63DE">
        <w:rPr>
          <w:rFonts w:cs="Times New Roman"/>
          <w:smallCaps/>
          <w:lang w:val="fr-CA"/>
        </w:rPr>
        <w:t>’</w:t>
      </w:r>
      <w:r w:rsidRPr="005E63DE">
        <w:rPr>
          <w:rFonts w:cs="Times New Roman"/>
          <w:lang w:val="fr-CA"/>
        </w:rPr>
        <w:t xml:space="preserve">était appuyé sur un avis juridique pour refuser </w:t>
      </w:r>
      <w:r w:rsidRPr="005E63DE">
        <w:rPr>
          <w:rFonts w:cs="Times New Roman"/>
          <w:lang w:val="fr-CA"/>
        </w:rPr>
        <w:lastRenderedPageBreak/>
        <w:t>d</w:t>
      </w:r>
      <w:r w:rsidRPr="005E63DE">
        <w:rPr>
          <w:rFonts w:cs="Times New Roman"/>
          <w:smallCaps/>
          <w:lang w:val="fr-CA"/>
        </w:rPr>
        <w:t>’</w:t>
      </w:r>
      <w:r w:rsidRPr="005E63DE">
        <w:rPr>
          <w:rFonts w:cs="Times New Roman"/>
          <w:lang w:val="fr-CA"/>
        </w:rPr>
        <w:t>inclure de tels tarifs minimums dans l</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et qu</w:t>
      </w:r>
      <w:r w:rsidRPr="005E63DE">
        <w:rPr>
          <w:rFonts w:cs="Times New Roman"/>
          <w:smallCaps/>
          <w:lang w:val="fr-CA"/>
        </w:rPr>
        <w:t>’</w:t>
      </w:r>
      <w:r w:rsidRPr="005E63DE">
        <w:rPr>
          <w:rFonts w:cs="Times New Roman"/>
          <w:lang w:val="fr-CA"/>
        </w:rPr>
        <w:t>il s</w:t>
      </w:r>
      <w:r w:rsidRPr="005E63DE">
        <w:rPr>
          <w:rFonts w:cs="Times New Roman"/>
          <w:smallCaps/>
          <w:lang w:val="fr-CA"/>
        </w:rPr>
        <w:t>’</w:t>
      </w:r>
      <w:r w:rsidRPr="005E63DE">
        <w:rPr>
          <w:rFonts w:cs="Times New Roman"/>
          <w:lang w:val="fr-CA"/>
        </w:rPr>
        <w:t>était dit disposé à négocier des solutions de rechange et autres questions à régler après avoir présenté le projet révisé d</w:t>
      </w:r>
      <w:r w:rsidRPr="005E63DE">
        <w:rPr>
          <w:rFonts w:cs="Times New Roman"/>
          <w:smallCaps/>
          <w:lang w:val="fr-CA"/>
        </w:rPr>
        <w:t>’</w:t>
      </w:r>
      <w:proofErr w:type="spellStart"/>
      <w:r w:rsidRPr="005E63DE">
        <w:rPr>
          <w:rFonts w:cs="Times New Roman"/>
          <w:lang w:val="fr-CA"/>
        </w:rPr>
        <w:t>accord</w:t>
      </w:r>
      <w:r w:rsidRPr="005E63DE">
        <w:rPr>
          <w:rFonts w:cs="Times New Roman"/>
          <w:lang w:val="fr-CA"/>
        </w:rPr>
        <w:noBreakHyphen/>
        <w:t>cadre</w:t>
      </w:r>
      <w:proofErr w:type="spellEnd"/>
      <w:r w:rsidRPr="005E63DE">
        <w:rPr>
          <w:rFonts w:cs="Times New Roman"/>
          <w:lang w:val="fr-CA"/>
        </w:rPr>
        <w:t xml:space="preserve"> (par. 124 et 140</w:t>
      </w:r>
      <w:r w:rsidRPr="005E63DE">
        <w:rPr>
          <w:rFonts w:cs="Times New Roman"/>
          <w:lang w:val="fr-CA"/>
        </w:rPr>
        <w:noBreakHyphen/>
        <w:t>142). Le Tribunal a néanmoins conclu que le MBAC n</w:t>
      </w:r>
      <w:r w:rsidRPr="005E63DE">
        <w:rPr>
          <w:rFonts w:cs="Times New Roman"/>
          <w:smallCaps/>
          <w:lang w:val="fr-CA"/>
        </w:rPr>
        <w:t>’</w:t>
      </w:r>
      <w:r w:rsidRPr="005E63DE">
        <w:rPr>
          <w:rFonts w:cs="Times New Roman"/>
          <w:lang w:val="fr-CA"/>
        </w:rPr>
        <w:t>avait pas négocié de bonne foi.</w:t>
      </w:r>
    </w:p>
    <w:p w:rsidR="00FD1991" w:rsidRPr="005E63DE" w:rsidRDefault="00FD1991" w:rsidP="00FD1991">
      <w:pPr>
        <w:pStyle w:val="ParaNoNdepar-AltN"/>
        <w:rPr>
          <w:rFonts w:cs="Times New Roman"/>
          <w:lang w:val="fr-CA"/>
        </w:rPr>
      </w:pPr>
      <w:r w:rsidRPr="005E63DE">
        <w:rPr>
          <w:rFonts w:cs="Times New Roman"/>
          <w:lang w:val="fr-CA"/>
        </w:rPr>
        <w:t>Dans l</w:t>
      </w:r>
      <w:r w:rsidRPr="005E63DE">
        <w:rPr>
          <w:rFonts w:cs="Times New Roman"/>
          <w:smallCaps/>
          <w:lang w:val="fr-CA"/>
        </w:rPr>
        <w:t>’</w:t>
      </w:r>
      <w:r w:rsidRPr="005E63DE">
        <w:rPr>
          <w:rFonts w:cs="Times New Roman"/>
          <w:lang w:val="fr-CA"/>
        </w:rPr>
        <w:t xml:space="preserve">appréciation de la </w:t>
      </w:r>
      <w:proofErr w:type="spellStart"/>
      <w:r w:rsidRPr="005E63DE">
        <w:rPr>
          <w:rFonts w:cs="Times New Roman"/>
          <w:lang w:val="fr-CA"/>
        </w:rPr>
        <w:t>raisonnabilité</w:t>
      </w:r>
      <w:proofErr w:type="spellEnd"/>
      <w:r w:rsidRPr="005E63DE">
        <w:rPr>
          <w:rFonts w:cs="Times New Roman"/>
          <w:lang w:val="fr-CA"/>
        </w:rPr>
        <w:t>, il n</w:t>
      </w:r>
      <w:r w:rsidRPr="005E63DE">
        <w:rPr>
          <w:rFonts w:cs="Times New Roman"/>
          <w:smallCaps/>
          <w:lang w:val="fr-CA"/>
        </w:rPr>
        <w:t>’</w:t>
      </w:r>
      <w:r w:rsidRPr="005E63DE">
        <w:rPr>
          <w:rFonts w:cs="Times New Roman"/>
          <w:lang w:val="fr-CA"/>
        </w:rPr>
        <w:t>appartient pas aux tribunaux judiciaires de soupeser à nouveau la preuve examinée par le tribunal administratif (</w:t>
      </w:r>
      <w:r w:rsidRPr="005E63DE">
        <w:rPr>
          <w:rFonts w:cs="Times New Roman"/>
          <w:i/>
          <w:lang w:val="fr-CA"/>
        </w:rPr>
        <w:t xml:space="preserve">Canada (Citoyenneté et Immigration) c. </w:t>
      </w:r>
      <w:proofErr w:type="spellStart"/>
      <w:r w:rsidRPr="005E63DE">
        <w:rPr>
          <w:rFonts w:cs="Times New Roman"/>
          <w:i/>
          <w:lang w:val="fr-CA"/>
        </w:rPr>
        <w:t>Khosa</w:t>
      </w:r>
      <w:proofErr w:type="spellEnd"/>
      <w:r w:rsidRPr="005E63DE">
        <w:rPr>
          <w:rFonts w:cs="Times New Roman"/>
          <w:lang w:val="fr-CA"/>
        </w:rPr>
        <w:t>, 2009 CSC 12, [2009] 1 R.C.S. 339, par. 64, le juge Binnie). Vu les conclusions de fait du Tribunal, sa décision ne saurait être qualifiée de déraisonnable.</w:t>
      </w:r>
    </w:p>
    <w:p w:rsidR="00FD1991" w:rsidRPr="005E63DE" w:rsidRDefault="00FD1991" w:rsidP="00FD1991">
      <w:pPr>
        <w:pStyle w:val="Title1LevelTitre1Niveau-AltL"/>
        <w:rPr>
          <w:rFonts w:cs="Times New Roman"/>
          <w:lang w:val="fr-CA"/>
        </w:rPr>
      </w:pPr>
      <w:r w:rsidRPr="005E63DE">
        <w:rPr>
          <w:rFonts w:cs="Times New Roman"/>
          <w:lang w:val="fr-CA"/>
        </w:rPr>
        <w:t>Conclusion</w:t>
      </w:r>
    </w:p>
    <w:p w:rsidR="00FD1991" w:rsidRPr="005E63DE" w:rsidRDefault="00FD1991" w:rsidP="00FD1991">
      <w:pPr>
        <w:pStyle w:val="ParaNoNdepar-AltN"/>
        <w:rPr>
          <w:rFonts w:cs="Times New Roman"/>
          <w:lang w:val="fr-CA"/>
        </w:rPr>
      </w:pPr>
      <w:r w:rsidRPr="005E63DE">
        <w:rPr>
          <w:rFonts w:cs="Times New Roman"/>
          <w:lang w:val="fr-CA"/>
        </w:rPr>
        <w:t>Le pourvoi est accueilli et l</w:t>
      </w:r>
      <w:r w:rsidRPr="005E63DE">
        <w:rPr>
          <w:rFonts w:cs="Times New Roman"/>
          <w:smallCaps/>
          <w:lang w:val="fr-CA"/>
        </w:rPr>
        <w:t>’</w:t>
      </w:r>
      <w:r w:rsidRPr="005E63DE">
        <w:rPr>
          <w:rFonts w:cs="Times New Roman"/>
          <w:lang w:val="fr-CA"/>
        </w:rPr>
        <w:t>ordonnance du Tribunal est rétablie. Les appelants, le CARFAC et le RAAV, ont droit aux dépens devant notre Cour et la Cour d</w:t>
      </w:r>
      <w:r w:rsidRPr="005E63DE">
        <w:rPr>
          <w:rFonts w:cs="Times New Roman"/>
          <w:smallCaps/>
          <w:lang w:val="fr-CA"/>
        </w:rPr>
        <w:t>’</w:t>
      </w:r>
      <w:r w:rsidRPr="005E63DE">
        <w:rPr>
          <w:rFonts w:cs="Times New Roman"/>
          <w:lang w:val="fr-CA"/>
        </w:rPr>
        <w:t>appel fédérale.</w:t>
      </w:r>
    </w:p>
    <w:p w:rsidR="004D7D95" w:rsidRPr="0067306B" w:rsidRDefault="004D7D95" w:rsidP="00A13C8E">
      <w:pPr>
        <w:pStyle w:val="SCCNormalDoubleSpacing"/>
        <w:spacing w:before="480" w:after="480"/>
        <w:rPr>
          <w:lang w:val="fr-CA"/>
        </w:rPr>
      </w:pPr>
      <w:r w:rsidRPr="0067306B">
        <w:rPr>
          <w:lang w:val="fr-CA"/>
        </w:rPr>
        <w:tab/>
      </w:r>
      <w:r w:rsidR="004D2125" w:rsidRPr="0067306B">
        <w:rPr>
          <w:i/>
          <w:lang w:val="fr-CA"/>
        </w:rPr>
        <w:t>Pourvoi accueilli</w:t>
      </w:r>
      <w:r w:rsidR="00490F7A">
        <w:rPr>
          <w:i/>
          <w:lang w:val="fr-CA"/>
        </w:rPr>
        <w:t xml:space="preserve"> avec dépens</w:t>
      </w:r>
      <w:r w:rsidR="004D2125" w:rsidRPr="0067306B">
        <w:rPr>
          <w:i/>
          <w:lang w:val="fr-CA"/>
        </w:rPr>
        <w:t>.</w:t>
      </w:r>
    </w:p>
    <w:p w:rsidR="009D1A8F" w:rsidRPr="0067306B" w:rsidRDefault="009D1A8F" w:rsidP="00A13C8E">
      <w:pPr>
        <w:pStyle w:val="SCCLawFirm"/>
        <w:spacing w:before="480" w:after="480"/>
        <w:rPr>
          <w:lang w:val="fr-CA"/>
        </w:rPr>
      </w:pPr>
      <w:r w:rsidRPr="0067306B">
        <w:rPr>
          <w:lang w:val="fr-CA"/>
        </w:rPr>
        <w:tab/>
        <w:t>Procureurs des appelants</w:t>
      </w:r>
      <w:r w:rsidR="00A13C8E" w:rsidRPr="0067306B">
        <w:rPr>
          <w:lang w:val="fr-CA"/>
        </w:rPr>
        <w:t> : </w:t>
      </w:r>
      <w:proofErr w:type="spellStart"/>
      <w:r w:rsidRPr="0067306B">
        <w:rPr>
          <w:lang w:val="fr-CA"/>
        </w:rPr>
        <w:t>Raven</w:t>
      </w:r>
      <w:proofErr w:type="spellEnd"/>
      <w:r w:rsidRPr="0067306B">
        <w:rPr>
          <w:lang w:val="fr-CA"/>
        </w:rPr>
        <w:t xml:space="preserve">, Cameron, </w:t>
      </w:r>
      <w:proofErr w:type="spellStart"/>
      <w:r w:rsidRPr="0067306B">
        <w:rPr>
          <w:lang w:val="fr-CA"/>
        </w:rPr>
        <w:t>Ballantyne</w:t>
      </w:r>
      <w:proofErr w:type="spellEnd"/>
      <w:r w:rsidRPr="0067306B">
        <w:rPr>
          <w:lang w:val="fr-CA"/>
        </w:rPr>
        <w:t xml:space="preserve"> &amp; </w:t>
      </w:r>
      <w:proofErr w:type="spellStart"/>
      <w:r w:rsidRPr="0067306B">
        <w:rPr>
          <w:lang w:val="fr-CA"/>
        </w:rPr>
        <w:t>Yazbeck</w:t>
      </w:r>
      <w:proofErr w:type="spellEnd"/>
      <w:r w:rsidRPr="0067306B">
        <w:rPr>
          <w:lang w:val="fr-CA"/>
        </w:rPr>
        <w:t>, Ottawa.</w:t>
      </w:r>
    </w:p>
    <w:p w:rsidR="009D1A8F" w:rsidRPr="0067306B" w:rsidRDefault="009D1A8F" w:rsidP="00A13C8E">
      <w:pPr>
        <w:pStyle w:val="SCCLawFirm"/>
        <w:spacing w:before="480" w:after="480"/>
        <w:rPr>
          <w:lang w:val="fr-CA"/>
        </w:rPr>
      </w:pPr>
      <w:r w:rsidRPr="0067306B">
        <w:rPr>
          <w:lang w:val="fr-CA"/>
        </w:rPr>
        <w:tab/>
        <w:t>Procureurs de l’intimé</w:t>
      </w:r>
      <w:r w:rsidR="00A13C8E" w:rsidRPr="0067306B">
        <w:rPr>
          <w:lang w:val="fr-CA"/>
        </w:rPr>
        <w:t> : </w:t>
      </w:r>
      <w:r w:rsidRPr="0067306B">
        <w:rPr>
          <w:lang w:val="fr-CA"/>
        </w:rPr>
        <w:t xml:space="preserve">Lapointe </w:t>
      </w:r>
      <w:proofErr w:type="spellStart"/>
      <w:r w:rsidRPr="0067306B">
        <w:rPr>
          <w:lang w:val="fr-CA"/>
        </w:rPr>
        <w:t>Rosenstein</w:t>
      </w:r>
      <w:proofErr w:type="spellEnd"/>
      <w:r w:rsidRPr="0067306B">
        <w:rPr>
          <w:lang w:val="fr-CA"/>
        </w:rPr>
        <w:t xml:space="preserve"> Marchand </w:t>
      </w:r>
      <w:proofErr w:type="spellStart"/>
      <w:r w:rsidRPr="0067306B">
        <w:rPr>
          <w:lang w:val="fr-CA"/>
        </w:rPr>
        <w:t>Melançon</w:t>
      </w:r>
      <w:proofErr w:type="spellEnd"/>
      <w:r w:rsidRPr="0067306B">
        <w:rPr>
          <w:lang w:val="fr-CA"/>
        </w:rPr>
        <w:t xml:space="preserve">, Montréal; </w:t>
      </w:r>
      <w:proofErr w:type="spellStart"/>
      <w:r w:rsidRPr="0067306B">
        <w:rPr>
          <w:lang w:val="fr-CA"/>
        </w:rPr>
        <w:t>Gowlings</w:t>
      </w:r>
      <w:proofErr w:type="spellEnd"/>
      <w:r w:rsidRPr="0067306B">
        <w:rPr>
          <w:lang w:val="fr-CA"/>
        </w:rPr>
        <w:t>, Ottawa.</w:t>
      </w:r>
    </w:p>
    <w:p w:rsidR="009D1A8F" w:rsidRPr="0067306B" w:rsidRDefault="009D1A8F" w:rsidP="00A13C8E">
      <w:pPr>
        <w:pStyle w:val="SCCLawFirm"/>
        <w:spacing w:before="480" w:after="480"/>
        <w:rPr>
          <w:lang w:val="en-US"/>
        </w:rPr>
      </w:pPr>
      <w:r w:rsidRPr="0067306B">
        <w:rPr>
          <w:lang w:val="fr-CA"/>
        </w:rPr>
        <w:lastRenderedPageBreak/>
        <w:tab/>
      </w:r>
      <w:proofErr w:type="spellStart"/>
      <w:r w:rsidRPr="0067306B">
        <w:rPr>
          <w:lang w:val="en-US"/>
        </w:rPr>
        <w:t>Procureurs</w:t>
      </w:r>
      <w:proofErr w:type="spellEnd"/>
      <w:r w:rsidRPr="0067306B">
        <w:rPr>
          <w:lang w:val="en-US"/>
        </w:rPr>
        <w:t xml:space="preserve"> des </w:t>
      </w:r>
      <w:proofErr w:type="spellStart"/>
      <w:r w:rsidRPr="0067306B">
        <w:rPr>
          <w:lang w:val="en-US"/>
        </w:rPr>
        <w:t>intervenantes</w:t>
      </w:r>
      <w:proofErr w:type="spellEnd"/>
      <w:r w:rsidRPr="0067306B">
        <w:rPr>
          <w:lang w:val="en-US"/>
        </w:rPr>
        <w:t xml:space="preserve"> Writers Guild of Canada et Canadian Screenwriters Collection </w:t>
      </w:r>
      <w:proofErr w:type="gramStart"/>
      <w:r w:rsidRPr="0067306B">
        <w:rPr>
          <w:lang w:val="en-US"/>
        </w:rPr>
        <w:t>Society</w:t>
      </w:r>
      <w:r w:rsidR="00A13C8E" w:rsidRPr="0067306B">
        <w:rPr>
          <w:lang w:val="en-US"/>
        </w:rPr>
        <w:t> :</w:t>
      </w:r>
      <w:proofErr w:type="gramEnd"/>
      <w:r w:rsidR="00A13C8E" w:rsidRPr="0067306B">
        <w:rPr>
          <w:lang w:val="en-US"/>
        </w:rPr>
        <w:t> </w:t>
      </w:r>
      <w:proofErr w:type="spellStart"/>
      <w:r w:rsidRPr="0067306B">
        <w:rPr>
          <w:lang w:val="en-US"/>
        </w:rPr>
        <w:t>Ursel</w:t>
      </w:r>
      <w:proofErr w:type="spellEnd"/>
      <w:r w:rsidRPr="0067306B">
        <w:rPr>
          <w:lang w:val="en-US"/>
        </w:rPr>
        <w:t xml:space="preserve"> Phillips Fellows Hopkinson, Toronto.</w:t>
      </w:r>
    </w:p>
    <w:p w:rsidR="009B57B3" w:rsidRDefault="009D1A8F" w:rsidP="00FD1991">
      <w:pPr>
        <w:pStyle w:val="SCCLawFirm"/>
        <w:rPr>
          <w:b/>
          <w:i w:val="0"/>
          <w:lang w:val="fr-CA"/>
        </w:rPr>
      </w:pPr>
      <w:r w:rsidRPr="0067306B">
        <w:rPr>
          <w:lang w:val="en-US"/>
        </w:rPr>
        <w:tab/>
      </w:r>
      <w:r w:rsidRPr="0067306B">
        <w:rPr>
          <w:lang w:val="fr-CA"/>
        </w:rPr>
        <w:t>Procureur</w:t>
      </w:r>
      <w:r w:rsidR="00007196" w:rsidRPr="0067306B">
        <w:rPr>
          <w:lang w:val="fr-CA"/>
        </w:rPr>
        <w:t>s</w:t>
      </w:r>
      <w:r w:rsidRPr="0067306B">
        <w:rPr>
          <w:lang w:val="fr-CA"/>
        </w:rPr>
        <w:t xml:space="preserve"> des intervenantes la Société du droit de reproduction des aut</w:t>
      </w:r>
      <w:r w:rsidR="00945B7C" w:rsidRPr="0067306B">
        <w:rPr>
          <w:lang w:val="fr-CA"/>
        </w:rPr>
        <w:t>eurs, compositeurs et éditeurs d</w:t>
      </w:r>
      <w:r w:rsidRPr="0067306B">
        <w:rPr>
          <w:lang w:val="fr-CA"/>
        </w:rPr>
        <w:t>u Canada et SODRAC 2003 Inc.</w:t>
      </w:r>
      <w:r w:rsidR="00A13C8E" w:rsidRPr="0067306B">
        <w:rPr>
          <w:lang w:val="fr-CA"/>
        </w:rPr>
        <w:t> : </w:t>
      </w:r>
      <w:proofErr w:type="spellStart"/>
      <w:r w:rsidRPr="0067306B">
        <w:rPr>
          <w:lang w:val="fr-CA"/>
        </w:rPr>
        <w:t>Matteau</w:t>
      </w:r>
      <w:proofErr w:type="spellEnd"/>
      <w:r w:rsidRPr="0067306B">
        <w:rPr>
          <w:lang w:val="fr-CA"/>
        </w:rPr>
        <w:t xml:space="preserve"> Poirier avocats </w:t>
      </w:r>
      <w:proofErr w:type="spellStart"/>
      <w:r w:rsidRPr="0067306B">
        <w:rPr>
          <w:lang w:val="fr-CA"/>
        </w:rPr>
        <w:t>inc</w:t>
      </w:r>
      <w:proofErr w:type="spellEnd"/>
      <w:r w:rsidRPr="0067306B">
        <w:rPr>
          <w:lang w:val="fr-CA"/>
        </w:rPr>
        <w:t>., Montréal.</w:t>
      </w:r>
    </w:p>
    <w:p w:rsidR="00FD1991" w:rsidRPr="00FD1991" w:rsidRDefault="00FD1991" w:rsidP="00FD1991">
      <w:pPr>
        <w:pStyle w:val="SCCNormalDoubleSpacing"/>
        <w:rPr>
          <w:lang w:val="fr-CA"/>
        </w:rPr>
      </w:pPr>
    </w:p>
    <w:sectPr w:rsidR="00FD1991" w:rsidRPr="00FD199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66" w:rsidRDefault="00357066">
      <w:r>
        <w:separator/>
      </w:r>
    </w:p>
  </w:endnote>
  <w:endnote w:type="continuationSeparator" w:id="0">
    <w:p w:rsidR="00357066" w:rsidRDefault="0035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B9" w:rsidRDefault="002A7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B9" w:rsidRDefault="002A77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B9" w:rsidRDefault="002A7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66" w:rsidRDefault="00357066">
      <w:r>
        <w:separator/>
      </w:r>
    </w:p>
  </w:footnote>
  <w:footnote w:type="continuationSeparator" w:id="0">
    <w:p w:rsidR="00357066" w:rsidRDefault="00357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B9" w:rsidRDefault="002A7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66" w:rsidRPr="00450352" w:rsidRDefault="00357066"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B9" w:rsidRDefault="002A7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05ECE"/>
    <w:rsid w:val="00007196"/>
    <w:rsid w:val="00023FC7"/>
    <w:rsid w:val="00025198"/>
    <w:rsid w:val="00040E15"/>
    <w:rsid w:val="000578A3"/>
    <w:rsid w:val="000648CC"/>
    <w:rsid w:val="00071D8C"/>
    <w:rsid w:val="00090422"/>
    <w:rsid w:val="000C59B8"/>
    <w:rsid w:val="000C6AF0"/>
    <w:rsid w:val="000D0A77"/>
    <w:rsid w:val="000F06BC"/>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31FCD"/>
    <w:rsid w:val="002406EE"/>
    <w:rsid w:val="00243EC8"/>
    <w:rsid w:val="00261A8B"/>
    <w:rsid w:val="00265632"/>
    <w:rsid w:val="00270D93"/>
    <w:rsid w:val="002745CC"/>
    <w:rsid w:val="002A1FE9"/>
    <w:rsid w:val="002A77B9"/>
    <w:rsid w:val="002B6FBE"/>
    <w:rsid w:val="002B7924"/>
    <w:rsid w:val="002C10A6"/>
    <w:rsid w:val="002D28C3"/>
    <w:rsid w:val="002D39A4"/>
    <w:rsid w:val="002E4AA2"/>
    <w:rsid w:val="002E6705"/>
    <w:rsid w:val="0030329A"/>
    <w:rsid w:val="0031086F"/>
    <w:rsid w:val="003124AD"/>
    <w:rsid w:val="0031414C"/>
    <w:rsid w:val="00314E01"/>
    <w:rsid w:val="0032089D"/>
    <w:rsid w:val="00325A8A"/>
    <w:rsid w:val="003310DE"/>
    <w:rsid w:val="003323B0"/>
    <w:rsid w:val="00340A49"/>
    <w:rsid w:val="003509B3"/>
    <w:rsid w:val="0035169A"/>
    <w:rsid w:val="0035259D"/>
    <w:rsid w:val="00357066"/>
    <w:rsid w:val="00361DF0"/>
    <w:rsid w:val="00364B18"/>
    <w:rsid w:val="00394EF0"/>
    <w:rsid w:val="003A125D"/>
    <w:rsid w:val="003A4C70"/>
    <w:rsid w:val="003B215F"/>
    <w:rsid w:val="003C3E35"/>
    <w:rsid w:val="003C799C"/>
    <w:rsid w:val="003D0399"/>
    <w:rsid w:val="003D293C"/>
    <w:rsid w:val="003E1C71"/>
    <w:rsid w:val="003F2C72"/>
    <w:rsid w:val="003F327B"/>
    <w:rsid w:val="003F3A93"/>
    <w:rsid w:val="003F67DE"/>
    <w:rsid w:val="00405598"/>
    <w:rsid w:val="00406166"/>
    <w:rsid w:val="0040704B"/>
    <w:rsid w:val="00410A55"/>
    <w:rsid w:val="00411300"/>
    <w:rsid w:val="00413F17"/>
    <w:rsid w:val="00415417"/>
    <w:rsid w:val="00426659"/>
    <w:rsid w:val="00450352"/>
    <w:rsid w:val="00452A31"/>
    <w:rsid w:val="00454BDB"/>
    <w:rsid w:val="00463A3A"/>
    <w:rsid w:val="00465132"/>
    <w:rsid w:val="00480C90"/>
    <w:rsid w:val="0048396F"/>
    <w:rsid w:val="00490F7A"/>
    <w:rsid w:val="00493C18"/>
    <w:rsid w:val="004A600C"/>
    <w:rsid w:val="004A6118"/>
    <w:rsid w:val="004B1986"/>
    <w:rsid w:val="004C478D"/>
    <w:rsid w:val="004D0351"/>
    <w:rsid w:val="004D2125"/>
    <w:rsid w:val="004D7D95"/>
    <w:rsid w:val="004E2C26"/>
    <w:rsid w:val="004F0917"/>
    <w:rsid w:val="005048B1"/>
    <w:rsid w:val="005125A8"/>
    <w:rsid w:val="00517549"/>
    <w:rsid w:val="00520ABC"/>
    <w:rsid w:val="00521AE8"/>
    <w:rsid w:val="00527180"/>
    <w:rsid w:val="00543C92"/>
    <w:rsid w:val="00555291"/>
    <w:rsid w:val="00566AD1"/>
    <w:rsid w:val="00566C05"/>
    <w:rsid w:val="00572E58"/>
    <w:rsid w:val="00574E71"/>
    <w:rsid w:val="00583692"/>
    <w:rsid w:val="00583EDE"/>
    <w:rsid w:val="00594D52"/>
    <w:rsid w:val="005A6079"/>
    <w:rsid w:val="005E11A9"/>
    <w:rsid w:val="005E4698"/>
    <w:rsid w:val="00603924"/>
    <w:rsid w:val="00610539"/>
    <w:rsid w:val="00610C8D"/>
    <w:rsid w:val="00613969"/>
    <w:rsid w:val="00622DDA"/>
    <w:rsid w:val="006241D9"/>
    <w:rsid w:val="00625C35"/>
    <w:rsid w:val="0062797C"/>
    <w:rsid w:val="00645407"/>
    <w:rsid w:val="00647E49"/>
    <w:rsid w:val="00656313"/>
    <w:rsid w:val="006565F4"/>
    <w:rsid w:val="0067306B"/>
    <w:rsid w:val="00684EEA"/>
    <w:rsid w:val="00687068"/>
    <w:rsid w:val="0069689B"/>
    <w:rsid w:val="006A3616"/>
    <w:rsid w:val="006A3C21"/>
    <w:rsid w:val="006B02CE"/>
    <w:rsid w:val="006B5FF5"/>
    <w:rsid w:val="006C58E8"/>
    <w:rsid w:val="006E0410"/>
    <w:rsid w:val="006F30AF"/>
    <w:rsid w:val="00701759"/>
    <w:rsid w:val="00703532"/>
    <w:rsid w:val="00705C15"/>
    <w:rsid w:val="007102DB"/>
    <w:rsid w:val="007110F6"/>
    <w:rsid w:val="007124E3"/>
    <w:rsid w:val="007208D1"/>
    <w:rsid w:val="0073541C"/>
    <w:rsid w:val="00743B53"/>
    <w:rsid w:val="00744518"/>
    <w:rsid w:val="00747288"/>
    <w:rsid w:val="00747DD3"/>
    <w:rsid w:val="007549C8"/>
    <w:rsid w:val="00755B98"/>
    <w:rsid w:val="00766D14"/>
    <w:rsid w:val="00767A0F"/>
    <w:rsid w:val="00777F91"/>
    <w:rsid w:val="00783FA8"/>
    <w:rsid w:val="00784610"/>
    <w:rsid w:val="00791272"/>
    <w:rsid w:val="007A05F6"/>
    <w:rsid w:val="007B4378"/>
    <w:rsid w:val="007B6F4A"/>
    <w:rsid w:val="007D693E"/>
    <w:rsid w:val="007E1C47"/>
    <w:rsid w:val="007E337A"/>
    <w:rsid w:val="007E5C70"/>
    <w:rsid w:val="007F2FF5"/>
    <w:rsid w:val="007F3F08"/>
    <w:rsid w:val="00804CC6"/>
    <w:rsid w:val="00817190"/>
    <w:rsid w:val="008260E2"/>
    <w:rsid w:val="008322BD"/>
    <w:rsid w:val="00834F73"/>
    <w:rsid w:val="00864C8A"/>
    <w:rsid w:val="00864CF8"/>
    <w:rsid w:val="0086556E"/>
    <w:rsid w:val="008665B6"/>
    <w:rsid w:val="00874914"/>
    <w:rsid w:val="0088115A"/>
    <w:rsid w:val="00891422"/>
    <w:rsid w:val="00892039"/>
    <w:rsid w:val="00892E1A"/>
    <w:rsid w:val="0089505D"/>
    <w:rsid w:val="008A047F"/>
    <w:rsid w:val="008B660A"/>
    <w:rsid w:val="008C01DA"/>
    <w:rsid w:val="008D0A62"/>
    <w:rsid w:val="008E485E"/>
    <w:rsid w:val="008F2674"/>
    <w:rsid w:val="008F78E9"/>
    <w:rsid w:val="009179F9"/>
    <w:rsid w:val="00917C7A"/>
    <w:rsid w:val="00933E5E"/>
    <w:rsid w:val="00935218"/>
    <w:rsid w:val="00937C52"/>
    <w:rsid w:val="009403F3"/>
    <w:rsid w:val="00945B7C"/>
    <w:rsid w:val="009555B7"/>
    <w:rsid w:val="009567AA"/>
    <w:rsid w:val="009602C9"/>
    <w:rsid w:val="00967374"/>
    <w:rsid w:val="00984C84"/>
    <w:rsid w:val="009A343A"/>
    <w:rsid w:val="009B2F23"/>
    <w:rsid w:val="009B57B3"/>
    <w:rsid w:val="009D1A8F"/>
    <w:rsid w:val="009D2920"/>
    <w:rsid w:val="009D5AEB"/>
    <w:rsid w:val="009F0E33"/>
    <w:rsid w:val="009F2620"/>
    <w:rsid w:val="009F4E27"/>
    <w:rsid w:val="00A13C8E"/>
    <w:rsid w:val="00A149DF"/>
    <w:rsid w:val="00A1755C"/>
    <w:rsid w:val="00A21B90"/>
    <w:rsid w:val="00A22AAC"/>
    <w:rsid w:val="00A31390"/>
    <w:rsid w:val="00A41805"/>
    <w:rsid w:val="00A51882"/>
    <w:rsid w:val="00A52AFB"/>
    <w:rsid w:val="00A53FBF"/>
    <w:rsid w:val="00A548CB"/>
    <w:rsid w:val="00A5521C"/>
    <w:rsid w:val="00A643E7"/>
    <w:rsid w:val="00A73C38"/>
    <w:rsid w:val="00A876BE"/>
    <w:rsid w:val="00AB670D"/>
    <w:rsid w:val="00AD5DBF"/>
    <w:rsid w:val="00AF03C5"/>
    <w:rsid w:val="00AF47C3"/>
    <w:rsid w:val="00B000D8"/>
    <w:rsid w:val="00B00F75"/>
    <w:rsid w:val="00B02EA6"/>
    <w:rsid w:val="00B145B6"/>
    <w:rsid w:val="00B279EB"/>
    <w:rsid w:val="00B50C81"/>
    <w:rsid w:val="00B557F8"/>
    <w:rsid w:val="00B740E2"/>
    <w:rsid w:val="00B815FC"/>
    <w:rsid w:val="00B93FBC"/>
    <w:rsid w:val="00BA7DA0"/>
    <w:rsid w:val="00BB2EE4"/>
    <w:rsid w:val="00BB4C92"/>
    <w:rsid w:val="00BC2108"/>
    <w:rsid w:val="00BC3A15"/>
    <w:rsid w:val="00BD0E9E"/>
    <w:rsid w:val="00BD1BEC"/>
    <w:rsid w:val="00BD32FF"/>
    <w:rsid w:val="00BD65D0"/>
    <w:rsid w:val="00BE17D5"/>
    <w:rsid w:val="00BE2F11"/>
    <w:rsid w:val="00BF2297"/>
    <w:rsid w:val="00BF6FE9"/>
    <w:rsid w:val="00C02092"/>
    <w:rsid w:val="00C24D91"/>
    <w:rsid w:val="00C26DB2"/>
    <w:rsid w:val="00C37862"/>
    <w:rsid w:val="00C53F14"/>
    <w:rsid w:val="00C5414B"/>
    <w:rsid w:val="00C600CF"/>
    <w:rsid w:val="00C6084F"/>
    <w:rsid w:val="00C62A66"/>
    <w:rsid w:val="00C66359"/>
    <w:rsid w:val="00C71458"/>
    <w:rsid w:val="00C77613"/>
    <w:rsid w:val="00C8224C"/>
    <w:rsid w:val="00C828E7"/>
    <w:rsid w:val="00C8517B"/>
    <w:rsid w:val="00C86719"/>
    <w:rsid w:val="00C921DD"/>
    <w:rsid w:val="00CA4815"/>
    <w:rsid w:val="00CA6391"/>
    <w:rsid w:val="00CE036E"/>
    <w:rsid w:val="00CE3171"/>
    <w:rsid w:val="00CF1601"/>
    <w:rsid w:val="00D0172F"/>
    <w:rsid w:val="00D01E33"/>
    <w:rsid w:val="00D068A7"/>
    <w:rsid w:val="00D140D9"/>
    <w:rsid w:val="00D17476"/>
    <w:rsid w:val="00D32086"/>
    <w:rsid w:val="00D37A3F"/>
    <w:rsid w:val="00D42041"/>
    <w:rsid w:val="00D4431D"/>
    <w:rsid w:val="00D4667A"/>
    <w:rsid w:val="00D53264"/>
    <w:rsid w:val="00D63A1C"/>
    <w:rsid w:val="00D7516F"/>
    <w:rsid w:val="00D92D1F"/>
    <w:rsid w:val="00D95F8E"/>
    <w:rsid w:val="00DA0590"/>
    <w:rsid w:val="00DA140B"/>
    <w:rsid w:val="00DB0020"/>
    <w:rsid w:val="00DC1739"/>
    <w:rsid w:val="00DC1788"/>
    <w:rsid w:val="00DC1C99"/>
    <w:rsid w:val="00DD7747"/>
    <w:rsid w:val="00DE319C"/>
    <w:rsid w:val="00DF0CA8"/>
    <w:rsid w:val="00DF2B48"/>
    <w:rsid w:val="00DF49A7"/>
    <w:rsid w:val="00DF6E14"/>
    <w:rsid w:val="00DF76BB"/>
    <w:rsid w:val="00E07EE2"/>
    <w:rsid w:val="00E07FD1"/>
    <w:rsid w:val="00E24573"/>
    <w:rsid w:val="00E25E1E"/>
    <w:rsid w:val="00E27EE7"/>
    <w:rsid w:val="00E35404"/>
    <w:rsid w:val="00E45109"/>
    <w:rsid w:val="00E46AA8"/>
    <w:rsid w:val="00E47B7A"/>
    <w:rsid w:val="00E56A44"/>
    <w:rsid w:val="00E60269"/>
    <w:rsid w:val="00E97830"/>
    <w:rsid w:val="00EA1B33"/>
    <w:rsid w:val="00ED0CAF"/>
    <w:rsid w:val="00EE0830"/>
    <w:rsid w:val="00EE6CB8"/>
    <w:rsid w:val="00EF0683"/>
    <w:rsid w:val="00F0070C"/>
    <w:rsid w:val="00F00EB7"/>
    <w:rsid w:val="00F02354"/>
    <w:rsid w:val="00F36AB6"/>
    <w:rsid w:val="00F37A09"/>
    <w:rsid w:val="00F409CE"/>
    <w:rsid w:val="00F4379D"/>
    <w:rsid w:val="00F50D2D"/>
    <w:rsid w:val="00F55780"/>
    <w:rsid w:val="00F56C8B"/>
    <w:rsid w:val="00F62639"/>
    <w:rsid w:val="00F636FE"/>
    <w:rsid w:val="00F64E2F"/>
    <w:rsid w:val="00F66810"/>
    <w:rsid w:val="00F84DF4"/>
    <w:rsid w:val="00F85C97"/>
    <w:rsid w:val="00FB37D2"/>
    <w:rsid w:val="00FC4EFB"/>
    <w:rsid w:val="00FC5E41"/>
    <w:rsid w:val="00FD068D"/>
    <w:rsid w:val="00FD1991"/>
    <w:rsid w:val="00FD4F28"/>
    <w:rsid w:val="00FE6784"/>
    <w:rsid w:val="00FE7A8B"/>
    <w:rsid w:val="00FF3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FD1991"/>
    <w:pPr>
      <w:spacing w:after="480"/>
    </w:pPr>
    <w:rPr>
      <w:rFonts w:eastAsiaTheme="minorHAnsi" w:cstheme="minorBidi"/>
      <w:szCs w:val="22"/>
      <w:lang w:eastAsia="en-US"/>
    </w:rPr>
  </w:style>
  <w:style w:type="paragraph" w:customStyle="1" w:styleId="SCCCoram">
    <w:name w:val="SCC.Coram"/>
    <w:basedOn w:val="Normal"/>
    <w:next w:val="Normal"/>
    <w:link w:val="SCCCoramChar"/>
    <w:rsid w:val="00FD199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D199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D1991"/>
    <w:rPr>
      <w:rFonts w:eastAsiaTheme="minorHAnsi" w:cstheme="minorBidi"/>
      <w:sz w:val="24"/>
      <w:szCs w:val="22"/>
      <w:lang w:eastAsia="en-US"/>
    </w:rPr>
  </w:style>
  <w:style w:type="character" w:customStyle="1" w:styleId="SCCBanSummaryChar">
    <w:name w:val="SCC.BanSummary Char"/>
    <w:basedOn w:val="DefaultParagraphFont"/>
    <w:link w:val="SCCBanSummary"/>
    <w:rsid w:val="00FD1991"/>
    <w:rPr>
      <w:b/>
      <w:sz w:val="24"/>
    </w:rPr>
  </w:style>
  <w:style w:type="table" w:styleId="TableGrid">
    <w:name w:val="Table Grid"/>
    <w:basedOn w:val="TableNormal"/>
    <w:uiPriority w:val="59"/>
    <w:rsid w:val="00FD199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D199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D199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D1991"/>
    <w:pPr>
      <w:tabs>
        <w:tab w:val="left" w:pos="1166"/>
      </w:tabs>
      <w:spacing w:after="480" w:line="480" w:lineRule="auto"/>
    </w:pPr>
    <w:rPr>
      <w:smallCaps/>
      <w:sz w:val="24"/>
      <w:szCs w:val="24"/>
    </w:rPr>
  </w:style>
  <w:style w:type="paragraph" w:customStyle="1" w:styleId="ParaNoNdepar-AltN">
    <w:name w:val="Para. No. / Nº de par. - Alt N"/>
    <w:qFormat/>
    <w:rsid w:val="00FD199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D1991"/>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D1991"/>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D1991"/>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D199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D1991"/>
    <w:pPr>
      <w:numPr>
        <w:ilvl w:val="4"/>
      </w:numPr>
      <w:tabs>
        <w:tab w:val="clear" w:pos="576"/>
        <w:tab w:val="left" w:pos="1620"/>
      </w:tabs>
      <w:ind w:left="1620" w:hanging="540"/>
    </w:pPr>
  </w:style>
  <w:style w:type="paragraph" w:styleId="TOC1">
    <w:name w:val="toc 1"/>
    <w:basedOn w:val="Normal"/>
    <w:next w:val="Normal"/>
    <w:autoRedefine/>
    <w:uiPriority w:val="39"/>
    <w:unhideWhenUsed/>
    <w:rsid w:val="00FD199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D199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D199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D199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D199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D1991"/>
    <w:pPr>
      <w:tabs>
        <w:tab w:val="left" w:pos="2160"/>
        <w:tab w:val="right" w:leader="dot" w:pos="8270"/>
      </w:tabs>
      <w:spacing w:after="100"/>
      <w:ind w:left="1800"/>
    </w:pPr>
    <w:rPr>
      <w:noProof/>
    </w:rPr>
  </w:style>
  <w:style w:type="table" w:customStyle="1" w:styleId="TableGrid1">
    <w:name w:val="Table Grid1"/>
    <w:basedOn w:val="TableNormal"/>
    <w:uiPriority w:val="59"/>
    <w:rsid w:val="00FD1991"/>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D1991"/>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uiPriority w:val="19"/>
    <w:qFormat/>
    <w:rsid w:val="00FD1991"/>
    <w:rPr>
      <w:i/>
      <w:iCs/>
    </w:rPr>
  </w:style>
  <w:style w:type="character" w:customStyle="1" w:styleId="SCCLsocPartyRoleChar">
    <w:name w:val="SCC.Lsoc.PartyRole Char"/>
    <w:basedOn w:val="DefaultParagraphFont"/>
    <w:rsid w:val="00261A8B"/>
    <w:rPr>
      <w:lang w:val="fr-CA"/>
    </w:rPr>
  </w:style>
  <w:style w:type="paragraph" w:customStyle="1" w:styleId="SCCLsocPrefix">
    <w:name w:val="SCC.Lsoc.Prefix"/>
    <w:basedOn w:val="Normal"/>
    <w:next w:val="Normal"/>
    <w:link w:val="SCCLsocPrefixChar"/>
    <w:rsid w:val="00261A8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61A8B"/>
    <w:rPr>
      <w:rFonts w:eastAsiaTheme="minorHAnsi" w:cstheme="minorBidi"/>
      <w:b/>
      <w:smallCaps/>
      <w:sz w:val="24"/>
      <w:szCs w:val="24"/>
      <w:lang w:val="fr-CA" w:eastAsia="en-US"/>
    </w:rPr>
  </w:style>
  <w:style w:type="paragraph" w:customStyle="1" w:styleId="SCCHearingJudgmentDatesText">
    <w:name w:val="SCC.HearingJudgmentDatesText"/>
    <w:basedOn w:val="Normal"/>
    <w:next w:val="Normal"/>
    <w:link w:val="SCCHearingJudgmentDatesTextChar"/>
    <w:rsid w:val="00261A8B"/>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261A8B"/>
    <w:rPr>
      <w:rFonts w:eastAsiaTheme="minorHAnsi" w:cstheme="minorBidi"/>
      <w:sz w:val="24"/>
      <w:szCs w:val="24"/>
      <w:lang w:val="fr-CA" w:eastAsia="en-US"/>
    </w:rPr>
  </w:style>
  <w:style w:type="paragraph" w:customStyle="1" w:styleId="SCCHearingJudgmentDatesTitle">
    <w:name w:val="SCC.HearingJudgmentDatesTitle"/>
    <w:basedOn w:val="Normal"/>
    <w:next w:val="Normal"/>
    <w:link w:val="SCCHearingJudgmentDatesTitleChar"/>
    <w:rsid w:val="00261A8B"/>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261A8B"/>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5207</Words>
  <Characters>27513</Characters>
  <Application>Microsoft Office Word</Application>
  <DocSecurity>0</DocSecurity>
  <Lines>229</Lines>
  <Paragraphs>65</Paragraphs>
  <ScaleCrop>false</ScaleCrop>
  <LinksUpToDate>false</LinksUpToDate>
  <CharactersWithSpaces>32655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2014-06-12T15:10:00Z</dcterms:created>
  <dcterms:modified xsi:type="dcterms:W3CDTF">2014-12-12T14:35:00Z</dcterms:modified>
</cp:coreProperties>
</file>