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CE" w:rsidRDefault="00C525CE" w:rsidP="00C525C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25pt" o:ole="">
            <v:imagedata r:id="rId7" o:title=""/>
          </v:shape>
          <o:OLEObject Type="Embed" ProgID="Presentations.Drawing.13" ShapeID="_x0000_i1025" DrawAspect="Content" ObjectID="_1486456001" r:id="rId8"/>
        </w:object>
      </w:r>
      <w:r>
        <w:t xml:space="preserve"> </w:t>
      </w:r>
      <w:r>
        <w:ptab w:relativeTo="margin" w:alignment="right" w:leader="none"/>
      </w:r>
    </w:p>
    <w:p w:rsidR="00C525CE" w:rsidRDefault="00C525CE" w:rsidP="00C525CE">
      <w:pPr>
        <w:pStyle w:val="Header"/>
      </w:pPr>
    </w:p>
    <w:p w:rsidR="00C525CE" w:rsidRPr="001E12E2" w:rsidRDefault="00C525CE" w:rsidP="00C525CE">
      <w:pPr>
        <w:jc w:val="center"/>
        <w:rPr>
          <w:b/>
        </w:rPr>
      </w:pPr>
      <w:r w:rsidRPr="001E12E2">
        <w:rPr>
          <w:b/>
        </w:rPr>
        <w:t>COUR SUPRÊME DU CANADA</w:t>
      </w:r>
    </w:p>
    <w:p w:rsidR="00C525CE" w:rsidRDefault="00C525CE" w:rsidP="00C525C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525CE" w:rsidRPr="001E12E2" w:rsidTr="00B07ECD">
        <w:trPr>
          <w:cantSplit/>
        </w:trPr>
        <w:tc>
          <w:tcPr>
            <w:tcW w:w="6768" w:type="dxa"/>
          </w:tcPr>
          <w:p w:rsidR="00C525CE" w:rsidRPr="00C525CE" w:rsidRDefault="00C525CE" w:rsidP="00B07ECD">
            <w:pPr>
              <w:rPr>
                <w:lang w:val="fr-CA"/>
              </w:rPr>
            </w:pPr>
            <w:r w:rsidRPr="00C525CE">
              <w:rPr>
                <w:b/>
                <w:smallCaps/>
                <w:lang w:val="fr-CA"/>
              </w:rPr>
              <w:t>Référence :</w:t>
            </w:r>
            <w:r w:rsidRPr="00C525CE">
              <w:rPr>
                <w:lang w:val="fr-CA"/>
              </w:rPr>
              <w:t xml:space="preserve"> Banque de Montréal </w:t>
            </w:r>
            <w:r w:rsidRPr="00C525CE">
              <w:rPr>
                <w:i/>
                <w:lang w:val="fr-CA"/>
              </w:rPr>
              <w:t>c.</w:t>
            </w:r>
            <w:r w:rsidRPr="00C525CE">
              <w:rPr>
                <w:lang w:val="fr-CA"/>
              </w:rPr>
              <w:t xml:space="preserve"> Marcotte, 2014 CSC 55</w:t>
            </w:r>
            <w:r w:rsidR="004363C3">
              <w:rPr>
                <w:lang w:val="fr-CA"/>
              </w:rPr>
              <w:t>, [2014] 2 R.C.S. 725</w:t>
            </w:r>
          </w:p>
        </w:tc>
        <w:tc>
          <w:tcPr>
            <w:tcW w:w="2808" w:type="dxa"/>
          </w:tcPr>
          <w:p w:rsidR="00C525CE" w:rsidRPr="001E12E2" w:rsidRDefault="00C525CE" w:rsidP="00B07ECD">
            <w:r w:rsidRPr="001E12E2">
              <w:rPr>
                <w:b/>
                <w:smallCaps/>
              </w:rPr>
              <w:t>Date</w:t>
            </w:r>
            <w:r>
              <w:rPr>
                <w:b/>
                <w:smallCaps/>
              </w:rPr>
              <w:t> :</w:t>
            </w:r>
            <w:r w:rsidRPr="001E12E2">
              <w:t xml:space="preserve"> </w:t>
            </w:r>
            <w:r>
              <w:t>20140919</w:t>
            </w:r>
          </w:p>
          <w:p w:rsidR="00C525CE" w:rsidRPr="001E12E2" w:rsidRDefault="00C525CE" w:rsidP="00B07ECD">
            <w:r w:rsidRPr="001E12E2">
              <w:rPr>
                <w:b/>
                <w:smallCaps/>
              </w:rPr>
              <w:t>Do</w:t>
            </w:r>
            <w:r>
              <w:rPr>
                <w:b/>
                <w:smallCaps/>
              </w:rPr>
              <w:t>ssier :</w:t>
            </w:r>
            <w:r w:rsidRPr="001E12E2">
              <w:t xml:space="preserve"> </w:t>
            </w:r>
            <w:r>
              <w:t>35009</w:t>
            </w:r>
          </w:p>
        </w:tc>
      </w:tr>
    </w:tbl>
    <w:p w:rsidR="00C525CE" w:rsidRPr="001E12E2" w:rsidRDefault="00C525CE" w:rsidP="00C525CE"/>
    <w:p w:rsidR="00C525CE" w:rsidRDefault="00C525CE" w:rsidP="00C525CE">
      <w:pPr>
        <w:pStyle w:val="SCCLsocPrefix"/>
      </w:pPr>
      <w:r>
        <w:t>Entre :</w:t>
      </w:r>
    </w:p>
    <w:p w:rsidR="00C525CE" w:rsidRPr="00C525CE" w:rsidRDefault="00C525CE" w:rsidP="00C525CE">
      <w:pPr>
        <w:pStyle w:val="SCCLsocParty"/>
        <w:jc w:val="center"/>
        <w:rPr>
          <w:lang w:val="fr-CA"/>
        </w:rPr>
      </w:pPr>
      <w:r w:rsidRPr="00C525CE">
        <w:rPr>
          <w:lang w:val="fr-CA"/>
        </w:rPr>
        <w:t>Banque de Montréal</w:t>
      </w:r>
    </w:p>
    <w:p w:rsidR="00C525CE" w:rsidRPr="00C525CE" w:rsidRDefault="00C525CE" w:rsidP="00C525CE">
      <w:pPr>
        <w:jc w:val="center"/>
        <w:rPr>
          <w:lang w:val="fr-CA"/>
        </w:rPr>
      </w:pPr>
      <w:r w:rsidRPr="00C525CE">
        <w:rPr>
          <w:lang w:val="fr-CA"/>
        </w:rPr>
        <w:t>Appelante</w:t>
      </w:r>
    </w:p>
    <w:p w:rsidR="00C525CE" w:rsidRPr="00C525CE" w:rsidRDefault="00C525CE" w:rsidP="00C525CE">
      <w:pPr>
        <w:pStyle w:val="SCCLsocVersus"/>
        <w:spacing w:after="0"/>
        <w:jc w:val="center"/>
        <w:rPr>
          <w:lang w:val="fr-CA"/>
        </w:rPr>
      </w:pPr>
      <w:r w:rsidRPr="00C525CE">
        <w:rPr>
          <w:lang w:val="fr-CA"/>
        </w:rPr>
        <w:t>et</w:t>
      </w:r>
    </w:p>
    <w:p w:rsidR="00C525CE" w:rsidRPr="00C525CE" w:rsidRDefault="00C525CE" w:rsidP="00C525CE">
      <w:pPr>
        <w:pStyle w:val="SCCLsocParty"/>
        <w:jc w:val="center"/>
        <w:rPr>
          <w:lang w:val="fr-CA"/>
        </w:rPr>
      </w:pPr>
      <w:r w:rsidRPr="00C525CE">
        <w:rPr>
          <w:lang w:val="fr-CA"/>
        </w:rPr>
        <w:t>Réal Marcotte, Bernard Laparé, procureur général du Québec et</w:t>
      </w:r>
    </w:p>
    <w:p w:rsidR="00C525CE" w:rsidRPr="00C525CE" w:rsidRDefault="00C525CE" w:rsidP="00C525CE">
      <w:pPr>
        <w:pStyle w:val="SCCLsocParty"/>
        <w:jc w:val="center"/>
        <w:rPr>
          <w:lang w:val="fr-CA"/>
        </w:rPr>
      </w:pPr>
      <w:r w:rsidRPr="00C525CE">
        <w:rPr>
          <w:lang w:val="fr-CA"/>
        </w:rPr>
        <w:t>Président de l’Office de la protection du consommateur</w:t>
      </w:r>
    </w:p>
    <w:p w:rsidR="00C525CE" w:rsidRPr="004363C3" w:rsidRDefault="00C525CE" w:rsidP="00C525CE">
      <w:pPr>
        <w:jc w:val="center"/>
        <w:rPr>
          <w:lang w:val="fr-CA"/>
        </w:rPr>
      </w:pPr>
      <w:r w:rsidRPr="004363C3">
        <w:rPr>
          <w:lang w:val="fr-CA"/>
        </w:rPr>
        <w:t>Intimés</w:t>
      </w:r>
    </w:p>
    <w:p w:rsidR="00C525CE" w:rsidRPr="004363C3" w:rsidRDefault="00C525CE" w:rsidP="00C525CE">
      <w:pPr>
        <w:pStyle w:val="SCCLsocSubfileSeparator"/>
        <w:spacing w:after="0"/>
        <w:jc w:val="center"/>
        <w:rPr>
          <w:lang w:val="fr-CA"/>
        </w:rPr>
      </w:pPr>
      <w:r w:rsidRPr="004363C3">
        <w:rPr>
          <w:lang w:val="fr-CA"/>
        </w:rPr>
        <w:t>Et entre :</w:t>
      </w:r>
    </w:p>
    <w:p w:rsidR="00C525CE" w:rsidRPr="004363C3" w:rsidRDefault="00C525CE" w:rsidP="00C525CE">
      <w:pPr>
        <w:pStyle w:val="SCCLsocParty"/>
        <w:jc w:val="center"/>
        <w:rPr>
          <w:lang w:val="fr-CA"/>
        </w:rPr>
      </w:pPr>
      <w:r w:rsidRPr="004363C3">
        <w:rPr>
          <w:lang w:val="fr-CA"/>
        </w:rPr>
        <w:t>Citibanque Canada</w:t>
      </w:r>
    </w:p>
    <w:p w:rsidR="00C525CE" w:rsidRPr="004363C3" w:rsidRDefault="00C525CE" w:rsidP="00C525CE">
      <w:pPr>
        <w:jc w:val="center"/>
        <w:rPr>
          <w:lang w:val="fr-CA"/>
        </w:rPr>
      </w:pPr>
      <w:r w:rsidRPr="004363C3">
        <w:rPr>
          <w:lang w:val="fr-CA"/>
        </w:rPr>
        <w:t>Appelante</w:t>
      </w:r>
    </w:p>
    <w:p w:rsidR="00C525CE" w:rsidRPr="004363C3" w:rsidRDefault="00C525CE" w:rsidP="00C525CE">
      <w:pPr>
        <w:pStyle w:val="SCCLsocVersus"/>
        <w:spacing w:after="0"/>
        <w:jc w:val="center"/>
        <w:rPr>
          <w:lang w:val="fr-CA"/>
        </w:rPr>
      </w:pPr>
      <w:r w:rsidRPr="004363C3">
        <w:rPr>
          <w:lang w:val="fr-CA"/>
        </w:rPr>
        <w:t>et</w:t>
      </w:r>
    </w:p>
    <w:p w:rsidR="00C525CE" w:rsidRPr="00C525CE" w:rsidRDefault="00C525CE" w:rsidP="00C525CE">
      <w:pPr>
        <w:pStyle w:val="SCCLsocParty"/>
        <w:jc w:val="center"/>
        <w:rPr>
          <w:lang w:val="fr-CA"/>
        </w:rPr>
      </w:pPr>
      <w:r w:rsidRPr="00C525CE">
        <w:rPr>
          <w:lang w:val="fr-CA"/>
        </w:rPr>
        <w:t>Réal Marcotte, Bernard Laparé, procureur général du Québec et</w:t>
      </w:r>
    </w:p>
    <w:p w:rsidR="00C525CE" w:rsidRPr="00C525CE" w:rsidRDefault="00C525CE" w:rsidP="00C525CE">
      <w:pPr>
        <w:pStyle w:val="SCCLsocParty"/>
        <w:jc w:val="center"/>
        <w:rPr>
          <w:lang w:val="fr-CA"/>
        </w:rPr>
      </w:pPr>
      <w:r w:rsidRPr="00C525CE">
        <w:rPr>
          <w:lang w:val="fr-CA"/>
        </w:rPr>
        <w:t>Président de l’Office de la protection du consommateur</w:t>
      </w:r>
    </w:p>
    <w:p w:rsidR="00C525CE" w:rsidRPr="004363C3" w:rsidRDefault="00C525CE" w:rsidP="00C525CE">
      <w:pPr>
        <w:jc w:val="center"/>
        <w:rPr>
          <w:lang w:val="fr-CA"/>
        </w:rPr>
      </w:pPr>
      <w:r w:rsidRPr="004363C3">
        <w:rPr>
          <w:lang w:val="fr-CA"/>
        </w:rPr>
        <w:t>Intimés</w:t>
      </w:r>
    </w:p>
    <w:p w:rsidR="00C525CE" w:rsidRPr="004363C3" w:rsidRDefault="00C525CE" w:rsidP="00C525CE">
      <w:pPr>
        <w:pStyle w:val="SCCLsocSubfileSeparator"/>
        <w:spacing w:after="0"/>
        <w:jc w:val="center"/>
        <w:rPr>
          <w:lang w:val="fr-CA"/>
        </w:rPr>
      </w:pPr>
      <w:r w:rsidRPr="004363C3">
        <w:rPr>
          <w:lang w:val="fr-CA"/>
        </w:rPr>
        <w:t>Et entre :</w:t>
      </w:r>
    </w:p>
    <w:p w:rsidR="00C525CE" w:rsidRPr="004363C3" w:rsidRDefault="00C525CE" w:rsidP="00C525CE">
      <w:pPr>
        <w:pStyle w:val="SCCLsocParty"/>
        <w:jc w:val="center"/>
        <w:rPr>
          <w:lang w:val="fr-CA"/>
        </w:rPr>
      </w:pPr>
      <w:r w:rsidRPr="004363C3">
        <w:rPr>
          <w:lang w:val="fr-CA"/>
        </w:rPr>
        <w:t>Banque Toronto</w:t>
      </w:r>
      <w:r w:rsidRPr="004363C3">
        <w:rPr>
          <w:lang w:val="fr-CA"/>
        </w:rPr>
        <w:noBreakHyphen/>
        <w:t>Dominion</w:t>
      </w:r>
    </w:p>
    <w:p w:rsidR="00C525CE" w:rsidRPr="004363C3" w:rsidRDefault="00C525CE" w:rsidP="00C525CE">
      <w:pPr>
        <w:jc w:val="center"/>
        <w:rPr>
          <w:lang w:val="fr-CA"/>
        </w:rPr>
      </w:pPr>
      <w:r w:rsidRPr="004363C3">
        <w:rPr>
          <w:lang w:val="fr-CA"/>
        </w:rPr>
        <w:t>Appelante</w:t>
      </w:r>
    </w:p>
    <w:p w:rsidR="00C525CE" w:rsidRPr="004363C3" w:rsidRDefault="00C525CE" w:rsidP="00C525CE">
      <w:pPr>
        <w:pStyle w:val="SCCLsocVersus"/>
        <w:spacing w:after="0"/>
        <w:jc w:val="center"/>
        <w:rPr>
          <w:lang w:val="fr-CA"/>
        </w:rPr>
      </w:pPr>
      <w:r w:rsidRPr="004363C3">
        <w:rPr>
          <w:lang w:val="fr-CA"/>
        </w:rPr>
        <w:t>et</w:t>
      </w:r>
    </w:p>
    <w:p w:rsidR="00C525CE" w:rsidRPr="00C525CE" w:rsidRDefault="00C525CE" w:rsidP="00C525CE">
      <w:pPr>
        <w:pStyle w:val="SCCLsocParty"/>
        <w:jc w:val="center"/>
        <w:rPr>
          <w:lang w:val="fr-CA"/>
        </w:rPr>
      </w:pPr>
      <w:r w:rsidRPr="00C525CE">
        <w:rPr>
          <w:lang w:val="fr-CA"/>
        </w:rPr>
        <w:t>Réal Marcotte, Bernard Laparé, procureur général du Québec et</w:t>
      </w:r>
    </w:p>
    <w:p w:rsidR="00C525CE" w:rsidRPr="00C525CE" w:rsidRDefault="00C525CE" w:rsidP="00C525CE">
      <w:pPr>
        <w:pStyle w:val="SCCLsocParty"/>
        <w:jc w:val="center"/>
        <w:rPr>
          <w:lang w:val="fr-CA"/>
        </w:rPr>
      </w:pPr>
      <w:r w:rsidRPr="00C525CE">
        <w:rPr>
          <w:lang w:val="fr-CA"/>
        </w:rPr>
        <w:t>Président de l’Office de la protection du consommateur</w:t>
      </w:r>
    </w:p>
    <w:p w:rsidR="00C525CE" w:rsidRPr="004363C3" w:rsidRDefault="00C525CE" w:rsidP="00C525CE">
      <w:pPr>
        <w:jc w:val="center"/>
        <w:rPr>
          <w:lang w:val="fr-CA"/>
        </w:rPr>
      </w:pPr>
      <w:r w:rsidRPr="004363C3">
        <w:rPr>
          <w:lang w:val="fr-CA"/>
        </w:rPr>
        <w:t>Intimés</w:t>
      </w:r>
    </w:p>
    <w:p w:rsidR="00C525CE" w:rsidRPr="004363C3" w:rsidRDefault="00C525CE" w:rsidP="00C525CE">
      <w:pPr>
        <w:pStyle w:val="SCCLsocSubfileSeparator"/>
        <w:spacing w:after="0"/>
        <w:jc w:val="center"/>
        <w:rPr>
          <w:lang w:val="fr-CA"/>
        </w:rPr>
      </w:pPr>
      <w:r w:rsidRPr="004363C3">
        <w:rPr>
          <w:lang w:val="fr-CA"/>
        </w:rPr>
        <w:t>Et entre :</w:t>
      </w:r>
    </w:p>
    <w:p w:rsidR="00C525CE" w:rsidRPr="00C525CE" w:rsidRDefault="00C525CE" w:rsidP="00C525CE">
      <w:pPr>
        <w:pStyle w:val="SCCLsocParty"/>
        <w:jc w:val="center"/>
        <w:rPr>
          <w:lang w:val="fr-CA"/>
        </w:rPr>
      </w:pPr>
      <w:r w:rsidRPr="00C525CE">
        <w:rPr>
          <w:lang w:val="fr-CA"/>
        </w:rPr>
        <w:t>Banque Nationale du Canada</w:t>
      </w:r>
    </w:p>
    <w:p w:rsidR="00C525CE" w:rsidRPr="00C525CE" w:rsidRDefault="00C525CE" w:rsidP="00C525CE">
      <w:pPr>
        <w:jc w:val="center"/>
        <w:rPr>
          <w:lang w:val="fr-CA"/>
        </w:rPr>
      </w:pPr>
      <w:r w:rsidRPr="00C525CE">
        <w:rPr>
          <w:lang w:val="fr-CA"/>
        </w:rPr>
        <w:t>Appelante</w:t>
      </w:r>
    </w:p>
    <w:p w:rsidR="00C525CE" w:rsidRPr="00C525CE" w:rsidRDefault="00C525CE" w:rsidP="00C525CE">
      <w:pPr>
        <w:pStyle w:val="SCCLsocVersus"/>
        <w:spacing w:after="0"/>
        <w:jc w:val="center"/>
        <w:rPr>
          <w:lang w:val="fr-CA"/>
        </w:rPr>
      </w:pPr>
      <w:r w:rsidRPr="00C525CE">
        <w:rPr>
          <w:lang w:val="fr-CA"/>
        </w:rPr>
        <w:t>et</w:t>
      </w:r>
    </w:p>
    <w:p w:rsidR="00C525CE" w:rsidRPr="00C525CE" w:rsidRDefault="00C525CE" w:rsidP="00C525CE">
      <w:pPr>
        <w:pStyle w:val="SCCLsocParty"/>
        <w:jc w:val="center"/>
        <w:rPr>
          <w:lang w:val="fr-CA"/>
        </w:rPr>
      </w:pPr>
      <w:r w:rsidRPr="00C525CE">
        <w:rPr>
          <w:lang w:val="fr-CA"/>
        </w:rPr>
        <w:t>Réal Marcotte, Bernard Laparé, procureur général du Québec et</w:t>
      </w:r>
    </w:p>
    <w:p w:rsidR="00C525CE" w:rsidRPr="00C525CE" w:rsidRDefault="00C525CE" w:rsidP="00C525CE">
      <w:pPr>
        <w:pStyle w:val="SCCLsocParty"/>
        <w:jc w:val="center"/>
        <w:rPr>
          <w:lang w:val="fr-CA"/>
        </w:rPr>
      </w:pPr>
      <w:r w:rsidRPr="00C525CE">
        <w:rPr>
          <w:lang w:val="fr-CA"/>
        </w:rPr>
        <w:t>Président de l’Office de la protection du consommateur</w:t>
      </w:r>
    </w:p>
    <w:p w:rsidR="00C525CE" w:rsidRDefault="00C525CE" w:rsidP="00C525CE">
      <w:pPr>
        <w:jc w:val="center"/>
      </w:pPr>
      <w:r>
        <w:t>Intimés</w:t>
      </w:r>
    </w:p>
    <w:p w:rsidR="00C525CE" w:rsidRPr="004363C3" w:rsidRDefault="00C525CE" w:rsidP="00C525CE">
      <w:pPr>
        <w:pStyle w:val="SCCLsocSubfileSeparator"/>
        <w:spacing w:after="0"/>
        <w:jc w:val="center"/>
        <w:rPr>
          <w:lang w:val="fr-CA"/>
        </w:rPr>
      </w:pPr>
      <w:r w:rsidRPr="004363C3">
        <w:rPr>
          <w:lang w:val="fr-CA"/>
        </w:rPr>
        <w:t>Et entre :</w:t>
      </w:r>
    </w:p>
    <w:p w:rsidR="00C525CE" w:rsidRPr="004363C3" w:rsidRDefault="00C525CE" w:rsidP="00C525CE">
      <w:pPr>
        <w:pStyle w:val="SCCLsocParty"/>
        <w:jc w:val="center"/>
        <w:rPr>
          <w:lang w:val="fr-CA"/>
        </w:rPr>
      </w:pPr>
      <w:r w:rsidRPr="004363C3">
        <w:rPr>
          <w:lang w:val="fr-CA"/>
        </w:rPr>
        <w:t>Réal Marcotte et Bernard Laparé</w:t>
      </w:r>
    </w:p>
    <w:p w:rsidR="00C525CE" w:rsidRPr="004363C3" w:rsidRDefault="00C525CE" w:rsidP="00C525CE">
      <w:pPr>
        <w:jc w:val="center"/>
        <w:rPr>
          <w:lang w:val="fr-CA"/>
        </w:rPr>
      </w:pPr>
      <w:r w:rsidRPr="004363C3">
        <w:rPr>
          <w:lang w:val="fr-CA"/>
        </w:rPr>
        <w:t>Appelants</w:t>
      </w:r>
    </w:p>
    <w:p w:rsidR="00C525CE" w:rsidRPr="004363C3" w:rsidRDefault="00C525CE" w:rsidP="00C525CE">
      <w:pPr>
        <w:pStyle w:val="SCCLsocVersus"/>
        <w:spacing w:after="0"/>
        <w:jc w:val="center"/>
        <w:rPr>
          <w:lang w:val="fr-CA"/>
        </w:rPr>
      </w:pPr>
      <w:r w:rsidRPr="004363C3">
        <w:rPr>
          <w:lang w:val="fr-CA"/>
        </w:rPr>
        <w:t>et</w:t>
      </w:r>
    </w:p>
    <w:p w:rsidR="00C525CE" w:rsidRPr="00C525CE" w:rsidRDefault="00C525CE" w:rsidP="00C525CE">
      <w:pPr>
        <w:pStyle w:val="SCCLsocParty"/>
        <w:jc w:val="center"/>
        <w:rPr>
          <w:lang w:val="fr-CA"/>
        </w:rPr>
      </w:pPr>
      <w:r w:rsidRPr="00C525CE">
        <w:rPr>
          <w:lang w:val="fr-CA"/>
        </w:rPr>
        <w:t>Banque de Montréal, Banque Amex du Canada, Banque Royale du Canada,</w:t>
      </w:r>
    </w:p>
    <w:p w:rsidR="00C525CE" w:rsidRPr="00C525CE" w:rsidRDefault="00C525CE" w:rsidP="00C525CE">
      <w:pPr>
        <w:pStyle w:val="SCCLsocParty"/>
        <w:jc w:val="center"/>
        <w:rPr>
          <w:lang w:val="fr-CA"/>
        </w:rPr>
      </w:pPr>
      <w:r w:rsidRPr="00C525CE">
        <w:rPr>
          <w:lang w:val="fr-CA"/>
        </w:rPr>
        <w:t>Banque Toronto</w:t>
      </w:r>
      <w:r w:rsidRPr="00C525CE">
        <w:rPr>
          <w:lang w:val="fr-CA"/>
        </w:rPr>
        <w:noBreakHyphen/>
        <w:t>Dominion, Banque Canadienne Impériale de Commerce,</w:t>
      </w:r>
    </w:p>
    <w:p w:rsidR="00C525CE" w:rsidRPr="00C525CE" w:rsidRDefault="00C525CE" w:rsidP="00C525CE">
      <w:pPr>
        <w:pStyle w:val="SCCLsocParty"/>
        <w:jc w:val="center"/>
        <w:rPr>
          <w:lang w:val="fr-CA"/>
        </w:rPr>
      </w:pPr>
      <w:r w:rsidRPr="00C525CE">
        <w:rPr>
          <w:lang w:val="fr-CA"/>
        </w:rPr>
        <w:t>Banque de Nouvelle</w:t>
      </w:r>
      <w:r w:rsidRPr="00C525CE">
        <w:rPr>
          <w:lang w:val="fr-CA"/>
        </w:rPr>
        <w:noBreakHyphen/>
        <w:t>Écosse, Banque Nationale du Canada, Banque Laurentienne du Canada, Citibanque Canada et procureur général du Canada</w:t>
      </w:r>
    </w:p>
    <w:p w:rsidR="00C525CE" w:rsidRPr="00C525CE" w:rsidRDefault="00C525CE" w:rsidP="00C525CE">
      <w:pPr>
        <w:jc w:val="center"/>
        <w:rPr>
          <w:lang w:val="fr-CA"/>
        </w:rPr>
      </w:pPr>
      <w:r w:rsidRPr="00C525CE">
        <w:rPr>
          <w:lang w:val="fr-CA"/>
        </w:rPr>
        <w:lastRenderedPageBreak/>
        <w:t>Intimés</w:t>
      </w:r>
    </w:p>
    <w:p w:rsidR="00C525CE" w:rsidRPr="00C525CE" w:rsidRDefault="00C525CE" w:rsidP="00C525CE">
      <w:pPr>
        <w:pStyle w:val="SCCLsocOtherPartySeparator"/>
        <w:spacing w:after="0"/>
        <w:jc w:val="center"/>
        <w:rPr>
          <w:lang w:val="fr-CA"/>
        </w:rPr>
      </w:pPr>
      <w:r w:rsidRPr="00C525CE">
        <w:rPr>
          <w:lang w:val="fr-CA"/>
        </w:rPr>
        <w:t>- et -</w:t>
      </w:r>
    </w:p>
    <w:p w:rsidR="00C525CE" w:rsidRPr="00C525CE" w:rsidRDefault="00C525CE" w:rsidP="00C525CE">
      <w:pPr>
        <w:pStyle w:val="SCCLsocParty"/>
        <w:jc w:val="center"/>
        <w:rPr>
          <w:lang w:val="fr-CA"/>
        </w:rPr>
      </w:pPr>
      <w:r w:rsidRPr="00C525CE">
        <w:rPr>
          <w:lang w:val="fr-CA"/>
        </w:rPr>
        <w:t>Procureur général du Canada, procureur général de l’Ontario,</w:t>
      </w:r>
    </w:p>
    <w:p w:rsidR="00C525CE" w:rsidRPr="00C525CE" w:rsidRDefault="00C525CE" w:rsidP="00C525CE">
      <w:pPr>
        <w:pStyle w:val="SCCLsocParty"/>
        <w:jc w:val="center"/>
        <w:rPr>
          <w:lang w:val="fr-CA"/>
        </w:rPr>
      </w:pPr>
      <w:r w:rsidRPr="00C525CE">
        <w:rPr>
          <w:lang w:val="fr-CA"/>
        </w:rPr>
        <w:t>procureur général du Québec, procureur général de l’Alberta,</w:t>
      </w:r>
    </w:p>
    <w:p w:rsidR="00C525CE" w:rsidRPr="00C525CE" w:rsidRDefault="00C525CE" w:rsidP="00C525CE">
      <w:pPr>
        <w:pStyle w:val="SCCLsocParty"/>
        <w:jc w:val="center"/>
        <w:rPr>
          <w:lang w:val="fr-CA"/>
        </w:rPr>
      </w:pPr>
      <w:r w:rsidRPr="00C525CE">
        <w:rPr>
          <w:lang w:val="fr-CA"/>
        </w:rPr>
        <w:t>Président de l’Office de la protection du consommateur et</w:t>
      </w:r>
    </w:p>
    <w:p w:rsidR="00C525CE" w:rsidRPr="004363C3" w:rsidRDefault="00C525CE" w:rsidP="00C525CE">
      <w:pPr>
        <w:pStyle w:val="SCCLsocParty"/>
        <w:jc w:val="center"/>
        <w:rPr>
          <w:lang w:val="fr-CA"/>
        </w:rPr>
      </w:pPr>
      <w:r w:rsidRPr="004363C3">
        <w:rPr>
          <w:lang w:val="fr-CA"/>
        </w:rPr>
        <w:t>Association des banquiers canadiens</w:t>
      </w:r>
    </w:p>
    <w:p w:rsidR="00C525CE" w:rsidRPr="004363C3" w:rsidRDefault="00C525CE" w:rsidP="00C525CE">
      <w:pPr>
        <w:jc w:val="center"/>
        <w:rPr>
          <w:lang w:val="fr-CA"/>
        </w:rPr>
      </w:pPr>
      <w:r w:rsidRPr="004363C3">
        <w:rPr>
          <w:lang w:val="fr-CA"/>
        </w:rPr>
        <w:t>Intervenants</w:t>
      </w:r>
    </w:p>
    <w:p w:rsidR="00C525CE" w:rsidRPr="004363C3" w:rsidRDefault="00C525CE" w:rsidP="00C525CE">
      <w:pPr>
        <w:rPr>
          <w:lang w:val="fr-CA"/>
        </w:rPr>
      </w:pPr>
    </w:p>
    <w:p w:rsidR="00C525CE" w:rsidRPr="00C525CE" w:rsidRDefault="00C525CE" w:rsidP="00C525CE">
      <w:pPr>
        <w:jc w:val="center"/>
        <w:rPr>
          <w:b/>
          <w:smallCaps/>
          <w:lang w:val="fr-CA"/>
        </w:rPr>
      </w:pPr>
      <w:r w:rsidRPr="00C525CE">
        <w:rPr>
          <w:b/>
          <w:smallCaps/>
          <w:lang w:val="fr-CA"/>
        </w:rPr>
        <w:t>Traduction française officielle</w:t>
      </w:r>
    </w:p>
    <w:p w:rsidR="00C525CE" w:rsidRPr="00C525CE" w:rsidRDefault="00C525CE" w:rsidP="00C525CE">
      <w:pPr>
        <w:rPr>
          <w:lang w:val="fr-CA"/>
        </w:rPr>
      </w:pPr>
    </w:p>
    <w:p w:rsidR="00C525CE" w:rsidRPr="00C525CE" w:rsidRDefault="00C525CE" w:rsidP="00C525CE">
      <w:pPr>
        <w:rPr>
          <w:lang w:val="fr-CA"/>
        </w:rPr>
      </w:pPr>
      <w:r w:rsidRPr="00C525CE">
        <w:rPr>
          <w:b/>
          <w:smallCaps/>
          <w:lang w:val="fr-CA"/>
        </w:rPr>
        <w:t>Coram :</w:t>
      </w:r>
      <w:r w:rsidRPr="00C525CE">
        <w:rPr>
          <w:lang w:val="fr-CA"/>
        </w:rPr>
        <w:t xml:space="preserve"> La juge en chef McLachlin et les juges LeBel, Abella, Rothstein, Cromwell, Moldaver et Wagner</w:t>
      </w:r>
    </w:p>
    <w:p w:rsidR="00C525CE" w:rsidRPr="00C525CE" w:rsidRDefault="00C525CE" w:rsidP="00C525C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525CE" w:rsidRPr="004363C3" w:rsidTr="00B07ECD">
        <w:trPr>
          <w:cantSplit/>
        </w:trPr>
        <w:tc>
          <w:tcPr>
            <w:tcW w:w="3618" w:type="dxa"/>
          </w:tcPr>
          <w:p w:rsidR="00C525CE" w:rsidRPr="00C525CE" w:rsidRDefault="00C525CE" w:rsidP="00B07ECD">
            <w:pPr>
              <w:rPr>
                <w:b/>
                <w:smallCaps/>
                <w:lang w:val="fr-CA"/>
              </w:rPr>
            </w:pPr>
            <w:r w:rsidRPr="00C525CE">
              <w:rPr>
                <w:b/>
                <w:smallCaps/>
                <w:lang w:val="fr-CA"/>
              </w:rPr>
              <w:t>Motifs de jugement conjoints :</w:t>
            </w:r>
          </w:p>
          <w:p w:rsidR="00C525CE" w:rsidRPr="00C525CE" w:rsidRDefault="00C525CE" w:rsidP="00B07ECD">
            <w:pPr>
              <w:rPr>
                <w:lang w:val="fr-CA"/>
              </w:rPr>
            </w:pPr>
            <w:r w:rsidRPr="00C525CE">
              <w:rPr>
                <w:lang w:val="fr-CA"/>
              </w:rPr>
              <w:t>(par. 1 à 117)</w:t>
            </w:r>
          </w:p>
        </w:tc>
        <w:tc>
          <w:tcPr>
            <w:tcW w:w="5958" w:type="dxa"/>
          </w:tcPr>
          <w:p w:rsidR="00C525CE" w:rsidRPr="00C525CE" w:rsidRDefault="00C525CE" w:rsidP="00B07ECD">
            <w:pPr>
              <w:rPr>
                <w:lang w:val="fr-CA"/>
              </w:rPr>
            </w:pPr>
            <w:r w:rsidRPr="00C525CE">
              <w:rPr>
                <w:lang w:val="fr-CA"/>
              </w:rPr>
              <w:t>Les juges Rothstein et Wagner (avec l’accord de la juge en chef McLachlin et des juges LeBel, Abella, Cromwell et Moldaver)</w:t>
            </w:r>
          </w:p>
        </w:tc>
      </w:tr>
    </w:tbl>
    <w:p w:rsidR="00C525CE" w:rsidRPr="00C525CE" w:rsidRDefault="00C525CE" w:rsidP="00C525CE">
      <w:pPr>
        <w:rPr>
          <w:lang w:val="fr-CA"/>
        </w:rPr>
      </w:pPr>
    </w:p>
    <w:p w:rsidR="00C525CE" w:rsidRPr="00C525CE" w:rsidRDefault="00D634BB" w:rsidP="00C525CE">
      <w:pPr>
        <w:rPr>
          <w:lang w:val="fr-CA"/>
        </w:rPr>
      </w:pPr>
      <w:r w:rsidRPr="00D634BB">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C525CE" w:rsidRDefault="00C525CE" w:rsidP="00A818EC">
      <w:pPr>
        <w:widowControl w:val="0"/>
        <w:spacing w:after="720"/>
        <w:jc w:val="both"/>
        <w:rPr>
          <w:smallCaps/>
          <w:lang w:val="fr-CA"/>
        </w:rPr>
      </w:pPr>
    </w:p>
    <w:p w:rsidR="004363C3" w:rsidRPr="005D0B39" w:rsidRDefault="004363C3" w:rsidP="004363C3">
      <w:pPr>
        <w:widowControl w:val="0"/>
        <w:spacing w:after="720"/>
        <w:jc w:val="both"/>
        <w:rPr>
          <w:smallCaps/>
          <w:lang w:val="fr-CA"/>
        </w:rPr>
      </w:pPr>
      <w:r w:rsidRPr="005D0B39">
        <w:rPr>
          <w:smallCaps/>
          <w:lang w:val="fr-CA"/>
        </w:rPr>
        <w:t>banque de montréal</w:t>
      </w:r>
      <w:r w:rsidRPr="005D0B39">
        <w:rPr>
          <w:lang w:val="fr-CA"/>
        </w:rPr>
        <w:t xml:space="preserve"> </w:t>
      </w:r>
      <w:r w:rsidRPr="005D0B39">
        <w:rPr>
          <w:i/>
          <w:lang w:val="fr-CA"/>
        </w:rPr>
        <w:t>c.</w:t>
      </w:r>
      <w:r w:rsidRPr="005D0B39">
        <w:rPr>
          <w:lang w:val="fr-CA"/>
        </w:rPr>
        <w:t xml:space="preserve"> </w:t>
      </w:r>
      <w:r w:rsidRPr="005D0B39">
        <w:rPr>
          <w:smallCaps/>
          <w:lang w:val="fr-CA"/>
        </w:rPr>
        <w:t>marcotte</w:t>
      </w:r>
      <w:r>
        <w:rPr>
          <w:smallCaps/>
          <w:lang w:val="fr-CA"/>
        </w:rPr>
        <w:t>, 2014 CSC 55, [2014] 2 R.C.S. 725</w:t>
      </w:r>
    </w:p>
    <w:p w:rsidR="004363C3" w:rsidRPr="005D0B39" w:rsidRDefault="004363C3" w:rsidP="004363C3">
      <w:pPr>
        <w:pStyle w:val="SCCLsocLastPartyInRole"/>
        <w:widowControl w:val="0"/>
        <w:rPr>
          <w:lang w:val="fr-CA"/>
        </w:rPr>
      </w:pPr>
      <w:r w:rsidRPr="005D0B39">
        <w:rPr>
          <w:lang w:val="fr-CA"/>
        </w:rPr>
        <w:t>Banque de Montréal</w:t>
      </w:r>
      <w:r w:rsidRPr="005D0B39">
        <w:rPr>
          <w:rStyle w:val="SCCLsocPartyRole"/>
          <w:lang w:val="fr-CA"/>
        </w:rPr>
        <w:tab/>
        <w:t>Appelante</w:t>
      </w:r>
    </w:p>
    <w:p w:rsidR="004363C3" w:rsidRPr="005D0B39" w:rsidRDefault="004363C3" w:rsidP="004363C3">
      <w:pPr>
        <w:pStyle w:val="SCCLsocVersus"/>
        <w:widowControl w:val="0"/>
        <w:rPr>
          <w:lang w:val="fr-CA"/>
        </w:rPr>
      </w:pPr>
      <w:r w:rsidRPr="005D0B39">
        <w:rPr>
          <w:lang w:val="fr-CA"/>
        </w:rPr>
        <w:t>c.</w:t>
      </w:r>
    </w:p>
    <w:p w:rsidR="004363C3" w:rsidRPr="005D0B39" w:rsidRDefault="004363C3" w:rsidP="004363C3">
      <w:pPr>
        <w:pStyle w:val="SCCLsocParty"/>
        <w:widowControl w:val="0"/>
        <w:rPr>
          <w:lang w:val="fr-CA"/>
        </w:rPr>
      </w:pPr>
      <w:r w:rsidRPr="005D0B39">
        <w:rPr>
          <w:lang w:val="fr-CA"/>
        </w:rPr>
        <w:t>Réal Marcotte, Bernard Laparé, procureur général du Québec et</w:t>
      </w:r>
    </w:p>
    <w:p w:rsidR="004363C3" w:rsidRPr="005D0B39" w:rsidRDefault="004363C3" w:rsidP="004363C3">
      <w:pPr>
        <w:pStyle w:val="SCCLsocLastPartyInRole"/>
        <w:widowControl w:val="0"/>
        <w:rPr>
          <w:rStyle w:val="SCCLsocPartyRole"/>
          <w:lang w:val="fr-CA"/>
        </w:rPr>
      </w:pPr>
      <w:r>
        <w:rPr>
          <w:lang w:val="fr-CA"/>
        </w:rPr>
        <w:t>p</w:t>
      </w:r>
      <w:r w:rsidRPr="005D0B39">
        <w:rPr>
          <w:lang w:val="fr-CA"/>
        </w:rPr>
        <w:t>résident de l’Office de la protection du consommateur</w:t>
      </w:r>
      <w:r w:rsidRPr="005D0B39">
        <w:rPr>
          <w:rStyle w:val="SCCLsocPartyRole"/>
          <w:lang w:val="fr-CA"/>
        </w:rPr>
        <w:tab/>
        <w:t>Intimés</w:t>
      </w:r>
    </w:p>
    <w:p w:rsidR="004363C3" w:rsidRPr="005D0B39" w:rsidRDefault="004363C3" w:rsidP="004363C3">
      <w:pPr>
        <w:pStyle w:val="SCCLsocSubfileSeparator"/>
        <w:widowControl w:val="0"/>
        <w:rPr>
          <w:lang w:val="fr-CA"/>
        </w:rPr>
      </w:pPr>
      <w:r>
        <w:rPr>
          <w:lang w:val="fr-CA"/>
        </w:rPr>
        <w:t>-</w:t>
      </w:r>
      <w:r w:rsidRPr="005D0B39">
        <w:rPr>
          <w:lang w:val="fr-CA"/>
        </w:rPr>
        <w:t xml:space="preserve"> et </w:t>
      </w:r>
      <w:r>
        <w:rPr>
          <w:lang w:val="fr-CA"/>
        </w:rPr>
        <w:t>-</w:t>
      </w:r>
    </w:p>
    <w:p w:rsidR="004363C3" w:rsidRPr="005D0B39" w:rsidRDefault="004363C3" w:rsidP="004363C3">
      <w:pPr>
        <w:pStyle w:val="SCCLsocLastPartyInRole"/>
        <w:widowControl w:val="0"/>
        <w:rPr>
          <w:lang w:val="fr-CA"/>
        </w:rPr>
      </w:pPr>
      <w:r w:rsidRPr="005D0B39">
        <w:rPr>
          <w:lang w:val="fr-CA"/>
        </w:rPr>
        <w:t>Citibanque Canada</w:t>
      </w:r>
      <w:r w:rsidRPr="005D0B39">
        <w:rPr>
          <w:rStyle w:val="SCCLsocPartyRole"/>
          <w:lang w:val="fr-CA"/>
        </w:rPr>
        <w:tab/>
        <w:t>Appelante</w:t>
      </w:r>
    </w:p>
    <w:p w:rsidR="004363C3" w:rsidRPr="005D0B39" w:rsidRDefault="004363C3" w:rsidP="004363C3">
      <w:pPr>
        <w:pStyle w:val="SCCLsocVersus"/>
        <w:widowControl w:val="0"/>
        <w:rPr>
          <w:lang w:val="fr-CA"/>
        </w:rPr>
      </w:pPr>
      <w:r w:rsidRPr="005D0B39">
        <w:rPr>
          <w:lang w:val="fr-CA"/>
        </w:rPr>
        <w:t>c.</w:t>
      </w:r>
    </w:p>
    <w:p w:rsidR="004363C3" w:rsidRPr="005D0B39" w:rsidRDefault="004363C3" w:rsidP="004363C3">
      <w:pPr>
        <w:pStyle w:val="SCCLsocParty"/>
        <w:widowControl w:val="0"/>
        <w:rPr>
          <w:lang w:val="fr-CA"/>
        </w:rPr>
      </w:pPr>
      <w:r w:rsidRPr="005D0B39">
        <w:rPr>
          <w:lang w:val="fr-CA"/>
        </w:rPr>
        <w:lastRenderedPageBreak/>
        <w:t>Réal Marcotte, Bernard Laparé, procureur général du Québec et</w:t>
      </w:r>
    </w:p>
    <w:p w:rsidR="004363C3" w:rsidRPr="005D0B39" w:rsidRDefault="004363C3" w:rsidP="004363C3">
      <w:pPr>
        <w:pStyle w:val="SCCLsocLastPartyInRole"/>
        <w:widowControl w:val="0"/>
        <w:rPr>
          <w:lang w:val="fr-CA"/>
        </w:rPr>
      </w:pPr>
      <w:r>
        <w:rPr>
          <w:lang w:val="fr-CA"/>
        </w:rPr>
        <w:t>p</w:t>
      </w:r>
      <w:r w:rsidRPr="005D0B39">
        <w:rPr>
          <w:lang w:val="fr-CA"/>
        </w:rPr>
        <w:t>résident de l’Office de la protection du consommateur</w:t>
      </w:r>
      <w:r w:rsidRPr="005D0B39">
        <w:rPr>
          <w:rStyle w:val="SCCLsocPartyRole"/>
          <w:lang w:val="fr-CA"/>
        </w:rPr>
        <w:tab/>
        <w:t>Intimés</w:t>
      </w:r>
    </w:p>
    <w:p w:rsidR="004363C3" w:rsidRPr="005D0B39" w:rsidRDefault="004363C3" w:rsidP="004363C3">
      <w:pPr>
        <w:pStyle w:val="SCCLsocSubfileSeparator"/>
        <w:widowControl w:val="0"/>
        <w:rPr>
          <w:lang w:val="fr-CA"/>
        </w:rPr>
      </w:pPr>
      <w:r>
        <w:rPr>
          <w:lang w:val="fr-CA"/>
        </w:rPr>
        <w:t>-</w:t>
      </w:r>
      <w:r w:rsidRPr="005D0B39">
        <w:rPr>
          <w:lang w:val="fr-CA"/>
        </w:rPr>
        <w:t xml:space="preserve"> et </w:t>
      </w:r>
      <w:r>
        <w:rPr>
          <w:lang w:val="fr-CA"/>
        </w:rPr>
        <w:t>-</w:t>
      </w:r>
    </w:p>
    <w:p w:rsidR="004363C3" w:rsidRPr="005D0B39" w:rsidRDefault="004363C3" w:rsidP="004363C3">
      <w:pPr>
        <w:pStyle w:val="SCCLsocLastPartyInRole"/>
        <w:widowControl w:val="0"/>
        <w:rPr>
          <w:lang w:val="fr-CA"/>
        </w:rPr>
      </w:pPr>
      <w:r w:rsidRPr="005D0B39">
        <w:rPr>
          <w:lang w:val="fr-CA"/>
        </w:rPr>
        <w:t>Banque Toronto</w:t>
      </w:r>
      <w:r>
        <w:rPr>
          <w:lang w:val="fr-CA"/>
        </w:rPr>
        <w:t>-</w:t>
      </w:r>
      <w:r w:rsidRPr="005D0B39">
        <w:rPr>
          <w:lang w:val="fr-CA"/>
        </w:rPr>
        <w:t>Dominion</w:t>
      </w:r>
      <w:r w:rsidRPr="005D0B39">
        <w:rPr>
          <w:rStyle w:val="SCCLsocPartyRole"/>
          <w:lang w:val="fr-CA"/>
        </w:rPr>
        <w:tab/>
        <w:t>Appelante</w:t>
      </w:r>
    </w:p>
    <w:p w:rsidR="004363C3" w:rsidRPr="005D0B39" w:rsidRDefault="004363C3" w:rsidP="004363C3">
      <w:pPr>
        <w:pStyle w:val="SCCLsocVersus"/>
        <w:widowControl w:val="0"/>
        <w:rPr>
          <w:lang w:val="fr-CA"/>
        </w:rPr>
      </w:pPr>
      <w:r w:rsidRPr="005D0B39">
        <w:rPr>
          <w:lang w:val="fr-CA"/>
        </w:rPr>
        <w:t>c.</w:t>
      </w:r>
    </w:p>
    <w:p w:rsidR="004363C3" w:rsidRPr="005D0B39" w:rsidRDefault="004363C3" w:rsidP="004363C3">
      <w:pPr>
        <w:pStyle w:val="SCCLsocParty"/>
        <w:widowControl w:val="0"/>
        <w:rPr>
          <w:lang w:val="fr-CA"/>
        </w:rPr>
      </w:pPr>
      <w:r w:rsidRPr="005D0B39">
        <w:rPr>
          <w:lang w:val="fr-CA"/>
        </w:rPr>
        <w:t>Réal Marcotte, Bernard Laparé, procureur général du Québec et</w:t>
      </w:r>
    </w:p>
    <w:p w:rsidR="004363C3" w:rsidRPr="005D0B39" w:rsidRDefault="004363C3" w:rsidP="004363C3">
      <w:pPr>
        <w:pStyle w:val="SCCLsocLastPartyInRole"/>
        <w:widowControl w:val="0"/>
        <w:rPr>
          <w:lang w:val="fr-CA"/>
        </w:rPr>
      </w:pPr>
      <w:r>
        <w:rPr>
          <w:lang w:val="fr-CA"/>
        </w:rPr>
        <w:t>p</w:t>
      </w:r>
      <w:r w:rsidRPr="005D0B39">
        <w:rPr>
          <w:lang w:val="fr-CA"/>
        </w:rPr>
        <w:t>résident de l’Office de la protection du consommateur</w:t>
      </w:r>
      <w:r w:rsidRPr="005D0B39">
        <w:rPr>
          <w:rStyle w:val="SCCLsocPartyRole"/>
          <w:lang w:val="fr-CA"/>
        </w:rPr>
        <w:tab/>
        <w:t>Intimés</w:t>
      </w:r>
    </w:p>
    <w:p w:rsidR="004363C3" w:rsidRPr="005D0B39" w:rsidRDefault="004363C3" w:rsidP="004363C3">
      <w:pPr>
        <w:pStyle w:val="SCCLsocSubfileSeparator"/>
        <w:widowControl w:val="0"/>
        <w:rPr>
          <w:lang w:val="fr-CA"/>
        </w:rPr>
      </w:pPr>
      <w:r>
        <w:rPr>
          <w:lang w:val="fr-CA"/>
        </w:rPr>
        <w:t>-</w:t>
      </w:r>
      <w:r w:rsidRPr="005D0B39">
        <w:rPr>
          <w:lang w:val="fr-CA"/>
        </w:rPr>
        <w:t xml:space="preserve"> et </w:t>
      </w:r>
      <w:r>
        <w:rPr>
          <w:lang w:val="fr-CA"/>
        </w:rPr>
        <w:t>-</w:t>
      </w:r>
    </w:p>
    <w:p w:rsidR="004363C3" w:rsidRPr="005D0B39" w:rsidRDefault="004363C3" w:rsidP="004363C3">
      <w:pPr>
        <w:pStyle w:val="SCCLsocLastPartyInRole"/>
        <w:widowControl w:val="0"/>
        <w:rPr>
          <w:lang w:val="fr-CA"/>
        </w:rPr>
      </w:pPr>
      <w:r w:rsidRPr="005D0B39">
        <w:rPr>
          <w:lang w:val="fr-CA"/>
        </w:rPr>
        <w:t>Banque Nationale du Canada</w:t>
      </w:r>
      <w:r w:rsidRPr="005D0B39">
        <w:rPr>
          <w:rStyle w:val="SCCLsocPartyRole"/>
          <w:lang w:val="fr-CA"/>
        </w:rPr>
        <w:tab/>
        <w:t>Appelante</w:t>
      </w:r>
    </w:p>
    <w:p w:rsidR="004363C3" w:rsidRPr="005D0B39" w:rsidRDefault="004363C3" w:rsidP="004363C3">
      <w:pPr>
        <w:pStyle w:val="SCCLsocVersus"/>
        <w:widowControl w:val="0"/>
        <w:rPr>
          <w:lang w:val="fr-CA"/>
        </w:rPr>
      </w:pPr>
      <w:r w:rsidRPr="005D0B39">
        <w:rPr>
          <w:lang w:val="fr-CA"/>
        </w:rPr>
        <w:t>c.</w:t>
      </w:r>
    </w:p>
    <w:p w:rsidR="004363C3" w:rsidRPr="005D0B39" w:rsidRDefault="004363C3" w:rsidP="004363C3">
      <w:pPr>
        <w:pStyle w:val="SCCLsocParty"/>
        <w:widowControl w:val="0"/>
        <w:rPr>
          <w:lang w:val="fr-CA"/>
        </w:rPr>
      </w:pPr>
      <w:r w:rsidRPr="005D0B39">
        <w:rPr>
          <w:lang w:val="fr-CA"/>
        </w:rPr>
        <w:t>Réal Marcotte, Bernard Laparé, procureur général du Québec et</w:t>
      </w:r>
    </w:p>
    <w:p w:rsidR="004363C3" w:rsidRPr="005D0B39" w:rsidRDefault="004363C3" w:rsidP="004363C3">
      <w:pPr>
        <w:pStyle w:val="SCCLsocLastPartyInRole"/>
        <w:widowControl w:val="0"/>
        <w:rPr>
          <w:lang w:val="fr-CA"/>
        </w:rPr>
      </w:pPr>
      <w:r>
        <w:rPr>
          <w:lang w:val="fr-CA"/>
        </w:rPr>
        <w:t>p</w:t>
      </w:r>
      <w:r w:rsidRPr="005D0B39">
        <w:rPr>
          <w:lang w:val="fr-CA"/>
        </w:rPr>
        <w:t>résident de l’Office de la protection du consommateur</w:t>
      </w:r>
      <w:r w:rsidRPr="005D0B39">
        <w:rPr>
          <w:rStyle w:val="SCCLsocPartyRole"/>
          <w:lang w:val="fr-CA"/>
        </w:rPr>
        <w:tab/>
        <w:t>Intimés</w:t>
      </w:r>
    </w:p>
    <w:p w:rsidR="004363C3" w:rsidRPr="005D0B39" w:rsidRDefault="004363C3" w:rsidP="004363C3">
      <w:pPr>
        <w:pStyle w:val="SCCLsocSubfileSeparator"/>
        <w:widowControl w:val="0"/>
        <w:rPr>
          <w:lang w:val="fr-CA"/>
        </w:rPr>
      </w:pPr>
      <w:r>
        <w:rPr>
          <w:lang w:val="fr-CA"/>
        </w:rPr>
        <w:t>-</w:t>
      </w:r>
      <w:r w:rsidRPr="005D0B39">
        <w:rPr>
          <w:lang w:val="fr-CA"/>
        </w:rPr>
        <w:t xml:space="preserve"> et </w:t>
      </w:r>
      <w:r>
        <w:rPr>
          <w:lang w:val="fr-CA"/>
        </w:rPr>
        <w:t>-</w:t>
      </w:r>
    </w:p>
    <w:p w:rsidR="004363C3" w:rsidRPr="005D0B39" w:rsidRDefault="004363C3" w:rsidP="004363C3">
      <w:pPr>
        <w:pStyle w:val="SCCLsocLastPartyInRole"/>
        <w:widowControl w:val="0"/>
        <w:rPr>
          <w:rStyle w:val="SCCLsocPartyRole"/>
          <w:lang w:val="fr-CA"/>
        </w:rPr>
      </w:pPr>
      <w:r w:rsidRPr="005D0B39">
        <w:rPr>
          <w:lang w:val="fr-CA"/>
        </w:rPr>
        <w:t>Réal Marcotte et Bernard Laparé</w:t>
      </w:r>
      <w:r w:rsidRPr="005D0B39">
        <w:rPr>
          <w:rStyle w:val="SCCLsocPartyRole"/>
          <w:lang w:val="fr-CA"/>
        </w:rPr>
        <w:tab/>
        <w:t>Appelants</w:t>
      </w:r>
    </w:p>
    <w:p w:rsidR="004363C3" w:rsidRPr="005D0B39" w:rsidRDefault="004363C3" w:rsidP="004363C3">
      <w:pPr>
        <w:pStyle w:val="SCCLsocVersus"/>
        <w:widowControl w:val="0"/>
        <w:rPr>
          <w:lang w:val="fr-CA"/>
        </w:rPr>
      </w:pPr>
      <w:r w:rsidRPr="005D0B39">
        <w:rPr>
          <w:lang w:val="fr-CA"/>
        </w:rPr>
        <w:t>c.</w:t>
      </w:r>
    </w:p>
    <w:p w:rsidR="004363C3" w:rsidRPr="005D0B39" w:rsidRDefault="004363C3" w:rsidP="004363C3">
      <w:pPr>
        <w:pStyle w:val="SCCLsocParty"/>
        <w:widowControl w:val="0"/>
        <w:rPr>
          <w:lang w:val="fr-CA"/>
        </w:rPr>
      </w:pPr>
      <w:r w:rsidRPr="005D0B39">
        <w:rPr>
          <w:lang w:val="fr-CA"/>
        </w:rPr>
        <w:lastRenderedPageBreak/>
        <w:t xml:space="preserve">Banque de Montréal, Banque Amex du Canada, Banque </w:t>
      </w:r>
    </w:p>
    <w:p w:rsidR="004363C3" w:rsidRPr="005D0B39" w:rsidRDefault="004363C3" w:rsidP="004363C3">
      <w:pPr>
        <w:pStyle w:val="SCCLsocParty"/>
        <w:widowControl w:val="0"/>
        <w:rPr>
          <w:lang w:val="fr-CA"/>
        </w:rPr>
      </w:pPr>
      <w:r w:rsidRPr="005D0B39">
        <w:rPr>
          <w:lang w:val="fr-CA"/>
        </w:rPr>
        <w:t>Royale du Canada, Banque Toronto</w:t>
      </w:r>
      <w:r>
        <w:rPr>
          <w:lang w:val="fr-CA"/>
        </w:rPr>
        <w:t>-</w:t>
      </w:r>
      <w:r w:rsidRPr="005D0B39">
        <w:rPr>
          <w:lang w:val="fr-CA"/>
        </w:rPr>
        <w:t xml:space="preserve">Dominion, Banque </w:t>
      </w:r>
    </w:p>
    <w:p w:rsidR="004363C3" w:rsidRPr="005D0B39" w:rsidRDefault="004363C3" w:rsidP="004363C3">
      <w:pPr>
        <w:pStyle w:val="SCCLsocParty"/>
        <w:widowControl w:val="0"/>
        <w:rPr>
          <w:lang w:val="fr-CA"/>
        </w:rPr>
      </w:pPr>
      <w:r w:rsidRPr="005D0B39">
        <w:rPr>
          <w:lang w:val="fr-CA"/>
        </w:rPr>
        <w:t xml:space="preserve">Canadienne Impériale de Commerce, Banque de </w:t>
      </w:r>
    </w:p>
    <w:p w:rsidR="004363C3" w:rsidRPr="005D0B39" w:rsidRDefault="004363C3" w:rsidP="004363C3">
      <w:pPr>
        <w:pStyle w:val="SCCLsocParty"/>
        <w:widowControl w:val="0"/>
        <w:rPr>
          <w:lang w:val="fr-CA"/>
        </w:rPr>
      </w:pPr>
      <w:r w:rsidRPr="005D0B39">
        <w:rPr>
          <w:lang w:val="fr-CA"/>
        </w:rPr>
        <w:t>Nouvelle</w:t>
      </w:r>
      <w:r>
        <w:rPr>
          <w:lang w:val="fr-CA"/>
        </w:rPr>
        <w:t>-</w:t>
      </w:r>
      <w:r w:rsidRPr="005D0B39">
        <w:rPr>
          <w:lang w:val="fr-CA"/>
        </w:rPr>
        <w:t xml:space="preserve">Écosse, Banque Nationale du Canada, Banque </w:t>
      </w:r>
    </w:p>
    <w:p w:rsidR="004363C3" w:rsidRPr="005D0B39" w:rsidRDefault="004363C3" w:rsidP="004363C3">
      <w:pPr>
        <w:pStyle w:val="SCCLsocParty"/>
        <w:widowControl w:val="0"/>
        <w:rPr>
          <w:lang w:val="fr-CA"/>
        </w:rPr>
      </w:pPr>
      <w:r w:rsidRPr="005D0B39">
        <w:rPr>
          <w:lang w:val="fr-CA"/>
        </w:rPr>
        <w:t xml:space="preserve">Laurentienne du Canada, Citibanque Canada et </w:t>
      </w:r>
    </w:p>
    <w:p w:rsidR="004363C3" w:rsidRPr="005D0B39" w:rsidRDefault="004363C3" w:rsidP="004363C3">
      <w:pPr>
        <w:pStyle w:val="SCCLsocLastPartyInRole"/>
        <w:widowControl w:val="0"/>
        <w:rPr>
          <w:rStyle w:val="SCCLsocPartyRole"/>
          <w:lang w:val="fr-CA"/>
        </w:rPr>
      </w:pPr>
      <w:r w:rsidRPr="005D0B39">
        <w:rPr>
          <w:lang w:val="fr-CA"/>
        </w:rPr>
        <w:t>procureur général du Canada</w:t>
      </w:r>
      <w:r w:rsidRPr="005D0B39">
        <w:rPr>
          <w:rStyle w:val="SCCLsocPartyRole"/>
          <w:lang w:val="fr-CA"/>
        </w:rPr>
        <w:tab/>
        <w:t>Intimés</w:t>
      </w:r>
    </w:p>
    <w:p w:rsidR="004363C3" w:rsidRPr="005D0B39" w:rsidRDefault="004363C3" w:rsidP="004363C3">
      <w:pPr>
        <w:pStyle w:val="SCCLsocOtherPartySeparator"/>
        <w:widowControl w:val="0"/>
        <w:rPr>
          <w:lang w:val="fr-CA"/>
        </w:rPr>
      </w:pPr>
      <w:r w:rsidRPr="005D0B39">
        <w:rPr>
          <w:lang w:val="fr-CA"/>
        </w:rPr>
        <w:t>et</w:t>
      </w:r>
    </w:p>
    <w:p w:rsidR="004363C3" w:rsidRPr="005D0B39" w:rsidRDefault="004363C3" w:rsidP="004363C3">
      <w:pPr>
        <w:pStyle w:val="SCCLsocParty"/>
        <w:widowControl w:val="0"/>
        <w:rPr>
          <w:lang w:val="fr-CA"/>
        </w:rPr>
      </w:pPr>
      <w:r w:rsidRPr="005D0B39">
        <w:rPr>
          <w:lang w:val="fr-CA"/>
        </w:rPr>
        <w:t xml:space="preserve">Procureur général du Canada, procureur général de </w:t>
      </w:r>
    </w:p>
    <w:p w:rsidR="004363C3" w:rsidRPr="005D0B39" w:rsidRDefault="004363C3" w:rsidP="004363C3">
      <w:pPr>
        <w:pStyle w:val="SCCLsocParty"/>
        <w:widowControl w:val="0"/>
        <w:rPr>
          <w:lang w:val="fr-CA"/>
        </w:rPr>
      </w:pPr>
      <w:r w:rsidRPr="005D0B39">
        <w:rPr>
          <w:lang w:val="fr-CA"/>
        </w:rPr>
        <w:t xml:space="preserve">l’Ontario, procureur général du Québec, procureur général </w:t>
      </w:r>
    </w:p>
    <w:p w:rsidR="004363C3" w:rsidRPr="005D0B39" w:rsidRDefault="004363C3" w:rsidP="004363C3">
      <w:pPr>
        <w:pStyle w:val="SCCLsocParty"/>
        <w:widowControl w:val="0"/>
        <w:rPr>
          <w:lang w:val="fr-CA"/>
        </w:rPr>
      </w:pPr>
      <w:r w:rsidRPr="005D0B39">
        <w:rPr>
          <w:lang w:val="fr-CA"/>
        </w:rPr>
        <w:t>de l’</w:t>
      </w:r>
      <w:r>
        <w:rPr>
          <w:lang w:val="fr-CA"/>
        </w:rPr>
        <w:t>Alberta, p</w:t>
      </w:r>
      <w:r w:rsidRPr="005D0B39">
        <w:rPr>
          <w:lang w:val="fr-CA"/>
        </w:rPr>
        <w:t xml:space="preserve">résident de l’Office de la protection du </w:t>
      </w:r>
    </w:p>
    <w:p w:rsidR="004363C3" w:rsidRPr="005D0B39" w:rsidRDefault="004363C3" w:rsidP="004363C3">
      <w:pPr>
        <w:pStyle w:val="SCCLsocLastPartyInRole"/>
        <w:widowControl w:val="0"/>
        <w:rPr>
          <w:lang w:val="fr-CA"/>
        </w:rPr>
      </w:pPr>
      <w:r w:rsidRPr="005D0B39">
        <w:rPr>
          <w:lang w:val="fr-CA"/>
        </w:rPr>
        <w:t>consommateur et Association des banquiers canadiens</w:t>
      </w:r>
      <w:r w:rsidRPr="005D0B39">
        <w:rPr>
          <w:rStyle w:val="SCCLsocPartyRole"/>
          <w:lang w:val="fr-CA"/>
        </w:rPr>
        <w:tab/>
        <w:t>Intervenants</w:t>
      </w:r>
    </w:p>
    <w:p w:rsidR="004363C3" w:rsidRPr="005D0B39" w:rsidRDefault="004363C3" w:rsidP="004363C3">
      <w:pPr>
        <w:widowControl w:val="0"/>
        <w:spacing w:after="720"/>
        <w:jc w:val="both"/>
        <w:rPr>
          <w:lang w:val="fr-CA"/>
        </w:rPr>
      </w:pPr>
      <w:r w:rsidRPr="005D0B39">
        <w:rPr>
          <w:b/>
          <w:lang w:val="fr-CA"/>
        </w:rPr>
        <w:t>Répertorié</w:t>
      </w:r>
      <w:r>
        <w:rPr>
          <w:b/>
          <w:lang w:val="fr-CA"/>
        </w:rPr>
        <w:t xml:space="preserve"> : </w:t>
      </w:r>
      <w:r w:rsidRPr="005D0B39">
        <w:rPr>
          <w:b/>
          <w:lang w:val="fr-CA"/>
        </w:rPr>
        <w:t xml:space="preserve">Banque de Montréal </w:t>
      </w:r>
      <w:r w:rsidRPr="005D0B39">
        <w:rPr>
          <w:b/>
          <w:i/>
          <w:lang w:val="fr-CA"/>
        </w:rPr>
        <w:t>c.</w:t>
      </w:r>
      <w:r w:rsidRPr="005D0B39">
        <w:rPr>
          <w:b/>
          <w:lang w:val="fr-CA"/>
        </w:rPr>
        <w:t xml:space="preserve"> Marcotte</w:t>
      </w:r>
    </w:p>
    <w:p w:rsidR="004363C3" w:rsidRPr="005D0B39" w:rsidRDefault="004363C3" w:rsidP="004363C3">
      <w:pPr>
        <w:pStyle w:val="SCCSystemYear"/>
        <w:widowControl w:val="0"/>
        <w:spacing w:after="720"/>
        <w:jc w:val="both"/>
        <w:rPr>
          <w:lang w:val="fr-CA"/>
        </w:rPr>
      </w:pPr>
      <w:r w:rsidRPr="005D0B39">
        <w:rPr>
          <w:lang w:val="fr-CA"/>
        </w:rPr>
        <w:t>2014 CSC</w:t>
      </w:r>
      <w:r>
        <w:rPr>
          <w:lang w:val="fr-CA"/>
        </w:rPr>
        <w:t xml:space="preserve"> </w:t>
      </w:r>
      <w:r w:rsidRPr="005D0B39">
        <w:rPr>
          <w:lang w:val="fr-CA"/>
        </w:rPr>
        <w:t>55</w:t>
      </w:r>
    </w:p>
    <w:p w:rsidR="004363C3" w:rsidRPr="005D0B39" w:rsidRDefault="004363C3" w:rsidP="004363C3">
      <w:pPr>
        <w:widowControl w:val="0"/>
        <w:spacing w:after="720"/>
        <w:jc w:val="both"/>
        <w:rPr>
          <w:lang w:val="fr-CA"/>
        </w:rPr>
      </w:pPr>
      <w:r w:rsidRPr="005D0B39">
        <w:rPr>
          <w:lang w:val="fr-CA"/>
        </w:rPr>
        <w:t>N</w:t>
      </w:r>
      <w:r w:rsidRPr="005D0B39">
        <w:rPr>
          <w:vertAlign w:val="superscript"/>
          <w:lang w:val="fr-CA"/>
        </w:rPr>
        <w:t>o</w:t>
      </w:r>
      <w:r w:rsidRPr="005D0B39">
        <w:rPr>
          <w:lang w:val="fr-CA"/>
        </w:rPr>
        <w:t xml:space="preserve"> du greffe</w:t>
      </w:r>
      <w:r>
        <w:rPr>
          <w:lang w:val="fr-CA"/>
        </w:rPr>
        <w:t xml:space="preserve"> : </w:t>
      </w:r>
      <w:r w:rsidRPr="005D0B39">
        <w:rPr>
          <w:lang w:val="fr-CA"/>
        </w:rPr>
        <w:t>35009.</w:t>
      </w:r>
    </w:p>
    <w:p w:rsidR="004363C3" w:rsidRPr="005D0B39" w:rsidRDefault="004363C3" w:rsidP="004363C3">
      <w:pPr>
        <w:widowControl w:val="0"/>
        <w:spacing w:after="720"/>
        <w:jc w:val="both"/>
        <w:rPr>
          <w:lang w:val="fr-CA"/>
        </w:rPr>
      </w:pPr>
      <w:r w:rsidRPr="005D0B39">
        <w:rPr>
          <w:lang w:val="fr-CA"/>
        </w:rPr>
        <w:t>2014</w:t>
      </w:r>
      <w:r>
        <w:rPr>
          <w:lang w:val="fr-CA"/>
        </w:rPr>
        <w:t xml:space="preserve"> : </w:t>
      </w:r>
      <w:r w:rsidRPr="005D0B39">
        <w:rPr>
          <w:lang w:val="fr-CA"/>
        </w:rPr>
        <w:t>13</w:t>
      </w:r>
      <w:r>
        <w:rPr>
          <w:lang w:val="fr-CA"/>
        </w:rPr>
        <w:t xml:space="preserve"> </w:t>
      </w:r>
      <w:r w:rsidRPr="005D0B39">
        <w:rPr>
          <w:lang w:val="fr-CA"/>
        </w:rPr>
        <w:t>février; 2014</w:t>
      </w:r>
      <w:r>
        <w:rPr>
          <w:lang w:val="fr-CA"/>
        </w:rPr>
        <w:t xml:space="preserve"> : </w:t>
      </w:r>
      <w:r w:rsidRPr="005D0B39">
        <w:rPr>
          <w:lang w:val="fr-CA"/>
        </w:rPr>
        <w:t>19</w:t>
      </w:r>
      <w:r>
        <w:rPr>
          <w:lang w:val="fr-CA"/>
        </w:rPr>
        <w:t xml:space="preserve"> </w:t>
      </w:r>
      <w:r w:rsidRPr="005D0B39">
        <w:rPr>
          <w:lang w:val="fr-CA"/>
        </w:rPr>
        <w:t>septembre.</w:t>
      </w:r>
    </w:p>
    <w:p w:rsidR="004363C3" w:rsidRPr="005D0B39" w:rsidRDefault="004363C3" w:rsidP="004363C3">
      <w:pPr>
        <w:widowControl w:val="0"/>
        <w:spacing w:after="720"/>
        <w:jc w:val="both"/>
        <w:rPr>
          <w:lang w:val="fr-CA"/>
        </w:rPr>
      </w:pPr>
      <w:r w:rsidRPr="005D0B39">
        <w:rPr>
          <w:lang w:val="fr-CA"/>
        </w:rPr>
        <w:t>Présents</w:t>
      </w:r>
      <w:r>
        <w:rPr>
          <w:lang w:val="fr-CA"/>
        </w:rPr>
        <w:t xml:space="preserve"> : </w:t>
      </w:r>
      <w:r w:rsidRPr="005D0B39">
        <w:rPr>
          <w:lang w:val="fr-CA"/>
        </w:rPr>
        <w:t>La juge en chef McLachlin et les juges LeBel, Abella, Rothstein, Cromwell, Moldaver et Wagner.</w:t>
      </w:r>
    </w:p>
    <w:p w:rsidR="004363C3" w:rsidRPr="005D0B39" w:rsidRDefault="004363C3" w:rsidP="004363C3">
      <w:pPr>
        <w:widowControl w:val="0"/>
        <w:spacing w:after="480" w:line="480" w:lineRule="auto"/>
        <w:jc w:val="both"/>
        <w:rPr>
          <w:smallCaps/>
          <w:lang w:val="fr-CA"/>
        </w:rPr>
      </w:pPr>
      <w:r w:rsidRPr="005D0B39">
        <w:rPr>
          <w:smallCaps/>
          <w:lang w:val="fr-CA"/>
        </w:rPr>
        <w:t>en appel de la cour d’appel du québec</w:t>
      </w:r>
    </w:p>
    <w:p w:rsidR="004363C3" w:rsidRPr="005D0B39" w:rsidRDefault="004363C3" w:rsidP="004363C3">
      <w:pPr>
        <w:pStyle w:val="SCCNormalDoubleSpacing"/>
        <w:widowControl w:val="0"/>
        <w:spacing w:before="480" w:after="480"/>
        <w:rPr>
          <w:i/>
          <w:lang w:val="fr-CA"/>
        </w:rPr>
      </w:pPr>
      <w:r w:rsidRPr="005D0B39">
        <w:rPr>
          <w:lang w:val="fr-CA"/>
        </w:rPr>
        <w:tab/>
      </w:r>
      <w:r w:rsidRPr="005D0B39">
        <w:rPr>
          <w:i/>
          <w:lang w:val="fr-CA"/>
        </w:rPr>
        <w:t xml:space="preserve">Procédure civile — Recours collectifs — Qualité pour agir — Recours collectif intenté par les représentants des demandeurs contre des émettrices de cartes de crédit au motif que ces dernières n’avaient pas indiqué les frais de conversion </w:t>
      </w:r>
      <w:r w:rsidRPr="005D0B39">
        <w:rPr>
          <w:i/>
          <w:lang w:val="fr-CA"/>
        </w:rPr>
        <w:lastRenderedPageBreak/>
        <w:t>imposés sur les opérations par carte de crédit en devises étrangères — Les représentants des demandeurs n’ont pas une cause d’action directe contre chaque défenderesse ou un lien de droit avec chacune d’elles — Les demandeurs ont</w:t>
      </w:r>
      <w:r>
        <w:rPr>
          <w:i/>
          <w:lang w:val="fr-CA"/>
        </w:rPr>
        <w:t>-</w:t>
      </w:r>
      <w:r w:rsidRPr="005D0B39">
        <w:rPr>
          <w:i/>
          <w:lang w:val="fr-CA"/>
        </w:rPr>
        <w:t>ils le statut pour poursuivre l’ensemble des défenderesses? — Code de procédure civile, RLRQ, ch.</w:t>
      </w:r>
      <w:r>
        <w:rPr>
          <w:i/>
          <w:lang w:val="fr-CA"/>
        </w:rPr>
        <w:t xml:space="preserve"> </w:t>
      </w:r>
      <w:r w:rsidRPr="005D0B39">
        <w:rPr>
          <w:i/>
          <w:lang w:val="fr-CA"/>
        </w:rPr>
        <w:t>C</w:t>
      </w:r>
      <w:r>
        <w:rPr>
          <w:i/>
          <w:lang w:val="fr-CA"/>
        </w:rPr>
        <w:t>-</w:t>
      </w:r>
      <w:r w:rsidRPr="005D0B39">
        <w:rPr>
          <w:i/>
          <w:lang w:val="fr-CA"/>
        </w:rPr>
        <w:t>25, art.</w:t>
      </w:r>
      <w:r>
        <w:rPr>
          <w:i/>
          <w:lang w:val="fr-CA"/>
        </w:rPr>
        <w:t xml:space="preserve"> </w:t>
      </w:r>
      <w:r w:rsidRPr="005D0B39">
        <w:rPr>
          <w:i/>
          <w:lang w:val="fr-CA"/>
        </w:rPr>
        <w:t>55.</w:t>
      </w:r>
    </w:p>
    <w:p w:rsidR="004363C3" w:rsidRPr="005D0B39" w:rsidRDefault="004363C3" w:rsidP="004363C3">
      <w:pPr>
        <w:pStyle w:val="SCCNormalDoubleSpacing"/>
        <w:widowControl w:val="0"/>
        <w:tabs>
          <w:tab w:val="clear" w:pos="1168"/>
          <w:tab w:val="left" w:pos="0"/>
          <w:tab w:val="left" w:pos="1170"/>
        </w:tabs>
        <w:spacing w:before="480" w:after="480"/>
        <w:rPr>
          <w:i/>
          <w:iCs/>
          <w:lang w:val="fr-CA"/>
        </w:rPr>
      </w:pPr>
      <w:r>
        <w:rPr>
          <w:i/>
          <w:lang w:val="fr-CA"/>
        </w:rPr>
        <w:tab/>
      </w:r>
      <w:r w:rsidRPr="005D0B39">
        <w:rPr>
          <w:i/>
          <w:lang w:val="fr-CA"/>
        </w:rPr>
        <w:t xml:space="preserve">Protection du consommateur — </w:t>
      </w:r>
      <w:r w:rsidRPr="005D0B39">
        <w:rPr>
          <w:i/>
          <w:iCs/>
          <w:lang w:val="fr-CA"/>
        </w:rPr>
        <w:t>Contrats de crédit — Contrats de crédit variable — Cartes de crédit — Obligation d’indiquer les frais applicables dans un contrat — Réparation appropriée en cas de manquement à cette obligation — Frais de conversion sur les opérations en devises étrangères imposés par des institutions financières aux titulaires de cartes de crédit — Recours collectifs — Les frais de conversion imposés constituent</w:t>
      </w:r>
      <w:r>
        <w:rPr>
          <w:i/>
          <w:iCs/>
          <w:lang w:val="fr-CA"/>
        </w:rPr>
        <w:t>-</w:t>
      </w:r>
      <w:r w:rsidRPr="005D0B39">
        <w:rPr>
          <w:i/>
          <w:iCs/>
          <w:lang w:val="fr-CA"/>
        </w:rPr>
        <w:t xml:space="preserve">ils des </w:t>
      </w:r>
      <w:r>
        <w:rPr>
          <w:i/>
          <w:iCs/>
          <w:lang w:val="fr-CA"/>
        </w:rPr>
        <w:t>« </w:t>
      </w:r>
      <w:r w:rsidRPr="005D0B39">
        <w:rPr>
          <w:i/>
          <w:iCs/>
          <w:lang w:val="fr-CA"/>
        </w:rPr>
        <w:t>frais de crédit</w:t>
      </w:r>
      <w:r>
        <w:rPr>
          <w:i/>
          <w:iCs/>
          <w:lang w:val="fr-CA"/>
        </w:rPr>
        <w:t> »</w:t>
      </w:r>
      <w:r w:rsidRPr="005D0B39">
        <w:rPr>
          <w:i/>
          <w:iCs/>
          <w:lang w:val="fr-CA"/>
        </w:rPr>
        <w:t xml:space="preserve"> ou du </w:t>
      </w:r>
      <w:r>
        <w:rPr>
          <w:i/>
          <w:iCs/>
          <w:lang w:val="fr-CA"/>
        </w:rPr>
        <w:t>« </w:t>
      </w:r>
      <w:r w:rsidRPr="005D0B39">
        <w:rPr>
          <w:i/>
          <w:iCs/>
          <w:lang w:val="fr-CA"/>
        </w:rPr>
        <w:t>capital net</w:t>
      </w:r>
      <w:r>
        <w:rPr>
          <w:i/>
          <w:iCs/>
          <w:lang w:val="fr-CA"/>
        </w:rPr>
        <w:t> »</w:t>
      </w:r>
      <w:r w:rsidRPr="005D0B39">
        <w:rPr>
          <w:i/>
          <w:iCs/>
          <w:lang w:val="fr-CA"/>
        </w:rPr>
        <w:t xml:space="preserve"> au sens de la loi? — Les banques ont</w:t>
      </w:r>
      <w:r>
        <w:rPr>
          <w:i/>
          <w:iCs/>
          <w:lang w:val="fr-CA"/>
        </w:rPr>
        <w:t>-</w:t>
      </w:r>
      <w:r w:rsidRPr="005D0B39">
        <w:rPr>
          <w:i/>
          <w:iCs/>
          <w:lang w:val="fr-CA"/>
        </w:rPr>
        <w:t xml:space="preserve">elles omis d’indiquer </w:t>
      </w:r>
      <w:r>
        <w:rPr>
          <w:i/>
          <w:iCs/>
          <w:lang w:val="fr-CA"/>
        </w:rPr>
        <w:t xml:space="preserve">les </w:t>
      </w:r>
      <w:r w:rsidRPr="005D0B39">
        <w:rPr>
          <w:i/>
          <w:iCs/>
          <w:lang w:val="fr-CA"/>
        </w:rPr>
        <w:t xml:space="preserve">frais </w:t>
      </w:r>
      <w:r>
        <w:rPr>
          <w:i/>
          <w:iCs/>
          <w:lang w:val="fr-CA"/>
        </w:rPr>
        <w:t xml:space="preserve">de conversion </w:t>
      </w:r>
      <w:r w:rsidRPr="005D0B39">
        <w:rPr>
          <w:i/>
          <w:iCs/>
          <w:lang w:val="fr-CA"/>
        </w:rPr>
        <w:t>aux titulaires de cartes? — Le remboursement des frais de conversion perçus des membres du groupe</w:t>
      </w:r>
      <w:r>
        <w:rPr>
          <w:i/>
          <w:iCs/>
          <w:lang w:val="fr-CA"/>
        </w:rPr>
        <w:t xml:space="preserve"> qui sont des consommateurs do</w:t>
      </w:r>
      <w:r w:rsidRPr="005D0B39">
        <w:rPr>
          <w:i/>
          <w:iCs/>
          <w:lang w:val="fr-CA"/>
        </w:rPr>
        <w:t>it</w:t>
      </w:r>
      <w:r>
        <w:rPr>
          <w:i/>
          <w:iCs/>
          <w:lang w:val="fr-CA"/>
        </w:rPr>
        <w:t>-</w:t>
      </w:r>
      <w:r w:rsidRPr="005D0B39">
        <w:rPr>
          <w:i/>
          <w:iCs/>
          <w:lang w:val="fr-CA"/>
        </w:rPr>
        <w:t>il être ordonné? — Loi sur la protection du consommateur, RLRQ, ch.</w:t>
      </w:r>
      <w:r>
        <w:rPr>
          <w:i/>
          <w:iCs/>
          <w:lang w:val="fr-CA"/>
        </w:rPr>
        <w:t xml:space="preserve"> </w:t>
      </w:r>
      <w:r w:rsidRPr="005D0B39">
        <w:rPr>
          <w:i/>
          <w:iCs/>
          <w:lang w:val="fr-CA"/>
        </w:rPr>
        <w:t>P</w:t>
      </w:r>
      <w:r>
        <w:rPr>
          <w:i/>
          <w:iCs/>
          <w:lang w:val="fr-CA"/>
        </w:rPr>
        <w:t>-</w:t>
      </w:r>
      <w:r w:rsidRPr="005D0B39">
        <w:rPr>
          <w:i/>
          <w:iCs/>
          <w:lang w:val="fr-CA"/>
        </w:rPr>
        <w:t>40.1, art.</w:t>
      </w:r>
      <w:r>
        <w:rPr>
          <w:i/>
          <w:iCs/>
          <w:lang w:val="fr-CA"/>
        </w:rPr>
        <w:t xml:space="preserve"> 12, 68, 69, 70, </w:t>
      </w:r>
      <w:r w:rsidRPr="005D0B39">
        <w:rPr>
          <w:i/>
          <w:iCs/>
          <w:lang w:val="fr-CA"/>
        </w:rPr>
        <w:t xml:space="preserve">272. </w:t>
      </w:r>
    </w:p>
    <w:p w:rsidR="004363C3" w:rsidRPr="005D0B39" w:rsidRDefault="004363C3" w:rsidP="004363C3">
      <w:pPr>
        <w:pStyle w:val="SCCNormalDoubleSpacing"/>
        <w:widowControl w:val="0"/>
        <w:tabs>
          <w:tab w:val="clear" w:pos="1168"/>
          <w:tab w:val="left" w:pos="0"/>
          <w:tab w:val="left" w:pos="1170"/>
        </w:tabs>
        <w:spacing w:before="480" w:after="480"/>
        <w:rPr>
          <w:i/>
          <w:iCs/>
          <w:lang w:val="fr-CA"/>
        </w:rPr>
      </w:pPr>
      <w:r>
        <w:rPr>
          <w:i/>
          <w:iCs/>
          <w:lang w:val="fr-CA"/>
        </w:rPr>
        <w:tab/>
      </w:r>
      <w:r w:rsidRPr="005D0B39">
        <w:rPr>
          <w:i/>
          <w:iCs/>
          <w:lang w:val="fr-CA"/>
        </w:rPr>
        <w:t xml:space="preserve">Protection du consommateur — Recours — </w:t>
      </w:r>
      <w:r>
        <w:rPr>
          <w:i/>
          <w:iCs/>
          <w:lang w:val="fr-CA"/>
        </w:rPr>
        <w:t xml:space="preserve">Dommages-intérêts punitifs </w:t>
      </w:r>
      <w:r w:rsidRPr="005D0B39">
        <w:rPr>
          <w:i/>
          <w:iCs/>
          <w:lang w:val="fr-CA"/>
        </w:rPr>
        <w:t>—</w:t>
      </w:r>
      <w:r>
        <w:rPr>
          <w:i/>
          <w:iCs/>
          <w:lang w:val="fr-CA"/>
        </w:rPr>
        <w:t xml:space="preserve"> </w:t>
      </w:r>
      <w:r w:rsidRPr="005D0B39">
        <w:rPr>
          <w:i/>
          <w:iCs/>
          <w:lang w:val="fr-CA"/>
        </w:rPr>
        <w:t>Obligation d’indiquer les frais applicables dans un contrat — Réparation appropriée en cas de manquement à cette obligation — Les membres du groupe ont</w:t>
      </w:r>
      <w:r>
        <w:rPr>
          <w:i/>
          <w:iCs/>
          <w:lang w:val="fr-CA"/>
        </w:rPr>
        <w:t>-</w:t>
      </w:r>
      <w:r w:rsidRPr="005D0B39">
        <w:rPr>
          <w:i/>
          <w:iCs/>
          <w:lang w:val="fr-CA"/>
        </w:rPr>
        <w:t xml:space="preserve">ils droit </w:t>
      </w:r>
      <w:r>
        <w:rPr>
          <w:i/>
          <w:iCs/>
          <w:lang w:val="fr-CA"/>
        </w:rPr>
        <w:t>d’obtenir</w:t>
      </w:r>
      <w:r w:rsidRPr="005D0B39">
        <w:rPr>
          <w:i/>
          <w:iCs/>
          <w:lang w:val="fr-CA"/>
        </w:rPr>
        <w:t xml:space="preserve"> des dommages</w:t>
      </w:r>
      <w:r>
        <w:rPr>
          <w:i/>
          <w:iCs/>
          <w:lang w:val="fr-CA"/>
        </w:rPr>
        <w:t>-</w:t>
      </w:r>
      <w:r w:rsidRPr="005D0B39">
        <w:rPr>
          <w:i/>
          <w:iCs/>
          <w:lang w:val="fr-CA"/>
        </w:rPr>
        <w:t>intérêts punitifs? — Loi sur la protection du consommateur, RLRQ, ch.</w:t>
      </w:r>
      <w:r>
        <w:rPr>
          <w:i/>
          <w:iCs/>
          <w:lang w:val="fr-CA"/>
        </w:rPr>
        <w:t xml:space="preserve"> </w:t>
      </w:r>
      <w:r w:rsidRPr="005D0B39">
        <w:rPr>
          <w:i/>
          <w:iCs/>
          <w:lang w:val="fr-CA"/>
        </w:rPr>
        <w:t>P</w:t>
      </w:r>
      <w:r>
        <w:rPr>
          <w:i/>
          <w:iCs/>
          <w:lang w:val="fr-CA"/>
        </w:rPr>
        <w:t>-</w:t>
      </w:r>
      <w:r w:rsidRPr="005D0B39">
        <w:rPr>
          <w:i/>
          <w:iCs/>
          <w:lang w:val="fr-CA"/>
        </w:rPr>
        <w:t>40.1, art.</w:t>
      </w:r>
      <w:r>
        <w:rPr>
          <w:i/>
          <w:iCs/>
          <w:lang w:val="fr-CA"/>
        </w:rPr>
        <w:t xml:space="preserve"> </w:t>
      </w:r>
      <w:r w:rsidRPr="005D0B39">
        <w:rPr>
          <w:i/>
          <w:iCs/>
          <w:lang w:val="fr-CA"/>
        </w:rPr>
        <w:t>272.</w:t>
      </w:r>
    </w:p>
    <w:p w:rsidR="004363C3" w:rsidRPr="005D0B39" w:rsidRDefault="004363C3" w:rsidP="004363C3">
      <w:pPr>
        <w:pStyle w:val="SCCNormalDoubleSpacing"/>
        <w:widowControl w:val="0"/>
        <w:spacing w:before="480" w:after="480"/>
        <w:rPr>
          <w:i/>
          <w:lang w:val="fr-CA"/>
        </w:rPr>
      </w:pPr>
      <w:r w:rsidRPr="005D0B39">
        <w:rPr>
          <w:i/>
          <w:lang w:val="fr-CA"/>
        </w:rPr>
        <w:tab/>
        <w:t>Droit constitutionnel — Partage des compétences</w:t>
      </w:r>
      <w:r w:rsidRPr="005D0B39">
        <w:rPr>
          <w:i/>
          <w:iCs/>
          <w:lang w:val="fr-CA"/>
        </w:rPr>
        <w:t xml:space="preserve"> — Banques — </w:t>
      </w:r>
      <w:r w:rsidRPr="005D0B39">
        <w:rPr>
          <w:i/>
          <w:iCs/>
          <w:lang w:val="fr-CA"/>
        </w:rPr>
        <w:lastRenderedPageBreak/>
        <w:t>Doctrine de l’exclusivité des compétences — Prépondérance fédérale — Loi québécoise sur la protection du consommateur régissant la mention des frais de conversion applicables dans les contrats de crédit — La loi provinciale est</w:t>
      </w:r>
      <w:r>
        <w:rPr>
          <w:i/>
          <w:iCs/>
          <w:lang w:val="fr-CA"/>
        </w:rPr>
        <w:t>-</w:t>
      </w:r>
      <w:r w:rsidRPr="005D0B39">
        <w:rPr>
          <w:i/>
          <w:iCs/>
          <w:lang w:val="fr-CA"/>
        </w:rPr>
        <w:t>elle constitutionnellement inapplicable ou inopérante à l’égard des cartes de crédit émises par des banques en raison des doctrines de l’exclusivité des compétences et de la prépondérance fédérale? — Loi constitutionnelle de 1867, art.</w:t>
      </w:r>
      <w:r>
        <w:rPr>
          <w:i/>
          <w:iCs/>
          <w:lang w:val="fr-CA"/>
        </w:rPr>
        <w:t xml:space="preserve"> 91(15) </w:t>
      </w:r>
      <w:r w:rsidRPr="005D0B39">
        <w:rPr>
          <w:i/>
          <w:iCs/>
          <w:lang w:val="fr-CA"/>
        </w:rPr>
        <w:t>— Loi sur les banques, L.C. 1991, ch.</w:t>
      </w:r>
      <w:r>
        <w:rPr>
          <w:i/>
          <w:iCs/>
          <w:lang w:val="fr-CA"/>
        </w:rPr>
        <w:t xml:space="preserve"> </w:t>
      </w:r>
      <w:r w:rsidRPr="005D0B39">
        <w:rPr>
          <w:i/>
          <w:iCs/>
          <w:lang w:val="fr-CA"/>
        </w:rPr>
        <w:t>46, art.</w:t>
      </w:r>
      <w:r>
        <w:rPr>
          <w:i/>
          <w:iCs/>
          <w:lang w:val="fr-CA"/>
        </w:rPr>
        <w:t xml:space="preserve"> 16, </w:t>
      </w:r>
      <w:r w:rsidRPr="005D0B39">
        <w:rPr>
          <w:i/>
          <w:iCs/>
          <w:lang w:val="fr-CA"/>
        </w:rPr>
        <w:t>988</w:t>
      </w:r>
      <w:r>
        <w:rPr>
          <w:i/>
          <w:iCs/>
          <w:lang w:val="fr-CA"/>
        </w:rPr>
        <w:t xml:space="preserve"> </w:t>
      </w:r>
      <w:r w:rsidRPr="005D0B39">
        <w:rPr>
          <w:i/>
          <w:iCs/>
          <w:lang w:val="fr-CA"/>
        </w:rPr>
        <w:t>— Loi sur la protection du consommateur, RLRQ, ch.</w:t>
      </w:r>
      <w:r>
        <w:rPr>
          <w:i/>
          <w:iCs/>
          <w:lang w:val="fr-CA"/>
        </w:rPr>
        <w:t xml:space="preserve"> </w:t>
      </w:r>
      <w:r w:rsidRPr="005D0B39">
        <w:rPr>
          <w:i/>
          <w:iCs/>
          <w:lang w:val="fr-CA"/>
        </w:rPr>
        <w:t>P</w:t>
      </w:r>
      <w:r>
        <w:rPr>
          <w:i/>
          <w:iCs/>
          <w:lang w:val="fr-CA"/>
        </w:rPr>
        <w:t>-</w:t>
      </w:r>
      <w:r w:rsidRPr="005D0B39">
        <w:rPr>
          <w:i/>
          <w:iCs/>
          <w:lang w:val="fr-CA"/>
        </w:rPr>
        <w:t>40.1, art.</w:t>
      </w:r>
      <w:r>
        <w:rPr>
          <w:i/>
          <w:iCs/>
          <w:lang w:val="fr-CA"/>
        </w:rPr>
        <w:t xml:space="preserve"> 12, </w:t>
      </w:r>
      <w:r w:rsidRPr="005D0B39">
        <w:rPr>
          <w:i/>
          <w:iCs/>
          <w:lang w:val="fr-CA"/>
        </w:rPr>
        <w:t>272.</w:t>
      </w:r>
    </w:p>
    <w:p w:rsidR="004363C3" w:rsidRPr="005D0B39" w:rsidRDefault="004363C3" w:rsidP="004363C3">
      <w:pPr>
        <w:pStyle w:val="SCCNormalDoubleSpacing"/>
        <w:widowControl w:val="0"/>
        <w:spacing w:before="480" w:after="480"/>
        <w:rPr>
          <w:lang w:val="fr-CA"/>
        </w:rPr>
      </w:pPr>
      <w:r w:rsidRPr="005D0B39">
        <w:rPr>
          <w:lang w:val="fr-CA"/>
        </w:rPr>
        <w:tab/>
        <w:t xml:space="preserve">Des consommateurs ont intenté un recours collectif pour obtenir le remboursement des frais de conversion imposés sur les opérations par carte de crédit en devises étrangères par plusieurs institutions émettrices de telles cartes (les </w:t>
      </w:r>
      <w:r>
        <w:rPr>
          <w:lang w:val="fr-CA"/>
        </w:rPr>
        <w:t>« </w:t>
      </w:r>
      <w:r w:rsidRPr="005D0B39">
        <w:rPr>
          <w:lang w:val="fr-CA"/>
        </w:rPr>
        <w:t>banques</w:t>
      </w:r>
      <w:r>
        <w:rPr>
          <w:lang w:val="fr-CA"/>
        </w:rPr>
        <w:t> »</w:t>
      </w:r>
      <w:r w:rsidRPr="005D0B39">
        <w:rPr>
          <w:lang w:val="fr-CA"/>
        </w:rPr>
        <w:t xml:space="preserve">) au motif que ces frais contrevenaient à la </w:t>
      </w:r>
      <w:r w:rsidRPr="005D0B39">
        <w:rPr>
          <w:i/>
          <w:lang w:val="fr-CA"/>
        </w:rPr>
        <w:t>Loi sur la protection du consommateur</w:t>
      </w:r>
      <w:r>
        <w:rPr>
          <w:lang w:val="fr-CA"/>
        </w:rPr>
        <w:t xml:space="preserve"> du Québec (« </w:t>
      </w:r>
      <w:r w:rsidRPr="005D0B39">
        <w:rPr>
          <w:i/>
          <w:lang w:val="fr-CA"/>
        </w:rPr>
        <w:t>L.p.c.</w:t>
      </w:r>
      <w:r>
        <w:rPr>
          <w:i/>
          <w:lang w:val="fr-CA"/>
        </w:rPr>
        <w:t> </w:t>
      </w:r>
      <w:r w:rsidRPr="00152DD2">
        <w:rPr>
          <w:lang w:val="fr-CA"/>
        </w:rPr>
        <w:t>»</w:t>
      </w:r>
      <w:r w:rsidRPr="005D0B39">
        <w:rPr>
          <w:lang w:val="fr-CA"/>
        </w:rPr>
        <w:t>).  Les banques ont fait valoir les arguments suivants</w:t>
      </w:r>
      <w:r>
        <w:rPr>
          <w:lang w:val="fr-CA"/>
        </w:rPr>
        <w:t> :</w:t>
      </w:r>
      <w:r w:rsidRPr="005D0B39">
        <w:rPr>
          <w:lang w:val="fr-CA"/>
        </w:rPr>
        <w:t xml:space="preserve"> (1)</w:t>
      </w:r>
      <w:r>
        <w:rPr>
          <w:lang w:val="fr-CA"/>
        </w:rPr>
        <w:t xml:space="preserve"> </w:t>
      </w:r>
      <w:r w:rsidRPr="005D0B39">
        <w:rPr>
          <w:lang w:val="fr-CA"/>
        </w:rPr>
        <w:t>les représentants n’avaient pas une cause d’action directe contre chacune des banques et n’avaient donc pas le statut</w:t>
      </w:r>
      <w:r w:rsidRPr="005D0B39">
        <w:rPr>
          <w:i/>
          <w:lang w:val="fr-CA"/>
        </w:rPr>
        <w:t xml:space="preserve"> </w:t>
      </w:r>
      <w:r w:rsidRPr="005D0B39">
        <w:rPr>
          <w:lang w:val="fr-CA"/>
        </w:rPr>
        <w:t>pour poursuivre l’ensemble de celles</w:t>
      </w:r>
      <w:r>
        <w:rPr>
          <w:lang w:val="fr-CA"/>
        </w:rPr>
        <w:t>-</w:t>
      </w:r>
      <w:r w:rsidRPr="005D0B39">
        <w:rPr>
          <w:lang w:val="fr-CA"/>
        </w:rPr>
        <w:t>ci; (2)</w:t>
      </w:r>
      <w:r>
        <w:rPr>
          <w:lang w:val="fr-CA"/>
        </w:rPr>
        <w:t xml:space="preserve"> </w:t>
      </w:r>
      <w:r w:rsidRPr="005D0B39">
        <w:rPr>
          <w:lang w:val="fr-CA"/>
        </w:rPr>
        <w:t xml:space="preserve">elles étaient soustraites à l’application de la </w:t>
      </w:r>
      <w:r w:rsidRPr="005D0B39">
        <w:rPr>
          <w:i/>
          <w:lang w:val="fr-CA"/>
        </w:rPr>
        <w:t xml:space="preserve">L.p.c. </w:t>
      </w:r>
      <w:r w:rsidRPr="005D0B39">
        <w:rPr>
          <w:lang w:val="fr-CA"/>
        </w:rPr>
        <w:t xml:space="preserve">en raison de la </w:t>
      </w:r>
      <w:r w:rsidRPr="005D0B39">
        <w:rPr>
          <w:i/>
          <w:lang w:val="fr-CA"/>
        </w:rPr>
        <w:t>Loi constitutionnelle de 1867</w:t>
      </w:r>
      <w:r>
        <w:rPr>
          <w:lang w:val="fr-CA"/>
        </w:rPr>
        <w:t>;</w:t>
      </w:r>
      <w:r w:rsidRPr="005D0B39">
        <w:rPr>
          <w:lang w:val="fr-CA"/>
        </w:rPr>
        <w:t xml:space="preserve"> (3)</w:t>
      </w:r>
      <w:r>
        <w:rPr>
          <w:lang w:val="fr-CA"/>
        </w:rPr>
        <w:t xml:space="preserve"> </w:t>
      </w:r>
      <w:r w:rsidRPr="005D0B39">
        <w:rPr>
          <w:lang w:val="fr-CA"/>
        </w:rPr>
        <w:t xml:space="preserve">elles n’étaient pas tenues au remboursement des frais de conversion.  La Cour supérieure a accueilli le recours collectif et conclu que la </w:t>
      </w:r>
      <w:r w:rsidRPr="005D0B39">
        <w:rPr>
          <w:i/>
          <w:lang w:val="fr-CA"/>
        </w:rPr>
        <w:t xml:space="preserve">L.p.c. </w:t>
      </w:r>
      <w:r w:rsidRPr="005D0B39">
        <w:rPr>
          <w:lang w:val="fr-CA"/>
        </w:rPr>
        <w:t xml:space="preserve">s’appliquait aux banques.  Selon elle, les frais de conversion étaient des </w:t>
      </w:r>
      <w:r>
        <w:rPr>
          <w:lang w:val="fr-CA"/>
        </w:rPr>
        <w:t>« </w:t>
      </w:r>
      <w:r w:rsidRPr="005D0B39">
        <w:rPr>
          <w:lang w:val="fr-CA"/>
        </w:rPr>
        <w:t>frais de crédit</w:t>
      </w:r>
      <w:r>
        <w:rPr>
          <w:lang w:val="fr-CA"/>
        </w:rPr>
        <w:t> »</w:t>
      </w:r>
      <w:r w:rsidRPr="005D0B39">
        <w:rPr>
          <w:lang w:val="fr-CA"/>
        </w:rPr>
        <w:t xml:space="preserve"> dans le cadre de</w:t>
      </w:r>
      <w:r>
        <w:rPr>
          <w:lang w:val="fr-CA"/>
        </w:rPr>
        <w:t>s contrats de crédit variable; elle</w:t>
      </w:r>
      <w:r w:rsidRPr="005D0B39">
        <w:rPr>
          <w:lang w:val="fr-CA"/>
        </w:rPr>
        <w:t xml:space="preserve"> a ordonné à toutes les banques de les rembourser.  Elle a de plus condamné BMO, BNC, Citibanque, TD et Amex (les </w:t>
      </w:r>
      <w:r>
        <w:rPr>
          <w:lang w:val="fr-CA"/>
        </w:rPr>
        <w:t>« </w:t>
      </w:r>
      <w:r w:rsidRPr="005D0B39">
        <w:rPr>
          <w:lang w:val="fr-CA"/>
        </w:rPr>
        <w:t>banques du groupe A</w:t>
      </w:r>
      <w:r>
        <w:rPr>
          <w:lang w:val="fr-CA"/>
        </w:rPr>
        <w:t> »</w:t>
      </w:r>
      <w:r w:rsidRPr="005D0B39">
        <w:rPr>
          <w:lang w:val="fr-CA"/>
        </w:rPr>
        <w:t>) à verser des dommages</w:t>
      </w:r>
      <w:r>
        <w:rPr>
          <w:lang w:val="fr-CA"/>
        </w:rPr>
        <w:t>-</w:t>
      </w:r>
      <w:r w:rsidRPr="005D0B39">
        <w:rPr>
          <w:lang w:val="fr-CA"/>
        </w:rPr>
        <w:t xml:space="preserve">intérêts punitifs pour avoir omis d’indiquer les frais de conversion.  La Cour d’appel a conclu que les frais </w:t>
      </w:r>
      <w:r w:rsidRPr="005D0B39">
        <w:rPr>
          <w:lang w:val="fr-CA"/>
        </w:rPr>
        <w:lastRenderedPageBreak/>
        <w:t xml:space="preserve">de conversion constituaient du </w:t>
      </w:r>
      <w:r>
        <w:rPr>
          <w:lang w:val="fr-CA"/>
        </w:rPr>
        <w:t>« </w:t>
      </w:r>
      <w:r w:rsidRPr="005D0B39">
        <w:rPr>
          <w:lang w:val="fr-CA"/>
        </w:rPr>
        <w:t>capital net</w:t>
      </w:r>
      <w:r>
        <w:rPr>
          <w:lang w:val="fr-CA"/>
        </w:rPr>
        <w:t> »</w:t>
      </w:r>
      <w:r w:rsidRPr="005D0B39">
        <w:rPr>
          <w:lang w:val="fr-CA"/>
        </w:rPr>
        <w:t xml:space="preserve"> et a accueilli l’appel des banques n’appartenant pas au groupe A.  Elle a confirmé l’ordonnance défavorable aux banques du groupe</w:t>
      </w:r>
      <w:r>
        <w:rPr>
          <w:lang w:val="fr-CA"/>
        </w:rPr>
        <w:t xml:space="preserve"> </w:t>
      </w:r>
      <w:r w:rsidRPr="005D0B39">
        <w:rPr>
          <w:lang w:val="fr-CA"/>
        </w:rPr>
        <w:t>A, mais a annulé la condamnation aux dommages</w:t>
      </w:r>
      <w:r>
        <w:rPr>
          <w:lang w:val="fr-CA"/>
        </w:rPr>
        <w:t>-</w:t>
      </w:r>
      <w:r w:rsidRPr="005D0B39">
        <w:rPr>
          <w:lang w:val="fr-CA"/>
        </w:rPr>
        <w:t>intérêts qui avait été prononcée contre Amex ainsi que la condamnation aux dommages</w:t>
      </w:r>
      <w:r>
        <w:rPr>
          <w:lang w:val="fr-CA"/>
        </w:rPr>
        <w:t>-</w:t>
      </w:r>
      <w:r w:rsidRPr="005D0B39">
        <w:rPr>
          <w:lang w:val="fr-CA"/>
        </w:rPr>
        <w:t>intérêts punitifs prononcée contre l’ensemble des banques du groupe</w:t>
      </w:r>
      <w:r>
        <w:rPr>
          <w:lang w:val="fr-CA"/>
        </w:rPr>
        <w:t xml:space="preserve"> </w:t>
      </w:r>
      <w:r w:rsidRPr="005D0B39">
        <w:rPr>
          <w:lang w:val="fr-CA"/>
        </w:rPr>
        <w:t>A, sauf TD.</w:t>
      </w:r>
    </w:p>
    <w:p w:rsidR="004363C3" w:rsidRPr="005D0B39" w:rsidRDefault="004363C3" w:rsidP="004363C3">
      <w:pPr>
        <w:pStyle w:val="SCCNormalDoubleSpacing"/>
        <w:widowControl w:val="0"/>
        <w:spacing w:before="480" w:after="480"/>
        <w:rPr>
          <w:lang w:val="fr-CA"/>
        </w:rPr>
      </w:pPr>
      <w:r w:rsidRPr="005D0B39">
        <w:rPr>
          <w:lang w:val="fr-CA"/>
        </w:rPr>
        <w:tab/>
      </w:r>
      <w:r w:rsidRPr="005D0B39">
        <w:rPr>
          <w:i/>
          <w:lang w:val="fr-CA"/>
        </w:rPr>
        <w:t>Arrêt</w:t>
      </w:r>
      <w:r>
        <w:rPr>
          <w:lang w:val="fr-CA"/>
        </w:rPr>
        <w:t> :</w:t>
      </w:r>
      <w:r w:rsidRPr="005D0B39">
        <w:rPr>
          <w:lang w:val="fr-CA"/>
        </w:rPr>
        <w:t xml:space="preserve"> Les appels interjetés par les banques du groupe A sont rejetés.  L’appel interjeté par les représentants est accueilli en partie.</w:t>
      </w:r>
    </w:p>
    <w:p w:rsidR="004363C3" w:rsidRPr="005D0B39" w:rsidRDefault="004363C3" w:rsidP="004363C3">
      <w:pPr>
        <w:pStyle w:val="ParaNoNdepar-AltN"/>
        <w:widowControl w:val="0"/>
        <w:numPr>
          <w:ilvl w:val="0"/>
          <w:numId w:val="0"/>
        </w:numPr>
        <w:tabs>
          <w:tab w:val="left" w:pos="1170"/>
        </w:tabs>
        <w:rPr>
          <w:rFonts w:cs="Times New Roman"/>
          <w:lang w:val="fr-CA"/>
        </w:rPr>
      </w:pPr>
      <w:r w:rsidRPr="005D0B39">
        <w:rPr>
          <w:rFonts w:cs="Times New Roman"/>
          <w:lang w:val="fr-CA"/>
        </w:rPr>
        <w:tab/>
        <w:t>Les représentants ont le statut pour poursuivre toutes les banques.  La loi permet le recours collectif lorsque le représentant n’a pas une cause d’action directe contre chaque défendeur ou un lien de droit avec chacun d’eux.  En fait, l’art.</w:t>
      </w:r>
      <w:r>
        <w:rPr>
          <w:rFonts w:cs="Times New Roman"/>
          <w:lang w:val="fr-CA"/>
        </w:rPr>
        <w:t xml:space="preserve"> </w:t>
      </w:r>
      <w:r w:rsidRPr="005D0B39">
        <w:rPr>
          <w:rFonts w:cs="Times New Roman"/>
          <w:lang w:val="fr-CA"/>
        </w:rPr>
        <w:t xml:space="preserve">55 du </w:t>
      </w:r>
      <w:r w:rsidRPr="005D0B39">
        <w:rPr>
          <w:rFonts w:cs="Times New Roman"/>
          <w:i/>
          <w:lang w:val="fr-CA"/>
        </w:rPr>
        <w:t xml:space="preserve">Code de procédure civile </w:t>
      </w:r>
      <w:r>
        <w:rPr>
          <w:rFonts w:cs="Times New Roman"/>
          <w:lang w:val="fr-CA"/>
        </w:rPr>
        <w:t>(« </w:t>
      </w:r>
      <w:r w:rsidRPr="005D0B39">
        <w:rPr>
          <w:rFonts w:cs="Times New Roman"/>
          <w:i/>
          <w:lang w:val="fr-CA"/>
        </w:rPr>
        <w:t>C.p.c.</w:t>
      </w:r>
      <w:r>
        <w:rPr>
          <w:rFonts w:cs="Times New Roman"/>
          <w:i/>
          <w:lang w:val="fr-CA"/>
        </w:rPr>
        <w:t> </w:t>
      </w:r>
      <w:r w:rsidRPr="00152DD2">
        <w:rPr>
          <w:rFonts w:cs="Times New Roman"/>
          <w:lang w:val="fr-CA"/>
        </w:rPr>
        <w:t>»</w:t>
      </w:r>
      <w:r w:rsidRPr="005D0B39">
        <w:rPr>
          <w:rFonts w:cs="Times New Roman"/>
          <w:lang w:val="fr-CA"/>
        </w:rPr>
        <w:t xml:space="preserve">), qui exige du demandeur un </w:t>
      </w:r>
      <w:r>
        <w:rPr>
          <w:rFonts w:cs="Times New Roman"/>
          <w:lang w:val="fr-CA"/>
        </w:rPr>
        <w:t>« </w:t>
      </w:r>
      <w:r w:rsidRPr="005D0B39">
        <w:rPr>
          <w:rFonts w:cs="Times New Roman"/>
          <w:lang w:val="fr-CA"/>
        </w:rPr>
        <w:t>intérêt suffisant</w:t>
      </w:r>
      <w:r>
        <w:rPr>
          <w:rFonts w:cs="Times New Roman"/>
          <w:lang w:val="fr-CA"/>
        </w:rPr>
        <w:t> »</w:t>
      </w:r>
      <w:r w:rsidRPr="005D0B39">
        <w:rPr>
          <w:rFonts w:cs="Times New Roman"/>
          <w:lang w:val="fr-CA"/>
        </w:rPr>
        <w:t xml:space="preserve"> dans l’action, doit être interprété en harmonie avec les dispositions relatives aux recours collectifs et conformément au principe de la proportionnalité énoncé à l’art.</w:t>
      </w:r>
      <w:r>
        <w:rPr>
          <w:rFonts w:cs="Times New Roman"/>
          <w:lang w:val="fr-CA"/>
        </w:rPr>
        <w:t xml:space="preserve"> </w:t>
      </w:r>
      <w:r w:rsidRPr="005D0B39">
        <w:rPr>
          <w:rFonts w:cs="Times New Roman"/>
          <w:lang w:val="fr-CA"/>
        </w:rPr>
        <w:t xml:space="preserve">4.2 </w:t>
      </w:r>
      <w:r w:rsidRPr="005D0B39">
        <w:rPr>
          <w:rFonts w:cs="Times New Roman"/>
          <w:i/>
          <w:lang w:val="fr-CA"/>
        </w:rPr>
        <w:t>C.p.c</w:t>
      </w:r>
      <w:r w:rsidRPr="00A03754">
        <w:rPr>
          <w:rFonts w:cs="Times New Roman"/>
          <w:lang w:val="fr-CA"/>
        </w:rPr>
        <w:t>.</w:t>
      </w:r>
      <w:r w:rsidRPr="005D0B39">
        <w:rPr>
          <w:rFonts w:cs="Times New Roman"/>
          <w:lang w:val="fr-CA"/>
        </w:rPr>
        <w:t xml:space="preserve">  Ce raisonnement a été adopté dans la plupart des autres juridictions canadiennes et est conforme à l’économie du </w:t>
      </w:r>
      <w:r w:rsidRPr="005D0B39">
        <w:rPr>
          <w:rFonts w:cs="Times New Roman"/>
          <w:i/>
          <w:lang w:val="fr-CA"/>
        </w:rPr>
        <w:t>C.p.c</w:t>
      </w:r>
      <w:r w:rsidRPr="00A03754">
        <w:rPr>
          <w:rFonts w:cs="Times New Roman"/>
          <w:i/>
          <w:lang w:val="fr-CA"/>
        </w:rPr>
        <w:t>.</w:t>
      </w:r>
      <w:r w:rsidRPr="005D0B39">
        <w:rPr>
          <w:rFonts w:cs="Times New Roman"/>
          <w:lang w:val="fr-CA"/>
        </w:rPr>
        <w:t>; il prévient le gaspillage des ressources judiciaires</w:t>
      </w:r>
      <w:r>
        <w:rPr>
          <w:rFonts w:cs="Times New Roman"/>
          <w:lang w:val="fr-CA"/>
        </w:rPr>
        <w:t>, favorise</w:t>
      </w:r>
      <w:r w:rsidRPr="005D0B39">
        <w:rPr>
          <w:rFonts w:cs="Times New Roman"/>
          <w:lang w:val="fr-CA"/>
        </w:rPr>
        <w:t xml:space="preserve"> l’accès à la justice et évite le risque de jugements contradictoires sur une même question de droit ou de fait.  De plus, l’analyse de la question de savoir si les demandeurs ont le statut doit aboutir au même résultat qu’elle soit entreprise à l’étape de l’autorisation du recours collectif ou après, parce que, dans un cas comme dans l’autre, le tribunal doit tenir compte des critères d’autorisation énoncés à l’art.</w:t>
      </w:r>
      <w:r>
        <w:rPr>
          <w:rFonts w:cs="Times New Roman"/>
          <w:lang w:val="fr-CA"/>
        </w:rPr>
        <w:t xml:space="preserve"> </w:t>
      </w:r>
      <w:r w:rsidRPr="005D0B39">
        <w:rPr>
          <w:rFonts w:cs="Times New Roman"/>
          <w:lang w:val="fr-CA"/>
        </w:rPr>
        <w:t xml:space="preserve">1003 </w:t>
      </w:r>
      <w:r w:rsidRPr="005D0B39">
        <w:rPr>
          <w:rFonts w:cs="Times New Roman"/>
          <w:i/>
          <w:lang w:val="fr-CA"/>
        </w:rPr>
        <w:t>C.p.c</w:t>
      </w:r>
      <w:r w:rsidRPr="005D0B39">
        <w:rPr>
          <w:rFonts w:cs="Times New Roman"/>
          <w:lang w:val="fr-CA"/>
        </w:rPr>
        <w:t>.</w:t>
      </w:r>
    </w:p>
    <w:p w:rsidR="004363C3" w:rsidRPr="005D0B39" w:rsidRDefault="004363C3" w:rsidP="004363C3">
      <w:pPr>
        <w:pStyle w:val="ParaNoNdepar-AltN"/>
        <w:widowControl w:val="0"/>
        <w:numPr>
          <w:ilvl w:val="0"/>
          <w:numId w:val="0"/>
        </w:numPr>
        <w:tabs>
          <w:tab w:val="left" w:pos="1170"/>
        </w:tabs>
        <w:rPr>
          <w:rFonts w:cs="Times New Roman"/>
          <w:lang w:val="fr-CA"/>
        </w:rPr>
      </w:pPr>
      <w:r w:rsidRPr="005D0B39">
        <w:rPr>
          <w:rFonts w:cs="Times New Roman"/>
          <w:lang w:val="fr-CA"/>
        </w:rPr>
        <w:lastRenderedPageBreak/>
        <w:tab/>
        <w:t xml:space="preserve">Différentes obligations s’appliquent selon que l’on qualifie les frais de conversion de frais de crédit ou de capital net.  Conformément à la </w:t>
      </w:r>
      <w:r w:rsidRPr="005D0B39">
        <w:rPr>
          <w:rFonts w:cs="Times New Roman"/>
          <w:i/>
          <w:lang w:val="fr-CA"/>
        </w:rPr>
        <w:t>L.p.c</w:t>
      </w:r>
      <w:r>
        <w:rPr>
          <w:rFonts w:cs="Times New Roman"/>
          <w:i/>
          <w:lang w:val="fr-CA"/>
        </w:rPr>
        <w:t>.</w:t>
      </w:r>
      <w:r w:rsidRPr="005D0B39">
        <w:rPr>
          <w:rFonts w:cs="Times New Roman"/>
          <w:lang w:val="fr-CA"/>
        </w:rPr>
        <w:t>, si les frais de conversion sont des frais de crédit, ils doivent être mentionnés à part et entrer dans le calcul du taux de crédit indiqué, et un délai de grâce s’applique.  Si les frais de conversion sont du capital net, ils n’entrent pas dans le calcul du taux de crédit, et le délai de grâce ne s’applique pas, mais ils doivent quand même être mentionnés en application de l’art.</w:t>
      </w:r>
      <w:r>
        <w:rPr>
          <w:rFonts w:cs="Times New Roman"/>
          <w:lang w:val="fr-CA"/>
        </w:rPr>
        <w:t xml:space="preserve"> </w:t>
      </w:r>
      <w:r w:rsidRPr="005D0B39">
        <w:rPr>
          <w:rFonts w:cs="Times New Roman"/>
          <w:lang w:val="fr-CA"/>
        </w:rPr>
        <w:t xml:space="preserve">12 </w:t>
      </w:r>
      <w:r w:rsidRPr="005D0B39">
        <w:rPr>
          <w:rFonts w:cs="Times New Roman"/>
          <w:i/>
          <w:lang w:val="fr-CA"/>
        </w:rPr>
        <w:t>L.p.c.</w:t>
      </w:r>
      <w:r w:rsidRPr="005D0B39">
        <w:rPr>
          <w:rFonts w:cs="Times New Roman"/>
          <w:lang w:val="fr-CA"/>
        </w:rPr>
        <w:t>, qui prévoit généralement ce qui doit l’être.  En l’espèce, les frais de conversion constituent une somme pour laquelle le crédit est effectivement consenti au sens où il faut l’entendre pour l’application de l’art.</w:t>
      </w:r>
      <w:r>
        <w:rPr>
          <w:rFonts w:cs="Times New Roman"/>
          <w:lang w:val="fr-CA"/>
        </w:rPr>
        <w:t xml:space="preserve"> </w:t>
      </w:r>
      <w:r w:rsidRPr="005D0B39">
        <w:rPr>
          <w:rFonts w:cs="Times New Roman"/>
          <w:lang w:val="fr-CA"/>
        </w:rPr>
        <w:t xml:space="preserve">68 </w:t>
      </w:r>
      <w:r w:rsidRPr="005D0B39">
        <w:rPr>
          <w:rFonts w:cs="Times New Roman"/>
          <w:i/>
          <w:lang w:val="fr-CA"/>
        </w:rPr>
        <w:t>L.p.c.</w:t>
      </w:r>
      <w:r w:rsidRPr="005D0B39">
        <w:rPr>
          <w:rFonts w:cs="Times New Roman"/>
          <w:lang w:val="fr-CA"/>
        </w:rPr>
        <w:t>, et il vaut mieux les assimiler au capital net.  Ils n’entrent dans aucune des catégories énumérées à l’art.</w:t>
      </w:r>
      <w:r>
        <w:rPr>
          <w:rFonts w:cs="Times New Roman"/>
          <w:lang w:val="fr-CA"/>
        </w:rPr>
        <w:t xml:space="preserve"> </w:t>
      </w:r>
      <w:r w:rsidRPr="005D0B39">
        <w:rPr>
          <w:rFonts w:cs="Times New Roman"/>
          <w:lang w:val="fr-CA"/>
        </w:rPr>
        <w:t xml:space="preserve">70 </w:t>
      </w:r>
      <w:r w:rsidRPr="005D0B39">
        <w:rPr>
          <w:rFonts w:cs="Times New Roman"/>
          <w:i/>
          <w:lang w:val="fr-CA"/>
        </w:rPr>
        <w:t>L.p.c.</w:t>
      </w:r>
      <w:r w:rsidRPr="005D0B39">
        <w:rPr>
          <w:rFonts w:cs="Times New Roman"/>
          <w:lang w:val="fr-CA"/>
        </w:rPr>
        <w:t xml:space="preserve">  Assimiler les frais de conversion aux frais d’administration ou commissions visés aux al.</w:t>
      </w:r>
      <w:r>
        <w:rPr>
          <w:rFonts w:cs="Times New Roman"/>
          <w:lang w:val="fr-CA"/>
        </w:rPr>
        <w:t xml:space="preserve"> </w:t>
      </w:r>
      <w:r w:rsidRPr="005D0B39">
        <w:rPr>
          <w:rFonts w:cs="Times New Roman"/>
          <w:lang w:val="fr-CA"/>
        </w:rPr>
        <w:t>70</w:t>
      </w:r>
      <w:r w:rsidRPr="005D0B39">
        <w:rPr>
          <w:rFonts w:cs="Times New Roman"/>
          <w:i/>
          <w:lang w:val="fr-CA"/>
        </w:rPr>
        <w:t>d</w:t>
      </w:r>
      <w:r w:rsidRPr="005D0B39">
        <w:rPr>
          <w:rFonts w:cs="Times New Roman"/>
          <w:lang w:val="fr-CA"/>
        </w:rPr>
        <w:t xml:space="preserve">) et </w:t>
      </w:r>
      <w:r w:rsidRPr="005D0B39">
        <w:rPr>
          <w:rFonts w:cs="Times New Roman"/>
          <w:i/>
          <w:lang w:val="fr-CA"/>
        </w:rPr>
        <w:t>f</w:t>
      </w:r>
      <w:r w:rsidRPr="005D0B39">
        <w:rPr>
          <w:rFonts w:cs="Times New Roman"/>
          <w:lang w:val="fr-CA"/>
        </w:rPr>
        <w:t xml:space="preserve">) </w:t>
      </w:r>
      <w:r w:rsidRPr="005D0B39">
        <w:rPr>
          <w:rFonts w:cs="Times New Roman"/>
          <w:i/>
          <w:lang w:val="fr-CA"/>
        </w:rPr>
        <w:t>L.p.c.</w:t>
      </w:r>
      <w:r w:rsidRPr="005D0B39">
        <w:rPr>
          <w:rFonts w:cs="Times New Roman"/>
          <w:lang w:val="fr-CA"/>
        </w:rPr>
        <w:t xml:space="preserve">, et donc aux frais de crédit, ne permettrait pas que soient atteints les objectifs de la </w:t>
      </w:r>
      <w:r w:rsidRPr="005D0B39">
        <w:rPr>
          <w:rFonts w:cs="Times New Roman"/>
          <w:i/>
          <w:lang w:val="fr-CA"/>
        </w:rPr>
        <w:t>L.p.c.</w:t>
      </w:r>
      <w:r w:rsidRPr="005D0B39">
        <w:rPr>
          <w:rFonts w:cs="Times New Roman"/>
          <w:lang w:val="fr-CA"/>
        </w:rPr>
        <w:t xml:space="preserve"> en rétablissant l’équilibre entre les commerçants et le consommateur ou en améliorant la capacité du consommateur à faire des choix éclairés.  Les commerçants devraient alors mentionner une large fourchette de taux de crédit — ce qui ne ferait qu’ajouter à la confusion des consommateurs — ou faire payer à tous les titulaires de cartes, à leur insu, les services accessoires que seuls certains utilisent, ce qui n’avantagerait que certains consommateurs au détriment d’autres et empêcherait les consommateurs de faire des choix éclairés.  Comme aucune de ces formules ne bénéficie au consommateur et que l’art.</w:t>
      </w:r>
      <w:r>
        <w:rPr>
          <w:rFonts w:cs="Times New Roman"/>
          <w:lang w:val="fr-CA"/>
        </w:rPr>
        <w:t xml:space="preserve"> </w:t>
      </w:r>
      <w:r w:rsidRPr="005D0B39">
        <w:rPr>
          <w:rFonts w:cs="Times New Roman"/>
          <w:lang w:val="fr-CA"/>
        </w:rPr>
        <w:t xml:space="preserve">17 </w:t>
      </w:r>
      <w:r w:rsidRPr="005D0B39">
        <w:rPr>
          <w:rFonts w:cs="Times New Roman"/>
          <w:i/>
          <w:lang w:val="fr-CA"/>
        </w:rPr>
        <w:t>L.p.c.</w:t>
      </w:r>
      <w:r w:rsidRPr="005D0B39">
        <w:rPr>
          <w:rFonts w:cs="Times New Roman"/>
          <w:lang w:val="fr-CA"/>
        </w:rPr>
        <w:t xml:space="preserve"> et l’art.</w:t>
      </w:r>
      <w:r>
        <w:rPr>
          <w:rFonts w:cs="Times New Roman"/>
          <w:lang w:val="fr-CA"/>
        </w:rPr>
        <w:t xml:space="preserve"> </w:t>
      </w:r>
      <w:r w:rsidRPr="005D0B39">
        <w:rPr>
          <w:rFonts w:cs="Times New Roman"/>
          <w:lang w:val="fr-CA"/>
        </w:rPr>
        <w:t>1432</w:t>
      </w:r>
      <w:r>
        <w:rPr>
          <w:rFonts w:cs="Times New Roman"/>
          <w:lang w:val="fr-CA"/>
        </w:rPr>
        <w:t xml:space="preserve"> du</w:t>
      </w:r>
      <w:r w:rsidRPr="005D0B39">
        <w:rPr>
          <w:rFonts w:cs="Times New Roman"/>
          <w:lang w:val="fr-CA"/>
        </w:rPr>
        <w:t xml:space="preserve"> </w:t>
      </w:r>
      <w:r w:rsidRPr="005D0B39">
        <w:rPr>
          <w:rFonts w:cs="Times New Roman"/>
          <w:i/>
          <w:lang w:val="fr-CA"/>
        </w:rPr>
        <w:t>Code civil du Québec</w:t>
      </w:r>
      <w:r w:rsidRPr="005D0B39">
        <w:rPr>
          <w:rFonts w:cs="Times New Roman"/>
          <w:lang w:val="fr-CA"/>
        </w:rPr>
        <w:t xml:space="preserve"> disposent qu’en cas de doute ou d’ambiguïté le contrat doit être interprété en faveur du consommateur, les frais de conversion ne sauraient être assimilés à des frais de crédit.  De plus, les frais de conversion ne constituent pas une somme que le consommateur </w:t>
      </w:r>
      <w:r w:rsidRPr="005D0B39">
        <w:rPr>
          <w:rFonts w:cs="Times New Roman"/>
          <w:lang w:val="fr-CA"/>
        </w:rPr>
        <w:lastRenderedPageBreak/>
        <w:t>doit payer en vertu du contrat pour avoir accès au crédit au sens de l’art.</w:t>
      </w:r>
      <w:r>
        <w:rPr>
          <w:rFonts w:cs="Times New Roman"/>
          <w:lang w:val="fr-CA"/>
        </w:rPr>
        <w:t xml:space="preserve"> </w:t>
      </w:r>
      <w:r w:rsidRPr="005D0B39">
        <w:rPr>
          <w:rFonts w:cs="Times New Roman"/>
          <w:lang w:val="fr-CA"/>
        </w:rPr>
        <w:t xml:space="preserve">69 </w:t>
      </w:r>
      <w:r w:rsidRPr="005D0B39">
        <w:rPr>
          <w:rFonts w:cs="Times New Roman"/>
          <w:i/>
          <w:lang w:val="fr-CA"/>
        </w:rPr>
        <w:t>L.p.c.</w:t>
      </w:r>
      <w:r w:rsidRPr="005D0B39">
        <w:rPr>
          <w:rFonts w:cs="Times New Roman"/>
          <w:lang w:val="fr-CA"/>
        </w:rPr>
        <w:t xml:space="preserve">  En fait, il s’agit de frais additionnels pour un service optionnel auquel l’accès au crédit n’est pas subordonné.</w:t>
      </w:r>
    </w:p>
    <w:p w:rsidR="004363C3" w:rsidRPr="005D0B39" w:rsidRDefault="004363C3" w:rsidP="004363C3">
      <w:pPr>
        <w:pStyle w:val="SCCNormalDoubleSpacing"/>
        <w:widowControl w:val="0"/>
        <w:spacing w:before="480" w:after="480"/>
        <w:rPr>
          <w:lang w:val="fr-CA"/>
        </w:rPr>
      </w:pPr>
      <w:r w:rsidRPr="005D0B39">
        <w:rPr>
          <w:lang w:val="fr-CA"/>
        </w:rPr>
        <w:tab/>
        <w:t>La doctrine de l’exclusivité des compétences ne s’applique pas.  Les articles</w:t>
      </w:r>
      <w:r>
        <w:rPr>
          <w:lang w:val="fr-CA"/>
        </w:rPr>
        <w:t xml:space="preserve"> </w:t>
      </w:r>
      <w:r w:rsidRPr="005D0B39">
        <w:rPr>
          <w:lang w:val="fr-CA"/>
        </w:rPr>
        <w:t xml:space="preserve">12 et 272 </w:t>
      </w:r>
      <w:r w:rsidRPr="005D0B39">
        <w:rPr>
          <w:i/>
          <w:lang w:val="fr-CA"/>
        </w:rPr>
        <w:t>L.p.c.</w:t>
      </w:r>
      <w:r w:rsidRPr="005D0B39">
        <w:rPr>
          <w:lang w:val="fr-CA"/>
        </w:rPr>
        <w:t>, qui concernent la mention des frais et les recours possibles en cas de manquement à ces obligations, n’entravent pas la compétence fédérale sur les banques.  Bien que le prêt d’argent, au sens large, appartienne au contenu essentiel des opérations des banques, on ne peut prétendre que l’obligation de mentionner certains frais accessoires à un type de crédit à la consommation entrave ou porte une atteinte importante à l’exercice de la compétence fédérale qui permet de légiférer en matière de prêt bancaire.</w:t>
      </w:r>
    </w:p>
    <w:p w:rsidR="004363C3" w:rsidRPr="005D0B39" w:rsidRDefault="004363C3" w:rsidP="004363C3">
      <w:pPr>
        <w:pStyle w:val="SCCNormalDoubleSpacing"/>
        <w:widowControl w:val="0"/>
        <w:spacing w:before="480" w:after="480"/>
        <w:rPr>
          <w:lang w:val="fr-CA"/>
        </w:rPr>
      </w:pPr>
      <w:r w:rsidRPr="005D0B39">
        <w:rPr>
          <w:lang w:val="fr-CA"/>
        </w:rPr>
        <w:tab/>
        <w:t xml:space="preserve">La doctrine de la prépondérance fédérale ne s’applique pas non plus.  Si l’on présume que l’un des objectifs de la </w:t>
      </w:r>
      <w:r w:rsidRPr="005D0B39">
        <w:rPr>
          <w:i/>
          <w:lang w:val="fr-CA"/>
        </w:rPr>
        <w:t>Loi sur les banques</w:t>
      </w:r>
      <w:r w:rsidRPr="005D0B39">
        <w:rPr>
          <w:lang w:val="fr-CA"/>
        </w:rPr>
        <w:t xml:space="preserve"> est l’établissement de normes nationales exclusives, on ne peut conclure que les art.</w:t>
      </w:r>
      <w:r>
        <w:rPr>
          <w:lang w:val="fr-CA"/>
        </w:rPr>
        <w:t xml:space="preserve"> </w:t>
      </w:r>
      <w:r w:rsidRPr="005D0B39">
        <w:rPr>
          <w:lang w:val="fr-CA"/>
        </w:rPr>
        <w:t xml:space="preserve">12 et 272 </w:t>
      </w:r>
      <w:r w:rsidRPr="005D0B39">
        <w:rPr>
          <w:i/>
          <w:lang w:val="fr-CA"/>
        </w:rPr>
        <w:t xml:space="preserve">L.p.c. </w:t>
      </w:r>
      <w:r w:rsidRPr="005D0B39">
        <w:rPr>
          <w:lang w:val="fr-CA"/>
        </w:rPr>
        <w:t xml:space="preserve">empêchent la réalisation de cet objectif ou y nuisent, parce qu’ils n’établissent pas de normes applicables aux produits et services bancaires offerts par les banques.  Ces dispositions établissent plutôt une norme contractuelle analogue aux règles de fond en matière contractuelle établies par le </w:t>
      </w:r>
      <w:r w:rsidRPr="005D0B39">
        <w:rPr>
          <w:i/>
          <w:lang w:val="fr-CA"/>
        </w:rPr>
        <w:t>C</w:t>
      </w:r>
      <w:r>
        <w:rPr>
          <w:i/>
          <w:lang w:val="fr-CA"/>
        </w:rPr>
        <w:t>ode civil.</w:t>
      </w:r>
      <w:r w:rsidRPr="005D0B39">
        <w:rPr>
          <w:lang w:val="fr-CA"/>
        </w:rPr>
        <w:t xml:space="preserve">  De telles règles ne sauraient empêcher la réalisation de l’objectif fédéral qui consiste à établir des normes complètes et exclusives, et les règles générales sur la mention des frais et les recours qui s’y rattachent appuient le régime fédéral; elles ne lui nuisent pas.  En outre, les art.</w:t>
      </w:r>
      <w:r>
        <w:rPr>
          <w:lang w:val="fr-CA"/>
        </w:rPr>
        <w:t xml:space="preserve"> </w:t>
      </w:r>
      <w:r w:rsidRPr="005D0B39">
        <w:rPr>
          <w:lang w:val="fr-CA"/>
        </w:rPr>
        <w:t xml:space="preserve">12 et 272 </w:t>
      </w:r>
      <w:r w:rsidRPr="005D0B39">
        <w:rPr>
          <w:i/>
          <w:lang w:val="fr-CA"/>
        </w:rPr>
        <w:t>L.p.c.</w:t>
      </w:r>
      <w:r w:rsidRPr="005D0B39">
        <w:rPr>
          <w:lang w:val="fr-CA"/>
        </w:rPr>
        <w:t xml:space="preserve"> ne sont pas incompatibles avec les art.</w:t>
      </w:r>
      <w:r>
        <w:rPr>
          <w:lang w:val="fr-CA"/>
        </w:rPr>
        <w:t xml:space="preserve"> </w:t>
      </w:r>
      <w:r w:rsidRPr="005D0B39">
        <w:rPr>
          <w:lang w:val="fr-CA"/>
        </w:rPr>
        <w:t xml:space="preserve">16 et 988 de la </w:t>
      </w:r>
      <w:r w:rsidRPr="005D0B39">
        <w:rPr>
          <w:i/>
          <w:lang w:val="fr-CA"/>
        </w:rPr>
        <w:t xml:space="preserve">Loi sur les </w:t>
      </w:r>
      <w:r w:rsidRPr="005D0B39">
        <w:rPr>
          <w:i/>
          <w:lang w:val="fr-CA"/>
        </w:rPr>
        <w:lastRenderedPageBreak/>
        <w:t>banques</w:t>
      </w:r>
      <w:r w:rsidRPr="005D0B39">
        <w:rPr>
          <w:lang w:val="fr-CA"/>
        </w:rPr>
        <w:t xml:space="preserve"> et n’empêchent donc pas la réalisation de l’objectif fédéral plus étroit qui vise à éviter l’annulation du contrat bancaire même si une banque contrevient à son obligation de mentionner les frais.  Les demandeurs sollicitent la restitution des frais de conversion et des dommages</w:t>
      </w:r>
      <w:r>
        <w:rPr>
          <w:lang w:val="fr-CA"/>
        </w:rPr>
        <w:t>-</w:t>
      </w:r>
      <w:r w:rsidRPr="005D0B39">
        <w:rPr>
          <w:lang w:val="fr-CA"/>
        </w:rPr>
        <w:t xml:space="preserve">intérêts punitifs, et non l’annulation de leurs contrats ou des clauses précises en litige.  </w:t>
      </w:r>
    </w:p>
    <w:p w:rsidR="004363C3" w:rsidRPr="005D0B39" w:rsidRDefault="004363C3" w:rsidP="004363C3">
      <w:pPr>
        <w:pStyle w:val="SCCNormalDoubleSpacing"/>
        <w:widowControl w:val="0"/>
        <w:spacing w:before="480" w:after="480"/>
        <w:rPr>
          <w:lang w:val="fr-CA"/>
        </w:rPr>
      </w:pPr>
      <w:r w:rsidRPr="005D0B39">
        <w:rPr>
          <w:lang w:val="fr-CA"/>
        </w:rPr>
        <w:tab/>
        <w:t>Les banques du groupe</w:t>
      </w:r>
      <w:r>
        <w:rPr>
          <w:lang w:val="fr-CA"/>
        </w:rPr>
        <w:t xml:space="preserve"> </w:t>
      </w:r>
      <w:r w:rsidRPr="005D0B39">
        <w:rPr>
          <w:lang w:val="fr-CA"/>
        </w:rPr>
        <w:t>A ont contrevenu à l’art.</w:t>
      </w:r>
      <w:r>
        <w:rPr>
          <w:lang w:val="fr-CA"/>
        </w:rPr>
        <w:t xml:space="preserve"> </w:t>
      </w:r>
      <w:r w:rsidRPr="005D0B39">
        <w:rPr>
          <w:lang w:val="fr-CA"/>
        </w:rPr>
        <w:t xml:space="preserve">12 </w:t>
      </w:r>
      <w:r w:rsidRPr="005D0B39">
        <w:rPr>
          <w:i/>
          <w:lang w:val="fr-CA"/>
        </w:rPr>
        <w:t>L.p.c.</w:t>
      </w:r>
      <w:r w:rsidRPr="005D0B39">
        <w:rPr>
          <w:lang w:val="fr-CA"/>
        </w:rPr>
        <w:t xml:space="preserve"> en ne mentionnant pas les frais de conversion.  Cette violation n’est pas liée aux modalités de paiement ni au calcul ou à l’indication des frais ou du taux de crédit, qui sont expressément visés par l’art.</w:t>
      </w:r>
      <w:r>
        <w:rPr>
          <w:lang w:val="fr-CA"/>
        </w:rPr>
        <w:t xml:space="preserve"> </w:t>
      </w:r>
      <w:r w:rsidRPr="005D0B39">
        <w:rPr>
          <w:lang w:val="fr-CA"/>
        </w:rPr>
        <w:t>271</w:t>
      </w:r>
      <w:r w:rsidRPr="005D0B39">
        <w:rPr>
          <w:i/>
          <w:lang w:val="fr-CA"/>
        </w:rPr>
        <w:t xml:space="preserve"> L.p.c.</w:t>
      </w:r>
      <w:r w:rsidRPr="005D0B39">
        <w:rPr>
          <w:lang w:val="fr-CA"/>
        </w:rPr>
        <w:t xml:space="preserve">  Il s’agit d’une violation de fond qui va à l’encontre de l’objectif de la </w:t>
      </w:r>
      <w:r w:rsidRPr="005D0B39">
        <w:rPr>
          <w:i/>
          <w:lang w:val="fr-CA"/>
        </w:rPr>
        <w:t>L.p.c.</w:t>
      </w:r>
      <w:r w:rsidRPr="005D0B39">
        <w:rPr>
          <w:lang w:val="fr-CA"/>
        </w:rPr>
        <w:t xml:space="preserve"> </w:t>
      </w:r>
      <w:r>
        <w:rPr>
          <w:lang w:val="fr-CA"/>
        </w:rPr>
        <w:t>de</w:t>
      </w:r>
      <w:r w:rsidRPr="005D0B39">
        <w:rPr>
          <w:lang w:val="fr-CA"/>
        </w:rPr>
        <w:t xml:space="preserve"> permettre aux consommateurs de faire des choix éclairés, et qui résulte, à tout le moins, d’un comportement d’ignorance ou d’insouciance.  L’article</w:t>
      </w:r>
      <w:r>
        <w:rPr>
          <w:lang w:val="fr-CA"/>
        </w:rPr>
        <w:t xml:space="preserve"> </w:t>
      </w:r>
      <w:r w:rsidRPr="005D0B39">
        <w:rPr>
          <w:lang w:val="fr-CA"/>
        </w:rPr>
        <w:t xml:space="preserve">272 </w:t>
      </w:r>
      <w:r w:rsidRPr="005D0B39">
        <w:rPr>
          <w:i/>
          <w:lang w:val="fr-CA"/>
        </w:rPr>
        <w:t>L.p.c</w:t>
      </w:r>
      <w:r w:rsidRPr="001F5DA6">
        <w:rPr>
          <w:i/>
          <w:lang w:val="fr-CA"/>
        </w:rPr>
        <w:t>.</w:t>
      </w:r>
      <w:r w:rsidRPr="005D0B39">
        <w:rPr>
          <w:lang w:val="fr-CA"/>
        </w:rPr>
        <w:t xml:space="preserve"> s’applique et il convient d’accorder la réduction des obligations des titulaires de cartes correspondant au montant des frais de conversion imposés pendant les périodes où ils n’étaient pas indiqués. Vu la présomption absolue de préjudice applicable aux cas de violation ouvrant droit aux réparations prévues à l’art.</w:t>
      </w:r>
      <w:r>
        <w:rPr>
          <w:lang w:val="fr-CA"/>
        </w:rPr>
        <w:t xml:space="preserve"> </w:t>
      </w:r>
      <w:r w:rsidRPr="005D0B39">
        <w:rPr>
          <w:lang w:val="fr-CA"/>
        </w:rPr>
        <w:t xml:space="preserve">272, la compétitivité des frais de conversion imposés n’a aucune importance. </w:t>
      </w:r>
    </w:p>
    <w:p w:rsidR="004363C3" w:rsidRPr="005D0B39" w:rsidRDefault="004363C3" w:rsidP="004363C3">
      <w:pPr>
        <w:pStyle w:val="SCCNormalDoubleSpacing"/>
        <w:widowControl w:val="0"/>
        <w:spacing w:before="480" w:after="480"/>
        <w:rPr>
          <w:lang w:val="fr-CA"/>
        </w:rPr>
      </w:pPr>
      <w:r w:rsidRPr="005D0B39">
        <w:rPr>
          <w:lang w:val="fr-CA"/>
        </w:rPr>
        <w:tab/>
        <w:t xml:space="preserve">De plus, il y a lieu de rétablir </w:t>
      </w:r>
      <w:r w:rsidRPr="005D0B39">
        <w:rPr>
          <w:lang w:val="fr-CA" w:bidi="en-US"/>
        </w:rPr>
        <w:t>le jugement de première instance en ce qui concerne les dommages</w:t>
      </w:r>
      <w:r>
        <w:rPr>
          <w:lang w:val="fr-CA" w:bidi="en-US"/>
        </w:rPr>
        <w:t>-</w:t>
      </w:r>
      <w:r w:rsidRPr="005D0B39">
        <w:rPr>
          <w:lang w:val="fr-CA" w:bidi="en-US"/>
        </w:rPr>
        <w:t xml:space="preserve">intérêts punitifs.  </w:t>
      </w:r>
      <w:r w:rsidRPr="005D0B39">
        <w:rPr>
          <w:lang w:val="fr-CA"/>
        </w:rPr>
        <w:t>Le seuil d’octroi de dommages</w:t>
      </w:r>
      <w:r>
        <w:rPr>
          <w:lang w:val="fr-CA"/>
        </w:rPr>
        <w:t>-</w:t>
      </w:r>
      <w:r w:rsidRPr="005D0B39">
        <w:rPr>
          <w:lang w:val="fr-CA"/>
        </w:rPr>
        <w:t xml:space="preserve">intérêts punitifs n’est pas plus élevé dans le cas d’un recours collectif où le tribunal a ordonné qu’il soit procédé par recouvrement collectif plutôt que par voie de réclamations individuelles.  Le mode de recouvrement ne fait pas partie des facteurs énoncés dans </w:t>
      </w:r>
      <w:r w:rsidRPr="005D0B39">
        <w:rPr>
          <w:lang w:val="fr-CA"/>
        </w:rPr>
        <w:lastRenderedPageBreak/>
        <w:t>la jurisprudence sur l’analyse servant à déterminer l’opportunité d’une condamnation aux dommages</w:t>
      </w:r>
      <w:r>
        <w:rPr>
          <w:lang w:val="fr-CA"/>
        </w:rPr>
        <w:t>-</w:t>
      </w:r>
      <w:r w:rsidRPr="005D0B39">
        <w:rPr>
          <w:lang w:val="fr-CA"/>
        </w:rPr>
        <w:t>intérêts punitifs, et il ne serait pas non plus raisonnable de l’inclure dans cette analyse.  De plus, le montant des dommages</w:t>
      </w:r>
      <w:r>
        <w:rPr>
          <w:lang w:val="fr-CA"/>
        </w:rPr>
        <w:t>-</w:t>
      </w:r>
      <w:r w:rsidRPr="005D0B39">
        <w:rPr>
          <w:lang w:val="fr-CA"/>
        </w:rPr>
        <w:t xml:space="preserve">intérêts punitifs accordés en l’espèce a un lien rationnel avec les objectifs de leur octroi.  En fait, </w:t>
      </w:r>
      <w:r w:rsidRPr="005D0B39">
        <w:rPr>
          <w:lang w:val="fr-CA" w:bidi="en-US"/>
        </w:rPr>
        <w:t>il n’est pas nécessaire d’établir un comportement antisocial ou répréhensible pour que des dommages</w:t>
      </w:r>
      <w:r>
        <w:rPr>
          <w:lang w:val="fr-CA" w:bidi="en-US"/>
        </w:rPr>
        <w:t>-</w:t>
      </w:r>
      <w:r w:rsidRPr="005D0B39">
        <w:rPr>
          <w:lang w:val="fr-CA" w:bidi="en-US"/>
        </w:rPr>
        <w:t xml:space="preserve">intérêts punitifs soient attribués en vertu de la </w:t>
      </w:r>
      <w:r w:rsidRPr="005D0B39">
        <w:rPr>
          <w:i/>
          <w:lang w:val="fr-CA" w:bidi="en-US"/>
        </w:rPr>
        <w:t xml:space="preserve">L.p.c.  </w:t>
      </w:r>
      <w:r w:rsidRPr="005D0B39">
        <w:rPr>
          <w:lang w:val="fr-CA" w:bidi="en-US"/>
        </w:rPr>
        <w:t xml:space="preserve">Il faut plutôt examiner le comportement global du commerçant avant, pendant et après la violation, pour déterminer s’il a adopté une attitude laxiste, passive ou ignorante à l’égard des droits du consommateur et de leurs propres obligations, ou un comportement d’ignorance, d’insouciance ou de négligence sérieuse. </w:t>
      </w:r>
      <w:r w:rsidRPr="005D0B39">
        <w:rPr>
          <w:lang w:val="fr-CA"/>
        </w:rPr>
        <w:t xml:space="preserve"> En l’espèce, les banques du groupe</w:t>
      </w:r>
      <w:r>
        <w:rPr>
          <w:lang w:val="fr-CA"/>
        </w:rPr>
        <w:t xml:space="preserve"> </w:t>
      </w:r>
      <w:r w:rsidRPr="005D0B39">
        <w:rPr>
          <w:lang w:val="fr-CA"/>
        </w:rPr>
        <w:t xml:space="preserve">A </w:t>
      </w:r>
      <w:r w:rsidRPr="005D0B39">
        <w:rPr>
          <w:lang w:val="fr-CA" w:bidi="en-US"/>
        </w:rPr>
        <w:t xml:space="preserve">ont enfreint la </w:t>
      </w:r>
      <w:r w:rsidRPr="005D0B39">
        <w:rPr>
          <w:i/>
          <w:lang w:val="fr-CA" w:bidi="en-US"/>
        </w:rPr>
        <w:t xml:space="preserve">L.p.c. </w:t>
      </w:r>
      <w:r w:rsidRPr="005D0B39">
        <w:rPr>
          <w:lang w:val="fr-CA" w:bidi="en-US"/>
        </w:rPr>
        <w:t>sans explication pendant des années</w:t>
      </w:r>
      <w:r w:rsidRPr="005D0B39">
        <w:rPr>
          <w:lang w:val="fr-CA"/>
        </w:rPr>
        <w:t xml:space="preserve">, et cette négligence </w:t>
      </w:r>
      <w:r w:rsidRPr="005D0B39">
        <w:rPr>
          <w:lang w:val="fr-CA" w:bidi="en-US"/>
        </w:rPr>
        <w:t>prévaut sur leur décision inexpliquée de mentionner aux consommateurs des frais qui leur étaient auparavant imposés à leur insu.</w:t>
      </w:r>
    </w:p>
    <w:p w:rsidR="004363C3" w:rsidRPr="005D0B39" w:rsidRDefault="004363C3" w:rsidP="004363C3">
      <w:pPr>
        <w:pStyle w:val="SCCNormalDoubleSpacing"/>
        <w:widowControl w:val="0"/>
        <w:spacing w:after="720" w:line="240" w:lineRule="auto"/>
        <w:rPr>
          <w:b/>
          <w:lang w:val="fr-CA"/>
        </w:rPr>
      </w:pPr>
      <w:r w:rsidRPr="005D0B39">
        <w:rPr>
          <w:b/>
          <w:lang w:val="fr-CA"/>
        </w:rPr>
        <w:t>Jurisprudence</w:t>
      </w:r>
    </w:p>
    <w:p w:rsidR="004363C3" w:rsidRPr="005D0B39" w:rsidRDefault="004363C3" w:rsidP="004363C3">
      <w:pPr>
        <w:pStyle w:val="SCCNormalDoubleSpacing"/>
        <w:widowControl w:val="0"/>
        <w:spacing w:before="480" w:after="480"/>
        <w:rPr>
          <w:b/>
          <w:lang w:val="fr-CA"/>
        </w:rPr>
      </w:pPr>
      <w:r w:rsidRPr="005D0B39">
        <w:rPr>
          <w:lang w:val="fr-CA"/>
        </w:rPr>
        <w:tab/>
      </w:r>
      <w:r w:rsidRPr="005D0B39">
        <w:rPr>
          <w:b/>
          <w:szCs w:val="24"/>
          <w:lang w:val="fr-CA"/>
        </w:rPr>
        <w:t xml:space="preserve">Arrêt </w:t>
      </w:r>
      <w:r>
        <w:rPr>
          <w:b/>
          <w:szCs w:val="24"/>
          <w:lang w:val="fr-CA"/>
        </w:rPr>
        <w:t>appliqué :</w:t>
      </w:r>
      <w:r w:rsidRPr="00187587">
        <w:rPr>
          <w:lang w:val="fr-CA"/>
        </w:rPr>
        <w:t xml:space="preserve"> </w:t>
      </w:r>
      <w:r w:rsidRPr="005D0B39">
        <w:rPr>
          <w:i/>
          <w:lang w:val="fr-CA"/>
        </w:rPr>
        <w:t>Richard c. Time Inc.</w:t>
      </w:r>
      <w:r w:rsidRPr="005D0B39">
        <w:rPr>
          <w:lang w:val="fr-CA"/>
        </w:rPr>
        <w:t xml:space="preserve">, 2012 CSC 8, [2012] 1 R.C.S. 265; </w:t>
      </w:r>
      <w:r>
        <w:rPr>
          <w:b/>
          <w:szCs w:val="24"/>
          <w:lang w:val="fr-CA"/>
        </w:rPr>
        <w:t>a</w:t>
      </w:r>
      <w:r w:rsidRPr="005D0B39">
        <w:rPr>
          <w:b/>
          <w:szCs w:val="24"/>
          <w:lang w:val="fr-CA"/>
        </w:rPr>
        <w:t>rrêt rejeté</w:t>
      </w:r>
      <w:r>
        <w:rPr>
          <w:b/>
          <w:szCs w:val="24"/>
          <w:lang w:val="fr-CA"/>
        </w:rPr>
        <w:t> :</w:t>
      </w:r>
      <w:r w:rsidRPr="005D0B39">
        <w:rPr>
          <w:b/>
          <w:lang w:val="fr-CA"/>
        </w:rPr>
        <w:t xml:space="preserve"> </w:t>
      </w:r>
      <w:r w:rsidRPr="005D0B39">
        <w:rPr>
          <w:i/>
          <w:lang w:val="fr-CA"/>
        </w:rPr>
        <w:t>Bouchard c. Agropur Coopérative</w:t>
      </w:r>
      <w:r w:rsidRPr="005D0B39">
        <w:rPr>
          <w:lang w:val="fr-CA"/>
        </w:rPr>
        <w:t xml:space="preserve">, 2006 QCCA 1342, [2006] R.J.Q. 2349; </w:t>
      </w:r>
      <w:r w:rsidRPr="005D0B39">
        <w:rPr>
          <w:b/>
          <w:szCs w:val="24"/>
          <w:lang w:val="fr-CA"/>
        </w:rPr>
        <w:t>distinction d’avec l’arrêt</w:t>
      </w:r>
      <w:r>
        <w:rPr>
          <w:b/>
          <w:szCs w:val="24"/>
          <w:lang w:val="fr-CA"/>
        </w:rPr>
        <w:t> :</w:t>
      </w:r>
      <w:r w:rsidRPr="005D0B39">
        <w:rPr>
          <w:szCs w:val="24"/>
          <w:lang w:val="fr-CA"/>
        </w:rPr>
        <w:t xml:space="preserve"> </w:t>
      </w:r>
      <w:r w:rsidRPr="005D0B39">
        <w:rPr>
          <w:i/>
          <w:lang w:val="fr-CA"/>
        </w:rPr>
        <w:t>Québec (Procureur général) c. Canadian Owners and Pilots Association</w:t>
      </w:r>
      <w:r w:rsidRPr="005D0B39">
        <w:rPr>
          <w:lang w:val="fr-CA"/>
        </w:rPr>
        <w:t xml:space="preserve">, 2010 CSC 39, [2010] 2 R.C.S. 536; </w:t>
      </w:r>
      <w:r w:rsidRPr="005D0B39">
        <w:rPr>
          <w:b/>
          <w:lang w:val="fr-CA"/>
        </w:rPr>
        <w:t>arrêts mentionnés</w:t>
      </w:r>
      <w:r>
        <w:rPr>
          <w:b/>
          <w:lang w:val="fr-CA"/>
        </w:rPr>
        <w:t> :</w:t>
      </w:r>
      <w:r w:rsidRPr="005D0B39">
        <w:rPr>
          <w:lang w:val="fr-CA"/>
        </w:rPr>
        <w:t xml:space="preserve"> </w:t>
      </w:r>
      <w:r w:rsidRPr="005D0B39">
        <w:rPr>
          <w:i/>
          <w:lang w:val="fr-CA"/>
        </w:rPr>
        <w:t>Marcotte c. Fédération des caisses Desjardins du Québec</w:t>
      </w:r>
      <w:r w:rsidRPr="005D0B39">
        <w:rPr>
          <w:lang w:val="fr-CA"/>
        </w:rPr>
        <w:t>, 2014 CSC 57</w:t>
      </w:r>
      <w:r>
        <w:rPr>
          <w:lang w:val="fr-CA"/>
        </w:rPr>
        <w:t>, [2014] 2 R.C.S. 806</w:t>
      </w:r>
      <w:r w:rsidRPr="005D0B39">
        <w:rPr>
          <w:lang w:val="fr-CA"/>
        </w:rPr>
        <w:t xml:space="preserve">; </w:t>
      </w:r>
      <w:r w:rsidRPr="005D0B39">
        <w:rPr>
          <w:i/>
          <w:lang w:val="fr-CA"/>
        </w:rPr>
        <w:t>Banque Amex du Canada c. Adams</w:t>
      </w:r>
      <w:r w:rsidRPr="005D0B39">
        <w:rPr>
          <w:lang w:val="fr-CA"/>
        </w:rPr>
        <w:t>, 2014 CSC 56</w:t>
      </w:r>
      <w:r>
        <w:rPr>
          <w:lang w:val="fr-CA"/>
        </w:rPr>
        <w:t>, [2014] 2 R.C.S. 788</w:t>
      </w:r>
      <w:r w:rsidRPr="005D0B39">
        <w:rPr>
          <w:lang w:val="fr-CA"/>
        </w:rPr>
        <w:t xml:space="preserve">; </w:t>
      </w:r>
      <w:r w:rsidRPr="005D0B39">
        <w:rPr>
          <w:i/>
          <w:lang w:val="fr-CA"/>
        </w:rPr>
        <w:t>Regroupement des CHSLD Christ</w:t>
      </w:r>
      <w:r>
        <w:rPr>
          <w:i/>
          <w:lang w:val="fr-CA"/>
        </w:rPr>
        <w:t>-</w:t>
      </w:r>
      <w:r w:rsidRPr="005D0B39">
        <w:rPr>
          <w:i/>
          <w:lang w:val="fr-CA"/>
        </w:rPr>
        <w:t>Ro</w:t>
      </w:r>
      <w:r>
        <w:rPr>
          <w:i/>
          <w:lang w:val="fr-CA"/>
        </w:rPr>
        <w:t>i</w:t>
      </w:r>
      <w:r w:rsidRPr="005D0B39">
        <w:rPr>
          <w:i/>
          <w:lang w:val="fr-CA"/>
        </w:rPr>
        <w:t xml:space="preserve"> (Centre hospitalier, soins longue durée) c. Comité provincial des malades</w:t>
      </w:r>
      <w:r w:rsidRPr="005D0B39">
        <w:rPr>
          <w:lang w:val="fr-CA"/>
        </w:rPr>
        <w:t xml:space="preserve">, 2007 QCCA 1068, [2007] R.J.Q. 1753; </w:t>
      </w:r>
      <w:r w:rsidRPr="005D0B39">
        <w:rPr>
          <w:i/>
          <w:lang w:val="fr-CA"/>
        </w:rPr>
        <w:t xml:space="preserve">MacKinnon </w:t>
      </w:r>
      <w:r w:rsidRPr="005D0B39">
        <w:rPr>
          <w:i/>
          <w:lang w:val="fr-CA"/>
        </w:rPr>
        <w:lastRenderedPageBreak/>
        <w:t>c. National Money Mart Co.</w:t>
      </w:r>
      <w:r w:rsidRPr="005D0B39">
        <w:rPr>
          <w:lang w:val="fr-CA"/>
        </w:rPr>
        <w:t xml:space="preserve">, 2004 BCCA 472, 33 B.C.L.R. (4th) 21; </w:t>
      </w:r>
      <w:r w:rsidRPr="005D0B39">
        <w:rPr>
          <w:i/>
          <w:lang w:val="fr-CA"/>
        </w:rPr>
        <w:t>Service aux marchands détaillants ltée (Household Finance) c. Option consommateurs</w:t>
      </w:r>
      <w:r w:rsidRPr="005D0B39">
        <w:rPr>
          <w:lang w:val="fr-CA"/>
        </w:rPr>
        <w:t xml:space="preserve">, 2006 QCCA 1319 (CanLII), autorisation d’appel refusée, [2007] 1 R.C.S. xi; </w:t>
      </w:r>
      <w:r w:rsidRPr="005D0B39">
        <w:rPr>
          <w:i/>
          <w:lang w:val="fr-CA"/>
        </w:rPr>
        <w:t>Imperial Tobacco Canada ltée c. Conseil québécois sur le tabac et la santé</w:t>
      </w:r>
      <w:r w:rsidRPr="005D0B39">
        <w:rPr>
          <w:lang w:val="fr-CA"/>
        </w:rPr>
        <w:t xml:space="preserve">, 2007 QCCA 694 (CanLII); </w:t>
      </w:r>
      <w:r w:rsidRPr="005D0B39">
        <w:rPr>
          <w:i/>
          <w:lang w:val="fr-CA"/>
        </w:rPr>
        <w:t>General Motors du Canada ltée c. Billette</w:t>
      </w:r>
      <w:r w:rsidRPr="005D0B39">
        <w:rPr>
          <w:lang w:val="fr-CA"/>
        </w:rPr>
        <w:t xml:space="preserve">, 2009 QCCA 2476, [2010] R.J.Q. 66; </w:t>
      </w:r>
      <w:r w:rsidRPr="005D0B39">
        <w:rPr>
          <w:i/>
          <w:lang w:val="fr-CA"/>
        </w:rPr>
        <w:t>Infineon Technologies AG c. Option consommateurs</w:t>
      </w:r>
      <w:r w:rsidRPr="005D0B39">
        <w:rPr>
          <w:lang w:val="fr-CA"/>
        </w:rPr>
        <w:t xml:space="preserve">, 2013 CSC 59, [2013] 3 R.C.S. 600; </w:t>
      </w:r>
      <w:r w:rsidRPr="005D0B39">
        <w:rPr>
          <w:i/>
          <w:lang w:val="fr-CA"/>
        </w:rPr>
        <w:t>Vivendi Canada Inc. c. Dell’Aniello</w:t>
      </w:r>
      <w:r w:rsidRPr="005D0B39">
        <w:rPr>
          <w:lang w:val="fr-CA"/>
        </w:rPr>
        <w:t xml:space="preserve">, 2014 CSC 1, [2014] 1 R.C.S. 3; </w:t>
      </w:r>
      <w:r w:rsidRPr="005D0B39">
        <w:rPr>
          <w:i/>
          <w:lang w:val="fr-CA"/>
        </w:rPr>
        <w:t>Marcotte c. Longueuil (Ville)</w:t>
      </w:r>
      <w:r w:rsidRPr="005D0B39">
        <w:rPr>
          <w:lang w:val="fr-CA"/>
        </w:rPr>
        <w:t xml:space="preserve">, 2009 CSC 43, [2009] 3 R.C.S. 65; </w:t>
      </w:r>
      <w:r w:rsidRPr="005D0B39">
        <w:rPr>
          <w:i/>
          <w:lang w:val="fr-CA"/>
        </w:rPr>
        <w:t>Banque canadienne de l’Ouest c. Alberta</w:t>
      </w:r>
      <w:r w:rsidRPr="005D0B39">
        <w:rPr>
          <w:lang w:val="fr-CA"/>
        </w:rPr>
        <w:t xml:space="preserve">, 2007 CSC 22, [2007] 2 R.C.S. 3; </w:t>
      </w:r>
      <w:r w:rsidRPr="005D0B39">
        <w:rPr>
          <w:i/>
          <w:lang w:val="fr-CA"/>
        </w:rPr>
        <w:t>Law Society of British Columbia c. Mangat</w:t>
      </w:r>
      <w:r w:rsidRPr="005D0B39">
        <w:rPr>
          <w:lang w:val="fr-CA"/>
        </w:rPr>
        <w:t xml:space="preserve">, 2001 CSC 67, [2001] 3 R.C.S. 113; </w:t>
      </w:r>
      <w:r w:rsidRPr="005D0B39">
        <w:rPr>
          <w:i/>
          <w:lang w:val="fr-CA"/>
        </w:rPr>
        <w:t>États</w:t>
      </w:r>
      <w:r>
        <w:rPr>
          <w:i/>
          <w:lang w:val="fr-CA"/>
        </w:rPr>
        <w:t>-</w:t>
      </w:r>
      <w:r w:rsidRPr="005D0B39">
        <w:rPr>
          <w:i/>
          <w:lang w:val="fr-CA"/>
        </w:rPr>
        <w:t>Unis d’Amérique c. Dynar</w:t>
      </w:r>
      <w:r w:rsidRPr="005D0B39">
        <w:rPr>
          <w:lang w:val="fr-CA"/>
        </w:rPr>
        <w:t xml:space="preserve">, [1997] 2 R.C.S. 462; </w:t>
      </w:r>
      <w:r w:rsidRPr="005D0B39">
        <w:rPr>
          <w:i/>
          <w:lang w:val="fr-CA"/>
        </w:rPr>
        <w:t>Banque de Montréal c. Hall</w:t>
      </w:r>
      <w:r w:rsidRPr="005D0B39">
        <w:rPr>
          <w:lang w:val="fr-CA"/>
        </w:rPr>
        <w:t xml:space="preserve">, [1990] 1 R.C.S. 121; </w:t>
      </w:r>
      <w:r w:rsidRPr="005D0B39">
        <w:rPr>
          <w:i/>
          <w:lang w:val="fr-CA"/>
        </w:rPr>
        <w:t>Multiple Access Ltd. c. McCutcheon</w:t>
      </w:r>
      <w:r w:rsidRPr="005D0B39">
        <w:rPr>
          <w:lang w:val="fr-CA"/>
        </w:rPr>
        <w:t xml:space="preserve">, [1982] 2 R.C.S. 161; </w:t>
      </w:r>
      <w:r w:rsidRPr="005D0B39">
        <w:rPr>
          <w:i/>
          <w:lang w:val="fr-CA"/>
        </w:rPr>
        <w:t>Cinar Corporation c. Robinson</w:t>
      </w:r>
      <w:r w:rsidRPr="005D0B39">
        <w:rPr>
          <w:lang w:val="fr-CA"/>
        </w:rPr>
        <w:t>, 2013 CSC 73, [2013] 3 R.C.S. 1168.</w:t>
      </w:r>
    </w:p>
    <w:p w:rsidR="004363C3" w:rsidRPr="005D0B39" w:rsidRDefault="004363C3" w:rsidP="004363C3">
      <w:pPr>
        <w:pStyle w:val="SCCNormalDoubleSpacing"/>
        <w:widowControl w:val="0"/>
        <w:spacing w:after="720" w:line="240" w:lineRule="auto"/>
        <w:rPr>
          <w:b/>
          <w:lang w:val="fr-CA"/>
        </w:rPr>
      </w:pPr>
      <w:r w:rsidRPr="005D0B39">
        <w:rPr>
          <w:b/>
          <w:lang w:val="fr-CA"/>
        </w:rPr>
        <w:t>Lois et règlements cités</w:t>
      </w:r>
    </w:p>
    <w:p w:rsidR="004363C3" w:rsidRPr="005D0B39" w:rsidRDefault="004363C3" w:rsidP="004363C3">
      <w:pPr>
        <w:pStyle w:val="SCCNormalDoubleSpacing"/>
        <w:widowControl w:val="0"/>
        <w:spacing w:after="240" w:line="240" w:lineRule="auto"/>
        <w:ind w:left="547" w:hanging="547"/>
        <w:rPr>
          <w:lang w:val="fr-CA"/>
        </w:rPr>
      </w:pPr>
      <w:r w:rsidRPr="005D0B39">
        <w:rPr>
          <w:i/>
          <w:lang w:val="fr-CA"/>
        </w:rPr>
        <w:t>Code civil du Québec</w:t>
      </w:r>
      <w:r w:rsidRPr="005D0B39">
        <w:rPr>
          <w:lang w:val="fr-CA"/>
        </w:rPr>
        <w:t>, art.</w:t>
      </w:r>
      <w:r>
        <w:rPr>
          <w:lang w:val="fr-CA"/>
        </w:rPr>
        <w:t xml:space="preserve"> </w:t>
      </w:r>
      <w:r w:rsidRPr="005D0B39">
        <w:rPr>
          <w:lang w:val="fr-CA"/>
        </w:rPr>
        <w:t>1422, 1432, 1621.</w:t>
      </w:r>
    </w:p>
    <w:p w:rsidR="004363C3" w:rsidRPr="005D0B39" w:rsidRDefault="004363C3" w:rsidP="004363C3">
      <w:pPr>
        <w:pStyle w:val="SCCNormalDoubleSpacing"/>
        <w:widowControl w:val="0"/>
        <w:spacing w:after="240" w:line="240" w:lineRule="auto"/>
        <w:ind w:left="547" w:hanging="547"/>
        <w:rPr>
          <w:lang w:val="fr-CA"/>
        </w:rPr>
      </w:pPr>
      <w:r w:rsidRPr="005D0B39">
        <w:rPr>
          <w:i/>
          <w:lang w:val="fr-CA"/>
        </w:rPr>
        <w:t>Code de procédure civile</w:t>
      </w:r>
      <w:r w:rsidRPr="005D0B39">
        <w:rPr>
          <w:lang w:val="fr-CA"/>
        </w:rPr>
        <w:t>, RLRQ, ch.</w:t>
      </w:r>
      <w:r>
        <w:rPr>
          <w:lang w:val="fr-CA"/>
        </w:rPr>
        <w:t xml:space="preserve"> </w:t>
      </w:r>
      <w:r w:rsidRPr="005D0B39">
        <w:rPr>
          <w:lang w:val="fr-CA"/>
        </w:rPr>
        <w:t>C</w:t>
      </w:r>
      <w:r>
        <w:rPr>
          <w:lang w:val="fr-CA"/>
        </w:rPr>
        <w:t>-</w:t>
      </w:r>
      <w:r w:rsidRPr="005D0B39">
        <w:rPr>
          <w:lang w:val="fr-CA"/>
        </w:rPr>
        <w:t>25, art.</w:t>
      </w:r>
      <w:r>
        <w:rPr>
          <w:lang w:val="fr-CA"/>
        </w:rPr>
        <w:t xml:space="preserve"> </w:t>
      </w:r>
      <w:r w:rsidRPr="005D0B39">
        <w:rPr>
          <w:lang w:val="fr-CA"/>
        </w:rPr>
        <w:t>4.2, 55, 59, 67, livre</w:t>
      </w:r>
      <w:r>
        <w:rPr>
          <w:lang w:val="fr-CA"/>
        </w:rPr>
        <w:t xml:space="preserve"> </w:t>
      </w:r>
      <w:r w:rsidRPr="005D0B39">
        <w:rPr>
          <w:lang w:val="fr-CA"/>
        </w:rPr>
        <w:t>IX, 1003, 1015, 1048, 1051.</w:t>
      </w:r>
    </w:p>
    <w:p w:rsidR="004363C3" w:rsidRPr="005D0B39" w:rsidRDefault="004363C3" w:rsidP="004363C3">
      <w:pPr>
        <w:pStyle w:val="SCCNormalDoubleSpacing"/>
        <w:widowControl w:val="0"/>
        <w:spacing w:after="240" w:line="240" w:lineRule="auto"/>
        <w:ind w:left="547" w:hanging="547"/>
        <w:rPr>
          <w:lang w:val="fr-CA"/>
        </w:rPr>
      </w:pPr>
      <w:r w:rsidRPr="005D0B39">
        <w:rPr>
          <w:i/>
          <w:lang w:val="fr-CA"/>
        </w:rPr>
        <w:t>Loi constitutionnelle de 1867</w:t>
      </w:r>
      <w:r w:rsidRPr="005D0B39">
        <w:rPr>
          <w:lang w:val="fr-CA"/>
        </w:rPr>
        <w:t>, art.</w:t>
      </w:r>
      <w:r>
        <w:rPr>
          <w:lang w:val="fr-CA"/>
        </w:rPr>
        <w:t xml:space="preserve"> </w:t>
      </w:r>
      <w:r w:rsidRPr="005D0B39">
        <w:rPr>
          <w:lang w:val="fr-CA"/>
        </w:rPr>
        <w:t>91(15).</w:t>
      </w:r>
    </w:p>
    <w:p w:rsidR="004363C3" w:rsidRPr="005D0B39" w:rsidRDefault="004363C3" w:rsidP="004363C3">
      <w:pPr>
        <w:pStyle w:val="SCCNormalDoubleSpacing"/>
        <w:widowControl w:val="0"/>
        <w:spacing w:after="240" w:line="240" w:lineRule="auto"/>
        <w:ind w:left="547" w:hanging="547"/>
        <w:rPr>
          <w:lang w:val="fr-CA"/>
        </w:rPr>
      </w:pPr>
      <w:r w:rsidRPr="005D0B39">
        <w:rPr>
          <w:i/>
          <w:lang w:val="fr-CA"/>
        </w:rPr>
        <w:t>Loi sur l’Agence de la consommation en matière financière du Canada</w:t>
      </w:r>
      <w:r w:rsidRPr="005D0B39">
        <w:rPr>
          <w:lang w:val="fr-CA"/>
        </w:rPr>
        <w:t>, L.C. 2001, ch.</w:t>
      </w:r>
      <w:r>
        <w:rPr>
          <w:lang w:val="fr-CA"/>
        </w:rPr>
        <w:t xml:space="preserve"> </w:t>
      </w:r>
      <w:r w:rsidRPr="005D0B39">
        <w:rPr>
          <w:lang w:val="fr-CA"/>
        </w:rPr>
        <w:t>9.</w:t>
      </w:r>
    </w:p>
    <w:p w:rsidR="004363C3" w:rsidRPr="005D0B39" w:rsidRDefault="004363C3" w:rsidP="004363C3">
      <w:pPr>
        <w:pStyle w:val="SCCNormalDoubleSpacing"/>
        <w:widowControl w:val="0"/>
        <w:spacing w:after="240" w:line="240" w:lineRule="auto"/>
        <w:ind w:left="547" w:hanging="547"/>
        <w:rPr>
          <w:lang w:val="fr-CA"/>
        </w:rPr>
      </w:pPr>
      <w:r w:rsidRPr="005D0B39">
        <w:rPr>
          <w:i/>
          <w:lang w:val="fr-CA"/>
        </w:rPr>
        <w:t>Loi sur la protection du consommateur</w:t>
      </w:r>
      <w:r w:rsidRPr="005D0B39">
        <w:rPr>
          <w:lang w:val="fr-CA"/>
        </w:rPr>
        <w:t>, RLRQ, ch.</w:t>
      </w:r>
      <w:r>
        <w:rPr>
          <w:lang w:val="fr-CA"/>
        </w:rPr>
        <w:t xml:space="preserve"> </w:t>
      </w:r>
      <w:r w:rsidRPr="005D0B39">
        <w:rPr>
          <w:lang w:val="fr-CA"/>
        </w:rPr>
        <w:t>P</w:t>
      </w:r>
      <w:r>
        <w:rPr>
          <w:lang w:val="fr-CA"/>
        </w:rPr>
        <w:t>-</w:t>
      </w:r>
      <w:r w:rsidRPr="005D0B39">
        <w:rPr>
          <w:lang w:val="fr-CA"/>
        </w:rPr>
        <w:t>40.1, titre</w:t>
      </w:r>
      <w:r>
        <w:rPr>
          <w:lang w:val="fr-CA"/>
        </w:rPr>
        <w:t xml:space="preserve"> </w:t>
      </w:r>
      <w:r w:rsidRPr="005D0B39">
        <w:rPr>
          <w:lang w:val="fr-CA"/>
        </w:rPr>
        <w:t>I, art.</w:t>
      </w:r>
      <w:r>
        <w:rPr>
          <w:lang w:val="fr-CA"/>
        </w:rPr>
        <w:t xml:space="preserve"> </w:t>
      </w:r>
      <w:r w:rsidRPr="005D0B39">
        <w:rPr>
          <w:lang w:val="fr-CA"/>
        </w:rPr>
        <w:t>12, 17, chapitre</w:t>
      </w:r>
      <w:r>
        <w:rPr>
          <w:lang w:val="fr-CA"/>
        </w:rPr>
        <w:t xml:space="preserve"> </w:t>
      </w:r>
      <w:r w:rsidRPr="005D0B39">
        <w:rPr>
          <w:lang w:val="fr-CA"/>
        </w:rPr>
        <w:t xml:space="preserve">III, section III, 68, 69 </w:t>
      </w:r>
      <w:r>
        <w:rPr>
          <w:lang w:val="fr-CA"/>
        </w:rPr>
        <w:t>« </w:t>
      </w:r>
      <w:r w:rsidRPr="005D0B39">
        <w:rPr>
          <w:lang w:val="fr-CA"/>
        </w:rPr>
        <w:t>frais de crédit</w:t>
      </w:r>
      <w:r>
        <w:rPr>
          <w:lang w:val="fr-CA"/>
        </w:rPr>
        <w:t> »</w:t>
      </w:r>
      <w:r w:rsidRPr="005D0B39">
        <w:rPr>
          <w:lang w:val="fr-CA"/>
        </w:rPr>
        <w:t>, 70, 72, 126, 127, 271, 272.</w:t>
      </w:r>
    </w:p>
    <w:p w:rsidR="004363C3" w:rsidRPr="005D0B39" w:rsidRDefault="004363C3" w:rsidP="004363C3">
      <w:pPr>
        <w:pStyle w:val="SCCNormalDoubleSpacing"/>
        <w:widowControl w:val="0"/>
        <w:spacing w:after="240" w:line="240" w:lineRule="auto"/>
        <w:ind w:left="547" w:hanging="547"/>
        <w:rPr>
          <w:lang w:val="fr-CA"/>
        </w:rPr>
      </w:pPr>
      <w:r w:rsidRPr="005D0B39">
        <w:rPr>
          <w:i/>
          <w:lang w:val="fr-CA"/>
        </w:rPr>
        <w:t>Loi sur les banques</w:t>
      </w:r>
      <w:r w:rsidRPr="005D0B39">
        <w:rPr>
          <w:lang w:val="fr-CA"/>
        </w:rPr>
        <w:t>, L.C. 1991, ch.</w:t>
      </w:r>
      <w:r>
        <w:rPr>
          <w:lang w:val="fr-CA"/>
        </w:rPr>
        <w:t xml:space="preserve"> </w:t>
      </w:r>
      <w:r w:rsidRPr="005D0B39">
        <w:rPr>
          <w:lang w:val="fr-CA"/>
        </w:rPr>
        <w:t>46, préambule [aj. 2012, ch.</w:t>
      </w:r>
      <w:r>
        <w:rPr>
          <w:lang w:val="fr-CA"/>
        </w:rPr>
        <w:t xml:space="preserve"> </w:t>
      </w:r>
      <w:r w:rsidRPr="005D0B39">
        <w:rPr>
          <w:lang w:val="fr-CA"/>
        </w:rPr>
        <w:t>19, art.</w:t>
      </w:r>
      <w:r>
        <w:rPr>
          <w:lang w:val="fr-CA"/>
        </w:rPr>
        <w:t xml:space="preserve"> </w:t>
      </w:r>
      <w:r w:rsidRPr="005D0B39">
        <w:rPr>
          <w:lang w:val="fr-CA"/>
        </w:rPr>
        <w:t>525], art.</w:t>
      </w:r>
      <w:r>
        <w:rPr>
          <w:lang w:val="fr-CA"/>
        </w:rPr>
        <w:t xml:space="preserve"> </w:t>
      </w:r>
      <w:r w:rsidRPr="005D0B39">
        <w:rPr>
          <w:lang w:val="fr-CA"/>
        </w:rPr>
        <w:t>16, 452, 988.</w:t>
      </w:r>
    </w:p>
    <w:p w:rsidR="004363C3" w:rsidRPr="005D0B39" w:rsidRDefault="004363C3" w:rsidP="004363C3">
      <w:pPr>
        <w:pStyle w:val="SCCNormalDoubleSpacing"/>
        <w:widowControl w:val="0"/>
        <w:spacing w:after="720" w:line="240" w:lineRule="auto"/>
        <w:ind w:left="547" w:hanging="547"/>
        <w:rPr>
          <w:lang w:val="fr-CA"/>
        </w:rPr>
      </w:pPr>
      <w:r w:rsidRPr="005D0B39">
        <w:rPr>
          <w:i/>
          <w:lang w:val="fr-CA"/>
        </w:rPr>
        <w:lastRenderedPageBreak/>
        <w:t>Règlement sur le coût d’emprunt (banques)</w:t>
      </w:r>
      <w:r w:rsidRPr="005D0B39">
        <w:rPr>
          <w:lang w:val="fr-CA"/>
        </w:rPr>
        <w:t>, DORS/2001</w:t>
      </w:r>
      <w:r>
        <w:rPr>
          <w:lang w:val="fr-CA"/>
        </w:rPr>
        <w:t>-</w:t>
      </w:r>
      <w:r w:rsidRPr="005D0B39">
        <w:rPr>
          <w:lang w:val="fr-CA"/>
        </w:rPr>
        <w:t>101.</w:t>
      </w:r>
    </w:p>
    <w:p w:rsidR="004363C3" w:rsidRPr="005D0B39" w:rsidRDefault="004363C3" w:rsidP="004363C3">
      <w:pPr>
        <w:pStyle w:val="SCCNormalDoubleSpacing"/>
        <w:widowControl w:val="0"/>
        <w:spacing w:after="720" w:line="240" w:lineRule="auto"/>
        <w:rPr>
          <w:b/>
          <w:lang w:val="fr-CA"/>
        </w:rPr>
      </w:pPr>
      <w:r w:rsidRPr="005D0B39">
        <w:rPr>
          <w:b/>
          <w:lang w:val="fr-CA"/>
        </w:rPr>
        <w:t>Doctrine et autres documents cités</w:t>
      </w:r>
    </w:p>
    <w:p w:rsidR="004363C3" w:rsidRPr="005D0B39" w:rsidRDefault="004363C3" w:rsidP="004363C3">
      <w:pPr>
        <w:pStyle w:val="SCCNormalDoubleSpacing"/>
        <w:widowControl w:val="0"/>
        <w:spacing w:after="240" w:line="240" w:lineRule="auto"/>
        <w:ind w:left="547" w:hanging="547"/>
        <w:rPr>
          <w:lang w:val="fr-CA"/>
        </w:rPr>
      </w:pPr>
      <w:r w:rsidRPr="005D0B39">
        <w:rPr>
          <w:lang w:val="fr-CA"/>
        </w:rPr>
        <w:t xml:space="preserve">Bulmer, John. </w:t>
      </w:r>
      <w:r>
        <w:rPr>
          <w:lang w:val="fr-CA"/>
        </w:rPr>
        <w:t>« </w:t>
      </w:r>
      <w:r w:rsidRPr="005D0B39">
        <w:rPr>
          <w:lang w:val="fr-CA"/>
        </w:rPr>
        <w:t>Les systèmes de paiement</w:t>
      </w:r>
      <w:r>
        <w:rPr>
          <w:lang w:val="fr-CA"/>
        </w:rPr>
        <w:t> :</w:t>
      </w:r>
      <w:r w:rsidRPr="005D0B39">
        <w:rPr>
          <w:lang w:val="fr-CA"/>
        </w:rPr>
        <w:t xml:space="preserve"> le marché de la carte de crédit au Canada</w:t>
      </w:r>
      <w:r>
        <w:rPr>
          <w:lang w:val="fr-CA"/>
        </w:rPr>
        <w:t> »</w:t>
      </w:r>
      <w:r w:rsidRPr="005D0B39">
        <w:rPr>
          <w:lang w:val="fr-CA"/>
        </w:rPr>
        <w:t>. Étude générale PRB 09</w:t>
      </w:r>
      <w:r>
        <w:rPr>
          <w:lang w:val="fr-CA"/>
        </w:rPr>
        <w:t>-</w:t>
      </w:r>
      <w:r w:rsidRPr="005D0B39">
        <w:rPr>
          <w:lang w:val="fr-CA"/>
        </w:rPr>
        <w:t>10F, préparée pour la Bibliothèque du Parlement, Service d’information et de recherche parlementaires, 24</w:t>
      </w:r>
      <w:r>
        <w:rPr>
          <w:lang w:val="fr-CA"/>
        </w:rPr>
        <w:t xml:space="preserve"> </w:t>
      </w:r>
      <w:r w:rsidRPr="005D0B39">
        <w:rPr>
          <w:lang w:val="fr-CA"/>
        </w:rPr>
        <w:t>septembre 2009 (en ligne</w:t>
      </w:r>
      <w:r>
        <w:rPr>
          <w:lang w:val="fr-CA"/>
        </w:rPr>
        <w:t xml:space="preserve"> : </w:t>
      </w:r>
      <w:r w:rsidRPr="005D0B39">
        <w:rPr>
          <w:lang w:val="fr-CA"/>
        </w:rPr>
        <w:t>http://www.parl.gc.ca/content/lop/researchpublications/prb0910-f.pdf).</w:t>
      </w:r>
    </w:p>
    <w:p w:rsidR="004363C3" w:rsidRPr="005D0B39" w:rsidRDefault="004363C3" w:rsidP="004363C3">
      <w:pPr>
        <w:pStyle w:val="SCCNormalDoubleSpacing"/>
        <w:widowControl w:val="0"/>
        <w:spacing w:after="720" w:line="240" w:lineRule="auto"/>
        <w:ind w:left="547" w:hanging="547"/>
        <w:rPr>
          <w:lang w:val="fr-CA"/>
        </w:rPr>
      </w:pPr>
      <w:r w:rsidRPr="005D0B39">
        <w:rPr>
          <w:lang w:val="fr-CA"/>
        </w:rPr>
        <w:t xml:space="preserve">Masse, Claude.  </w:t>
      </w:r>
      <w:r w:rsidRPr="005D0B39">
        <w:rPr>
          <w:i/>
          <w:lang w:val="fr-CA"/>
        </w:rPr>
        <w:t>Loi sur la protection du consommateur</w:t>
      </w:r>
      <w:r>
        <w:rPr>
          <w:i/>
          <w:lang w:val="fr-CA"/>
        </w:rPr>
        <w:t> : a</w:t>
      </w:r>
      <w:r w:rsidRPr="005D0B39">
        <w:rPr>
          <w:i/>
          <w:lang w:val="fr-CA"/>
        </w:rPr>
        <w:t>nalyse et commentaires</w:t>
      </w:r>
      <w:r w:rsidRPr="005D0B39">
        <w:rPr>
          <w:lang w:val="fr-CA"/>
        </w:rPr>
        <w:t>.  Cowansville, Qué.</w:t>
      </w:r>
      <w:r>
        <w:rPr>
          <w:lang w:val="fr-CA"/>
        </w:rPr>
        <w:t> :</w:t>
      </w:r>
      <w:r w:rsidRPr="005D0B39">
        <w:rPr>
          <w:lang w:val="fr-CA"/>
        </w:rPr>
        <w:t xml:space="preserve"> Yvon Blais, 1999.</w:t>
      </w:r>
    </w:p>
    <w:p w:rsidR="004363C3" w:rsidRPr="005D0B39" w:rsidRDefault="004363C3" w:rsidP="004363C3">
      <w:pPr>
        <w:pStyle w:val="SCCNormalDoubleSpacing"/>
        <w:widowControl w:val="0"/>
        <w:spacing w:before="480" w:after="480"/>
        <w:rPr>
          <w:lang w:val="fr-CA"/>
        </w:rPr>
      </w:pPr>
      <w:r w:rsidRPr="005D0B39">
        <w:rPr>
          <w:lang w:val="fr-CA"/>
        </w:rPr>
        <w:tab/>
        <w:t>POURVOIS contre un arrêt de la Cour d’appel du Québec (les juges Forget, Dalphond et Bich), 2012 QCCA 1396, [2012] R.J.Q. 1541, [2012] AZ</w:t>
      </w:r>
      <w:r>
        <w:rPr>
          <w:lang w:val="fr-CA"/>
        </w:rPr>
        <w:t>-</w:t>
      </w:r>
      <w:r w:rsidRPr="005D0B39">
        <w:rPr>
          <w:lang w:val="fr-CA"/>
        </w:rPr>
        <w:t>50881449, [2012] J.Q. n</w:t>
      </w:r>
      <w:r w:rsidRPr="005D0B39">
        <w:rPr>
          <w:vertAlign w:val="superscript"/>
          <w:lang w:val="fr-CA"/>
        </w:rPr>
        <w:t>o</w:t>
      </w:r>
      <w:r>
        <w:rPr>
          <w:lang w:val="fr-CA"/>
        </w:rPr>
        <w:t xml:space="preserve"> </w:t>
      </w:r>
      <w:r w:rsidRPr="005D0B39">
        <w:rPr>
          <w:lang w:val="fr-CA"/>
        </w:rPr>
        <w:t>7428 (QL), 2012 CarswellQue 7796, qui a infirmé en partie une décision du juge Gascon, 2009 QCCS 2764, [2009] AZ</w:t>
      </w:r>
      <w:r>
        <w:rPr>
          <w:lang w:val="fr-CA"/>
        </w:rPr>
        <w:t>-</w:t>
      </w:r>
      <w:r w:rsidRPr="005D0B39">
        <w:rPr>
          <w:lang w:val="fr-CA"/>
        </w:rPr>
        <w:t>50560820, [2009] J.Q. n</w:t>
      </w:r>
      <w:r w:rsidRPr="005D0B39">
        <w:rPr>
          <w:vertAlign w:val="superscript"/>
          <w:lang w:val="fr-CA"/>
        </w:rPr>
        <w:t>o</w:t>
      </w:r>
      <w:r>
        <w:rPr>
          <w:lang w:val="fr-CA"/>
        </w:rPr>
        <w:t xml:space="preserve"> </w:t>
      </w:r>
      <w:r w:rsidRPr="005D0B39">
        <w:rPr>
          <w:lang w:val="fr-CA"/>
        </w:rPr>
        <w:t>5771 (QL), 2009 CarswellQue 6515.  Pourvois interjetés par la Banque de Montréal, Citibanque Canada, la Banque Toronto</w:t>
      </w:r>
      <w:r>
        <w:rPr>
          <w:lang w:val="fr-CA"/>
        </w:rPr>
        <w:t>-</w:t>
      </w:r>
      <w:r w:rsidRPr="005D0B39">
        <w:rPr>
          <w:lang w:val="fr-CA"/>
        </w:rPr>
        <w:t>Dominion et la Banque Nationale du Canada rejetés et pourvoi interjeté par Réal Marcotte et Bernard Laparé accueilli en partie.</w:t>
      </w:r>
    </w:p>
    <w:p w:rsidR="004363C3" w:rsidRPr="005D0B39" w:rsidRDefault="004363C3" w:rsidP="004363C3">
      <w:pPr>
        <w:pStyle w:val="SCCNormalDoubleSpacing"/>
        <w:widowControl w:val="0"/>
        <w:spacing w:before="480" w:after="480"/>
        <w:rPr>
          <w:lang w:val="fr-CA"/>
        </w:rPr>
      </w:pPr>
      <w:r w:rsidRPr="005D0B39">
        <w:rPr>
          <w:i/>
          <w:lang w:val="fr-CA"/>
        </w:rPr>
        <w:tab/>
        <w:t>Mahmud Jamal</w:t>
      </w:r>
      <w:r w:rsidRPr="005D0B39">
        <w:rPr>
          <w:lang w:val="fr-CA"/>
        </w:rPr>
        <w:t xml:space="preserve">, </w:t>
      </w:r>
      <w:r w:rsidRPr="005D0B39">
        <w:rPr>
          <w:i/>
          <w:lang w:val="fr-CA"/>
        </w:rPr>
        <w:t>Sylvain Deslauriers</w:t>
      </w:r>
      <w:r w:rsidRPr="00187587">
        <w:rPr>
          <w:lang w:val="fr-CA"/>
        </w:rPr>
        <w:t xml:space="preserve">, </w:t>
      </w:r>
      <w:r w:rsidRPr="005D0B39">
        <w:rPr>
          <w:i/>
          <w:lang w:val="fr-CA"/>
        </w:rPr>
        <w:t>Silvana Conte</w:t>
      </w:r>
      <w:r w:rsidRPr="00187587">
        <w:rPr>
          <w:lang w:val="fr-CA"/>
        </w:rPr>
        <w:t xml:space="preserve">, </w:t>
      </w:r>
      <w:r w:rsidRPr="005D0B39">
        <w:rPr>
          <w:i/>
          <w:lang w:val="fr-CA"/>
        </w:rPr>
        <w:t>Alberto Martinez</w:t>
      </w:r>
      <w:r w:rsidRPr="005D0B39">
        <w:rPr>
          <w:lang w:val="fr-CA"/>
        </w:rPr>
        <w:t xml:space="preserve">, </w:t>
      </w:r>
      <w:r w:rsidRPr="005D0B39">
        <w:rPr>
          <w:i/>
          <w:lang w:val="fr-CA"/>
        </w:rPr>
        <w:t>W.</w:t>
      </w:r>
      <w:r>
        <w:rPr>
          <w:i/>
          <w:lang w:val="fr-CA"/>
        </w:rPr>
        <w:t xml:space="preserve"> </w:t>
      </w:r>
      <w:r w:rsidRPr="005D0B39">
        <w:rPr>
          <w:i/>
          <w:lang w:val="fr-CA"/>
        </w:rPr>
        <w:t>David Rankin</w:t>
      </w:r>
      <w:r w:rsidRPr="005D0B39">
        <w:rPr>
          <w:lang w:val="fr-CA"/>
        </w:rPr>
        <w:t xml:space="preserve">, </w:t>
      </w:r>
      <w:r w:rsidRPr="005D0B39">
        <w:rPr>
          <w:i/>
          <w:lang w:val="fr-CA"/>
        </w:rPr>
        <w:t>Anne</w:t>
      </w:r>
      <w:r>
        <w:rPr>
          <w:i/>
          <w:lang w:val="fr-CA"/>
        </w:rPr>
        <w:t>-</w:t>
      </w:r>
      <w:r w:rsidRPr="005D0B39">
        <w:rPr>
          <w:i/>
          <w:lang w:val="fr-CA"/>
        </w:rPr>
        <w:t xml:space="preserve">Marie Lizotte </w:t>
      </w:r>
      <w:r w:rsidRPr="005D0B39">
        <w:rPr>
          <w:lang w:val="fr-CA"/>
        </w:rPr>
        <w:t xml:space="preserve">et </w:t>
      </w:r>
      <w:r w:rsidRPr="005D0B39">
        <w:rPr>
          <w:i/>
          <w:lang w:val="fr-CA"/>
        </w:rPr>
        <w:t>Alexandre Fallon</w:t>
      </w:r>
      <w:r w:rsidRPr="005D0B39">
        <w:rPr>
          <w:lang w:val="fr-CA"/>
        </w:rPr>
        <w:t>, pour les appelantes/intimées la Banque de Montréal, Citibanque Canada, la Banque Toronto</w:t>
      </w:r>
      <w:r>
        <w:rPr>
          <w:lang w:val="fr-CA"/>
        </w:rPr>
        <w:t>-</w:t>
      </w:r>
      <w:r w:rsidRPr="005D0B39">
        <w:rPr>
          <w:lang w:val="fr-CA"/>
        </w:rPr>
        <w:t>Dominion et la Banque Nationale du Canada</w:t>
      </w:r>
      <w:r>
        <w:rPr>
          <w:lang w:val="fr-CA"/>
        </w:rPr>
        <w:t>,</w:t>
      </w:r>
      <w:r w:rsidRPr="005D0B39">
        <w:rPr>
          <w:lang w:val="fr-CA"/>
        </w:rPr>
        <w:t xml:space="preserve"> et pour les intimées la Banque Amex du Canada, la Banque Royale du Canada, la Banque Canadienne Impériale de Commerce, la Banque de Nouvelle</w:t>
      </w:r>
      <w:r>
        <w:rPr>
          <w:lang w:val="fr-CA"/>
        </w:rPr>
        <w:t>-</w:t>
      </w:r>
      <w:r w:rsidRPr="005D0B39">
        <w:rPr>
          <w:lang w:val="fr-CA"/>
        </w:rPr>
        <w:t>Écosse et la Banque Laurentienne du Canada.</w:t>
      </w:r>
    </w:p>
    <w:p w:rsidR="004363C3" w:rsidRPr="005D0B39" w:rsidRDefault="004363C3" w:rsidP="004363C3">
      <w:pPr>
        <w:pStyle w:val="SCCNormalDoubleSpacing"/>
        <w:widowControl w:val="0"/>
        <w:spacing w:before="480" w:after="480"/>
        <w:rPr>
          <w:lang w:val="fr-CA"/>
        </w:rPr>
      </w:pPr>
      <w:r w:rsidRPr="005D0B39">
        <w:rPr>
          <w:i/>
          <w:lang w:val="fr-CA"/>
        </w:rPr>
        <w:lastRenderedPageBreak/>
        <w:tab/>
        <w:t>Bruce</w:t>
      </w:r>
      <w:r>
        <w:rPr>
          <w:i/>
          <w:lang w:val="fr-CA"/>
        </w:rPr>
        <w:t xml:space="preserve"> </w:t>
      </w:r>
      <w:r w:rsidRPr="005D0B39">
        <w:rPr>
          <w:i/>
          <w:lang w:val="fr-CA"/>
        </w:rPr>
        <w:t>W. Johnston</w:t>
      </w:r>
      <w:r w:rsidRPr="005D0B39">
        <w:rPr>
          <w:lang w:val="fr-CA"/>
        </w:rPr>
        <w:t xml:space="preserve">, </w:t>
      </w:r>
      <w:r w:rsidRPr="005D0B39">
        <w:rPr>
          <w:i/>
          <w:lang w:val="fr-CA"/>
        </w:rPr>
        <w:t>Philippe</w:t>
      </w:r>
      <w:r>
        <w:rPr>
          <w:i/>
          <w:lang w:val="fr-CA"/>
        </w:rPr>
        <w:t xml:space="preserve"> </w:t>
      </w:r>
      <w:r w:rsidRPr="005D0B39">
        <w:rPr>
          <w:i/>
          <w:lang w:val="fr-CA"/>
        </w:rPr>
        <w:t>H. Trudel</w:t>
      </w:r>
      <w:r w:rsidRPr="00187587">
        <w:rPr>
          <w:lang w:val="fr-CA"/>
        </w:rPr>
        <w:t xml:space="preserve">, </w:t>
      </w:r>
      <w:r w:rsidRPr="005D0B39">
        <w:rPr>
          <w:i/>
          <w:lang w:val="fr-CA"/>
        </w:rPr>
        <w:t>André Lespérance</w:t>
      </w:r>
      <w:r w:rsidRPr="005D0B39">
        <w:rPr>
          <w:lang w:val="fr-CA"/>
        </w:rPr>
        <w:t xml:space="preserve"> et </w:t>
      </w:r>
      <w:r w:rsidRPr="005D0B39">
        <w:rPr>
          <w:i/>
          <w:lang w:val="fr-CA"/>
        </w:rPr>
        <w:t>Andrew</w:t>
      </w:r>
      <w:r>
        <w:rPr>
          <w:i/>
          <w:lang w:val="fr-CA"/>
        </w:rPr>
        <w:t xml:space="preserve"> </w:t>
      </w:r>
      <w:r w:rsidRPr="005D0B39">
        <w:rPr>
          <w:i/>
          <w:lang w:val="fr-CA"/>
        </w:rPr>
        <w:t>E. Cleland</w:t>
      </w:r>
      <w:r w:rsidRPr="005D0B39">
        <w:rPr>
          <w:lang w:val="fr-CA"/>
        </w:rPr>
        <w:t>, pour les intimés/appelants Réal Marcotte et Bernard Laparé.</w:t>
      </w:r>
    </w:p>
    <w:p w:rsidR="004363C3" w:rsidRPr="005D0B39" w:rsidRDefault="004363C3" w:rsidP="004363C3">
      <w:pPr>
        <w:pStyle w:val="SCCNormalDoubleSpacing"/>
        <w:widowControl w:val="0"/>
        <w:spacing w:before="480" w:after="480"/>
        <w:rPr>
          <w:lang w:val="fr-CA"/>
        </w:rPr>
      </w:pPr>
      <w:r w:rsidRPr="005D0B39">
        <w:rPr>
          <w:i/>
          <w:lang w:val="fr-CA"/>
        </w:rPr>
        <w:tab/>
        <w:t>Jean</w:t>
      </w:r>
      <w:r>
        <w:rPr>
          <w:i/>
          <w:lang w:val="fr-CA"/>
        </w:rPr>
        <w:t>-</w:t>
      </w:r>
      <w:r w:rsidRPr="005D0B39">
        <w:rPr>
          <w:i/>
          <w:lang w:val="fr-CA"/>
        </w:rPr>
        <w:t>François Jobin</w:t>
      </w:r>
      <w:r w:rsidRPr="005D0B39">
        <w:rPr>
          <w:lang w:val="fr-CA"/>
        </w:rPr>
        <w:t xml:space="preserve">, </w:t>
      </w:r>
      <w:r w:rsidRPr="005D0B39">
        <w:rPr>
          <w:i/>
          <w:lang w:val="fr-CA"/>
        </w:rPr>
        <w:t>Francis Demers</w:t>
      </w:r>
      <w:r w:rsidRPr="005D0B39">
        <w:rPr>
          <w:lang w:val="fr-CA"/>
        </w:rPr>
        <w:t xml:space="preserve"> et </w:t>
      </w:r>
      <w:r w:rsidRPr="005D0B39">
        <w:rPr>
          <w:i/>
          <w:lang w:val="fr-CA"/>
        </w:rPr>
        <w:t>Samuel Chayer</w:t>
      </w:r>
      <w:r w:rsidRPr="005D0B39">
        <w:rPr>
          <w:lang w:val="fr-CA"/>
        </w:rPr>
        <w:t>, pour l’intimé/intervenant le procureur général du Québec.</w:t>
      </w:r>
    </w:p>
    <w:p w:rsidR="004363C3" w:rsidRPr="005D0B39" w:rsidRDefault="004363C3" w:rsidP="004363C3">
      <w:pPr>
        <w:pStyle w:val="SCCNormalDoubleSpacing"/>
        <w:widowControl w:val="0"/>
        <w:spacing w:before="480" w:after="480"/>
        <w:rPr>
          <w:lang w:val="fr-CA"/>
        </w:rPr>
      </w:pPr>
      <w:r w:rsidRPr="005D0B39">
        <w:rPr>
          <w:i/>
          <w:lang w:val="fr-CA"/>
        </w:rPr>
        <w:tab/>
        <w:t>Marc Migneault</w:t>
      </w:r>
      <w:r w:rsidRPr="00187587">
        <w:rPr>
          <w:lang w:val="fr-CA"/>
        </w:rPr>
        <w:t xml:space="preserve"> et </w:t>
      </w:r>
      <w:r w:rsidRPr="005D0B39">
        <w:rPr>
          <w:i/>
          <w:lang w:val="fr-CA"/>
        </w:rPr>
        <w:t>Joël Simard</w:t>
      </w:r>
      <w:r w:rsidRPr="005D0B39">
        <w:rPr>
          <w:lang w:val="fr-CA"/>
        </w:rPr>
        <w:t>, pour l’intimé</w:t>
      </w:r>
      <w:r>
        <w:rPr>
          <w:lang w:val="fr-CA"/>
        </w:rPr>
        <w:t>/intervenant le p</w:t>
      </w:r>
      <w:r w:rsidRPr="005D0B39">
        <w:rPr>
          <w:lang w:val="fr-CA"/>
        </w:rPr>
        <w:t>résident de l’Office de la protection du consommateur.</w:t>
      </w:r>
    </w:p>
    <w:p w:rsidR="004363C3" w:rsidRPr="005D0B39" w:rsidRDefault="004363C3" w:rsidP="004363C3">
      <w:pPr>
        <w:pStyle w:val="SCCNormalDoubleSpacing"/>
        <w:widowControl w:val="0"/>
        <w:spacing w:before="480" w:after="480"/>
        <w:rPr>
          <w:lang w:val="fr-CA"/>
        </w:rPr>
      </w:pPr>
      <w:r w:rsidRPr="005D0B39">
        <w:rPr>
          <w:i/>
          <w:lang w:val="fr-CA"/>
        </w:rPr>
        <w:tab/>
        <w:t>Bernard Letarte</w:t>
      </w:r>
      <w:r w:rsidRPr="005D0B39">
        <w:rPr>
          <w:lang w:val="fr-CA"/>
        </w:rPr>
        <w:t xml:space="preserve"> et </w:t>
      </w:r>
      <w:r w:rsidRPr="005D0B39">
        <w:rPr>
          <w:i/>
          <w:lang w:val="fr-CA"/>
        </w:rPr>
        <w:t>Pierre Salois</w:t>
      </w:r>
      <w:r w:rsidRPr="005D0B39">
        <w:rPr>
          <w:lang w:val="fr-CA"/>
        </w:rPr>
        <w:t>, pour l’intimé/intervenant le procureur général du Canada.</w:t>
      </w:r>
    </w:p>
    <w:p w:rsidR="004363C3" w:rsidRPr="005D0B39" w:rsidRDefault="004363C3" w:rsidP="004363C3">
      <w:pPr>
        <w:pStyle w:val="SCCNormalDoubleSpacing"/>
        <w:widowControl w:val="0"/>
        <w:spacing w:before="480" w:after="480"/>
        <w:rPr>
          <w:lang w:val="fr-CA"/>
        </w:rPr>
      </w:pPr>
      <w:r w:rsidRPr="005D0B39">
        <w:rPr>
          <w:i/>
          <w:lang w:val="fr-CA"/>
        </w:rPr>
        <w:tab/>
        <w:t>Janet</w:t>
      </w:r>
      <w:r>
        <w:rPr>
          <w:i/>
          <w:lang w:val="fr-CA"/>
        </w:rPr>
        <w:t xml:space="preserve"> </w:t>
      </w:r>
      <w:r w:rsidRPr="005D0B39">
        <w:rPr>
          <w:i/>
          <w:lang w:val="fr-CA"/>
        </w:rPr>
        <w:t>E. Minor</w:t>
      </w:r>
      <w:r w:rsidRPr="005D0B39">
        <w:rPr>
          <w:lang w:val="fr-CA"/>
        </w:rPr>
        <w:t xml:space="preserve"> et </w:t>
      </w:r>
      <w:r w:rsidRPr="005D0B39">
        <w:rPr>
          <w:i/>
          <w:lang w:val="fr-CA"/>
        </w:rPr>
        <w:t>Robert</w:t>
      </w:r>
      <w:r>
        <w:rPr>
          <w:i/>
          <w:lang w:val="fr-CA"/>
        </w:rPr>
        <w:t xml:space="preserve"> </w:t>
      </w:r>
      <w:r w:rsidRPr="005D0B39">
        <w:rPr>
          <w:i/>
          <w:lang w:val="fr-CA"/>
        </w:rPr>
        <w:t>A. Donato</w:t>
      </w:r>
      <w:r w:rsidRPr="005D0B39">
        <w:rPr>
          <w:lang w:val="fr-CA"/>
        </w:rPr>
        <w:t>, pour l’intervenant le procureur général de l’Ontario.</w:t>
      </w:r>
    </w:p>
    <w:p w:rsidR="004363C3" w:rsidRPr="005D0B39" w:rsidRDefault="004363C3" w:rsidP="004363C3">
      <w:pPr>
        <w:pStyle w:val="SCCNormalDoubleSpacing"/>
        <w:widowControl w:val="0"/>
        <w:spacing w:before="480" w:after="480"/>
        <w:rPr>
          <w:lang w:val="fr-CA"/>
        </w:rPr>
      </w:pPr>
      <w:r w:rsidRPr="005D0B39">
        <w:rPr>
          <w:i/>
          <w:lang w:val="fr-CA"/>
        </w:rPr>
        <w:tab/>
        <w:t>Robert</w:t>
      </w:r>
      <w:r>
        <w:rPr>
          <w:i/>
          <w:lang w:val="fr-CA"/>
        </w:rPr>
        <w:t xml:space="preserve"> </w:t>
      </w:r>
      <w:r w:rsidRPr="005D0B39">
        <w:rPr>
          <w:i/>
          <w:lang w:val="fr-CA"/>
        </w:rPr>
        <w:t>J. Normey</w:t>
      </w:r>
      <w:r w:rsidRPr="005D0B39">
        <w:rPr>
          <w:lang w:val="fr-CA"/>
        </w:rPr>
        <w:t>, pour l’intervenant le procureur général de l’Alberta.</w:t>
      </w:r>
    </w:p>
    <w:p w:rsidR="004363C3" w:rsidRPr="005D0B39" w:rsidRDefault="004363C3" w:rsidP="004363C3">
      <w:pPr>
        <w:pStyle w:val="SCCNormalDoubleSpacing"/>
        <w:widowControl w:val="0"/>
        <w:spacing w:before="480" w:after="480"/>
        <w:rPr>
          <w:lang w:val="fr-CA"/>
        </w:rPr>
      </w:pPr>
      <w:r w:rsidRPr="005D0B39">
        <w:rPr>
          <w:i/>
          <w:lang w:val="fr-CA"/>
        </w:rPr>
        <w:tab/>
        <w:t>John</w:t>
      </w:r>
      <w:r>
        <w:rPr>
          <w:i/>
          <w:lang w:val="fr-CA"/>
        </w:rPr>
        <w:t xml:space="preserve"> </w:t>
      </w:r>
      <w:r w:rsidRPr="005D0B39">
        <w:rPr>
          <w:i/>
          <w:lang w:val="fr-CA"/>
        </w:rPr>
        <w:t>B. Laskin</w:t>
      </w:r>
      <w:r w:rsidRPr="005D0B39">
        <w:rPr>
          <w:lang w:val="fr-CA"/>
        </w:rPr>
        <w:t xml:space="preserve"> et </w:t>
      </w:r>
      <w:r w:rsidRPr="005D0B39">
        <w:rPr>
          <w:i/>
          <w:lang w:val="fr-CA"/>
        </w:rPr>
        <w:t>Myriam M.</w:t>
      </w:r>
      <w:r>
        <w:rPr>
          <w:i/>
          <w:lang w:val="fr-CA"/>
        </w:rPr>
        <w:t xml:space="preserve"> </w:t>
      </w:r>
      <w:r w:rsidRPr="005D0B39">
        <w:rPr>
          <w:i/>
          <w:lang w:val="fr-CA"/>
        </w:rPr>
        <w:t>Seers</w:t>
      </w:r>
      <w:r w:rsidRPr="005D0B39">
        <w:rPr>
          <w:lang w:val="fr-CA"/>
        </w:rPr>
        <w:t>, pour l’intervenante l’Association des banquiers canadiens.</w:t>
      </w:r>
    </w:p>
    <w:p w:rsidR="004363C3" w:rsidRPr="00A03754" w:rsidRDefault="004363C3" w:rsidP="004363C3">
      <w:pPr>
        <w:pStyle w:val="JudgeJuge"/>
        <w:widowControl w:val="0"/>
        <w:spacing w:before="480"/>
        <w:rPr>
          <w:smallCaps w:val="0"/>
          <w:lang w:val="fr-CA"/>
        </w:rPr>
      </w:pPr>
      <w:r>
        <w:rPr>
          <w:smallCaps w:val="0"/>
          <w:lang w:val="fr-CA"/>
        </w:rPr>
        <w:tab/>
        <w:t>Version française du jugement de la Cour rendu par</w:t>
      </w:r>
    </w:p>
    <w:p w:rsidR="004363C3" w:rsidRPr="00BB1355" w:rsidRDefault="004363C3" w:rsidP="004363C3">
      <w:pPr>
        <w:pStyle w:val="JudgeJuge"/>
        <w:widowControl w:val="0"/>
        <w:spacing w:before="480"/>
        <w:rPr>
          <w:lang w:val="fr-CA"/>
        </w:rPr>
      </w:pPr>
      <w:r w:rsidRPr="00BB1355">
        <w:rPr>
          <w:lang w:val="fr-CA"/>
        </w:rPr>
        <w:tab/>
        <w:t>Les juges Rothstein et Wagner —</w:t>
      </w:r>
    </w:p>
    <w:p w:rsidR="004363C3" w:rsidRPr="00BB1355" w:rsidRDefault="004363C3" w:rsidP="004363C3">
      <w:pPr>
        <w:pStyle w:val="Title1LevelTitre1Niveau-AltL"/>
        <w:widowControl w:val="0"/>
        <w:rPr>
          <w:lang w:val="fr-CA"/>
        </w:rPr>
      </w:pPr>
      <w:r w:rsidRPr="00E47197">
        <w:t>Introduction</w:t>
      </w:r>
    </w:p>
    <w:p w:rsidR="004363C3" w:rsidRPr="00BB1355" w:rsidRDefault="004363C3" w:rsidP="004363C3">
      <w:pPr>
        <w:pStyle w:val="ParaNoNdepar-AltN"/>
        <w:widowControl w:val="0"/>
        <w:rPr>
          <w:rFonts w:cs="Times New Roman"/>
          <w:lang w:val="fr-CA"/>
        </w:rPr>
      </w:pPr>
      <w:bookmarkStart w:id="0" w:name="OLE_LINK1"/>
      <w:bookmarkStart w:id="1" w:name="OLE_LINK2"/>
      <w:r w:rsidRPr="00BB1355">
        <w:rPr>
          <w:rFonts w:cs="Times New Roman"/>
          <w:lang w:val="fr-CA"/>
        </w:rPr>
        <w:lastRenderedPageBreak/>
        <w:t>Les cartes de crédit sont si omniprésentes et d</w:t>
      </w:r>
      <w:r w:rsidRPr="00BB1355">
        <w:rPr>
          <w:rFonts w:cs="Times New Roman"/>
          <w:smallCaps/>
          <w:lang w:val="fr-CA"/>
        </w:rPr>
        <w:t>’</w:t>
      </w:r>
      <w:r w:rsidRPr="00BB1355">
        <w:rPr>
          <w:rFonts w:cs="Times New Roman"/>
          <w:lang w:val="fr-CA"/>
        </w:rPr>
        <w:t>usage si répandu qu</w:t>
      </w:r>
      <w:r w:rsidRPr="00BB1355">
        <w:rPr>
          <w:rFonts w:cs="Times New Roman"/>
          <w:smallCaps/>
          <w:lang w:val="fr-CA"/>
        </w:rPr>
        <w:t>’</w:t>
      </w:r>
      <w:r w:rsidRPr="00BB1355">
        <w:rPr>
          <w:rFonts w:cs="Times New Roman"/>
          <w:lang w:val="fr-CA"/>
        </w:rPr>
        <w:t>il est facile d</w:t>
      </w:r>
      <w:r w:rsidRPr="00BB1355">
        <w:rPr>
          <w:rFonts w:cs="Times New Roman"/>
          <w:smallCaps/>
          <w:lang w:val="fr-CA"/>
        </w:rPr>
        <w:t>’</w:t>
      </w:r>
      <w:r w:rsidRPr="00BB1355">
        <w:rPr>
          <w:rFonts w:cs="Times New Roman"/>
          <w:lang w:val="fr-CA"/>
        </w:rPr>
        <w:t xml:space="preserve">oublier leurs nombreuses utilités. La possibilité de régler par une carte de crédit fournie par un émetteur canadien des achats en devises étrangères en est un exemple. Ce service </w:t>
      </w:r>
      <w:bookmarkEnd w:id="0"/>
      <w:bookmarkEnd w:id="1"/>
      <w:r w:rsidRPr="00BB1355">
        <w:rPr>
          <w:rFonts w:cs="Times New Roman"/>
          <w:lang w:val="fr-CA"/>
        </w:rPr>
        <w:t>de conversion peut se substituer au change de la devise canadienne en une devise étrangère, à l</w:t>
      </w:r>
      <w:r w:rsidRPr="00BB1355">
        <w:rPr>
          <w:rFonts w:cs="Times New Roman"/>
          <w:smallCaps/>
          <w:lang w:val="fr-CA"/>
        </w:rPr>
        <w:t>’</w:t>
      </w:r>
      <w:r w:rsidRPr="00BB1355">
        <w:rPr>
          <w:rFonts w:cs="Times New Roman"/>
          <w:lang w:val="fr-CA"/>
        </w:rPr>
        <w:t>achat et à l</w:t>
      </w:r>
      <w:r w:rsidRPr="00BB1355">
        <w:rPr>
          <w:rFonts w:cs="Times New Roman"/>
          <w:smallCaps/>
          <w:lang w:val="fr-CA"/>
        </w:rPr>
        <w:t>’</w:t>
      </w:r>
      <w:r w:rsidRPr="00BB1355">
        <w:rPr>
          <w:rFonts w:cs="Times New Roman"/>
          <w:lang w:val="fr-CA"/>
        </w:rPr>
        <w:t>encaissement de chèques de voyage ou au retrait de fonds en devises étrangères au moyen d</w:t>
      </w:r>
      <w:r w:rsidRPr="00BB1355">
        <w:rPr>
          <w:rFonts w:cs="Times New Roman"/>
          <w:smallCaps/>
          <w:lang w:val="fr-CA"/>
        </w:rPr>
        <w:t>’</w:t>
      </w:r>
      <w:r w:rsidRPr="00BB1355">
        <w:rPr>
          <w:rFonts w:cs="Times New Roman"/>
          <w:lang w:val="fr-CA"/>
        </w:rPr>
        <w:t xml:space="preserve">une carte bancaire. </w:t>
      </w:r>
    </w:p>
    <w:p w:rsidR="004363C3" w:rsidRPr="00BB1355" w:rsidRDefault="004363C3" w:rsidP="004363C3">
      <w:pPr>
        <w:pStyle w:val="ParaNoNdepar-AltN"/>
        <w:widowControl w:val="0"/>
        <w:rPr>
          <w:rFonts w:cs="Times New Roman"/>
          <w:lang w:val="fr-CA"/>
        </w:rPr>
      </w:pPr>
      <w:r w:rsidRPr="00BB1355">
        <w:rPr>
          <w:rFonts w:cs="Times New Roman"/>
          <w:lang w:val="fr-CA"/>
        </w:rPr>
        <w:t>La Cour est saisie en l</w:t>
      </w:r>
      <w:r w:rsidRPr="00BB1355">
        <w:rPr>
          <w:rFonts w:cs="Times New Roman"/>
          <w:smallCaps/>
          <w:lang w:val="fr-CA"/>
        </w:rPr>
        <w:t>’</w:t>
      </w:r>
      <w:r w:rsidRPr="00BB1355">
        <w:rPr>
          <w:rFonts w:cs="Times New Roman"/>
          <w:lang w:val="fr-CA"/>
        </w:rPr>
        <w:t xml:space="preserve">espèce et dans les pourvois connexes </w:t>
      </w:r>
      <w:r w:rsidRPr="00BB1355">
        <w:rPr>
          <w:rFonts w:cs="Times New Roman"/>
          <w:i/>
          <w:lang w:val="fr-CA"/>
        </w:rPr>
        <w:t>Marcotte c. Fédération des caisses</w:t>
      </w:r>
      <w:r w:rsidRPr="00BB1355">
        <w:rPr>
          <w:rFonts w:cs="Times New Roman"/>
          <w:lang w:val="fr-CA"/>
        </w:rPr>
        <w:t xml:space="preserve"> </w:t>
      </w:r>
      <w:r w:rsidRPr="00BB1355">
        <w:rPr>
          <w:rFonts w:cs="Times New Roman"/>
          <w:i/>
          <w:lang w:val="fr-CA"/>
        </w:rPr>
        <w:t>Desjardins du Québec</w:t>
      </w:r>
      <w:r w:rsidRPr="00BB1355">
        <w:rPr>
          <w:rFonts w:cs="Times New Roman"/>
          <w:lang w:val="fr-CA"/>
        </w:rPr>
        <w:t>, 2014 CSC 57</w:t>
      </w:r>
      <w:r>
        <w:rPr>
          <w:lang w:val="fr-CA"/>
        </w:rPr>
        <w:t>, [2014] 2 R.C.S. 806,</w:t>
      </w:r>
      <w:r w:rsidRPr="00BB1355">
        <w:rPr>
          <w:rFonts w:cs="Times New Roman"/>
          <w:lang w:val="fr-CA"/>
        </w:rPr>
        <w:t xml:space="preserve"> et </w:t>
      </w:r>
      <w:r w:rsidRPr="00BB1355">
        <w:rPr>
          <w:rFonts w:cs="Times New Roman"/>
          <w:i/>
          <w:lang w:val="fr-CA"/>
        </w:rPr>
        <w:t>Banque</w:t>
      </w:r>
      <w:r w:rsidRPr="00BB1355">
        <w:rPr>
          <w:rFonts w:cs="Times New Roman"/>
          <w:lang w:val="fr-CA"/>
        </w:rPr>
        <w:t xml:space="preserve"> </w:t>
      </w:r>
      <w:r w:rsidRPr="00BB1355">
        <w:rPr>
          <w:rFonts w:cs="Times New Roman"/>
          <w:i/>
          <w:lang w:val="fr-CA"/>
        </w:rPr>
        <w:t>Amex du Canada c. Adams</w:t>
      </w:r>
      <w:r>
        <w:rPr>
          <w:rFonts w:cs="Times New Roman"/>
          <w:lang w:val="fr-CA"/>
        </w:rPr>
        <w:t>, 2014 CSC 56</w:t>
      </w:r>
      <w:r>
        <w:rPr>
          <w:lang w:val="fr-CA"/>
        </w:rPr>
        <w:t>, [2014] 2 R.C.S. 788</w:t>
      </w:r>
      <w:r>
        <w:rPr>
          <w:rFonts w:cs="Times New Roman"/>
          <w:lang w:val="fr-CA"/>
        </w:rPr>
        <w:t xml:space="preserve">, </w:t>
      </w:r>
      <w:r w:rsidRPr="00BB1355">
        <w:rPr>
          <w:rFonts w:cs="Times New Roman"/>
          <w:lang w:val="fr-CA"/>
        </w:rPr>
        <w:t>de l</w:t>
      </w:r>
      <w:r w:rsidRPr="00BB1355">
        <w:rPr>
          <w:rFonts w:cs="Times New Roman"/>
          <w:smallCaps/>
          <w:lang w:val="fr-CA"/>
        </w:rPr>
        <w:t>’</w:t>
      </w:r>
      <w:r w:rsidRPr="00BB1355">
        <w:rPr>
          <w:rFonts w:cs="Times New Roman"/>
          <w:lang w:val="fr-CA"/>
        </w:rPr>
        <w:t>appel de décisions sur le bien</w:t>
      </w:r>
      <w:r>
        <w:rPr>
          <w:rFonts w:cs="Times New Roman"/>
          <w:lang w:val="fr-CA"/>
        </w:rPr>
        <w:t>-</w:t>
      </w:r>
      <w:r w:rsidRPr="00BB1355">
        <w:rPr>
          <w:rFonts w:cs="Times New Roman"/>
          <w:lang w:val="fr-CA"/>
        </w:rPr>
        <w:t xml:space="preserve">fondé de trois recours collectifs. Ces recours en remboursement des frais de conversion imposés sur les opérations par carte de crédit en devises étrangères par plusieurs institutions financières émettrices de telles cartes avaient été entrepris principalement au motif que ces frais de conversion contrevenaient à la </w:t>
      </w:r>
      <w:r w:rsidRPr="00BB1355">
        <w:rPr>
          <w:rFonts w:cs="Times New Roman"/>
          <w:i/>
          <w:lang w:val="fr-CA"/>
        </w:rPr>
        <w:t>Loi sur la protection du consommateur</w:t>
      </w:r>
      <w:r w:rsidRPr="00BB1355">
        <w:rPr>
          <w:rFonts w:cs="Times New Roman"/>
          <w:lang w:val="fr-CA"/>
        </w:rPr>
        <w:t xml:space="preserve"> du Québec, RLRQ</w:t>
      </w:r>
      <w:r>
        <w:rPr>
          <w:rFonts w:cs="Times New Roman"/>
          <w:lang w:val="fr-CA"/>
        </w:rPr>
        <w:t>,</w:t>
      </w:r>
      <w:r w:rsidRPr="00BB1355">
        <w:rPr>
          <w:rFonts w:cs="Times New Roman"/>
          <w:lang w:val="fr-CA"/>
        </w:rPr>
        <w:t xml:space="preserve"> ch.</w:t>
      </w:r>
      <w:r>
        <w:rPr>
          <w:rFonts w:cs="Times New Roman"/>
          <w:lang w:val="fr-CA"/>
        </w:rPr>
        <w:t xml:space="preserve"> </w:t>
      </w:r>
      <w:r w:rsidRPr="00BB1355">
        <w:rPr>
          <w:rFonts w:cs="Times New Roman"/>
          <w:lang w:val="fr-CA"/>
        </w:rPr>
        <w:t>P</w:t>
      </w:r>
      <w:r>
        <w:rPr>
          <w:rFonts w:cs="Times New Roman"/>
          <w:lang w:val="fr-CA"/>
        </w:rPr>
        <w:t>-40.1 (« </w:t>
      </w:r>
      <w:r w:rsidRPr="00BB1355">
        <w:rPr>
          <w:rFonts w:cs="Times New Roman"/>
          <w:i/>
          <w:lang w:val="fr-CA"/>
        </w:rPr>
        <w:t>L.p.c.</w:t>
      </w:r>
      <w:r>
        <w:rPr>
          <w:rFonts w:cs="Times New Roman"/>
          <w:lang w:val="fr-CA"/>
        </w:rPr>
        <w:t> »</w:t>
      </w:r>
      <w:r w:rsidRPr="00BB1355">
        <w:rPr>
          <w:rFonts w:cs="Times New Roman"/>
          <w:lang w:val="fr-CA"/>
        </w:rPr>
        <w:t xml:space="preserve">). Les institutions financières soutiennent que la </w:t>
      </w:r>
      <w:r w:rsidRPr="00BB1355">
        <w:rPr>
          <w:rFonts w:cs="Times New Roman"/>
          <w:i/>
          <w:lang w:val="fr-CA"/>
        </w:rPr>
        <w:t>L.p.c.</w:t>
      </w:r>
      <w:r w:rsidRPr="00BB1355">
        <w:rPr>
          <w:rFonts w:cs="Times New Roman"/>
          <w:lang w:val="fr-CA"/>
        </w:rPr>
        <w:t xml:space="preserve"> ne s</w:t>
      </w:r>
      <w:r w:rsidRPr="00BB1355">
        <w:rPr>
          <w:rFonts w:cs="Times New Roman"/>
          <w:smallCaps/>
          <w:lang w:val="fr-CA"/>
        </w:rPr>
        <w:t>’</w:t>
      </w:r>
      <w:r w:rsidRPr="00BB1355">
        <w:rPr>
          <w:rFonts w:cs="Times New Roman"/>
          <w:lang w:val="fr-CA"/>
        </w:rPr>
        <w:t xml:space="preserve">applique pas à elles en raison de la </w:t>
      </w:r>
      <w:r w:rsidRPr="00BB1355">
        <w:rPr>
          <w:rFonts w:cs="Times New Roman"/>
          <w:i/>
          <w:lang w:val="fr-CA"/>
        </w:rPr>
        <w:t>Loi constitutionnelle de 1867</w:t>
      </w:r>
      <w:r w:rsidRPr="00BB1355">
        <w:rPr>
          <w:rFonts w:cs="Times New Roman"/>
          <w:lang w:val="fr-CA"/>
        </w:rPr>
        <w:t xml:space="preserve"> et qu</w:t>
      </w:r>
      <w:r w:rsidRPr="00BB1355">
        <w:rPr>
          <w:rFonts w:cs="Times New Roman"/>
          <w:smallCaps/>
          <w:lang w:val="fr-CA"/>
        </w:rPr>
        <w:t>’</w:t>
      </w:r>
      <w:r w:rsidRPr="00BB1355">
        <w:rPr>
          <w:rFonts w:cs="Times New Roman"/>
          <w:lang w:val="fr-CA"/>
        </w:rPr>
        <w:t>elles ne sont pas tenues au remboursement des frais de conversion, quelle que soit la manière dont ceux</w:t>
      </w:r>
      <w:r>
        <w:rPr>
          <w:rFonts w:cs="Times New Roman"/>
          <w:lang w:val="fr-CA"/>
        </w:rPr>
        <w:t>-</w:t>
      </w:r>
      <w:r w:rsidRPr="00BB1355">
        <w:rPr>
          <w:rFonts w:cs="Times New Roman"/>
          <w:lang w:val="fr-CA"/>
        </w:rPr>
        <w:t xml:space="preserve">ci ont été présentés dans les contrats de carte de crédit. </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Pour les motifs qui suivent, nous concluons que la </w:t>
      </w:r>
      <w:r w:rsidRPr="00BB1355">
        <w:rPr>
          <w:rFonts w:cs="Times New Roman"/>
          <w:i/>
          <w:lang w:val="fr-CA"/>
        </w:rPr>
        <w:t xml:space="preserve">L.p.c. </w:t>
      </w:r>
      <w:r w:rsidRPr="00BB1355">
        <w:rPr>
          <w:rFonts w:cs="Times New Roman"/>
          <w:lang w:val="fr-CA"/>
        </w:rPr>
        <w:t>s</w:t>
      </w:r>
      <w:r w:rsidRPr="00BB1355">
        <w:rPr>
          <w:rFonts w:cs="Times New Roman"/>
          <w:smallCaps/>
          <w:lang w:val="fr-CA"/>
        </w:rPr>
        <w:t>’</w:t>
      </w:r>
      <w:r w:rsidRPr="00BB1355">
        <w:rPr>
          <w:rFonts w:cs="Times New Roman"/>
          <w:lang w:val="fr-CA"/>
        </w:rPr>
        <w:t xml:space="preserve">applique aux émettrices de cartes de crédit. Les frais de conversion imposés sans indication suffisante au titulaire de la carte doivent être remboursés. </w:t>
      </w:r>
    </w:p>
    <w:p w:rsidR="004363C3" w:rsidRPr="00BB1355" w:rsidRDefault="004363C3" w:rsidP="004363C3">
      <w:pPr>
        <w:pStyle w:val="Title1LevelTitre1Niveau-AltL"/>
        <w:widowControl w:val="0"/>
        <w:rPr>
          <w:rFonts w:cs="Times New Roman"/>
          <w:lang w:val="fr-CA"/>
        </w:rPr>
      </w:pPr>
      <w:r w:rsidRPr="00BB1355">
        <w:rPr>
          <w:rFonts w:cs="Times New Roman"/>
          <w:lang w:val="fr-CA"/>
        </w:rPr>
        <w:lastRenderedPageBreak/>
        <w:t>Les faits</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Est jointe en annexe une liste des définitions des termes techniques employés dans les présents motifs. </w:t>
      </w:r>
    </w:p>
    <w:p w:rsidR="004363C3" w:rsidRPr="00BB1355" w:rsidRDefault="004363C3" w:rsidP="004363C3">
      <w:pPr>
        <w:pStyle w:val="Title2LevelTitre2Niveau"/>
        <w:widowControl w:val="0"/>
        <w:rPr>
          <w:rFonts w:cs="Times New Roman"/>
          <w:lang w:val="fr-CA"/>
        </w:rPr>
      </w:pPr>
      <w:r w:rsidRPr="00BB1355">
        <w:rPr>
          <w:rFonts w:cs="Times New Roman"/>
          <w:lang w:val="fr-CA"/>
        </w:rPr>
        <w:t>Cartes de crédit et frais de conversion — survol</w:t>
      </w:r>
    </w:p>
    <w:p w:rsidR="004363C3" w:rsidRPr="00BB1355" w:rsidRDefault="004363C3" w:rsidP="004363C3">
      <w:pPr>
        <w:pStyle w:val="ParaNoNdepar-AltN"/>
        <w:widowControl w:val="0"/>
        <w:rPr>
          <w:rFonts w:cs="Times New Roman"/>
          <w:lang w:val="fr-CA"/>
        </w:rPr>
      </w:pPr>
      <w:r w:rsidRPr="00BB1355">
        <w:rPr>
          <w:rFonts w:cs="Times New Roman"/>
          <w:lang w:val="fr-CA"/>
        </w:rPr>
        <w:t>Selon un modèle simplifié, un paiement par carte de crédit au Canada fait intervenir quatre parties</w:t>
      </w:r>
      <w:r>
        <w:rPr>
          <w:rFonts w:cs="Times New Roman"/>
          <w:lang w:val="fr-CA"/>
        </w:rPr>
        <w:t> :</w:t>
      </w:r>
      <w:r w:rsidRPr="00BB1355">
        <w:rPr>
          <w:rFonts w:cs="Times New Roman"/>
          <w:lang w:val="fr-CA"/>
        </w:rPr>
        <w:t xml:space="preserve"> le titulaire, le commerçant, l</w:t>
      </w:r>
      <w:r w:rsidRPr="00BB1355">
        <w:rPr>
          <w:rFonts w:cs="Times New Roman"/>
          <w:smallCaps/>
          <w:lang w:val="fr-CA"/>
        </w:rPr>
        <w:t>’</w:t>
      </w:r>
      <w:r w:rsidRPr="00BB1355">
        <w:rPr>
          <w:rFonts w:cs="Times New Roman"/>
          <w:lang w:val="fr-CA"/>
        </w:rPr>
        <w:t>émetteur de la carte (en général une banque, une coopérative de crédit ou un magasin) et la société de carte de crédit (Visa, MasterCard et American Express). Voici les différentes étapes du paiement</w:t>
      </w:r>
      <w:r>
        <w:rPr>
          <w:rFonts w:cs="Times New Roman"/>
          <w:lang w:val="fr-CA"/>
        </w:rPr>
        <w:t> :</w:t>
      </w:r>
      <w:r w:rsidRPr="00BB1355">
        <w:rPr>
          <w:rFonts w:cs="Times New Roman"/>
          <w:lang w:val="fr-CA"/>
        </w:rPr>
        <w:t xml:space="preserve"> </w:t>
      </w:r>
    </w:p>
    <w:p w:rsidR="004363C3" w:rsidRPr="00BB1355" w:rsidRDefault="004363C3" w:rsidP="004363C3">
      <w:pPr>
        <w:pStyle w:val="Citation-AltC"/>
        <w:widowControl w:val="0"/>
        <w:tabs>
          <w:tab w:val="left" w:pos="0"/>
        </w:tabs>
        <w:spacing w:after="480" w:line="480" w:lineRule="auto"/>
        <w:ind w:left="0"/>
        <w:contextualSpacing w:val="0"/>
        <w:rPr>
          <w:lang w:val="fr-CA"/>
        </w:rPr>
      </w:pPr>
      <w:r w:rsidRPr="00BB1355">
        <w:rPr>
          <w:lang w:val="fr-CA"/>
        </w:rPr>
        <w:t>1.</w:t>
      </w:r>
      <w:r w:rsidRPr="00BB1355">
        <w:rPr>
          <w:lang w:val="fr-CA"/>
        </w:rPr>
        <w:tab/>
        <w:t>Le titulaire présente sa carte de crédit au commerçant.</w:t>
      </w:r>
    </w:p>
    <w:p w:rsidR="004363C3" w:rsidRPr="00BB1355" w:rsidRDefault="004363C3" w:rsidP="004363C3">
      <w:pPr>
        <w:pStyle w:val="Citation-AltC"/>
        <w:widowControl w:val="0"/>
        <w:tabs>
          <w:tab w:val="left" w:pos="0"/>
        </w:tabs>
        <w:spacing w:after="480" w:line="480" w:lineRule="auto"/>
        <w:ind w:left="0"/>
        <w:contextualSpacing w:val="0"/>
        <w:rPr>
          <w:lang w:val="fr-CA"/>
        </w:rPr>
      </w:pPr>
      <w:r w:rsidRPr="00BB1355">
        <w:rPr>
          <w:lang w:val="fr-CA"/>
        </w:rPr>
        <w:t>2.</w:t>
      </w:r>
      <w:r w:rsidRPr="00BB1355">
        <w:rPr>
          <w:lang w:val="fr-CA"/>
        </w:rPr>
        <w:tab/>
        <w:t>Le commerçant transmet à l</w:t>
      </w:r>
      <w:r w:rsidRPr="00BB1355">
        <w:rPr>
          <w:smallCaps/>
          <w:lang w:val="fr-CA"/>
        </w:rPr>
        <w:t>’</w:t>
      </w:r>
      <w:r w:rsidRPr="00BB1355">
        <w:rPr>
          <w:lang w:val="fr-CA"/>
        </w:rPr>
        <w:t>émetteur de la carte les données de cette dernière afin d</w:t>
      </w:r>
      <w:r w:rsidRPr="00BB1355">
        <w:rPr>
          <w:smallCaps/>
          <w:lang w:val="fr-CA"/>
        </w:rPr>
        <w:t>’</w:t>
      </w:r>
      <w:r w:rsidRPr="00BB1355">
        <w:rPr>
          <w:lang w:val="fr-CA"/>
        </w:rPr>
        <w:t xml:space="preserve">obtenir une autorisation. </w:t>
      </w:r>
    </w:p>
    <w:p w:rsidR="004363C3" w:rsidRPr="00BB1355" w:rsidRDefault="004363C3" w:rsidP="004363C3">
      <w:pPr>
        <w:pStyle w:val="Citation-AltC"/>
        <w:widowControl w:val="0"/>
        <w:tabs>
          <w:tab w:val="left" w:pos="0"/>
        </w:tabs>
        <w:spacing w:after="480" w:line="480" w:lineRule="auto"/>
        <w:ind w:left="0"/>
        <w:contextualSpacing w:val="0"/>
        <w:rPr>
          <w:lang w:val="fr-CA"/>
        </w:rPr>
      </w:pPr>
      <w:r w:rsidRPr="00BB1355">
        <w:rPr>
          <w:lang w:val="fr-CA"/>
        </w:rPr>
        <w:t>3.</w:t>
      </w:r>
      <w:r w:rsidRPr="00BB1355">
        <w:rPr>
          <w:lang w:val="fr-CA"/>
        </w:rPr>
        <w:tab/>
        <w:t>Une fois l</w:t>
      </w:r>
      <w:r w:rsidRPr="00BB1355">
        <w:rPr>
          <w:smallCaps/>
          <w:lang w:val="fr-CA"/>
        </w:rPr>
        <w:t>’</w:t>
      </w:r>
      <w:r w:rsidRPr="00BB1355">
        <w:rPr>
          <w:lang w:val="fr-CA"/>
        </w:rPr>
        <w:t>autorisation obtenue, le commerçant porte le montant de l</w:t>
      </w:r>
      <w:r w:rsidRPr="00BB1355">
        <w:rPr>
          <w:smallCaps/>
          <w:lang w:val="fr-CA"/>
        </w:rPr>
        <w:t>’</w:t>
      </w:r>
      <w:r w:rsidRPr="00BB1355">
        <w:rPr>
          <w:lang w:val="fr-CA"/>
        </w:rPr>
        <w:t xml:space="preserve">achat au compte de la carte. </w:t>
      </w:r>
    </w:p>
    <w:p w:rsidR="004363C3" w:rsidRPr="00BB1355" w:rsidRDefault="004363C3" w:rsidP="004363C3">
      <w:pPr>
        <w:pStyle w:val="Citation-AltC"/>
        <w:widowControl w:val="0"/>
        <w:tabs>
          <w:tab w:val="left" w:pos="0"/>
        </w:tabs>
        <w:spacing w:after="480" w:line="480" w:lineRule="auto"/>
        <w:ind w:left="0"/>
        <w:contextualSpacing w:val="0"/>
        <w:rPr>
          <w:lang w:val="fr-CA"/>
        </w:rPr>
      </w:pPr>
      <w:r w:rsidRPr="00BB1355">
        <w:rPr>
          <w:lang w:val="fr-CA"/>
        </w:rPr>
        <w:t>4.</w:t>
      </w:r>
      <w:r w:rsidRPr="00BB1355">
        <w:rPr>
          <w:lang w:val="fr-CA"/>
        </w:rPr>
        <w:tab/>
        <w:t>L</w:t>
      </w:r>
      <w:r w:rsidRPr="00BB1355">
        <w:rPr>
          <w:smallCaps/>
          <w:lang w:val="fr-CA"/>
        </w:rPr>
        <w:t>’</w:t>
      </w:r>
      <w:r w:rsidRPr="00BB1355">
        <w:rPr>
          <w:lang w:val="fr-CA"/>
        </w:rPr>
        <w:t>émetteur de la carte verse au commerçant des fonds équivalant au montant de l</w:t>
      </w:r>
      <w:r w:rsidRPr="00BB1355">
        <w:rPr>
          <w:smallCaps/>
          <w:lang w:val="fr-CA"/>
        </w:rPr>
        <w:t>’</w:t>
      </w:r>
      <w:r w:rsidRPr="00BB1355">
        <w:rPr>
          <w:lang w:val="fr-CA"/>
        </w:rPr>
        <w:t xml:space="preserve">achat facturé, déduction faite des </w:t>
      </w:r>
      <w:r w:rsidRPr="00BB1355">
        <w:rPr>
          <w:i/>
          <w:lang w:val="fr-CA"/>
        </w:rPr>
        <w:t>frais d</w:t>
      </w:r>
      <w:r w:rsidRPr="00BB1355">
        <w:rPr>
          <w:i/>
          <w:smallCaps/>
          <w:lang w:val="fr-CA"/>
        </w:rPr>
        <w:t>’</w:t>
      </w:r>
      <w:r w:rsidRPr="00BB1355">
        <w:rPr>
          <w:i/>
          <w:lang w:val="fr-CA"/>
        </w:rPr>
        <w:t>interchange</w:t>
      </w:r>
      <w:r w:rsidRPr="00BB1355">
        <w:rPr>
          <w:lang w:val="fr-CA"/>
        </w:rPr>
        <w:t>, dont le taux est fixé par la société de carte de crédit, mais que l</w:t>
      </w:r>
      <w:r w:rsidRPr="00BB1355">
        <w:rPr>
          <w:smallCaps/>
          <w:lang w:val="fr-CA"/>
        </w:rPr>
        <w:t>’</w:t>
      </w:r>
      <w:r w:rsidRPr="00BB1355">
        <w:rPr>
          <w:lang w:val="fr-CA"/>
        </w:rPr>
        <w:t xml:space="preserve">émetteur conserve. </w:t>
      </w:r>
    </w:p>
    <w:p w:rsidR="004363C3" w:rsidRPr="00BB1355" w:rsidRDefault="004363C3" w:rsidP="004363C3">
      <w:pPr>
        <w:pStyle w:val="Citation-AltC"/>
        <w:widowControl w:val="0"/>
        <w:tabs>
          <w:tab w:val="left" w:pos="0"/>
        </w:tabs>
        <w:spacing w:after="480" w:line="480" w:lineRule="auto"/>
        <w:ind w:left="0"/>
        <w:contextualSpacing w:val="0"/>
        <w:rPr>
          <w:lang w:val="fr-CA"/>
        </w:rPr>
      </w:pPr>
      <w:r w:rsidRPr="00BB1355">
        <w:rPr>
          <w:lang w:val="fr-CA"/>
        </w:rPr>
        <w:lastRenderedPageBreak/>
        <w:t>5.</w:t>
      </w:r>
      <w:r w:rsidRPr="00BB1355">
        <w:rPr>
          <w:lang w:val="fr-CA"/>
        </w:rPr>
        <w:tab/>
        <w:t>L</w:t>
      </w:r>
      <w:r w:rsidRPr="00BB1355">
        <w:rPr>
          <w:smallCaps/>
          <w:lang w:val="fr-CA"/>
        </w:rPr>
        <w:t>’</w:t>
      </w:r>
      <w:r w:rsidRPr="00BB1355">
        <w:rPr>
          <w:lang w:val="fr-CA"/>
        </w:rPr>
        <w:t xml:space="preserve">émetteur de la carte verse à la société de carte de crédit des </w:t>
      </w:r>
      <w:r w:rsidRPr="00BB1355">
        <w:rPr>
          <w:i/>
          <w:lang w:val="fr-CA"/>
        </w:rPr>
        <w:t>frais de réseau</w:t>
      </w:r>
      <w:r w:rsidRPr="00BB1355">
        <w:rPr>
          <w:lang w:val="fr-CA"/>
        </w:rPr>
        <w:t xml:space="preserve"> à chaque transaction. Ces frais sont inférieurs aux frais d</w:t>
      </w:r>
      <w:r w:rsidRPr="00BB1355">
        <w:rPr>
          <w:smallCaps/>
          <w:lang w:val="fr-CA"/>
        </w:rPr>
        <w:t>’</w:t>
      </w:r>
      <w:r w:rsidRPr="00BB1355">
        <w:rPr>
          <w:lang w:val="fr-CA"/>
        </w:rPr>
        <w:t>interchange.</w:t>
      </w:r>
    </w:p>
    <w:p w:rsidR="004363C3" w:rsidRPr="00BB1355" w:rsidRDefault="004363C3" w:rsidP="004363C3">
      <w:pPr>
        <w:pStyle w:val="Citation-AltC"/>
        <w:widowControl w:val="0"/>
        <w:tabs>
          <w:tab w:val="left" w:pos="0"/>
        </w:tabs>
        <w:spacing w:after="480" w:line="480" w:lineRule="auto"/>
        <w:ind w:left="0"/>
        <w:contextualSpacing w:val="0"/>
        <w:rPr>
          <w:lang w:val="fr-CA"/>
        </w:rPr>
      </w:pPr>
      <w:r w:rsidRPr="00BB1355">
        <w:rPr>
          <w:lang w:val="fr-CA"/>
        </w:rPr>
        <w:t>6.</w:t>
      </w:r>
      <w:r w:rsidRPr="00BB1355">
        <w:rPr>
          <w:lang w:val="fr-CA"/>
        </w:rPr>
        <w:tab/>
        <w:t>Le titulaire paie l</w:t>
      </w:r>
      <w:r w:rsidRPr="00BB1355">
        <w:rPr>
          <w:smallCaps/>
          <w:lang w:val="fr-CA"/>
        </w:rPr>
        <w:t>’</w:t>
      </w:r>
      <w:r w:rsidRPr="00BB1355">
        <w:rPr>
          <w:lang w:val="fr-CA"/>
        </w:rPr>
        <w:t xml:space="preserve">émetteur de la carte. </w:t>
      </w:r>
    </w:p>
    <w:p w:rsidR="004363C3" w:rsidRPr="00BB1355" w:rsidRDefault="004363C3" w:rsidP="004363C3">
      <w:pPr>
        <w:pStyle w:val="Citation-AltC"/>
        <w:widowControl w:val="0"/>
        <w:tabs>
          <w:tab w:val="left" w:pos="0"/>
        </w:tabs>
        <w:spacing w:after="480" w:line="480" w:lineRule="auto"/>
        <w:ind w:left="0"/>
        <w:contextualSpacing w:val="0"/>
        <w:rPr>
          <w:lang w:val="fr-CA"/>
        </w:rPr>
      </w:pPr>
      <w:r w:rsidRPr="00BB1355">
        <w:rPr>
          <w:lang w:val="fr-CA"/>
        </w:rPr>
        <w:t>(J.</w:t>
      </w:r>
      <w:r>
        <w:rPr>
          <w:lang w:val="fr-CA"/>
        </w:rPr>
        <w:t xml:space="preserve"> </w:t>
      </w:r>
      <w:r w:rsidRPr="00BB1355">
        <w:rPr>
          <w:lang w:val="fr-CA"/>
        </w:rPr>
        <w:t xml:space="preserve">Bulmer, </w:t>
      </w:r>
      <w:r>
        <w:rPr>
          <w:lang w:val="fr-CA"/>
        </w:rPr>
        <w:t>« </w:t>
      </w:r>
      <w:r w:rsidRPr="00BB1355">
        <w:rPr>
          <w:lang w:val="fr-CA"/>
        </w:rPr>
        <w:t>Les systèmes de paiement</w:t>
      </w:r>
      <w:r>
        <w:rPr>
          <w:lang w:val="fr-CA"/>
        </w:rPr>
        <w:t> :</w:t>
      </w:r>
      <w:r w:rsidRPr="00BB1355">
        <w:rPr>
          <w:lang w:val="fr-CA"/>
        </w:rPr>
        <w:t xml:space="preserve"> le marché de la carte de crédit au Canada</w:t>
      </w:r>
      <w:r>
        <w:rPr>
          <w:lang w:val="fr-CA"/>
        </w:rPr>
        <w:t> »,</w:t>
      </w:r>
      <w:r w:rsidRPr="00BB1355">
        <w:rPr>
          <w:lang w:val="fr-CA"/>
        </w:rPr>
        <w:t xml:space="preserve"> Bibliothèque du Parlement, </w:t>
      </w:r>
      <w:r>
        <w:rPr>
          <w:lang w:val="fr-CA"/>
        </w:rPr>
        <w:t xml:space="preserve">étude générale </w:t>
      </w:r>
      <w:r w:rsidRPr="00BB1355">
        <w:rPr>
          <w:lang w:val="fr-CA"/>
        </w:rPr>
        <w:t>PRB</w:t>
      </w:r>
      <w:r>
        <w:rPr>
          <w:lang w:val="fr-CA"/>
        </w:rPr>
        <w:t xml:space="preserve"> </w:t>
      </w:r>
      <w:r w:rsidRPr="00BB1355">
        <w:rPr>
          <w:lang w:val="fr-CA"/>
        </w:rPr>
        <w:t>09</w:t>
      </w:r>
      <w:r>
        <w:rPr>
          <w:lang w:val="fr-CA"/>
        </w:rPr>
        <w:t>-</w:t>
      </w:r>
      <w:r w:rsidRPr="00BB1355">
        <w:rPr>
          <w:lang w:val="fr-CA"/>
        </w:rPr>
        <w:t>10F,</w:t>
      </w:r>
      <w:r w:rsidRPr="00BB1355">
        <w:rPr>
          <w:i/>
          <w:lang w:val="fr-CA"/>
        </w:rPr>
        <w:t xml:space="preserve"> </w:t>
      </w:r>
      <w:r w:rsidRPr="00BB1355">
        <w:rPr>
          <w:lang w:val="fr-CA"/>
        </w:rPr>
        <w:t>24</w:t>
      </w:r>
      <w:r>
        <w:rPr>
          <w:lang w:val="fr-CA"/>
        </w:rPr>
        <w:t xml:space="preserve"> </w:t>
      </w:r>
      <w:r w:rsidRPr="00BB1355">
        <w:rPr>
          <w:lang w:val="fr-CA"/>
        </w:rPr>
        <w:t>septembre</w:t>
      </w:r>
      <w:r>
        <w:rPr>
          <w:lang w:val="fr-CA"/>
        </w:rPr>
        <w:t xml:space="preserve"> 2009</w:t>
      </w:r>
      <w:r w:rsidRPr="00BB1355">
        <w:rPr>
          <w:lang w:val="fr-CA"/>
        </w:rPr>
        <w:t xml:space="preserve"> (en ligne))</w:t>
      </w:r>
    </w:p>
    <w:p w:rsidR="004363C3" w:rsidRPr="00BB1355" w:rsidRDefault="004363C3" w:rsidP="004363C3">
      <w:pPr>
        <w:pStyle w:val="ContinueParaSuitedupar-AltP"/>
        <w:widowControl w:val="0"/>
        <w:rPr>
          <w:rFonts w:cs="Times New Roman"/>
          <w:lang w:val="fr-CA"/>
        </w:rPr>
      </w:pPr>
      <w:r w:rsidRPr="00BB1355">
        <w:rPr>
          <w:rFonts w:cs="Times New Roman"/>
          <w:lang w:val="fr-CA"/>
        </w:rPr>
        <w:t>Par souci de simplicité, nous avons exclu de la description qui précède le rôle de l</w:t>
      </w:r>
      <w:r w:rsidRPr="00BB1355">
        <w:rPr>
          <w:rFonts w:cs="Times New Roman"/>
          <w:smallCaps/>
          <w:lang w:val="fr-CA"/>
        </w:rPr>
        <w:t>’</w:t>
      </w:r>
      <w:r w:rsidRPr="00BB1355">
        <w:rPr>
          <w:rFonts w:cs="Times New Roman"/>
          <w:lang w:val="fr-CA"/>
        </w:rPr>
        <w:t>acquéreur, assumé par une entreprise qui agit comme intermédiaire entre le commerçant et l</w:t>
      </w:r>
      <w:r w:rsidRPr="00BB1355">
        <w:rPr>
          <w:rFonts w:cs="Times New Roman"/>
          <w:smallCaps/>
          <w:lang w:val="fr-CA"/>
        </w:rPr>
        <w:t>’</w:t>
      </w:r>
      <w:r w:rsidRPr="00BB1355">
        <w:rPr>
          <w:rFonts w:cs="Times New Roman"/>
          <w:lang w:val="fr-CA"/>
        </w:rPr>
        <w:t>émetteur de la carte, étant donné qu</w:t>
      </w:r>
      <w:r w:rsidRPr="00BB1355">
        <w:rPr>
          <w:rFonts w:cs="Times New Roman"/>
          <w:smallCaps/>
          <w:lang w:val="fr-CA"/>
        </w:rPr>
        <w:t>’</w:t>
      </w:r>
      <w:r w:rsidRPr="00BB1355">
        <w:rPr>
          <w:rFonts w:cs="Times New Roman"/>
          <w:lang w:val="fr-CA"/>
        </w:rPr>
        <w:t>il n</w:t>
      </w:r>
      <w:r w:rsidRPr="00BB1355">
        <w:rPr>
          <w:rFonts w:cs="Times New Roman"/>
          <w:smallCaps/>
          <w:lang w:val="fr-CA"/>
        </w:rPr>
        <w:t>’</w:t>
      </w:r>
      <w:r w:rsidRPr="00BB1355">
        <w:rPr>
          <w:rFonts w:cs="Times New Roman"/>
          <w:lang w:val="fr-CA"/>
        </w:rPr>
        <w:t>est pas pertinent pour les présents pourvois.</w:t>
      </w:r>
    </w:p>
    <w:p w:rsidR="004363C3" w:rsidRPr="00BB1355" w:rsidRDefault="004363C3" w:rsidP="004363C3">
      <w:pPr>
        <w:pStyle w:val="ParaNoNdepar-AltN"/>
        <w:widowControl w:val="0"/>
        <w:rPr>
          <w:rFonts w:cs="Times New Roman"/>
          <w:lang w:val="fr-CA"/>
        </w:rPr>
      </w:pPr>
      <w:r w:rsidRPr="00BB1355">
        <w:rPr>
          <w:rFonts w:cs="Times New Roman"/>
          <w:lang w:val="fr-CA"/>
        </w:rPr>
        <w:t>La carte de crédit délivrée par un émetteur canadien peut servir à faire des achats en devises étrangères. La conversion est effectuée par la société de carte de crédit de la manière suivante</w:t>
      </w:r>
      <w:r>
        <w:rPr>
          <w:rFonts w:cs="Times New Roman"/>
          <w:lang w:val="fr-CA"/>
        </w:rPr>
        <w:t> :</w:t>
      </w:r>
    </w:p>
    <w:p w:rsidR="004363C3" w:rsidRPr="00BB1355" w:rsidRDefault="004363C3" w:rsidP="004363C3">
      <w:pPr>
        <w:pStyle w:val="Citation-AltC"/>
        <w:widowControl w:val="0"/>
        <w:tabs>
          <w:tab w:val="left" w:pos="630"/>
        </w:tabs>
        <w:spacing w:after="480" w:line="480" w:lineRule="auto"/>
        <w:ind w:left="0"/>
        <w:contextualSpacing w:val="0"/>
        <w:rPr>
          <w:lang w:val="fr-CA"/>
        </w:rPr>
      </w:pPr>
      <w:r w:rsidRPr="00BB1355">
        <w:rPr>
          <w:lang w:val="fr-CA"/>
        </w:rPr>
        <w:t>1.</w:t>
      </w:r>
      <w:r w:rsidRPr="00BB1355">
        <w:rPr>
          <w:lang w:val="fr-CA"/>
        </w:rPr>
        <w:tab/>
        <w:t>Le montant de l</w:t>
      </w:r>
      <w:r w:rsidRPr="00BB1355">
        <w:rPr>
          <w:smallCaps/>
          <w:lang w:val="fr-CA"/>
        </w:rPr>
        <w:t>’</w:t>
      </w:r>
      <w:r w:rsidRPr="00BB1355">
        <w:rPr>
          <w:lang w:val="fr-CA"/>
        </w:rPr>
        <w:t xml:space="preserve">achat est converti en dollars canadiens selon le </w:t>
      </w:r>
      <w:r w:rsidRPr="00BB1355">
        <w:rPr>
          <w:i/>
          <w:lang w:val="fr-CA"/>
        </w:rPr>
        <w:t>taux interbancaire</w:t>
      </w:r>
      <w:r w:rsidRPr="00BB1355">
        <w:rPr>
          <w:lang w:val="fr-CA"/>
        </w:rPr>
        <w:t xml:space="preserve">. La conversion est faite soit directement de la devise étrangère à la devise canadienne, soit après une conversion initiale en dollars américains. </w:t>
      </w:r>
    </w:p>
    <w:p w:rsidR="004363C3" w:rsidRPr="00BB1355" w:rsidRDefault="004363C3" w:rsidP="004363C3">
      <w:pPr>
        <w:pStyle w:val="Citation-AltC"/>
        <w:widowControl w:val="0"/>
        <w:tabs>
          <w:tab w:val="left" w:pos="630"/>
        </w:tabs>
        <w:spacing w:after="480" w:line="480" w:lineRule="auto"/>
        <w:ind w:left="0"/>
        <w:contextualSpacing w:val="0"/>
        <w:rPr>
          <w:lang w:val="fr-CA"/>
        </w:rPr>
      </w:pPr>
      <w:r w:rsidRPr="00BB1355">
        <w:rPr>
          <w:lang w:val="fr-CA"/>
        </w:rPr>
        <w:t>2.</w:t>
      </w:r>
      <w:r w:rsidRPr="00BB1355">
        <w:rPr>
          <w:lang w:val="fr-CA"/>
        </w:rPr>
        <w:tab/>
        <w:t xml:space="preserve">On obtient les </w:t>
      </w:r>
      <w:r w:rsidRPr="00BB1355">
        <w:rPr>
          <w:i/>
          <w:lang w:val="fr-CA"/>
        </w:rPr>
        <w:t>frais de conversion</w:t>
      </w:r>
      <w:r w:rsidRPr="00BB1355">
        <w:rPr>
          <w:lang w:val="fr-CA"/>
        </w:rPr>
        <w:t xml:space="preserve"> en appliquant le taux de conversion, exprimé en pourcentage, au produit de la première étape. </w:t>
      </w:r>
    </w:p>
    <w:p w:rsidR="004363C3" w:rsidRPr="00BB1355" w:rsidRDefault="004363C3" w:rsidP="004363C3">
      <w:pPr>
        <w:pStyle w:val="Citation-AltC"/>
        <w:widowControl w:val="0"/>
        <w:tabs>
          <w:tab w:val="left" w:pos="630"/>
        </w:tabs>
        <w:spacing w:after="480" w:line="480" w:lineRule="auto"/>
        <w:ind w:left="0"/>
        <w:contextualSpacing w:val="0"/>
        <w:rPr>
          <w:lang w:val="fr-CA"/>
        </w:rPr>
      </w:pPr>
      <w:r w:rsidRPr="00BB1355">
        <w:rPr>
          <w:lang w:val="fr-CA"/>
        </w:rPr>
        <w:lastRenderedPageBreak/>
        <w:t>3.</w:t>
      </w:r>
      <w:r w:rsidRPr="00BB1355">
        <w:rPr>
          <w:lang w:val="fr-CA"/>
        </w:rPr>
        <w:tab/>
        <w:t>La somme du produit de la première étape et des frais de conversion est alors portée au compte de la carte. C</w:t>
      </w:r>
      <w:r w:rsidRPr="00BB1355">
        <w:rPr>
          <w:smallCaps/>
          <w:lang w:val="fr-CA"/>
        </w:rPr>
        <w:t>’</w:t>
      </w:r>
      <w:r w:rsidRPr="00BB1355">
        <w:rPr>
          <w:lang w:val="fr-CA"/>
        </w:rPr>
        <w:t xml:space="preserve">est ce nombre qui figure au relevé mensuel. </w:t>
      </w:r>
    </w:p>
    <w:p w:rsidR="004363C3" w:rsidRPr="00BB1355" w:rsidRDefault="004363C3" w:rsidP="004363C3">
      <w:pPr>
        <w:pStyle w:val="Title2LevelTitre2Niveau"/>
        <w:widowControl w:val="0"/>
        <w:rPr>
          <w:rFonts w:cs="Times New Roman"/>
          <w:lang w:val="fr-CA"/>
        </w:rPr>
      </w:pPr>
      <w:r w:rsidRPr="00BB1355">
        <w:rPr>
          <w:rFonts w:cs="Times New Roman"/>
          <w:lang w:val="fr-CA"/>
        </w:rPr>
        <w:t>Conventions régissant l</w:t>
      </w:r>
      <w:r w:rsidRPr="00BB1355">
        <w:rPr>
          <w:rFonts w:cs="Times New Roman"/>
          <w:smallCaps/>
          <w:lang w:val="fr-CA"/>
        </w:rPr>
        <w:t>’</w:t>
      </w:r>
      <w:r w:rsidRPr="00BB1355">
        <w:rPr>
          <w:rFonts w:cs="Times New Roman"/>
          <w:lang w:val="fr-CA"/>
        </w:rPr>
        <w:t xml:space="preserve">utilisation de la carte </w:t>
      </w:r>
    </w:p>
    <w:p w:rsidR="004363C3" w:rsidRPr="00BB1355" w:rsidRDefault="004363C3" w:rsidP="004363C3">
      <w:pPr>
        <w:pStyle w:val="ParaNoNdepar-AltN"/>
        <w:widowControl w:val="0"/>
        <w:rPr>
          <w:rFonts w:cs="Times New Roman"/>
          <w:lang w:val="fr-CA"/>
        </w:rPr>
      </w:pPr>
      <w:r w:rsidRPr="00BB1355">
        <w:rPr>
          <w:rFonts w:cs="Times New Roman"/>
          <w:lang w:val="fr-CA"/>
        </w:rPr>
        <w:t>De nombreuses conventions régissant l</w:t>
      </w:r>
      <w:r w:rsidRPr="00BB1355">
        <w:rPr>
          <w:rFonts w:cs="Times New Roman"/>
          <w:smallCaps/>
          <w:lang w:val="fr-CA"/>
        </w:rPr>
        <w:t>’</w:t>
      </w:r>
      <w:r w:rsidRPr="00BB1355">
        <w:rPr>
          <w:rFonts w:cs="Times New Roman"/>
          <w:lang w:val="fr-CA"/>
        </w:rPr>
        <w:t>utilisation de la carte sont en cause dans les présents pourvois. Chaque institution financière émettrice délivre plusieurs cartes. Les conventions relatives à chacune d</w:t>
      </w:r>
      <w:r w:rsidRPr="00BB1355">
        <w:rPr>
          <w:rFonts w:cs="Times New Roman"/>
          <w:smallCaps/>
          <w:lang w:val="fr-CA"/>
        </w:rPr>
        <w:t>’</w:t>
      </w:r>
      <w:r w:rsidRPr="00BB1355">
        <w:rPr>
          <w:rFonts w:cs="Times New Roman"/>
          <w:lang w:val="fr-CA"/>
        </w:rPr>
        <w:t>elles ont été modifiées au fil des ans. On peut cependant les répartir en deux groupes</w:t>
      </w:r>
      <w:r>
        <w:rPr>
          <w:rFonts w:cs="Times New Roman"/>
          <w:lang w:val="fr-CA"/>
        </w:rPr>
        <w:t> :</w:t>
      </w:r>
      <w:r w:rsidRPr="00BB1355">
        <w:rPr>
          <w:rFonts w:cs="Times New Roman"/>
          <w:lang w:val="fr-CA"/>
        </w:rPr>
        <w:t xml:space="preserve"> (1)</w:t>
      </w:r>
      <w:r>
        <w:rPr>
          <w:rFonts w:cs="Times New Roman"/>
          <w:lang w:val="fr-CA"/>
        </w:rPr>
        <w:t xml:space="preserve"> </w:t>
      </w:r>
      <w:r w:rsidRPr="00BB1355">
        <w:rPr>
          <w:rFonts w:cs="Times New Roman"/>
          <w:lang w:val="fr-CA"/>
        </w:rPr>
        <w:t>celles qui indiquent qu</w:t>
      </w:r>
      <w:r w:rsidRPr="00BB1355">
        <w:rPr>
          <w:rFonts w:cs="Times New Roman"/>
          <w:smallCaps/>
          <w:lang w:val="fr-CA"/>
        </w:rPr>
        <w:t>’</w:t>
      </w:r>
      <w:r w:rsidRPr="00BB1355">
        <w:rPr>
          <w:rFonts w:cs="Times New Roman"/>
          <w:lang w:val="fr-CA"/>
        </w:rPr>
        <w:t>un taux de change ou un taux de conversion est appliqué aux achats en devises étrangères sans mentionner les frais de conversion ou sans donner de détail à leur sujet et (2)</w:t>
      </w:r>
      <w:r>
        <w:rPr>
          <w:rFonts w:cs="Times New Roman"/>
          <w:lang w:val="fr-CA"/>
        </w:rPr>
        <w:t xml:space="preserve"> </w:t>
      </w:r>
      <w:r w:rsidRPr="00BB1355">
        <w:rPr>
          <w:rFonts w:cs="Times New Roman"/>
          <w:lang w:val="fr-CA"/>
        </w:rPr>
        <w:t>celles qui décrivent non seulement les frais de conversion, mais aussi le taux de change applicable. La clause suivante, qui figure dans la convention d</w:t>
      </w:r>
      <w:r w:rsidRPr="00BB1355">
        <w:rPr>
          <w:rFonts w:cs="Times New Roman"/>
          <w:smallCaps/>
          <w:lang w:val="fr-CA"/>
        </w:rPr>
        <w:t>’</w:t>
      </w:r>
      <w:r w:rsidRPr="00BB1355">
        <w:rPr>
          <w:rFonts w:cs="Times New Roman"/>
          <w:lang w:val="fr-CA"/>
        </w:rPr>
        <w:t>adhésion du titulaire de la carte MasterCard (Citibanque), est un exemple du groupe</w:t>
      </w:r>
      <w:r>
        <w:rPr>
          <w:rFonts w:cs="Times New Roman"/>
          <w:lang w:val="fr-CA"/>
        </w:rPr>
        <w:t xml:space="preserve"> </w:t>
      </w:r>
      <w:r w:rsidRPr="00BB1355">
        <w:rPr>
          <w:rFonts w:cs="Times New Roman"/>
          <w:lang w:val="fr-CA"/>
        </w:rPr>
        <w:t>1</w:t>
      </w:r>
      <w:r>
        <w:rPr>
          <w:rFonts w:cs="Times New Roman"/>
          <w:lang w:val="fr-CA"/>
        </w:rPr>
        <w:t> :</w:t>
      </w:r>
    </w:p>
    <w:p w:rsidR="004363C3" w:rsidRPr="00BB1355" w:rsidRDefault="004363C3" w:rsidP="004363C3">
      <w:pPr>
        <w:pStyle w:val="Citation-AltC"/>
        <w:widowControl w:val="0"/>
        <w:ind w:hanging="1166"/>
        <w:rPr>
          <w:b/>
          <w:lang w:val="fr-CA"/>
        </w:rPr>
      </w:pPr>
      <w:r w:rsidRPr="00BB1355">
        <w:rPr>
          <w:smallCaps/>
          <w:lang w:val="fr-CA"/>
        </w:rPr>
        <w:tab/>
      </w:r>
      <w:r w:rsidRPr="00BB1355">
        <w:rPr>
          <w:b/>
          <w:lang w:val="fr-CA"/>
        </w:rPr>
        <w:t>Opérations faites à l</w:t>
      </w:r>
      <w:r w:rsidRPr="00BB1355">
        <w:rPr>
          <w:b/>
          <w:smallCaps/>
          <w:lang w:val="fr-CA"/>
        </w:rPr>
        <w:t>’</w:t>
      </w:r>
      <w:r w:rsidRPr="00BB1355">
        <w:rPr>
          <w:b/>
          <w:lang w:val="fr-CA"/>
        </w:rPr>
        <w:t>étranger</w:t>
      </w:r>
      <w:r>
        <w:rPr>
          <w:b/>
          <w:lang w:val="fr-CA"/>
        </w:rPr>
        <w:t> </w:t>
      </w:r>
      <w:r w:rsidRPr="009339B1">
        <w:rPr>
          <w:b/>
          <w:lang w:val="fr-CA"/>
        </w:rPr>
        <w:t>:</w:t>
      </w:r>
      <w:r w:rsidRPr="00BB1355">
        <w:rPr>
          <w:lang w:val="fr-CA"/>
        </w:rPr>
        <w:t xml:space="preserve"> Les achats et avances de fonds (et les remboursements) en devises étrangères sont convertis en dollars canadiens. Le montant porté au compte est calculé d</w:t>
      </w:r>
      <w:r w:rsidRPr="00BB1355">
        <w:rPr>
          <w:smallCaps/>
          <w:lang w:val="fr-CA"/>
        </w:rPr>
        <w:t>’</w:t>
      </w:r>
      <w:r w:rsidRPr="00BB1355">
        <w:rPr>
          <w:lang w:val="fr-CA"/>
        </w:rPr>
        <w:t xml:space="preserve">après un </w:t>
      </w:r>
      <w:r w:rsidRPr="00BB1355">
        <w:rPr>
          <w:u w:val="single"/>
          <w:lang w:val="fr-CA"/>
        </w:rPr>
        <w:t>taux de change</w:t>
      </w:r>
      <w:r w:rsidRPr="00BB1355">
        <w:rPr>
          <w:lang w:val="fr-CA"/>
        </w:rPr>
        <w:t xml:space="preserve"> reflétant le coût de la devise au moment de l</w:t>
      </w:r>
      <w:r w:rsidRPr="00BB1355">
        <w:rPr>
          <w:smallCaps/>
          <w:lang w:val="fr-CA"/>
        </w:rPr>
        <w:t>’</w:t>
      </w:r>
      <w:r w:rsidRPr="00BB1355">
        <w:rPr>
          <w:lang w:val="fr-CA"/>
        </w:rPr>
        <w:t xml:space="preserve">opération et inclut des </w:t>
      </w:r>
      <w:r w:rsidRPr="00BB1355">
        <w:rPr>
          <w:u w:val="single"/>
          <w:lang w:val="fr-CA"/>
        </w:rPr>
        <w:t>frais d</w:t>
      </w:r>
      <w:r w:rsidRPr="00BB1355">
        <w:rPr>
          <w:smallCaps/>
          <w:u w:val="single"/>
          <w:lang w:val="fr-CA"/>
        </w:rPr>
        <w:t>’</w:t>
      </w:r>
      <w:r w:rsidRPr="00BB1355">
        <w:rPr>
          <w:u w:val="single"/>
          <w:lang w:val="fr-CA"/>
        </w:rPr>
        <w:t>administration</w:t>
      </w:r>
      <w:r w:rsidRPr="00BB1355">
        <w:rPr>
          <w:lang w:val="fr-CA"/>
        </w:rPr>
        <w:t xml:space="preserve"> pour le traitement de l</w:t>
      </w:r>
      <w:r w:rsidRPr="00BB1355">
        <w:rPr>
          <w:smallCaps/>
          <w:lang w:val="fr-CA"/>
        </w:rPr>
        <w:t>’</w:t>
      </w:r>
      <w:r w:rsidRPr="00BB1355">
        <w:rPr>
          <w:lang w:val="fr-CA"/>
        </w:rPr>
        <w:t>opération par l</w:t>
      </w:r>
      <w:r w:rsidRPr="00BB1355">
        <w:rPr>
          <w:smallCaps/>
          <w:lang w:val="fr-CA"/>
        </w:rPr>
        <w:t>’</w:t>
      </w:r>
      <w:r w:rsidRPr="00BB1355">
        <w:rPr>
          <w:lang w:val="fr-CA"/>
        </w:rPr>
        <w:t>entremise du réseau MasterCard International Incorporated. Ces frais sont imputés aussi bien aux crédits qu</w:t>
      </w:r>
      <w:r w:rsidRPr="00BB1355">
        <w:rPr>
          <w:smallCaps/>
          <w:lang w:val="fr-CA"/>
        </w:rPr>
        <w:t>’</w:t>
      </w:r>
      <w:r w:rsidRPr="00BB1355">
        <w:rPr>
          <w:lang w:val="fr-CA"/>
        </w:rPr>
        <w:t>aux débits. [Nous soulignons.]</w:t>
      </w:r>
    </w:p>
    <w:p w:rsidR="004363C3" w:rsidRPr="00BB1355" w:rsidRDefault="004363C3" w:rsidP="004363C3">
      <w:pPr>
        <w:pStyle w:val="ContinueParaSuitedupar-AltP"/>
        <w:widowControl w:val="0"/>
        <w:rPr>
          <w:rFonts w:cs="Times New Roman"/>
          <w:lang w:val="fr-CA"/>
        </w:rPr>
      </w:pPr>
      <w:r w:rsidRPr="00BB1355">
        <w:rPr>
          <w:rFonts w:cs="Times New Roman"/>
          <w:lang w:val="fr-CA"/>
        </w:rPr>
        <w:t>En comparaison, on trouve un exemple de clause utilisée par le groupe</w:t>
      </w:r>
      <w:r>
        <w:rPr>
          <w:rFonts w:cs="Times New Roman"/>
          <w:lang w:val="fr-CA"/>
        </w:rPr>
        <w:t xml:space="preserve"> </w:t>
      </w:r>
      <w:r w:rsidRPr="00BB1355">
        <w:rPr>
          <w:rFonts w:cs="Times New Roman"/>
          <w:lang w:val="fr-CA"/>
        </w:rPr>
        <w:t>2 dans la convention régissant l</w:t>
      </w:r>
      <w:r w:rsidRPr="00BB1355">
        <w:rPr>
          <w:rFonts w:cs="Times New Roman"/>
          <w:smallCaps/>
          <w:lang w:val="fr-CA"/>
        </w:rPr>
        <w:t>’</w:t>
      </w:r>
      <w:r w:rsidRPr="00BB1355">
        <w:rPr>
          <w:rFonts w:cs="Times New Roman"/>
          <w:lang w:val="fr-CA"/>
        </w:rPr>
        <w:t>utilisation de la carte Visa Banque Royale du Canada, que voici</w:t>
      </w:r>
      <w:r>
        <w:rPr>
          <w:rFonts w:cs="Times New Roman"/>
          <w:lang w:val="fr-CA"/>
        </w:rPr>
        <w:t> :</w:t>
      </w:r>
    </w:p>
    <w:p w:rsidR="004363C3" w:rsidRPr="00BB1355" w:rsidRDefault="004363C3" w:rsidP="004363C3">
      <w:pPr>
        <w:pStyle w:val="Citation-AltC"/>
        <w:widowControl w:val="0"/>
        <w:ind w:hanging="1166"/>
        <w:contextualSpacing w:val="0"/>
        <w:rPr>
          <w:lang w:val="fr-CA"/>
        </w:rPr>
      </w:pPr>
      <w:r w:rsidRPr="00BB1355">
        <w:rPr>
          <w:b/>
          <w:i/>
          <w:lang w:val="fr-CA"/>
        </w:rPr>
        <w:lastRenderedPageBreak/>
        <w:tab/>
        <w:t>Frais de conversion de devises</w:t>
      </w:r>
      <w:r>
        <w:rPr>
          <w:lang w:val="fr-CA"/>
        </w:rPr>
        <w:t> </w:t>
      </w:r>
      <w:r w:rsidRPr="001F5DA6">
        <w:rPr>
          <w:b/>
          <w:lang w:val="fr-CA"/>
        </w:rPr>
        <w:t>:</w:t>
      </w:r>
      <w:r w:rsidRPr="00BB1355">
        <w:rPr>
          <w:lang w:val="fr-CA"/>
        </w:rPr>
        <w:t xml:space="preserve"> Tout découvert qui n</w:t>
      </w:r>
      <w:r w:rsidRPr="00BB1355">
        <w:rPr>
          <w:smallCaps/>
          <w:lang w:val="fr-CA"/>
        </w:rPr>
        <w:t>’</w:t>
      </w:r>
      <w:r w:rsidRPr="00BB1355">
        <w:rPr>
          <w:lang w:val="fr-CA"/>
        </w:rPr>
        <w:t>a pas été créé en dollars CAN est converti dans cette monnaie au taux en vigueur le jour où [l</w:t>
      </w:r>
      <w:r w:rsidRPr="00BB1355">
        <w:rPr>
          <w:smallCaps/>
          <w:lang w:val="fr-CA"/>
        </w:rPr>
        <w:t>’</w:t>
      </w:r>
      <w:r w:rsidRPr="00BB1355">
        <w:rPr>
          <w:lang w:val="fr-CA"/>
        </w:rPr>
        <w:t>émettrice de la carte] débit[</w:t>
      </w:r>
      <w:r>
        <w:rPr>
          <w:lang w:val="fr-CA"/>
        </w:rPr>
        <w:t>e</w:t>
      </w:r>
      <w:r w:rsidRPr="00BB1355">
        <w:rPr>
          <w:lang w:val="fr-CA"/>
        </w:rPr>
        <w:t>] le compte du montant converti. [L</w:t>
      </w:r>
      <w:r w:rsidRPr="00BB1355">
        <w:rPr>
          <w:smallCaps/>
          <w:lang w:val="fr-CA"/>
        </w:rPr>
        <w:t>’</w:t>
      </w:r>
      <w:r w:rsidRPr="00BB1355">
        <w:rPr>
          <w:lang w:val="fr-CA"/>
        </w:rPr>
        <w:t xml:space="preserve">émettrice de la carte] per[çoit] également des </w:t>
      </w:r>
      <w:r w:rsidRPr="00BB1355">
        <w:rPr>
          <w:u w:val="single"/>
          <w:lang w:val="fr-CA"/>
        </w:rPr>
        <w:t>frais de conversion de 1,8</w:t>
      </w:r>
      <w:r>
        <w:rPr>
          <w:u w:val="single"/>
          <w:lang w:val="fr-CA"/>
        </w:rPr>
        <w:t xml:space="preserve"> </w:t>
      </w:r>
      <w:r w:rsidRPr="00BB1355">
        <w:rPr>
          <w:u w:val="single"/>
          <w:lang w:val="fr-CA"/>
        </w:rPr>
        <w:t>% sur le montant converti</w:t>
      </w:r>
      <w:r w:rsidRPr="00BB1355">
        <w:rPr>
          <w:lang w:val="fr-CA"/>
        </w:rPr>
        <w:t>. [Nous soulignons.]</w:t>
      </w:r>
    </w:p>
    <w:p w:rsidR="004363C3" w:rsidRPr="00BB1355" w:rsidRDefault="004363C3" w:rsidP="004363C3">
      <w:pPr>
        <w:pStyle w:val="ParaNoNdepar-AltN"/>
        <w:widowControl w:val="0"/>
        <w:rPr>
          <w:rFonts w:cs="Times New Roman"/>
          <w:lang w:val="fr-CA"/>
        </w:rPr>
      </w:pPr>
      <w:r w:rsidRPr="00BB1355">
        <w:rPr>
          <w:rFonts w:cs="Times New Roman"/>
          <w:lang w:val="fr-CA"/>
        </w:rPr>
        <w:t>Le formulaire de demande initiale, la convention régissant l</w:t>
      </w:r>
      <w:r w:rsidRPr="00BB1355">
        <w:rPr>
          <w:rFonts w:cs="Times New Roman"/>
          <w:smallCaps/>
          <w:lang w:val="fr-CA"/>
        </w:rPr>
        <w:t>’</w:t>
      </w:r>
      <w:r w:rsidRPr="00BB1355">
        <w:rPr>
          <w:rFonts w:cs="Times New Roman"/>
          <w:lang w:val="fr-CA"/>
        </w:rPr>
        <w:t xml:space="preserve">utilisation de la carte, le </w:t>
      </w:r>
      <w:r>
        <w:rPr>
          <w:rFonts w:cs="Times New Roman"/>
          <w:lang w:val="fr-CA"/>
        </w:rPr>
        <w:t>« </w:t>
      </w:r>
      <w:r w:rsidRPr="00BB1355">
        <w:rPr>
          <w:rFonts w:cs="Times New Roman"/>
          <w:lang w:val="fr-CA"/>
        </w:rPr>
        <w:t>porte</w:t>
      </w:r>
      <w:r>
        <w:rPr>
          <w:rFonts w:cs="Times New Roman"/>
          <w:lang w:val="fr-CA"/>
        </w:rPr>
        <w:t>-</w:t>
      </w:r>
      <w:r w:rsidRPr="00BB1355">
        <w:rPr>
          <w:rFonts w:cs="Times New Roman"/>
          <w:lang w:val="fr-CA"/>
        </w:rPr>
        <w:t>carte</w:t>
      </w:r>
      <w:r>
        <w:rPr>
          <w:rFonts w:cs="Times New Roman"/>
          <w:lang w:val="fr-CA"/>
        </w:rPr>
        <w:t> »</w:t>
      </w:r>
      <w:r w:rsidRPr="00BB1355">
        <w:rPr>
          <w:rFonts w:cs="Times New Roman"/>
          <w:lang w:val="fr-CA"/>
        </w:rPr>
        <w:t xml:space="preserve"> qui sert à livrer la carte à son titulaire, le relevé mensuel et les mises à jour et modifications apportées à la convention présentent aux titulaires des renseignements sur leur carte de crédit. </w:t>
      </w:r>
    </w:p>
    <w:p w:rsidR="004363C3" w:rsidRPr="00BB1355" w:rsidRDefault="004363C3" w:rsidP="004363C3">
      <w:pPr>
        <w:pStyle w:val="Title2LevelTitre2Niveau"/>
        <w:widowControl w:val="0"/>
        <w:rPr>
          <w:rFonts w:cs="Times New Roman"/>
          <w:lang w:val="fr-CA"/>
        </w:rPr>
      </w:pPr>
      <w:r w:rsidRPr="00BB1355">
        <w:rPr>
          <w:rFonts w:cs="Times New Roman"/>
          <w:lang w:val="fr-CA"/>
        </w:rPr>
        <w:t>Historique procédural</w:t>
      </w:r>
    </w:p>
    <w:p w:rsidR="004363C3" w:rsidRPr="00BB1355" w:rsidRDefault="004363C3" w:rsidP="004363C3">
      <w:pPr>
        <w:pStyle w:val="ParaNoNdepar-AltN"/>
        <w:widowControl w:val="0"/>
        <w:rPr>
          <w:rFonts w:cs="Times New Roman"/>
          <w:lang w:val="fr-CA"/>
        </w:rPr>
      </w:pPr>
      <w:r w:rsidRPr="00BB1355">
        <w:rPr>
          <w:rFonts w:cs="Times New Roman"/>
          <w:lang w:val="fr-CA"/>
        </w:rPr>
        <w:t>Réal Marcotte est le représentant qui a été proposé dans la requête, datée du 17</w:t>
      </w:r>
      <w:r>
        <w:rPr>
          <w:rFonts w:cs="Times New Roman"/>
          <w:lang w:val="fr-CA"/>
        </w:rPr>
        <w:t xml:space="preserve"> </w:t>
      </w:r>
      <w:r w:rsidRPr="00BB1355">
        <w:rPr>
          <w:rFonts w:cs="Times New Roman"/>
          <w:lang w:val="fr-CA"/>
        </w:rPr>
        <w:t>avril 2003, pour obtenir l</w:t>
      </w:r>
      <w:r w:rsidRPr="00BB1355">
        <w:rPr>
          <w:rFonts w:cs="Times New Roman"/>
          <w:smallCaps/>
          <w:lang w:val="fr-CA"/>
        </w:rPr>
        <w:t>’</w:t>
      </w:r>
      <w:r w:rsidRPr="00BB1355">
        <w:rPr>
          <w:rFonts w:cs="Times New Roman"/>
          <w:lang w:val="fr-CA"/>
        </w:rPr>
        <w:t xml:space="preserve">autorisation (équivalent au Québec de la </w:t>
      </w:r>
      <w:r>
        <w:rPr>
          <w:rFonts w:cs="Times New Roman"/>
          <w:lang w:val="fr-CA"/>
        </w:rPr>
        <w:t>« </w:t>
      </w:r>
      <w:r w:rsidRPr="00BB1355">
        <w:rPr>
          <w:rFonts w:cs="Times New Roman"/>
          <w:lang w:val="fr-CA"/>
        </w:rPr>
        <w:t>certification</w:t>
      </w:r>
      <w:r>
        <w:rPr>
          <w:rFonts w:cs="Times New Roman"/>
          <w:lang w:val="fr-CA"/>
        </w:rPr>
        <w:t> »</w:t>
      </w:r>
      <w:r w:rsidRPr="00BB1355">
        <w:rPr>
          <w:rFonts w:cs="Times New Roman"/>
          <w:lang w:val="fr-CA"/>
        </w:rPr>
        <w:t xml:space="preserve"> dans les recours collectifs de common law) d</w:t>
      </w:r>
      <w:r w:rsidRPr="00BB1355">
        <w:rPr>
          <w:rFonts w:cs="Times New Roman"/>
          <w:smallCaps/>
          <w:lang w:val="fr-CA"/>
        </w:rPr>
        <w:t>’</w:t>
      </w:r>
      <w:r w:rsidRPr="00BB1355">
        <w:rPr>
          <w:rFonts w:cs="Times New Roman"/>
          <w:lang w:val="fr-CA"/>
        </w:rPr>
        <w:t>exercer un recours collectif contre la Banque de Montréal (</w:t>
      </w:r>
      <w:r>
        <w:rPr>
          <w:rFonts w:cs="Times New Roman"/>
          <w:lang w:val="fr-CA"/>
        </w:rPr>
        <w:t>« </w:t>
      </w:r>
      <w:r w:rsidRPr="00BB1355">
        <w:rPr>
          <w:rFonts w:cs="Times New Roman"/>
          <w:lang w:val="fr-CA"/>
        </w:rPr>
        <w:t>BMO</w:t>
      </w:r>
      <w:r>
        <w:rPr>
          <w:rFonts w:cs="Times New Roman"/>
          <w:lang w:val="fr-CA"/>
        </w:rPr>
        <w:t> »</w:t>
      </w:r>
      <w:r w:rsidRPr="00BB1355">
        <w:rPr>
          <w:rFonts w:cs="Times New Roman"/>
          <w:lang w:val="fr-CA"/>
        </w:rPr>
        <w:t>), la Banque Amex du Canada (</w:t>
      </w:r>
      <w:r>
        <w:rPr>
          <w:rFonts w:cs="Times New Roman"/>
          <w:lang w:val="fr-CA"/>
        </w:rPr>
        <w:t>« </w:t>
      </w:r>
      <w:r w:rsidRPr="00BB1355">
        <w:rPr>
          <w:rFonts w:cs="Times New Roman"/>
          <w:lang w:val="fr-CA"/>
        </w:rPr>
        <w:t>Amex</w:t>
      </w:r>
      <w:r>
        <w:rPr>
          <w:rFonts w:cs="Times New Roman"/>
          <w:lang w:val="fr-CA"/>
        </w:rPr>
        <w:t> »</w:t>
      </w:r>
      <w:r w:rsidRPr="00BB1355">
        <w:rPr>
          <w:rFonts w:cs="Times New Roman"/>
          <w:lang w:val="fr-CA"/>
        </w:rPr>
        <w:t>), la Banque Royale du Canada (</w:t>
      </w:r>
      <w:r>
        <w:rPr>
          <w:rFonts w:cs="Times New Roman"/>
          <w:lang w:val="fr-CA"/>
        </w:rPr>
        <w:t>« </w:t>
      </w:r>
      <w:r w:rsidRPr="00BB1355">
        <w:rPr>
          <w:rFonts w:cs="Times New Roman"/>
          <w:lang w:val="fr-CA"/>
        </w:rPr>
        <w:t>RBC</w:t>
      </w:r>
      <w:r>
        <w:rPr>
          <w:rFonts w:cs="Times New Roman"/>
          <w:lang w:val="fr-CA"/>
        </w:rPr>
        <w:t> »</w:t>
      </w:r>
      <w:r w:rsidRPr="00BB1355">
        <w:rPr>
          <w:rFonts w:cs="Times New Roman"/>
          <w:lang w:val="fr-CA"/>
        </w:rPr>
        <w:t>), la Banque Toronto</w:t>
      </w:r>
      <w:r>
        <w:rPr>
          <w:rFonts w:cs="Times New Roman"/>
          <w:lang w:val="fr-CA"/>
        </w:rPr>
        <w:t>-</w:t>
      </w:r>
      <w:r w:rsidRPr="00BB1355">
        <w:rPr>
          <w:rFonts w:cs="Times New Roman"/>
          <w:lang w:val="fr-CA"/>
        </w:rPr>
        <w:t>Dominion (</w:t>
      </w:r>
      <w:r>
        <w:rPr>
          <w:rFonts w:cs="Times New Roman"/>
          <w:lang w:val="fr-CA"/>
        </w:rPr>
        <w:t>« </w:t>
      </w:r>
      <w:r w:rsidRPr="00BB1355">
        <w:rPr>
          <w:rFonts w:cs="Times New Roman"/>
          <w:lang w:val="fr-CA"/>
        </w:rPr>
        <w:t>TD</w:t>
      </w:r>
      <w:r>
        <w:rPr>
          <w:rFonts w:cs="Times New Roman"/>
          <w:lang w:val="fr-CA"/>
        </w:rPr>
        <w:t> »</w:t>
      </w:r>
      <w:r w:rsidRPr="00BB1355">
        <w:rPr>
          <w:rFonts w:cs="Times New Roman"/>
          <w:lang w:val="fr-CA"/>
        </w:rPr>
        <w:t>), la Banque Canadienne Impériale de Commerce (</w:t>
      </w:r>
      <w:r>
        <w:rPr>
          <w:rFonts w:cs="Times New Roman"/>
          <w:lang w:val="fr-CA"/>
        </w:rPr>
        <w:t>« </w:t>
      </w:r>
      <w:r w:rsidRPr="00BB1355">
        <w:rPr>
          <w:rFonts w:cs="Times New Roman"/>
          <w:lang w:val="fr-CA"/>
        </w:rPr>
        <w:t>CIBC</w:t>
      </w:r>
      <w:r>
        <w:rPr>
          <w:rFonts w:cs="Times New Roman"/>
          <w:lang w:val="fr-CA"/>
        </w:rPr>
        <w:t> »</w:t>
      </w:r>
      <w:r w:rsidRPr="00BB1355">
        <w:rPr>
          <w:rFonts w:cs="Times New Roman"/>
          <w:lang w:val="fr-CA"/>
        </w:rPr>
        <w:t>), la Banque de Nouvelle</w:t>
      </w:r>
      <w:r>
        <w:rPr>
          <w:rFonts w:cs="Times New Roman"/>
          <w:lang w:val="fr-CA"/>
        </w:rPr>
        <w:t>-</w:t>
      </w:r>
      <w:r w:rsidRPr="00BB1355">
        <w:rPr>
          <w:rFonts w:cs="Times New Roman"/>
          <w:lang w:val="fr-CA"/>
        </w:rPr>
        <w:t>Écosse (</w:t>
      </w:r>
      <w:r>
        <w:rPr>
          <w:rFonts w:cs="Times New Roman"/>
          <w:lang w:val="fr-CA"/>
        </w:rPr>
        <w:t>« </w:t>
      </w:r>
      <w:r w:rsidRPr="00BB1355">
        <w:rPr>
          <w:rFonts w:cs="Times New Roman"/>
          <w:lang w:val="fr-CA"/>
        </w:rPr>
        <w:t>Scotia</w:t>
      </w:r>
      <w:r>
        <w:rPr>
          <w:rFonts w:cs="Times New Roman"/>
          <w:lang w:val="fr-CA"/>
        </w:rPr>
        <w:t> »), la Banque N</w:t>
      </w:r>
      <w:r w:rsidRPr="00BB1355">
        <w:rPr>
          <w:rFonts w:cs="Times New Roman"/>
          <w:lang w:val="fr-CA"/>
        </w:rPr>
        <w:t>ationale du Canada (</w:t>
      </w:r>
      <w:r>
        <w:rPr>
          <w:rFonts w:cs="Times New Roman"/>
          <w:lang w:val="fr-CA"/>
        </w:rPr>
        <w:t>« </w:t>
      </w:r>
      <w:r w:rsidRPr="00BB1355">
        <w:rPr>
          <w:rFonts w:cs="Times New Roman"/>
          <w:lang w:val="fr-CA"/>
        </w:rPr>
        <w:t>BNC</w:t>
      </w:r>
      <w:r>
        <w:rPr>
          <w:rFonts w:cs="Times New Roman"/>
          <w:lang w:val="fr-CA"/>
        </w:rPr>
        <w:t> »</w:t>
      </w:r>
      <w:r w:rsidRPr="00BB1355">
        <w:rPr>
          <w:rFonts w:cs="Times New Roman"/>
          <w:lang w:val="fr-CA"/>
        </w:rPr>
        <w:t>), la Banque Laurentienne du Canada (</w:t>
      </w:r>
      <w:r>
        <w:rPr>
          <w:rFonts w:cs="Times New Roman"/>
          <w:lang w:val="fr-CA"/>
        </w:rPr>
        <w:t>« </w:t>
      </w:r>
      <w:r w:rsidRPr="00BB1355">
        <w:rPr>
          <w:rFonts w:cs="Times New Roman"/>
          <w:lang w:val="fr-CA"/>
        </w:rPr>
        <w:t>Laurentienne</w:t>
      </w:r>
      <w:r>
        <w:rPr>
          <w:rFonts w:cs="Times New Roman"/>
          <w:lang w:val="fr-CA"/>
        </w:rPr>
        <w:t> »</w:t>
      </w:r>
      <w:r w:rsidRPr="00BB1355">
        <w:rPr>
          <w:rFonts w:cs="Times New Roman"/>
          <w:lang w:val="fr-CA"/>
        </w:rPr>
        <w:t xml:space="preserve">) et Citibanque Canada (collectivement, les </w:t>
      </w:r>
      <w:r>
        <w:rPr>
          <w:rFonts w:cs="Times New Roman"/>
          <w:lang w:val="fr-CA"/>
        </w:rPr>
        <w:t>« </w:t>
      </w:r>
      <w:r w:rsidRPr="00BB1355">
        <w:rPr>
          <w:rFonts w:cs="Times New Roman"/>
          <w:lang w:val="fr-CA"/>
        </w:rPr>
        <w:t>banques</w:t>
      </w:r>
      <w:r>
        <w:rPr>
          <w:rFonts w:cs="Times New Roman"/>
          <w:lang w:val="fr-CA"/>
        </w:rPr>
        <w:t> »</w:t>
      </w:r>
      <w:r w:rsidRPr="00BB1355">
        <w:rPr>
          <w:rFonts w:cs="Times New Roman"/>
          <w:lang w:val="fr-CA"/>
        </w:rPr>
        <w:t>), ainsi que contre la Fédération des caisses Desjardins du Québec (</w:t>
      </w:r>
      <w:r>
        <w:rPr>
          <w:rFonts w:cs="Times New Roman"/>
          <w:lang w:val="fr-CA"/>
        </w:rPr>
        <w:t>« </w:t>
      </w:r>
      <w:r w:rsidRPr="00BB1355">
        <w:rPr>
          <w:rFonts w:cs="Times New Roman"/>
          <w:lang w:val="fr-CA"/>
        </w:rPr>
        <w:t>Desjardins</w:t>
      </w:r>
      <w:r>
        <w:rPr>
          <w:rFonts w:cs="Times New Roman"/>
          <w:lang w:val="fr-CA"/>
        </w:rPr>
        <w:t> »</w:t>
      </w:r>
      <w:r w:rsidRPr="00BB1355">
        <w:rPr>
          <w:rFonts w:cs="Times New Roman"/>
          <w:lang w:val="fr-CA"/>
        </w:rPr>
        <w:t xml:space="preserve">) (le </w:t>
      </w:r>
      <w:r>
        <w:rPr>
          <w:rFonts w:cs="Times New Roman"/>
          <w:lang w:val="fr-CA"/>
        </w:rPr>
        <w:t>« </w:t>
      </w:r>
      <w:r w:rsidRPr="00BB1355">
        <w:rPr>
          <w:rFonts w:cs="Times New Roman"/>
          <w:lang w:val="fr-CA"/>
        </w:rPr>
        <w:t>recours contre BMO</w:t>
      </w:r>
      <w:r>
        <w:rPr>
          <w:rFonts w:cs="Times New Roman"/>
          <w:lang w:val="fr-CA"/>
        </w:rPr>
        <w:t> »</w:t>
      </w:r>
      <w:r w:rsidRPr="00BB1355">
        <w:rPr>
          <w:rFonts w:cs="Times New Roman"/>
          <w:lang w:val="fr-CA"/>
        </w:rPr>
        <w:t>). M.</w:t>
      </w:r>
      <w:r>
        <w:rPr>
          <w:rFonts w:cs="Times New Roman"/>
          <w:lang w:val="fr-CA"/>
        </w:rPr>
        <w:t xml:space="preserve"> </w:t>
      </w:r>
      <w:r w:rsidRPr="00BB1355">
        <w:rPr>
          <w:rFonts w:cs="Times New Roman"/>
          <w:lang w:val="fr-CA"/>
        </w:rPr>
        <w:t>Marcotte est titulaire de cartes BMO et Desjardins. Bernard Laparé, titulaire d</w:t>
      </w:r>
      <w:r w:rsidRPr="00BB1355">
        <w:rPr>
          <w:rFonts w:cs="Times New Roman"/>
          <w:smallCaps/>
          <w:lang w:val="fr-CA"/>
        </w:rPr>
        <w:t>’</w:t>
      </w:r>
      <w:r w:rsidRPr="00BB1355">
        <w:rPr>
          <w:rFonts w:cs="Times New Roman"/>
          <w:lang w:val="fr-CA"/>
        </w:rPr>
        <w:t>une carte Amex, a été constitué représentant après qu</w:t>
      </w:r>
      <w:r w:rsidRPr="00BB1355">
        <w:rPr>
          <w:rFonts w:cs="Times New Roman"/>
          <w:smallCaps/>
          <w:lang w:val="fr-CA"/>
        </w:rPr>
        <w:t>’</w:t>
      </w:r>
      <w:r w:rsidRPr="00BB1355">
        <w:rPr>
          <w:rFonts w:cs="Times New Roman"/>
          <w:lang w:val="fr-CA"/>
        </w:rPr>
        <w:t>Amex ait déposé une requête en rejet de l</w:t>
      </w:r>
      <w:r w:rsidRPr="00BB1355">
        <w:rPr>
          <w:rFonts w:cs="Times New Roman"/>
          <w:smallCaps/>
          <w:lang w:val="fr-CA"/>
        </w:rPr>
        <w:t>’</w:t>
      </w:r>
      <w:r w:rsidRPr="00BB1355">
        <w:rPr>
          <w:rFonts w:cs="Times New Roman"/>
          <w:lang w:val="fr-CA"/>
        </w:rPr>
        <w:t>instance au motif que M.</w:t>
      </w:r>
      <w:r>
        <w:rPr>
          <w:rFonts w:cs="Times New Roman"/>
          <w:lang w:val="fr-CA"/>
        </w:rPr>
        <w:t xml:space="preserve"> </w:t>
      </w:r>
      <w:r w:rsidRPr="00BB1355">
        <w:rPr>
          <w:rFonts w:cs="Times New Roman"/>
          <w:lang w:val="fr-CA"/>
        </w:rPr>
        <w:t>Marcotte n</w:t>
      </w:r>
      <w:r w:rsidRPr="00BB1355">
        <w:rPr>
          <w:rFonts w:cs="Times New Roman"/>
          <w:smallCaps/>
          <w:lang w:val="fr-CA"/>
        </w:rPr>
        <w:t>’</w:t>
      </w:r>
      <w:r w:rsidRPr="00BB1355">
        <w:rPr>
          <w:rFonts w:cs="Times New Roman"/>
          <w:lang w:val="fr-CA"/>
        </w:rPr>
        <w:t>avait pas le statut pour la poursuivre (MM.</w:t>
      </w:r>
      <w:r>
        <w:rPr>
          <w:rFonts w:cs="Times New Roman"/>
          <w:lang w:val="fr-CA"/>
        </w:rPr>
        <w:t xml:space="preserve"> </w:t>
      </w:r>
      <w:r w:rsidRPr="00BB1355">
        <w:rPr>
          <w:rFonts w:cs="Times New Roman"/>
          <w:lang w:val="fr-CA"/>
        </w:rPr>
        <w:t>Marcotte et Laparé sont ci</w:t>
      </w:r>
      <w:r>
        <w:rPr>
          <w:rFonts w:cs="Times New Roman"/>
          <w:lang w:val="fr-CA"/>
        </w:rPr>
        <w:t>-</w:t>
      </w:r>
      <w:r w:rsidRPr="00BB1355">
        <w:rPr>
          <w:rFonts w:cs="Times New Roman"/>
          <w:lang w:val="fr-CA"/>
        </w:rPr>
        <w:lastRenderedPageBreak/>
        <w:t xml:space="preserve">après appelés les </w:t>
      </w:r>
      <w:r>
        <w:rPr>
          <w:rFonts w:cs="Times New Roman"/>
          <w:lang w:val="fr-CA"/>
        </w:rPr>
        <w:t>« </w:t>
      </w:r>
      <w:r w:rsidRPr="00BB1355">
        <w:rPr>
          <w:rFonts w:cs="Times New Roman"/>
          <w:lang w:val="fr-CA"/>
        </w:rPr>
        <w:t>demandeurs</w:t>
      </w:r>
      <w:r>
        <w:rPr>
          <w:rFonts w:cs="Times New Roman"/>
          <w:lang w:val="fr-CA"/>
        </w:rPr>
        <w:t> »</w:t>
      </w:r>
      <w:r w:rsidRPr="00BB1355">
        <w:rPr>
          <w:rFonts w:cs="Times New Roman"/>
          <w:lang w:val="fr-CA"/>
        </w:rPr>
        <w:t xml:space="preserve">). Amex est la seule banque à avoir déposé une telle requête. </w:t>
      </w:r>
    </w:p>
    <w:p w:rsidR="004363C3" w:rsidRPr="00BB1355" w:rsidRDefault="004363C3" w:rsidP="004363C3">
      <w:pPr>
        <w:pStyle w:val="ParaNoNdepar-AltN"/>
        <w:widowControl w:val="0"/>
        <w:rPr>
          <w:rFonts w:cs="Times New Roman"/>
          <w:lang w:val="fr-CA"/>
        </w:rPr>
      </w:pPr>
      <w:r w:rsidRPr="00BB1355">
        <w:rPr>
          <w:rFonts w:cs="Times New Roman"/>
          <w:lang w:val="fr-CA"/>
        </w:rPr>
        <w:t>M.</w:t>
      </w:r>
      <w:r>
        <w:rPr>
          <w:rFonts w:cs="Times New Roman"/>
          <w:lang w:val="fr-CA"/>
        </w:rPr>
        <w:t xml:space="preserve"> </w:t>
      </w:r>
      <w:r w:rsidRPr="00BB1355">
        <w:rPr>
          <w:rFonts w:cs="Times New Roman"/>
          <w:lang w:val="fr-CA"/>
        </w:rPr>
        <w:t>Marcotte a entrepris un recours collectif distinct à l</w:t>
      </w:r>
      <w:r w:rsidRPr="00BB1355">
        <w:rPr>
          <w:rFonts w:cs="Times New Roman"/>
          <w:smallCaps/>
          <w:lang w:val="fr-CA"/>
        </w:rPr>
        <w:t>’</w:t>
      </w:r>
      <w:r w:rsidRPr="00BB1355">
        <w:rPr>
          <w:rFonts w:cs="Times New Roman"/>
          <w:lang w:val="fr-CA"/>
        </w:rPr>
        <w:t xml:space="preserve">encontre de Desjardins, une coopérative de crédit, (le </w:t>
      </w:r>
      <w:r>
        <w:rPr>
          <w:rFonts w:cs="Times New Roman"/>
          <w:lang w:val="fr-CA"/>
        </w:rPr>
        <w:t>« </w:t>
      </w:r>
      <w:r w:rsidRPr="00BB1355">
        <w:rPr>
          <w:rFonts w:cs="Times New Roman"/>
          <w:lang w:val="fr-CA"/>
        </w:rPr>
        <w:t>recours contre Desjardins</w:t>
      </w:r>
      <w:r>
        <w:rPr>
          <w:rFonts w:cs="Times New Roman"/>
          <w:lang w:val="fr-CA"/>
        </w:rPr>
        <w:t> »</w:t>
      </w:r>
      <w:r w:rsidRPr="00BB1355">
        <w:rPr>
          <w:rFonts w:cs="Times New Roman"/>
          <w:lang w:val="fr-CA"/>
        </w:rPr>
        <w:t>) après que les banques eurent indiqué qu</w:t>
      </w:r>
      <w:r w:rsidRPr="00BB1355">
        <w:rPr>
          <w:rFonts w:cs="Times New Roman"/>
          <w:smallCaps/>
          <w:lang w:val="fr-CA"/>
        </w:rPr>
        <w:t>’</w:t>
      </w:r>
      <w:r w:rsidRPr="00BB1355">
        <w:rPr>
          <w:rFonts w:cs="Times New Roman"/>
          <w:lang w:val="fr-CA"/>
        </w:rPr>
        <w:t>elles présenteraient un argument constitutionnel fondé sur la compétence fédérale sur les banques prévue au par.</w:t>
      </w:r>
      <w:r>
        <w:rPr>
          <w:rFonts w:cs="Times New Roman"/>
          <w:lang w:val="fr-CA"/>
        </w:rPr>
        <w:t xml:space="preserve"> </w:t>
      </w:r>
      <w:r w:rsidRPr="00BB1355">
        <w:rPr>
          <w:rFonts w:cs="Times New Roman"/>
          <w:lang w:val="fr-CA"/>
        </w:rPr>
        <w:t xml:space="preserve">91(15) de la </w:t>
      </w:r>
      <w:r w:rsidRPr="00BB1355">
        <w:rPr>
          <w:rFonts w:cs="Times New Roman"/>
          <w:i/>
          <w:lang w:val="fr-CA"/>
        </w:rPr>
        <w:t>Loi constitutionnelle de 1867</w:t>
      </w:r>
      <w:r w:rsidRPr="00BB1355">
        <w:rPr>
          <w:rFonts w:cs="Times New Roman"/>
          <w:lang w:val="fr-CA"/>
        </w:rPr>
        <w:t>. Les recours contre BMO et Desjardins ont été instruits ensemble. Si les banques ont consenti à ne pas contester la requête pour autoriser l</w:t>
      </w:r>
      <w:r w:rsidRPr="00BB1355">
        <w:rPr>
          <w:rFonts w:cs="Times New Roman"/>
          <w:smallCaps/>
          <w:lang w:val="fr-CA"/>
        </w:rPr>
        <w:t>’</w:t>
      </w:r>
      <w:r w:rsidRPr="00BB1355">
        <w:rPr>
          <w:rFonts w:cs="Times New Roman"/>
          <w:lang w:val="fr-CA"/>
        </w:rPr>
        <w:t>exercice du recours collectif en échange de la réunion d</w:t>
      </w:r>
      <w:r w:rsidRPr="00BB1355">
        <w:rPr>
          <w:rFonts w:cs="Times New Roman"/>
          <w:smallCaps/>
          <w:lang w:val="fr-CA"/>
        </w:rPr>
        <w:t>’</w:t>
      </w:r>
      <w:r w:rsidRPr="00BB1355">
        <w:rPr>
          <w:rFonts w:cs="Times New Roman"/>
          <w:lang w:val="fr-CA"/>
        </w:rPr>
        <w:t>actions, elles se sont toutefois réservé le droit de soulever la question de l</w:t>
      </w:r>
      <w:r w:rsidRPr="00BB1355">
        <w:rPr>
          <w:rFonts w:cs="Times New Roman"/>
          <w:smallCaps/>
          <w:lang w:val="fr-CA"/>
        </w:rPr>
        <w:t>’</w:t>
      </w:r>
      <w:r w:rsidRPr="00BB1355">
        <w:rPr>
          <w:rFonts w:cs="Times New Roman"/>
          <w:lang w:val="fr-CA"/>
        </w:rPr>
        <w:t>absence de statut des demandeurs à l</w:t>
      </w:r>
      <w:r w:rsidRPr="00BB1355">
        <w:rPr>
          <w:rFonts w:cs="Times New Roman"/>
          <w:smallCaps/>
          <w:lang w:val="fr-CA"/>
        </w:rPr>
        <w:t>’</w:t>
      </w:r>
      <w:r w:rsidRPr="00BB1355">
        <w:rPr>
          <w:rFonts w:cs="Times New Roman"/>
          <w:lang w:val="fr-CA"/>
        </w:rPr>
        <w:t xml:space="preserve">égard des banques de qui ils ne détenaient pas de carte. </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Un an et demi après que les demandeurs aient intenté leur poursuite contre les banques et Desjardins, un deuxième recours collectif a été intenté contre Amex (le </w:t>
      </w:r>
      <w:r>
        <w:rPr>
          <w:rFonts w:cs="Times New Roman"/>
          <w:lang w:val="fr-CA"/>
        </w:rPr>
        <w:t>« </w:t>
      </w:r>
      <w:r w:rsidRPr="00BB1355">
        <w:rPr>
          <w:rFonts w:cs="Times New Roman"/>
          <w:lang w:val="fr-CA"/>
        </w:rPr>
        <w:t>recours contre Amex</w:t>
      </w:r>
      <w:r>
        <w:rPr>
          <w:rFonts w:cs="Times New Roman"/>
          <w:lang w:val="fr-CA"/>
        </w:rPr>
        <w:t> »</w:t>
      </w:r>
      <w:r w:rsidRPr="00BB1355">
        <w:rPr>
          <w:rFonts w:cs="Times New Roman"/>
          <w:lang w:val="fr-CA"/>
        </w:rPr>
        <w:t>). Contrairement aux groupes qui exercent leur recours contre BMO et Desjardins, celui qui exerce le recours contre Amex est constitué de consommateurs et de non</w:t>
      </w:r>
      <w:r>
        <w:rPr>
          <w:rFonts w:cs="Times New Roman"/>
          <w:lang w:val="fr-CA"/>
        </w:rPr>
        <w:t>-</w:t>
      </w:r>
      <w:r w:rsidRPr="00BB1355">
        <w:rPr>
          <w:rFonts w:cs="Times New Roman"/>
          <w:lang w:val="fr-CA"/>
        </w:rPr>
        <w:t>consommateurs titulaires de cartes de crédit et de cartes de paiement. Le même juge, en l</w:t>
      </w:r>
      <w:r w:rsidRPr="00BB1355">
        <w:rPr>
          <w:rFonts w:cs="Times New Roman"/>
          <w:smallCaps/>
          <w:lang w:val="fr-CA"/>
        </w:rPr>
        <w:t>’</w:t>
      </w:r>
      <w:r w:rsidRPr="00BB1355">
        <w:rPr>
          <w:rFonts w:cs="Times New Roman"/>
          <w:lang w:val="fr-CA"/>
        </w:rPr>
        <w:t>occurrence le juge Gascon, maintenant juge de notre Cour, a présidé l</w:t>
      </w:r>
      <w:r w:rsidRPr="00BB1355">
        <w:rPr>
          <w:rFonts w:cs="Times New Roman"/>
          <w:smallCaps/>
          <w:lang w:val="fr-CA"/>
        </w:rPr>
        <w:t>’</w:t>
      </w:r>
      <w:r w:rsidRPr="00BB1355">
        <w:rPr>
          <w:rFonts w:cs="Times New Roman"/>
          <w:lang w:val="fr-CA"/>
        </w:rPr>
        <w:t>audition des recours contre BMO, Desjardins et Amex, l</w:t>
      </w:r>
      <w:r w:rsidRPr="00BB1355">
        <w:rPr>
          <w:rFonts w:cs="Times New Roman"/>
          <w:smallCaps/>
          <w:lang w:val="fr-CA"/>
        </w:rPr>
        <w:t>’</w:t>
      </w:r>
      <w:r w:rsidRPr="00BB1355">
        <w:rPr>
          <w:rFonts w:cs="Times New Roman"/>
          <w:lang w:val="fr-CA"/>
        </w:rPr>
        <w:t xml:space="preserve">instruction de ce dernier ayant eu lieu peu après celle des recours </w:t>
      </w:r>
      <w:r>
        <w:rPr>
          <w:rFonts w:cs="Times New Roman"/>
          <w:lang w:val="fr-CA"/>
        </w:rPr>
        <w:t xml:space="preserve">contre </w:t>
      </w:r>
      <w:r w:rsidRPr="00BB1355">
        <w:rPr>
          <w:rFonts w:cs="Times New Roman"/>
          <w:lang w:val="fr-CA"/>
        </w:rPr>
        <w:t xml:space="preserve">BMO et Desjardins, entendus ensemble. Les trois jugements ont été prononcés le même jour. </w:t>
      </w:r>
    </w:p>
    <w:p w:rsidR="004363C3" w:rsidRPr="00BB1355" w:rsidRDefault="004363C3" w:rsidP="004363C3">
      <w:pPr>
        <w:pStyle w:val="Title1LevelTitre1Niveau-AltL"/>
        <w:widowControl w:val="0"/>
        <w:rPr>
          <w:rFonts w:cs="Times New Roman"/>
          <w:lang w:val="fr-CA"/>
        </w:rPr>
      </w:pPr>
      <w:r w:rsidRPr="00BB1355">
        <w:rPr>
          <w:rFonts w:cs="Times New Roman"/>
          <w:lang w:val="fr-CA"/>
        </w:rPr>
        <w:t>Historique judiciaire</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Bien que des jugements distincts en première instance et en appel aient été rendus à l</w:t>
      </w:r>
      <w:r w:rsidRPr="00BB1355">
        <w:rPr>
          <w:rFonts w:cs="Times New Roman"/>
          <w:smallCaps/>
          <w:lang w:val="fr-CA"/>
        </w:rPr>
        <w:t>’</w:t>
      </w:r>
      <w:r w:rsidRPr="00BB1355">
        <w:rPr>
          <w:rFonts w:cs="Times New Roman"/>
          <w:lang w:val="fr-CA"/>
        </w:rPr>
        <w:t>issue des recours entrepris contre BMO, Desjardins et Amex, les motifs renvoient à plusieurs reprises les uns aux autres. Les résumés des décisions de première instance et d</w:t>
      </w:r>
      <w:r w:rsidRPr="00BB1355">
        <w:rPr>
          <w:rFonts w:cs="Times New Roman"/>
          <w:smallCaps/>
          <w:lang w:val="fr-CA"/>
        </w:rPr>
        <w:t>’</w:t>
      </w:r>
      <w:r w:rsidRPr="00BB1355">
        <w:rPr>
          <w:rFonts w:cs="Times New Roman"/>
          <w:lang w:val="fr-CA"/>
        </w:rPr>
        <w:t>appel qui suivent concernent le recours contre BMO, mais renvoient au besoin aux recours contre Desjardins et Amex.</w:t>
      </w:r>
    </w:p>
    <w:p w:rsidR="004363C3" w:rsidRPr="00BB1355" w:rsidRDefault="004363C3" w:rsidP="004363C3">
      <w:pPr>
        <w:pStyle w:val="Title2LevelTitre2Niveau"/>
        <w:widowControl w:val="0"/>
        <w:rPr>
          <w:rFonts w:cs="Times New Roman"/>
          <w:lang w:val="fr-CA"/>
        </w:rPr>
      </w:pPr>
      <w:r w:rsidRPr="00BB1355">
        <w:rPr>
          <w:rFonts w:cs="Times New Roman"/>
          <w:lang w:val="fr-CA"/>
        </w:rPr>
        <w:t>Cour supérieure du Québec, 2009 QCCS 2764 (CanLII)</w:t>
      </w:r>
    </w:p>
    <w:p w:rsidR="004363C3" w:rsidRPr="00BB1355" w:rsidRDefault="004363C3" w:rsidP="004363C3">
      <w:pPr>
        <w:pStyle w:val="ParaNoNdepar-AltN"/>
        <w:widowControl w:val="0"/>
        <w:rPr>
          <w:rFonts w:cs="Times New Roman"/>
          <w:lang w:val="fr-CA"/>
        </w:rPr>
      </w:pPr>
      <w:r w:rsidRPr="00BB1355">
        <w:rPr>
          <w:rFonts w:cs="Times New Roman"/>
          <w:lang w:val="fr-CA"/>
        </w:rPr>
        <w:t>Le juge Gascon a refusé de rejeter le recours collectif pour le motif invoqué, soit que les demandeurs n</w:t>
      </w:r>
      <w:r w:rsidRPr="00BB1355">
        <w:rPr>
          <w:rFonts w:cs="Times New Roman"/>
          <w:smallCaps/>
          <w:lang w:val="fr-CA"/>
        </w:rPr>
        <w:t>’</w:t>
      </w:r>
      <w:r w:rsidRPr="00BB1355">
        <w:rPr>
          <w:rFonts w:cs="Times New Roman"/>
          <w:lang w:val="fr-CA"/>
        </w:rPr>
        <w:t>avaient pas le statut pour poursuivre l</w:t>
      </w:r>
      <w:r w:rsidRPr="00BB1355">
        <w:rPr>
          <w:rFonts w:cs="Times New Roman"/>
          <w:smallCaps/>
          <w:lang w:val="fr-CA"/>
        </w:rPr>
        <w:t>’</w:t>
      </w:r>
      <w:r w:rsidRPr="00BB1355">
        <w:rPr>
          <w:rFonts w:cs="Times New Roman"/>
          <w:lang w:val="fr-CA"/>
        </w:rPr>
        <w:t>ensemble des banques. Selon lui, une fois le recours collectif autorisé, il faut le considérer du point de vue du groupe plutôt que de celui du représentant. En l</w:t>
      </w:r>
      <w:r w:rsidRPr="00BB1355">
        <w:rPr>
          <w:rFonts w:cs="Times New Roman"/>
          <w:smallCaps/>
          <w:lang w:val="fr-CA"/>
        </w:rPr>
        <w:t>’</w:t>
      </w:r>
      <w:r w:rsidRPr="00BB1355">
        <w:rPr>
          <w:rFonts w:cs="Times New Roman"/>
          <w:lang w:val="fr-CA"/>
        </w:rPr>
        <w:t>espèce, les contextes juridique et factuel en cause étaient les mêmes pour toutes les banques. C</w:t>
      </w:r>
      <w:r w:rsidRPr="00BB1355">
        <w:rPr>
          <w:rFonts w:cs="Times New Roman"/>
          <w:smallCaps/>
          <w:lang w:val="fr-CA"/>
        </w:rPr>
        <w:t>’</w:t>
      </w:r>
      <w:r w:rsidRPr="00BB1355">
        <w:rPr>
          <w:rFonts w:cs="Times New Roman"/>
          <w:lang w:val="fr-CA"/>
        </w:rPr>
        <w:t>est pourquoi exiger d</w:t>
      </w:r>
      <w:r w:rsidRPr="00BB1355">
        <w:rPr>
          <w:rFonts w:cs="Times New Roman"/>
          <w:smallCaps/>
          <w:lang w:val="fr-CA"/>
        </w:rPr>
        <w:t>’</w:t>
      </w:r>
      <w:r w:rsidRPr="00BB1355">
        <w:rPr>
          <w:rFonts w:cs="Times New Roman"/>
          <w:lang w:val="fr-CA"/>
        </w:rPr>
        <w:t>entreprendre un recours collectif distinct à l</w:t>
      </w:r>
      <w:r w:rsidRPr="00BB1355">
        <w:rPr>
          <w:rFonts w:cs="Times New Roman"/>
          <w:smallCaps/>
          <w:lang w:val="fr-CA"/>
        </w:rPr>
        <w:t>’</w:t>
      </w:r>
      <w:r w:rsidRPr="00BB1355">
        <w:rPr>
          <w:rFonts w:cs="Times New Roman"/>
          <w:lang w:val="fr-CA"/>
        </w:rPr>
        <w:t>encontre de chaque banque, a</w:t>
      </w:r>
      <w:r>
        <w:rPr>
          <w:rFonts w:cs="Times New Roman"/>
          <w:lang w:val="fr-CA"/>
        </w:rPr>
        <w:t>-</w:t>
      </w:r>
      <w:r w:rsidRPr="00BB1355">
        <w:rPr>
          <w:rFonts w:cs="Times New Roman"/>
          <w:lang w:val="fr-CA"/>
        </w:rPr>
        <w:t>t</w:t>
      </w:r>
      <w:r>
        <w:rPr>
          <w:rFonts w:cs="Times New Roman"/>
          <w:lang w:val="fr-CA"/>
        </w:rPr>
        <w:t>-</w:t>
      </w:r>
      <w:r w:rsidRPr="00BB1355">
        <w:rPr>
          <w:rFonts w:cs="Times New Roman"/>
          <w:lang w:val="fr-CA"/>
        </w:rPr>
        <w:t>il conclu, constituerait un gaspillage de ressources, alors que permettre au recours contre BMO de suivre son cours ne causerait aucun préjudice aux banques.</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Le juge Gascon a conclu que les frais de conversion sont des </w:t>
      </w:r>
      <w:r>
        <w:rPr>
          <w:rFonts w:cs="Times New Roman"/>
          <w:lang w:val="fr-CA"/>
        </w:rPr>
        <w:t>« </w:t>
      </w:r>
      <w:r w:rsidRPr="00BB1355">
        <w:rPr>
          <w:rFonts w:cs="Times New Roman"/>
          <w:lang w:val="fr-CA"/>
        </w:rPr>
        <w:t>frais de crédit</w:t>
      </w:r>
      <w:r>
        <w:rPr>
          <w:rFonts w:cs="Times New Roman"/>
          <w:lang w:val="fr-CA"/>
        </w:rPr>
        <w:t> »</w:t>
      </w:r>
      <w:r w:rsidRPr="00BB1355">
        <w:rPr>
          <w:rFonts w:cs="Times New Roman"/>
          <w:lang w:val="fr-CA"/>
        </w:rPr>
        <w:t xml:space="preserve"> au sens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69 </w:t>
      </w:r>
      <w:r w:rsidRPr="00BB1355">
        <w:rPr>
          <w:rFonts w:cs="Times New Roman"/>
          <w:i/>
          <w:lang w:val="fr-CA"/>
        </w:rPr>
        <w:t>L.p.c.</w:t>
      </w:r>
      <w:r w:rsidRPr="00BB1355">
        <w:rPr>
          <w:rFonts w:cs="Times New Roman"/>
          <w:lang w:val="fr-CA"/>
        </w:rPr>
        <w:t>, suivant lequel les frais qui ne sont pas du capital net sont des frais de crédit. Selon lui, la preuve n</w:t>
      </w:r>
      <w:r w:rsidRPr="00BB1355">
        <w:rPr>
          <w:rFonts w:cs="Times New Roman"/>
          <w:smallCaps/>
          <w:lang w:val="fr-CA"/>
        </w:rPr>
        <w:t>’</w:t>
      </w:r>
      <w:r w:rsidRPr="00BB1355">
        <w:rPr>
          <w:rFonts w:cs="Times New Roman"/>
          <w:lang w:val="fr-CA"/>
        </w:rPr>
        <w:t>étayait pas la thèse selon laquelle les frais de conversion appartiennent au capital net puisqu</w:t>
      </w:r>
      <w:r w:rsidRPr="00BB1355">
        <w:rPr>
          <w:rFonts w:cs="Times New Roman"/>
          <w:smallCaps/>
          <w:lang w:val="fr-CA"/>
        </w:rPr>
        <w:t>’</w:t>
      </w:r>
      <w:r w:rsidRPr="00BB1355">
        <w:rPr>
          <w:rFonts w:cs="Times New Roman"/>
          <w:lang w:val="fr-CA"/>
        </w:rPr>
        <w:t>ils ne sont pas versés au commerçant étranger et qu</w:t>
      </w:r>
      <w:r w:rsidRPr="00BB1355">
        <w:rPr>
          <w:rFonts w:cs="Times New Roman"/>
          <w:smallCaps/>
          <w:lang w:val="fr-CA"/>
        </w:rPr>
        <w:t>’</w:t>
      </w:r>
      <w:r w:rsidRPr="00BB1355">
        <w:rPr>
          <w:rFonts w:cs="Times New Roman"/>
          <w:lang w:val="fr-CA"/>
        </w:rPr>
        <w:t>ils ne font pas partie du taux de change. La preuve démontrait plutôt que les frais de conversion étaient perçus en échange de services liés à la carte de crédit et qu</w:t>
      </w:r>
      <w:r w:rsidRPr="00BB1355">
        <w:rPr>
          <w:rFonts w:cs="Times New Roman"/>
          <w:smallCaps/>
          <w:lang w:val="fr-CA"/>
        </w:rPr>
        <w:t>’</w:t>
      </w:r>
      <w:r w:rsidRPr="00BB1355">
        <w:rPr>
          <w:rFonts w:cs="Times New Roman"/>
          <w:lang w:val="fr-CA"/>
        </w:rPr>
        <w:t>ils constituaient donc des frais de crédit. C</w:t>
      </w:r>
      <w:r w:rsidRPr="00BB1355">
        <w:rPr>
          <w:rFonts w:cs="Times New Roman"/>
          <w:smallCaps/>
          <w:lang w:val="fr-CA"/>
        </w:rPr>
        <w:t>’</w:t>
      </w:r>
      <w:r w:rsidRPr="00BB1355">
        <w:rPr>
          <w:rFonts w:cs="Times New Roman"/>
          <w:lang w:val="fr-CA"/>
        </w:rPr>
        <w:t xml:space="preserve">est la société </w:t>
      </w:r>
      <w:r w:rsidRPr="00BB1355">
        <w:rPr>
          <w:rFonts w:cs="Times New Roman"/>
          <w:lang w:val="fr-CA"/>
        </w:rPr>
        <w:lastRenderedPageBreak/>
        <w:t>de carte de crédit, et non l</w:t>
      </w:r>
      <w:r w:rsidRPr="00BB1355">
        <w:rPr>
          <w:rFonts w:cs="Times New Roman"/>
          <w:smallCaps/>
          <w:lang w:val="fr-CA"/>
        </w:rPr>
        <w:t>’</w:t>
      </w:r>
      <w:r w:rsidRPr="00BB1355">
        <w:rPr>
          <w:rFonts w:cs="Times New Roman"/>
          <w:lang w:val="fr-CA"/>
        </w:rPr>
        <w:t xml:space="preserve">émetteur de la carte, qui procède à la conversion. Aux termes de la </w:t>
      </w:r>
      <w:r w:rsidRPr="00BB1355">
        <w:rPr>
          <w:rFonts w:cs="Times New Roman"/>
          <w:i/>
          <w:lang w:val="fr-CA"/>
        </w:rPr>
        <w:t>L.p.c.</w:t>
      </w:r>
      <w:r w:rsidRPr="00BB1355">
        <w:rPr>
          <w:rFonts w:cs="Times New Roman"/>
          <w:lang w:val="fr-CA"/>
        </w:rPr>
        <w:t>, les frais de crédit s</w:t>
      </w:r>
      <w:r w:rsidRPr="00BB1355">
        <w:rPr>
          <w:rFonts w:cs="Times New Roman"/>
          <w:smallCaps/>
          <w:lang w:val="fr-CA"/>
        </w:rPr>
        <w:t>’</w:t>
      </w:r>
      <w:r w:rsidRPr="00BB1355">
        <w:rPr>
          <w:rFonts w:cs="Times New Roman"/>
          <w:lang w:val="fr-CA"/>
        </w:rPr>
        <w:t xml:space="preserve">entendent des frais accessoires ainsi que des frais directement liés au crédit consenti. </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Le juge Gascon a conclu en fait que cinq des banques — BMO, BNC, Citibanque, TD et Amex (les </w:t>
      </w:r>
      <w:r>
        <w:rPr>
          <w:rFonts w:cs="Times New Roman"/>
          <w:lang w:val="fr-CA"/>
        </w:rPr>
        <w:t>« </w:t>
      </w:r>
      <w:r w:rsidRPr="00BB1355">
        <w:rPr>
          <w:rFonts w:cs="Times New Roman"/>
          <w:lang w:val="fr-CA"/>
        </w:rPr>
        <w:t>banques du groupe</w:t>
      </w:r>
      <w:r>
        <w:rPr>
          <w:rFonts w:cs="Times New Roman"/>
          <w:lang w:val="fr-CA"/>
        </w:rPr>
        <w:t xml:space="preserve"> </w:t>
      </w:r>
      <w:r w:rsidRPr="00BB1355">
        <w:rPr>
          <w:rFonts w:cs="Times New Roman"/>
          <w:lang w:val="fr-CA"/>
        </w:rPr>
        <w:t>A</w:t>
      </w:r>
      <w:r>
        <w:rPr>
          <w:rFonts w:cs="Times New Roman"/>
          <w:lang w:val="fr-CA"/>
        </w:rPr>
        <w:t> »</w:t>
      </w:r>
      <w:r w:rsidRPr="00BB1355">
        <w:rPr>
          <w:rFonts w:cs="Times New Roman"/>
          <w:lang w:val="fr-CA"/>
        </w:rPr>
        <w:t>) — n</w:t>
      </w:r>
      <w:r w:rsidRPr="00BB1355">
        <w:rPr>
          <w:rFonts w:cs="Times New Roman"/>
          <w:smallCaps/>
          <w:lang w:val="fr-CA"/>
        </w:rPr>
        <w:t>’</w:t>
      </w:r>
      <w:r w:rsidRPr="00BB1355">
        <w:rPr>
          <w:rFonts w:cs="Times New Roman"/>
          <w:lang w:val="fr-CA"/>
        </w:rPr>
        <w:t>avaient pas indiqué les frais de conversion. Les demandeurs n</w:t>
      </w:r>
      <w:r w:rsidRPr="00BB1355">
        <w:rPr>
          <w:rFonts w:cs="Times New Roman"/>
          <w:smallCaps/>
          <w:lang w:val="fr-CA"/>
        </w:rPr>
        <w:t>’</w:t>
      </w:r>
      <w:r w:rsidRPr="00BB1355">
        <w:rPr>
          <w:rFonts w:cs="Times New Roman"/>
          <w:lang w:val="fr-CA"/>
        </w:rPr>
        <w:t xml:space="preserve">ont pas contesté la mention de ces frais par les quatre autres banques — RBC, CIBC, Scotia et Laurentienne (les </w:t>
      </w:r>
      <w:r>
        <w:rPr>
          <w:rFonts w:cs="Times New Roman"/>
          <w:lang w:val="fr-CA"/>
        </w:rPr>
        <w:t>« </w:t>
      </w:r>
      <w:r w:rsidRPr="00BB1355">
        <w:rPr>
          <w:rFonts w:cs="Times New Roman"/>
          <w:lang w:val="fr-CA"/>
        </w:rPr>
        <w:t>banques du groupe</w:t>
      </w:r>
      <w:r>
        <w:rPr>
          <w:rFonts w:cs="Times New Roman"/>
          <w:lang w:val="fr-CA"/>
        </w:rPr>
        <w:t xml:space="preserve"> </w:t>
      </w:r>
      <w:r w:rsidRPr="00BB1355">
        <w:rPr>
          <w:rFonts w:cs="Times New Roman"/>
          <w:lang w:val="fr-CA"/>
        </w:rPr>
        <w:t>B</w:t>
      </w:r>
      <w:r>
        <w:rPr>
          <w:rFonts w:cs="Times New Roman"/>
          <w:lang w:val="fr-CA"/>
        </w:rPr>
        <w:t> »</w:t>
      </w:r>
      <w:r w:rsidRPr="00BB1355">
        <w:rPr>
          <w:rFonts w:cs="Times New Roman"/>
          <w:lang w:val="fr-CA"/>
        </w:rPr>
        <w:t>). Le juge Gascon a conclu qu</w:t>
      </w:r>
      <w:r w:rsidRPr="00BB1355">
        <w:rPr>
          <w:rFonts w:cs="Times New Roman"/>
          <w:smallCaps/>
          <w:lang w:val="fr-CA"/>
        </w:rPr>
        <w:t>’</w:t>
      </w:r>
      <w:r w:rsidRPr="00BB1355">
        <w:rPr>
          <w:rFonts w:cs="Times New Roman"/>
          <w:lang w:val="fr-CA"/>
        </w:rPr>
        <w:t>en payant les frais de conversion, les titulaires de cartes n</w:t>
      </w:r>
      <w:r w:rsidRPr="00BB1355">
        <w:rPr>
          <w:rFonts w:cs="Times New Roman"/>
          <w:smallCaps/>
          <w:lang w:val="fr-CA"/>
        </w:rPr>
        <w:t>’</w:t>
      </w:r>
      <w:r w:rsidRPr="00BB1355">
        <w:rPr>
          <w:rFonts w:cs="Times New Roman"/>
          <w:lang w:val="fr-CA"/>
        </w:rPr>
        <w:t>avaient pas renoncé à leur droit d</w:t>
      </w:r>
      <w:r w:rsidRPr="00BB1355">
        <w:rPr>
          <w:rFonts w:cs="Times New Roman"/>
          <w:smallCaps/>
          <w:lang w:val="fr-CA"/>
        </w:rPr>
        <w:t>’</w:t>
      </w:r>
      <w:r w:rsidRPr="00BB1355">
        <w:rPr>
          <w:rFonts w:cs="Times New Roman"/>
          <w:lang w:val="fr-CA"/>
        </w:rPr>
        <w:t xml:space="preserve">action ou à la protection de la </w:t>
      </w:r>
      <w:r w:rsidRPr="00BB1355">
        <w:rPr>
          <w:rFonts w:cs="Times New Roman"/>
          <w:i/>
          <w:lang w:val="fr-CA"/>
        </w:rPr>
        <w:t>L.p.c.</w:t>
      </w:r>
      <w:r w:rsidRPr="00BB1355">
        <w:rPr>
          <w:rFonts w:cs="Times New Roman"/>
          <w:lang w:val="fr-CA"/>
        </w:rPr>
        <w:t xml:space="preserve"> </w:t>
      </w:r>
    </w:p>
    <w:p w:rsidR="004363C3" w:rsidRPr="00BB1355" w:rsidRDefault="004363C3" w:rsidP="004363C3">
      <w:pPr>
        <w:pStyle w:val="ParaNoNdepar-AltN"/>
        <w:widowControl w:val="0"/>
        <w:rPr>
          <w:rFonts w:cs="Times New Roman"/>
          <w:lang w:val="fr-CA"/>
        </w:rPr>
      </w:pPr>
      <w:r w:rsidRPr="00BB1355">
        <w:rPr>
          <w:rFonts w:cs="Times New Roman"/>
          <w:lang w:val="fr-CA"/>
        </w:rPr>
        <w:t>Selon le juge</w:t>
      </w:r>
      <w:r>
        <w:rPr>
          <w:rFonts w:cs="Times New Roman"/>
          <w:lang w:val="fr-CA"/>
        </w:rPr>
        <w:t xml:space="preserve"> </w:t>
      </w:r>
      <w:r w:rsidRPr="00BB1355">
        <w:rPr>
          <w:rFonts w:cs="Times New Roman"/>
          <w:lang w:val="fr-CA"/>
        </w:rPr>
        <w:t>Gascon, le délai de prescription auquel étaient assujettis les titulaires des cartes émises par les banques du groupe</w:t>
      </w:r>
      <w:r>
        <w:rPr>
          <w:rFonts w:cs="Times New Roman"/>
          <w:lang w:val="fr-CA"/>
        </w:rPr>
        <w:t xml:space="preserve"> </w:t>
      </w:r>
      <w:r w:rsidRPr="00BB1355">
        <w:rPr>
          <w:rFonts w:cs="Times New Roman"/>
          <w:lang w:val="fr-CA"/>
        </w:rPr>
        <w:t>B dont le contrat initial a été formé avant le 17</w:t>
      </w:r>
      <w:r>
        <w:rPr>
          <w:rFonts w:cs="Times New Roman"/>
          <w:lang w:val="fr-CA"/>
        </w:rPr>
        <w:t xml:space="preserve"> </w:t>
      </w:r>
      <w:r w:rsidRPr="00BB1355">
        <w:rPr>
          <w:rFonts w:cs="Times New Roman"/>
          <w:lang w:val="fr-CA"/>
        </w:rPr>
        <w:t>avril 2000 — soit trois ans avant l</w:t>
      </w:r>
      <w:r w:rsidRPr="00BB1355">
        <w:rPr>
          <w:rFonts w:cs="Times New Roman"/>
          <w:smallCaps/>
          <w:lang w:val="fr-CA"/>
        </w:rPr>
        <w:t>’</w:t>
      </w:r>
      <w:r w:rsidRPr="00BB1355">
        <w:rPr>
          <w:rFonts w:cs="Times New Roman"/>
          <w:lang w:val="fr-CA"/>
        </w:rPr>
        <w:t>exercice du recours collectif — n</w:t>
      </w:r>
      <w:r w:rsidRPr="00BB1355">
        <w:rPr>
          <w:rFonts w:cs="Times New Roman"/>
          <w:smallCaps/>
          <w:lang w:val="fr-CA"/>
        </w:rPr>
        <w:t>’</w:t>
      </w:r>
      <w:r w:rsidRPr="00BB1355">
        <w:rPr>
          <w:rFonts w:cs="Times New Roman"/>
          <w:lang w:val="fr-CA"/>
        </w:rPr>
        <w:t>était pas expiré parce qu</w:t>
      </w:r>
      <w:r w:rsidRPr="00BB1355">
        <w:rPr>
          <w:rFonts w:cs="Times New Roman"/>
          <w:smallCaps/>
          <w:lang w:val="fr-CA"/>
        </w:rPr>
        <w:t>’</w:t>
      </w:r>
      <w:r w:rsidRPr="00BB1355">
        <w:rPr>
          <w:rFonts w:cs="Times New Roman"/>
          <w:lang w:val="fr-CA"/>
        </w:rPr>
        <w:t>un nouveau contrat est formé chaque fois qu</w:t>
      </w:r>
      <w:r w:rsidRPr="00BB1355">
        <w:rPr>
          <w:rFonts w:cs="Times New Roman"/>
          <w:smallCaps/>
          <w:lang w:val="fr-CA"/>
        </w:rPr>
        <w:t>’</w:t>
      </w:r>
      <w:r w:rsidRPr="00BB1355">
        <w:rPr>
          <w:rFonts w:cs="Times New Roman"/>
          <w:lang w:val="fr-CA"/>
        </w:rPr>
        <w:t>une carte est renouvelée. Le délai de prescription des titulaires des cartes émises par les banques du groupe</w:t>
      </w:r>
      <w:r>
        <w:rPr>
          <w:rFonts w:cs="Times New Roman"/>
          <w:lang w:val="fr-CA"/>
        </w:rPr>
        <w:t xml:space="preserve"> </w:t>
      </w:r>
      <w:r w:rsidRPr="00BB1355">
        <w:rPr>
          <w:rFonts w:cs="Times New Roman"/>
          <w:lang w:val="fr-CA"/>
        </w:rPr>
        <w:t>A a été suspendu jusqu</w:t>
      </w:r>
      <w:r w:rsidRPr="00BB1355">
        <w:rPr>
          <w:rFonts w:cs="Times New Roman"/>
          <w:smallCaps/>
          <w:lang w:val="fr-CA"/>
        </w:rPr>
        <w:t>’</w:t>
      </w:r>
      <w:r w:rsidRPr="00BB1355">
        <w:rPr>
          <w:rFonts w:cs="Times New Roman"/>
          <w:lang w:val="fr-CA"/>
        </w:rPr>
        <w:t>à ce qu</w:t>
      </w:r>
      <w:r w:rsidRPr="00BB1355">
        <w:rPr>
          <w:rFonts w:cs="Times New Roman"/>
          <w:smallCaps/>
          <w:lang w:val="fr-CA"/>
        </w:rPr>
        <w:t>’</w:t>
      </w:r>
      <w:r w:rsidRPr="00BB1355">
        <w:rPr>
          <w:rFonts w:cs="Times New Roman"/>
          <w:lang w:val="fr-CA"/>
        </w:rPr>
        <w:t>elles commencent à indiquer les frais.</w:t>
      </w:r>
    </w:p>
    <w:p w:rsidR="004363C3" w:rsidRPr="00BB1355" w:rsidRDefault="004363C3" w:rsidP="004363C3">
      <w:pPr>
        <w:pStyle w:val="ParaNoNdepar-AltN"/>
        <w:widowControl w:val="0"/>
        <w:rPr>
          <w:rFonts w:cs="Times New Roman"/>
          <w:lang w:val="fr-CA"/>
        </w:rPr>
      </w:pPr>
      <w:r w:rsidRPr="00BB1355">
        <w:rPr>
          <w:rFonts w:cs="Times New Roman"/>
          <w:lang w:val="fr-CA"/>
        </w:rPr>
        <w:t>Le juge Gascon a rejeté l</w:t>
      </w:r>
      <w:r w:rsidRPr="00BB1355">
        <w:rPr>
          <w:rFonts w:cs="Times New Roman"/>
          <w:smallCaps/>
          <w:lang w:val="fr-CA"/>
        </w:rPr>
        <w:t>’</w:t>
      </w:r>
      <w:r w:rsidRPr="00BB1355">
        <w:rPr>
          <w:rFonts w:cs="Times New Roman"/>
          <w:lang w:val="fr-CA"/>
        </w:rPr>
        <w:t>argument constitutionnel soulevé par les banques, à savoir qu</w:t>
      </w:r>
      <w:r w:rsidRPr="00BB1355">
        <w:rPr>
          <w:rFonts w:cs="Times New Roman"/>
          <w:smallCaps/>
          <w:lang w:val="fr-CA"/>
        </w:rPr>
        <w:t>’</w:t>
      </w:r>
      <w:r w:rsidRPr="00BB1355">
        <w:rPr>
          <w:rFonts w:cs="Times New Roman"/>
          <w:lang w:val="fr-CA"/>
        </w:rPr>
        <w:t>elles échappaient à l</w:t>
      </w:r>
      <w:r w:rsidRPr="00BB1355">
        <w:rPr>
          <w:rFonts w:cs="Times New Roman"/>
          <w:smallCaps/>
          <w:lang w:val="fr-CA"/>
        </w:rPr>
        <w:t>’</w:t>
      </w:r>
      <w:r w:rsidRPr="00BB1355">
        <w:rPr>
          <w:rFonts w:cs="Times New Roman"/>
          <w:lang w:val="fr-CA"/>
        </w:rPr>
        <w:t xml:space="preserve">application de la </w:t>
      </w:r>
      <w:r w:rsidRPr="00BB1355">
        <w:rPr>
          <w:rFonts w:cs="Times New Roman"/>
          <w:i/>
          <w:lang w:val="fr-CA"/>
        </w:rPr>
        <w:t>L.p.c.</w:t>
      </w:r>
      <w:r w:rsidRPr="00BB1355">
        <w:rPr>
          <w:rFonts w:cs="Times New Roman"/>
          <w:lang w:val="fr-CA"/>
        </w:rPr>
        <w:t xml:space="preserve"> en raison de la doctrine de l</w:t>
      </w:r>
      <w:r w:rsidRPr="00BB1355">
        <w:rPr>
          <w:rFonts w:cs="Times New Roman"/>
          <w:smallCaps/>
          <w:lang w:val="fr-CA"/>
        </w:rPr>
        <w:t>’</w:t>
      </w:r>
      <w:r w:rsidRPr="00BB1355">
        <w:rPr>
          <w:rFonts w:cs="Times New Roman"/>
          <w:lang w:val="fr-CA"/>
        </w:rPr>
        <w:t xml:space="preserve">exclusivité des compétences. Il estimait que les contrats de carte de crédit ne font pas partie du contenu essentiel, ou du cœur, des opérations des banques et que la </w:t>
      </w:r>
      <w:r w:rsidRPr="00BB1355">
        <w:rPr>
          <w:rFonts w:cs="Times New Roman"/>
          <w:i/>
          <w:lang w:val="fr-CA"/>
        </w:rPr>
        <w:t>L.p.c.</w:t>
      </w:r>
      <w:r w:rsidRPr="00BB1355">
        <w:rPr>
          <w:rFonts w:cs="Times New Roman"/>
          <w:lang w:val="fr-CA"/>
        </w:rPr>
        <w:t xml:space="preserve"> n</w:t>
      </w:r>
      <w:r w:rsidRPr="00BB1355">
        <w:rPr>
          <w:rFonts w:cs="Times New Roman"/>
          <w:smallCaps/>
          <w:lang w:val="fr-CA"/>
        </w:rPr>
        <w:t>’</w:t>
      </w:r>
      <w:r w:rsidRPr="00BB1355">
        <w:rPr>
          <w:rFonts w:cs="Times New Roman"/>
          <w:lang w:val="fr-CA"/>
        </w:rPr>
        <w:t>entrave pas le régime bancaire fédéral.</w:t>
      </w:r>
      <w:r>
        <w:rPr>
          <w:rFonts w:cs="Times New Roman"/>
          <w:lang w:val="fr-CA"/>
        </w:rPr>
        <w:t xml:space="preserve"> </w:t>
      </w:r>
      <w:r w:rsidRPr="00BB1355">
        <w:rPr>
          <w:rFonts w:cs="Times New Roman"/>
          <w:lang w:val="fr-CA"/>
        </w:rPr>
        <w:t xml:space="preserve">Il a également rejeté </w:t>
      </w:r>
      <w:r w:rsidRPr="00BB1355">
        <w:rPr>
          <w:rFonts w:cs="Times New Roman"/>
          <w:lang w:val="fr-CA"/>
        </w:rPr>
        <w:lastRenderedPageBreak/>
        <w:t>l</w:t>
      </w:r>
      <w:r w:rsidRPr="00BB1355">
        <w:rPr>
          <w:rFonts w:cs="Times New Roman"/>
          <w:smallCaps/>
          <w:lang w:val="fr-CA"/>
        </w:rPr>
        <w:t>’</w:t>
      </w:r>
      <w:r w:rsidRPr="00BB1355">
        <w:rPr>
          <w:rFonts w:cs="Times New Roman"/>
          <w:lang w:val="fr-CA"/>
        </w:rPr>
        <w:t>argument semblable fondé sur la doctrine de la prépondérance fédérale, concluant à l</w:t>
      </w:r>
      <w:r w:rsidRPr="00BB1355">
        <w:rPr>
          <w:rFonts w:cs="Times New Roman"/>
          <w:smallCaps/>
          <w:lang w:val="fr-CA"/>
        </w:rPr>
        <w:t>’</w:t>
      </w:r>
      <w:r w:rsidRPr="00BB1355">
        <w:rPr>
          <w:rFonts w:cs="Times New Roman"/>
          <w:lang w:val="fr-CA"/>
        </w:rPr>
        <w:t>absence de conflit d</w:t>
      </w:r>
      <w:r w:rsidRPr="00BB1355">
        <w:rPr>
          <w:rFonts w:cs="Times New Roman"/>
          <w:smallCaps/>
          <w:lang w:val="fr-CA"/>
        </w:rPr>
        <w:t>’</w:t>
      </w:r>
      <w:r w:rsidRPr="00BB1355">
        <w:rPr>
          <w:rFonts w:cs="Times New Roman"/>
          <w:lang w:val="fr-CA"/>
        </w:rPr>
        <w:t>application ou d</w:t>
      </w:r>
      <w:r w:rsidRPr="00BB1355">
        <w:rPr>
          <w:rFonts w:cs="Times New Roman"/>
          <w:smallCaps/>
          <w:lang w:val="fr-CA"/>
        </w:rPr>
        <w:t>’</w:t>
      </w:r>
      <w:r w:rsidRPr="00BB1355">
        <w:rPr>
          <w:rFonts w:cs="Times New Roman"/>
          <w:lang w:val="fr-CA"/>
        </w:rPr>
        <w:t>entrave à la réalisation d</w:t>
      </w:r>
      <w:r w:rsidRPr="00BB1355">
        <w:rPr>
          <w:rFonts w:cs="Times New Roman"/>
          <w:smallCaps/>
          <w:lang w:val="fr-CA"/>
        </w:rPr>
        <w:t>’</w:t>
      </w:r>
      <w:r w:rsidRPr="00BB1355">
        <w:rPr>
          <w:rFonts w:cs="Times New Roman"/>
          <w:lang w:val="fr-CA"/>
        </w:rPr>
        <w:t>un objectif fédéral.</w:t>
      </w:r>
      <w:r>
        <w:rPr>
          <w:rFonts w:cs="Times New Roman"/>
          <w:lang w:val="fr-CA"/>
        </w:rPr>
        <w:t xml:space="preserve"> </w:t>
      </w:r>
    </w:p>
    <w:p w:rsidR="004363C3" w:rsidRPr="00BB1355" w:rsidRDefault="004363C3" w:rsidP="004363C3">
      <w:pPr>
        <w:pStyle w:val="ParaNoNdepar-AltN"/>
        <w:widowControl w:val="0"/>
        <w:rPr>
          <w:rFonts w:cs="Times New Roman"/>
          <w:lang w:val="fr-CA"/>
        </w:rPr>
      </w:pPr>
      <w:r w:rsidRPr="00BB1355">
        <w:rPr>
          <w:rFonts w:cs="Times New Roman"/>
          <w:lang w:val="fr-CA"/>
        </w:rPr>
        <w:t>Le remboursement des frais de conversion a donc été ordonné en application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272 </w:t>
      </w:r>
      <w:r w:rsidRPr="00BB1355">
        <w:rPr>
          <w:rFonts w:cs="Times New Roman"/>
          <w:i/>
          <w:lang w:val="fr-CA"/>
        </w:rPr>
        <w:t>L.p.c.</w:t>
      </w:r>
      <w:r w:rsidRPr="00BB1355">
        <w:rPr>
          <w:rFonts w:cs="Times New Roman"/>
          <w:lang w:val="fr-CA"/>
        </w:rPr>
        <w:t xml:space="preserve"> à titre de sanction appropriée. Dans la mesure du possible, le juge Gascon a ordonné le recouvrement collectif de tous les frais de conversion imposés au cours des périodes visées par les recours collectifs, ce qui représente, pour chaque banque, un versement forfaitaire. Il a ordonné le recouvrement individuel lorsque la preuve ne permettait pas qu</w:t>
      </w:r>
      <w:r w:rsidRPr="00BB1355">
        <w:rPr>
          <w:rFonts w:cs="Times New Roman"/>
          <w:smallCaps/>
          <w:lang w:val="fr-CA"/>
        </w:rPr>
        <w:t>’</w:t>
      </w:r>
      <w:r w:rsidRPr="00BB1355">
        <w:rPr>
          <w:rFonts w:cs="Times New Roman"/>
          <w:lang w:val="fr-CA"/>
        </w:rPr>
        <w:t>il soit procédé au recouvrement collectif, ce qui signifie que chaque membre du groupe a le droit de réclamer le remboursement des frais de conversion qu</w:t>
      </w:r>
      <w:r w:rsidRPr="00BB1355">
        <w:rPr>
          <w:rFonts w:cs="Times New Roman"/>
          <w:smallCaps/>
          <w:lang w:val="fr-CA"/>
        </w:rPr>
        <w:t>’</w:t>
      </w:r>
      <w:r w:rsidRPr="00BB1355">
        <w:rPr>
          <w:rFonts w:cs="Times New Roman"/>
          <w:lang w:val="fr-CA"/>
        </w:rPr>
        <w:t>il a payés au cours de la période pertinente. C</w:t>
      </w:r>
      <w:r w:rsidRPr="00BB1355">
        <w:rPr>
          <w:rFonts w:cs="Times New Roman"/>
          <w:smallCaps/>
          <w:lang w:val="fr-CA"/>
        </w:rPr>
        <w:t>’</w:t>
      </w:r>
      <w:r w:rsidRPr="00BB1355">
        <w:rPr>
          <w:rFonts w:cs="Times New Roman"/>
          <w:lang w:val="fr-CA"/>
        </w:rPr>
        <w:t>était le cas des titulaires de cartes émises par les banques du groupe</w:t>
      </w:r>
      <w:r>
        <w:rPr>
          <w:rFonts w:cs="Times New Roman"/>
          <w:lang w:val="fr-CA"/>
        </w:rPr>
        <w:t xml:space="preserve"> </w:t>
      </w:r>
      <w:r w:rsidRPr="00BB1355">
        <w:rPr>
          <w:rFonts w:cs="Times New Roman"/>
          <w:lang w:val="fr-CA"/>
        </w:rPr>
        <w:t>B, étant donné que le délai de prescription applicable variait en fonction de la date à laquelle chacun avait renouvelé sa carte pour la première fois après le 17</w:t>
      </w:r>
      <w:r>
        <w:rPr>
          <w:rFonts w:cs="Times New Roman"/>
          <w:lang w:val="fr-CA"/>
        </w:rPr>
        <w:t xml:space="preserve"> </w:t>
      </w:r>
      <w:r w:rsidRPr="00BB1355">
        <w:rPr>
          <w:rFonts w:cs="Times New Roman"/>
          <w:lang w:val="fr-CA"/>
        </w:rPr>
        <w:t>avril 2000. En outre, le recouvrement individuel a été ordonné dans le cas de TD, puisque la preuve produite par cette dernière n</w:t>
      </w:r>
      <w:r w:rsidRPr="00BB1355">
        <w:rPr>
          <w:rFonts w:cs="Times New Roman"/>
          <w:smallCaps/>
          <w:lang w:val="fr-CA"/>
        </w:rPr>
        <w:t>’</w:t>
      </w:r>
      <w:r w:rsidRPr="00BB1355">
        <w:rPr>
          <w:rFonts w:cs="Times New Roman"/>
          <w:lang w:val="fr-CA"/>
        </w:rPr>
        <w:t>était pas suffisante pour qu</w:t>
      </w:r>
      <w:r w:rsidRPr="00BB1355">
        <w:rPr>
          <w:rFonts w:cs="Times New Roman"/>
          <w:smallCaps/>
          <w:lang w:val="fr-CA"/>
        </w:rPr>
        <w:t>’</w:t>
      </w:r>
      <w:r w:rsidRPr="00BB1355">
        <w:rPr>
          <w:rFonts w:cs="Times New Roman"/>
          <w:lang w:val="fr-CA"/>
        </w:rPr>
        <w:t>il soit procédé au recouvrement collectif. Les cinq banques du groupe</w:t>
      </w:r>
      <w:r>
        <w:rPr>
          <w:rFonts w:cs="Times New Roman"/>
          <w:lang w:val="fr-CA"/>
        </w:rPr>
        <w:t xml:space="preserve"> </w:t>
      </w:r>
      <w:r w:rsidRPr="00BB1355">
        <w:rPr>
          <w:rFonts w:cs="Times New Roman"/>
          <w:lang w:val="fr-CA"/>
        </w:rPr>
        <w:t>A ont en plus été condamnées à verser à chaque membre du recours 25</w:t>
      </w:r>
      <w:r>
        <w:rPr>
          <w:rFonts w:cs="Times New Roman"/>
          <w:lang w:val="fr-CA"/>
        </w:rPr>
        <w:t xml:space="preserve"> </w:t>
      </w:r>
      <w:r w:rsidRPr="00BB1355">
        <w:rPr>
          <w:rFonts w:cs="Times New Roman"/>
          <w:lang w:val="fr-CA"/>
        </w:rPr>
        <w:t>$, à titre de dommages</w:t>
      </w:r>
      <w:r>
        <w:rPr>
          <w:rFonts w:cs="Times New Roman"/>
          <w:lang w:val="fr-CA"/>
        </w:rPr>
        <w:t>-</w:t>
      </w:r>
      <w:r w:rsidRPr="00BB1355">
        <w:rPr>
          <w:rFonts w:cs="Times New Roman"/>
          <w:lang w:val="fr-CA"/>
        </w:rPr>
        <w:t>intérêts punitifs, pour avoir omis d</w:t>
      </w:r>
      <w:r w:rsidRPr="00BB1355">
        <w:rPr>
          <w:rFonts w:cs="Times New Roman"/>
          <w:smallCaps/>
          <w:lang w:val="fr-CA"/>
        </w:rPr>
        <w:t>’</w:t>
      </w:r>
      <w:r w:rsidRPr="00BB1355">
        <w:rPr>
          <w:rFonts w:cs="Times New Roman"/>
          <w:lang w:val="fr-CA"/>
        </w:rPr>
        <w:t xml:space="preserve">indiquer les frais de conversion. </w:t>
      </w:r>
    </w:p>
    <w:p w:rsidR="004363C3" w:rsidRPr="00BB1355" w:rsidRDefault="004363C3" w:rsidP="004363C3">
      <w:pPr>
        <w:pStyle w:val="Title2LevelTitre2Niveau"/>
        <w:widowControl w:val="0"/>
        <w:rPr>
          <w:rFonts w:cs="Times New Roman"/>
          <w:lang w:val="fr-CA"/>
        </w:rPr>
      </w:pPr>
      <w:r w:rsidRPr="00BB1355">
        <w:rPr>
          <w:rFonts w:cs="Times New Roman"/>
          <w:lang w:val="fr-CA"/>
        </w:rPr>
        <w:t>Cour d</w:t>
      </w:r>
      <w:r w:rsidRPr="00BB1355">
        <w:rPr>
          <w:rFonts w:cs="Times New Roman"/>
          <w:smallCaps/>
          <w:lang w:val="fr-CA"/>
        </w:rPr>
        <w:t>’</w:t>
      </w:r>
      <w:r w:rsidRPr="00BB1355">
        <w:rPr>
          <w:rFonts w:cs="Times New Roman"/>
          <w:lang w:val="fr-CA"/>
        </w:rPr>
        <w:t>a</w:t>
      </w:r>
      <w:r>
        <w:rPr>
          <w:rFonts w:cs="Times New Roman"/>
          <w:lang w:val="fr-CA"/>
        </w:rPr>
        <w:t>ppel du Québec, 2012 QCCA 1396</w:t>
      </w:r>
      <w:r w:rsidRPr="00BB1355">
        <w:rPr>
          <w:rFonts w:cs="Times New Roman"/>
          <w:lang w:val="fr-CA"/>
        </w:rPr>
        <w:t>, [2012] R.J.Q. 1541</w:t>
      </w:r>
    </w:p>
    <w:p w:rsidR="004363C3" w:rsidRPr="00BB1355" w:rsidRDefault="004363C3" w:rsidP="004363C3">
      <w:pPr>
        <w:pStyle w:val="ParaNoNdepar-AltN"/>
        <w:widowControl w:val="0"/>
        <w:rPr>
          <w:rFonts w:cs="Times New Roman"/>
          <w:lang w:val="fr-CA"/>
        </w:rPr>
      </w:pPr>
      <w:r w:rsidRPr="00BB1355">
        <w:rPr>
          <w:rFonts w:cs="Times New Roman"/>
          <w:lang w:val="fr-CA"/>
        </w:rPr>
        <w:t>Le juge Dalphond a confirmé la conclusion du juge</w:t>
      </w:r>
      <w:r>
        <w:rPr>
          <w:rFonts w:cs="Times New Roman"/>
          <w:lang w:val="fr-CA"/>
        </w:rPr>
        <w:t xml:space="preserve"> </w:t>
      </w:r>
      <w:r w:rsidRPr="00BB1355">
        <w:rPr>
          <w:rFonts w:cs="Times New Roman"/>
          <w:lang w:val="fr-CA"/>
        </w:rPr>
        <w:t xml:space="preserve">Gascon selon laquelle les demandeurs pouvaient assurer une représentation adéquate des membres du </w:t>
      </w:r>
      <w:r w:rsidRPr="00BB1355">
        <w:rPr>
          <w:rFonts w:cs="Times New Roman"/>
          <w:lang w:val="fr-CA"/>
        </w:rPr>
        <w:lastRenderedPageBreak/>
        <w:t>groupe, et ce à l</w:t>
      </w:r>
      <w:r w:rsidRPr="00BB1355">
        <w:rPr>
          <w:rFonts w:cs="Times New Roman"/>
          <w:smallCaps/>
          <w:lang w:val="fr-CA"/>
        </w:rPr>
        <w:t>’</w:t>
      </w:r>
      <w:r w:rsidRPr="00BB1355">
        <w:rPr>
          <w:rFonts w:cs="Times New Roman"/>
          <w:lang w:val="fr-CA"/>
        </w:rPr>
        <w:t xml:space="preserve">égard de toutes les banques. Selon lui, autoriser les recours collectifs de cette nature respectait les dispositions générales du </w:t>
      </w:r>
      <w:r w:rsidRPr="00BB1355">
        <w:rPr>
          <w:rFonts w:cs="Times New Roman"/>
          <w:i/>
          <w:lang w:val="fr-CA"/>
        </w:rPr>
        <w:t xml:space="preserve">Code de procédure civile </w:t>
      </w:r>
      <w:r w:rsidRPr="00BB1355">
        <w:rPr>
          <w:rFonts w:cs="Times New Roman"/>
          <w:lang w:val="fr-CA"/>
        </w:rPr>
        <w:t>du Québec, RLRQ, ch.</w:t>
      </w:r>
      <w:r>
        <w:rPr>
          <w:rFonts w:cs="Times New Roman"/>
          <w:lang w:val="fr-CA"/>
        </w:rPr>
        <w:t xml:space="preserve"> </w:t>
      </w:r>
      <w:r w:rsidRPr="00BB1355">
        <w:rPr>
          <w:rFonts w:cs="Times New Roman"/>
          <w:lang w:val="fr-CA"/>
        </w:rPr>
        <w:t>C</w:t>
      </w:r>
      <w:r>
        <w:rPr>
          <w:rFonts w:cs="Times New Roman"/>
          <w:lang w:val="fr-CA"/>
        </w:rPr>
        <w:t>-25 (« </w:t>
      </w:r>
      <w:r w:rsidRPr="00BB1355">
        <w:rPr>
          <w:rFonts w:cs="Times New Roman"/>
          <w:i/>
          <w:lang w:val="fr-CA"/>
        </w:rPr>
        <w:t>C.p.c.</w:t>
      </w:r>
      <w:r>
        <w:rPr>
          <w:rFonts w:cs="Times New Roman"/>
          <w:i/>
          <w:lang w:val="fr-CA"/>
        </w:rPr>
        <w:t> </w:t>
      </w:r>
      <w:r w:rsidRPr="00F72736">
        <w:rPr>
          <w:rFonts w:cs="Times New Roman"/>
          <w:lang w:val="fr-CA"/>
        </w:rPr>
        <w:t>»</w:t>
      </w:r>
      <w:r w:rsidRPr="00BB1355">
        <w:rPr>
          <w:rFonts w:cs="Times New Roman"/>
          <w:lang w:val="fr-CA"/>
        </w:rPr>
        <w:t>), dont certaines dispositions prévoient la possibilité d</w:t>
      </w:r>
      <w:r w:rsidRPr="00BB1355">
        <w:rPr>
          <w:rFonts w:cs="Times New Roman"/>
          <w:smallCaps/>
          <w:lang w:val="fr-CA"/>
        </w:rPr>
        <w:t>’</w:t>
      </w:r>
      <w:r w:rsidRPr="00BB1355">
        <w:rPr>
          <w:rFonts w:cs="Times New Roman"/>
          <w:lang w:val="fr-CA"/>
        </w:rPr>
        <w:t xml:space="preserve">entreprendre un recours </w:t>
      </w:r>
      <w:r>
        <w:rPr>
          <w:rFonts w:cs="Times New Roman"/>
          <w:lang w:val="fr-CA"/>
        </w:rPr>
        <w:t xml:space="preserve">pour le compte </w:t>
      </w:r>
      <w:r w:rsidRPr="00BB1355">
        <w:rPr>
          <w:rFonts w:cs="Times New Roman"/>
          <w:lang w:val="fr-CA"/>
        </w:rPr>
        <w:t>d</w:t>
      </w:r>
      <w:r w:rsidRPr="00BB1355">
        <w:rPr>
          <w:rFonts w:cs="Times New Roman"/>
          <w:smallCaps/>
          <w:lang w:val="fr-CA"/>
        </w:rPr>
        <w:t>’</w:t>
      </w:r>
      <w:r w:rsidRPr="00BB1355">
        <w:rPr>
          <w:rFonts w:cs="Times New Roman"/>
          <w:lang w:val="fr-CA"/>
        </w:rPr>
        <w:t>autrui, ainsi que l</w:t>
      </w:r>
      <w:r w:rsidRPr="00BB1355">
        <w:rPr>
          <w:rFonts w:cs="Times New Roman"/>
          <w:smallCaps/>
          <w:lang w:val="fr-CA"/>
        </w:rPr>
        <w:t>’</w:t>
      </w:r>
      <w:r w:rsidRPr="00BB1355">
        <w:rPr>
          <w:rFonts w:cs="Times New Roman"/>
          <w:lang w:val="fr-CA"/>
        </w:rPr>
        <w:t>esprit du livre</w:t>
      </w:r>
      <w:r>
        <w:rPr>
          <w:rFonts w:cs="Times New Roman"/>
          <w:lang w:val="fr-CA"/>
        </w:rPr>
        <w:t xml:space="preserve"> </w:t>
      </w:r>
      <w:r w:rsidRPr="00BB1355">
        <w:rPr>
          <w:rFonts w:cs="Times New Roman"/>
          <w:lang w:val="fr-CA"/>
        </w:rPr>
        <w:t xml:space="preserve">IX </w:t>
      </w:r>
      <w:r w:rsidRPr="00BB1355">
        <w:rPr>
          <w:rFonts w:cs="Times New Roman"/>
          <w:i/>
          <w:lang w:val="fr-CA"/>
        </w:rPr>
        <w:t>C.p.c.</w:t>
      </w:r>
      <w:r w:rsidRPr="00BB1355">
        <w:rPr>
          <w:rFonts w:cs="Times New Roman"/>
          <w:lang w:val="fr-CA"/>
        </w:rPr>
        <w:t>, qui régit les recours collectifs. Ce n</w:t>
      </w:r>
      <w:r w:rsidRPr="00BB1355">
        <w:rPr>
          <w:rFonts w:cs="Times New Roman"/>
          <w:smallCaps/>
          <w:lang w:val="fr-CA"/>
        </w:rPr>
        <w:t>’</w:t>
      </w:r>
      <w:r w:rsidRPr="00BB1355">
        <w:rPr>
          <w:rFonts w:cs="Times New Roman"/>
          <w:lang w:val="fr-CA"/>
        </w:rPr>
        <w:t xml:space="preserve">est pas un intérêt juridique personnel que doit détenir le représentant, mais un intérêt </w:t>
      </w:r>
      <w:r w:rsidRPr="00BB1355">
        <w:rPr>
          <w:rFonts w:cs="Times New Roman"/>
          <w:i/>
          <w:lang w:val="fr-CA"/>
        </w:rPr>
        <w:t>suffisant</w:t>
      </w:r>
      <w:r w:rsidRPr="00BB1355">
        <w:rPr>
          <w:rFonts w:cs="Times New Roman"/>
          <w:lang w:val="fr-CA"/>
        </w:rPr>
        <w:t>. Le statut du représentant se distingue de l</w:t>
      </w:r>
      <w:r w:rsidRPr="00BB1355">
        <w:rPr>
          <w:rFonts w:cs="Times New Roman"/>
          <w:smallCaps/>
          <w:lang w:val="fr-CA"/>
        </w:rPr>
        <w:t>’</w:t>
      </w:r>
      <w:r w:rsidRPr="00BB1355">
        <w:rPr>
          <w:rFonts w:cs="Times New Roman"/>
          <w:lang w:val="fr-CA"/>
        </w:rPr>
        <w:t>intérêt des membres qu</w:t>
      </w:r>
      <w:r w:rsidRPr="00BB1355">
        <w:rPr>
          <w:rFonts w:cs="Times New Roman"/>
          <w:smallCaps/>
          <w:lang w:val="fr-CA"/>
        </w:rPr>
        <w:t>’</w:t>
      </w:r>
      <w:r w:rsidRPr="00BB1355">
        <w:rPr>
          <w:rFonts w:cs="Times New Roman"/>
          <w:lang w:val="fr-CA"/>
        </w:rPr>
        <w:t>il représente. S</w:t>
      </w:r>
      <w:r w:rsidRPr="00BB1355">
        <w:rPr>
          <w:rFonts w:cs="Times New Roman"/>
          <w:smallCaps/>
          <w:lang w:val="fr-CA"/>
        </w:rPr>
        <w:t>’</w:t>
      </w:r>
      <w:r w:rsidRPr="00BB1355">
        <w:rPr>
          <w:rFonts w:cs="Times New Roman"/>
          <w:lang w:val="fr-CA"/>
        </w:rPr>
        <w:t>il existe un véritable sous</w:t>
      </w:r>
      <w:r>
        <w:rPr>
          <w:rFonts w:cs="Times New Roman"/>
          <w:lang w:val="fr-CA"/>
        </w:rPr>
        <w:t>-</w:t>
      </w:r>
      <w:r w:rsidRPr="00BB1355">
        <w:rPr>
          <w:rFonts w:cs="Times New Roman"/>
          <w:lang w:val="fr-CA"/>
        </w:rPr>
        <w:t>groupe de membres ayant un intérêt opposable à chacun des défendeurs, ces derniers ne sauraient invoquer l</w:t>
      </w:r>
      <w:r w:rsidRPr="00BB1355">
        <w:rPr>
          <w:rFonts w:cs="Times New Roman"/>
          <w:smallCaps/>
          <w:lang w:val="fr-CA"/>
        </w:rPr>
        <w:t>’</w:t>
      </w:r>
      <w:r w:rsidRPr="00BB1355">
        <w:rPr>
          <w:rFonts w:cs="Times New Roman"/>
          <w:lang w:val="fr-CA"/>
        </w:rPr>
        <w:t>insuffisance de l</w:t>
      </w:r>
      <w:r w:rsidRPr="00BB1355">
        <w:rPr>
          <w:rFonts w:cs="Times New Roman"/>
          <w:smallCaps/>
          <w:lang w:val="fr-CA"/>
        </w:rPr>
        <w:t>’</w:t>
      </w:r>
      <w:r w:rsidRPr="00BB1355">
        <w:rPr>
          <w:rFonts w:cs="Times New Roman"/>
          <w:lang w:val="fr-CA"/>
        </w:rPr>
        <w:t>intérêt juridique du représentant autorisé pour demander le rejet de l</w:t>
      </w:r>
      <w:r w:rsidRPr="00BB1355">
        <w:rPr>
          <w:rFonts w:cs="Times New Roman"/>
          <w:smallCaps/>
          <w:lang w:val="fr-CA"/>
        </w:rPr>
        <w:t>’</w:t>
      </w:r>
      <w:r w:rsidRPr="00BB1355">
        <w:rPr>
          <w:rFonts w:cs="Times New Roman"/>
          <w:lang w:val="fr-CA"/>
        </w:rPr>
        <w:t>action. En l</w:t>
      </w:r>
      <w:r w:rsidRPr="00BB1355">
        <w:rPr>
          <w:rFonts w:cs="Times New Roman"/>
          <w:smallCaps/>
          <w:lang w:val="fr-CA"/>
        </w:rPr>
        <w:t>’</w:t>
      </w:r>
      <w:r w:rsidRPr="00BB1355">
        <w:rPr>
          <w:rFonts w:cs="Times New Roman"/>
          <w:lang w:val="fr-CA"/>
        </w:rPr>
        <w:t>espèce, le recours collectif a été autorisé, et MM.</w:t>
      </w:r>
      <w:r>
        <w:rPr>
          <w:rFonts w:cs="Times New Roman"/>
          <w:lang w:val="fr-CA"/>
        </w:rPr>
        <w:t xml:space="preserve"> </w:t>
      </w:r>
      <w:r w:rsidRPr="00BB1355">
        <w:rPr>
          <w:rFonts w:cs="Times New Roman"/>
          <w:lang w:val="fr-CA"/>
        </w:rPr>
        <w:t>Marcotte et Laparé ont été désignés à titre de représentants. L</w:t>
      </w:r>
      <w:r w:rsidRPr="00BB1355">
        <w:rPr>
          <w:rFonts w:cs="Times New Roman"/>
          <w:smallCaps/>
          <w:lang w:val="fr-CA"/>
        </w:rPr>
        <w:t>’</w:t>
      </w:r>
      <w:r w:rsidRPr="00BB1355">
        <w:rPr>
          <w:rFonts w:cs="Times New Roman"/>
          <w:lang w:val="fr-CA"/>
        </w:rPr>
        <w:t>argument avancé par les banques s</w:t>
      </w:r>
      <w:r w:rsidRPr="00BB1355">
        <w:rPr>
          <w:rFonts w:cs="Times New Roman"/>
          <w:smallCaps/>
          <w:lang w:val="fr-CA"/>
        </w:rPr>
        <w:t>’</w:t>
      </w:r>
      <w:r w:rsidRPr="00BB1355">
        <w:rPr>
          <w:rFonts w:cs="Times New Roman"/>
          <w:lang w:val="fr-CA"/>
        </w:rPr>
        <w:t>attarde au statut des représentants, non pas à l</w:t>
      </w:r>
      <w:r w:rsidRPr="00BB1355">
        <w:rPr>
          <w:rFonts w:cs="Times New Roman"/>
          <w:smallCaps/>
          <w:lang w:val="fr-CA"/>
        </w:rPr>
        <w:t>’</w:t>
      </w:r>
      <w:r w:rsidRPr="00BB1355">
        <w:rPr>
          <w:rFonts w:cs="Times New Roman"/>
          <w:lang w:val="fr-CA"/>
        </w:rPr>
        <w:t>existence d</w:t>
      </w:r>
      <w:r w:rsidRPr="00BB1355">
        <w:rPr>
          <w:rFonts w:cs="Times New Roman"/>
          <w:smallCaps/>
          <w:lang w:val="fr-CA"/>
        </w:rPr>
        <w:t>’</w:t>
      </w:r>
      <w:r w:rsidRPr="00BB1355">
        <w:rPr>
          <w:rFonts w:cs="Times New Roman"/>
          <w:lang w:val="fr-CA"/>
        </w:rPr>
        <w:t>un véritable sous</w:t>
      </w:r>
      <w:r>
        <w:rPr>
          <w:rFonts w:cs="Times New Roman"/>
          <w:lang w:val="fr-CA"/>
        </w:rPr>
        <w:t>-</w:t>
      </w:r>
      <w:r w:rsidRPr="00BB1355">
        <w:rPr>
          <w:rFonts w:cs="Times New Roman"/>
          <w:lang w:val="fr-CA"/>
        </w:rPr>
        <w:t>groupe de membres ayant un intérêt opposable à chaque banque, et c</w:t>
      </w:r>
      <w:r w:rsidRPr="00BB1355">
        <w:rPr>
          <w:rFonts w:cs="Times New Roman"/>
          <w:smallCaps/>
          <w:lang w:val="fr-CA"/>
        </w:rPr>
        <w:t>’</w:t>
      </w:r>
      <w:r w:rsidRPr="00BB1355">
        <w:rPr>
          <w:rFonts w:cs="Times New Roman"/>
          <w:lang w:val="fr-CA"/>
        </w:rPr>
        <w:t>est à bon droit qu</w:t>
      </w:r>
      <w:r w:rsidRPr="00BB1355">
        <w:rPr>
          <w:rFonts w:cs="Times New Roman"/>
          <w:smallCaps/>
          <w:lang w:val="fr-CA"/>
        </w:rPr>
        <w:t>’</w:t>
      </w:r>
      <w:r w:rsidRPr="00BB1355">
        <w:rPr>
          <w:rFonts w:cs="Times New Roman"/>
          <w:lang w:val="fr-CA"/>
        </w:rPr>
        <w:t xml:space="preserve">il a été rejeté au procès. </w:t>
      </w:r>
    </w:p>
    <w:p w:rsidR="004363C3" w:rsidRPr="00BB1355" w:rsidRDefault="004363C3" w:rsidP="004363C3">
      <w:pPr>
        <w:pStyle w:val="ParaNoNdepar-AltN"/>
        <w:widowControl w:val="0"/>
        <w:rPr>
          <w:rFonts w:cs="Times New Roman"/>
          <w:lang w:val="fr-CA"/>
        </w:rPr>
      </w:pPr>
      <w:r w:rsidRPr="00BB1355">
        <w:rPr>
          <w:rFonts w:cs="Times New Roman"/>
          <w:lang w:val="fr-CA"/>
        </w:rPr>
        <w:t>Le juge Dalphond a reconnu que ni la doctrine de l</w:t>
      </w:r>
      <w:r w:rsidRPr="00BB1355">
        <w:rPr>
          <w:rFonts w:cs="Times New Roman"/>
          <w:smallCaps/>
          <w:lang w:val="fr-CA"/>
        </w:rPr>
        <w:t>’</w:t>
      </w:r>
      <w:r w:rsidRPr="00BB1355">
        <w:rPr>
          <w:rFonts w:cs="Times New Roman"/>
          <w:lang w:val="fr-CA"/>
        </w:rPr>
        <w:t>exclusivité des compétences ni celle de la prépondérance fédérale n</w:t>
      </w:r>
      <w:r w:rsidRPr="00BB1355">
        <w:rPr>
          <w:rFonts w:cs="Times New Roman"/>
          <w:smallCaps/>
          <w:lang w:val="fr-CA"/>
        </w:rPr>
        <w:t>’</w:t>
      </w:r>
      <w:r w:rsidRPr="00BB1355">
        <w:rPr>
          <w:rFonts w:cs="Times New Roman"/>
          <w:lang w:val="fr-CA"/>
        </w:rPr>
        <w:t xml:space="preserve">empêchaient la </w:t>
      </w:r>
      <w:r w:rsidRPr="00BB1355">
        <w:rPr>
          <w:rFonts w:cs="Times New Roman"/>
          <w:i/>
          <w:lang w:val="fr-CA"/>
        </w:rPr>
        <w:t>L.p.c.</w:t>
      </w:r>
      <w:r w:rsidRPr="00BB1355">
        <w:rPr>
          <w:rFonts w:cs="Times New Roman"/>
          <w:lang w:val="fr-CA"/>
        </w:rPr>
        <w:t xml:space="preserve"> de s</w:t>
      </w:r>
      <w:r w:rsidRPr="00BB1355">
        <w:rPr>
          <w:rFonts w:cs="Times New Roman"/>
          <w:smallCaps/>
          <w:lang w:val="fr-CA"/>
        </w:rPr>
        <w:t>’</w:t>
      </w:r>
      <w:r w:rsidRPr="00BB1355">
        <w:rPr>
          <w:rFonts w:cs="Times New Roman"/>
          <w:lang w:val="fr-CA"/>
        </w:rPr>
        <w:t>appliquer aux banques. Le crédit auquel donnent accès les cartes de crédit ne relève pas du par.</w:t>
      </w:r>
      <w:r>
        <w:rPr>
          <w:rFonts w:cs="Times New Roman"/>
          <w:lang w:val="fr-CA"/>
        </w:rPr>
        <w:t xml:space="preserve"> </w:t>
      </w:r>
      <w:r w:rsidRPr="00BB1355">
        <w:rPr>
          <w:rFonts w:cs="Times New Roman"/>
          <w:lang w:val="fr-CA"/>
        </w:rPr>
        <w:t xml:space="preserve">91(15) de la </w:t>
      </w:r>
      <w:r w:rsidRPr="00BB1355">
        <w:rPr>
          <w:rFonts w:cs="Times New Roman"/>
          <w:i/>
          <w:lang w:val="fr-CA"/>
        </w:rPr>
        <w:t>Loi constitutionnelle de 1867</w:t>
      </w:r>
      <w:r w:rsidRPr="00BB1355">
        <w:rPr>
          <w:rFonts w:cs="Times New Roman"/>
          <w:lang w:val="fr-CA"/>
        </w:rPr>
        <w:t>. La doctrine de la prépondérance fédérale s</w:t>
      </w:r>
      <w:r w:rsidRPr="00BB1355">
        <w:rPr>
          <w:rFonts w:cs="Times New Roman"/>
          <w:smallCaps/>
          <w:lang w:val="fr-CA"/>
        </w:rPr>
        <w:t>’</w:t>
      </w:r>
      <w:r w:rsidRPr="00BB1355">
        <w:rPr>
          <w:rFonts w:cs="Times New Roman"/>
          <w:lang w:val="fr-CA"/>
        </w:rPr>
        <w:t>applique s</w:t>
      </w:r>
      <w:r w:rsidRPr="00BB1355">
        <w:rPr>
          <w:rFonts w:cs="Times New Roman"/>
          <w:smallCaps/>
          <w:lang w:val="fr-CA"/>
        </w:rPr>
        <w:t>’</w:t>
      </w:r>
      <w:r w:rsidRPr="00BB1355">
        <w:rPr>
          <w:rFonts w:cs="Times New Roman"/>
          <w:lang w:val="fr-CA"/>
        </w:rPr>
        <w:t>il existe une plainte auprès de l</w:t>
      </w:r>
      <w:r w:rsidRPr="00BB1355">
        <w:rPr>
          <w:rFonts w:cs="Times New Roman"/>
          <w:smallCaps/>
          <w:lang w:val="fr-CA"/>
        </w:rPr>
        <w:t>’</w:t>
      </w:r>
      <w:r w:rsidRPr="00BB1355">
        <w:rPr>
          <w:rFonts w:cs="Times New Roman"/>
          <w:lang w:val="fr-CA" w:eastAsia="en-CA"/>
        </w:rPr>
        <w:t>Office de la protection du consommateur à propos d</w:t>
      </w:r>
      <w:r w:rsidRPr="00BB1355">
        <w:rPr>
          <w:rFonts w:cs="Times New Roman"/>
          <w:smallCaps/>
          <w:lang w:val="fr-CA" w:eastAsia="en-CA"/>
        </w:rPr>
        <w:t>’</w:t>
      </w:r>
      <w:r w:rsidRPr="00BB1355">
        <w:rPr>
          <w:rFonts w:cs="Times New Roman"/>
          <w:lang w:val="fr-CA" w:eastAsia="en-CA"/>
        </w:rPr>
        <w:t xml:space="preserve">une banque </w:t>
      </w:r>
      <w:r w:rsidRPr="00BB1355">
        <w:rPr>
          <w:rFonts w:cs="Times New Roman"/>
          <w:lang w:val="fr-CA"/>
        </w:rPr>
        <w:t>— seule l</w:t>
      </w:r>
      <w:r w:rsidRPr="00BB1355">
        <w:rPr>
          <w:rFonts w:cs="Times New Roman"/>
          <w:smallCaps/>
          <w:lang w:val="fr-CA"/>
        </w:rPr>
        <w:t>’</w:t>
      </w:r>
      <w:r w:rsidRPr="00BB1355">
        <w:rPr>
          <w:rFonts w:cs="Times New Roman"/>
          <w:lang w:val="fr-CA"/>
        </w:rPr>
        <w:t>Agence de la consommation en</w:t>
      </w:r>
      <w:r>
        <w:rPr>
          <w:rFonts w:cs="Times New Roman"/>
          <w:lang w:val="fr-CA"/>
        </w:rPr>
        <w:t xml:space="preserve"> matière financière du Canada (« </w:t>
      </w:r>
      <w:r w:rsidRPr="00BB1355">
        <w:rPr>
          <w:rFonts w:cs="Times New Roman"/>
          <w:lang w:val="fr-CA"/>
        </w:rPr>
        <w:t>ACFC</w:t>
      </w:r>
      <w:r>
        <w:rPr>
          <w:rFonts w:cs="Times New Roman"/>
          <w:lang w:val="fr-CA"/>
        </w:rPr>
        <w:t> »</w:t>
      </w:r>
      <w:r w:rsidRPr="00BB1355">
        <w:rPr>
          <w:rFonts w:cs="Times New Roman"/>
          <w:lang w:val="fr-CA"/>
        </w:rPr>
        <w:t>) est habilitée à recevoir les plaintes de consommateurs au sujet de banques —</w:t>
      </w:r>
      <w:r w:rsidRPr="00BB1355">
        <w:rPr>
          <w:rFonts w:cs="Times New Roman"/>
          <w:lang w:val="fr-CA" w:eastAsia="en-CA"/>
        </w:rPr>
        <w:t xml:space="preserve"> mais, puisque les frais de conversion constituent du capital net, les régimes fédéral et provincial s</w:t>
      </w:r>
      <w:r w:rsidRPr="00BB1355">
        <w:rPr>
          <w:rFonts w:cs="Times New Roman"/>
          <w:smallCaps/>
          <w:lang w:val="fr-CA" w:eastAsia="en-CA"/>
        </w:rPr>
        <w:t>’</w:t>
      </w:r>
      <w:r w:rsidRPr="00BB1355">
        <w:rPr>
          <w:rFonts w:cs="Times New Roman"/>
          <w:lang w:val="fr-CA" w:eastAsia="en-CA"/>
        </w:rPr>
        <w:t xml:space="preserve">appliquent de </w:t>
      </w:r>
      <w:r w:rsidRPr="00BB1355">
        <w:rPr>
          <w:rFonts w:cs="Times New Roman"/>
          <w:lang w:val="fr-CA" w:eastAsia="en-CA"/>
        </w:rPr>
        <w:lastRenderedPageBreak/>
        <w:t xml:space="preserve">façon harmonieuse. Les recours civils prévus à la </w:t>
      </w:r>
      <w:r w:rsidRPr="00BB1355">
        <w:rPr>
          <w:rFonts w:cs="Times New Roman"/>
          <w:i/>
          <w:lang w:val="fr-CA" w:eastAsia="en-CA"/>
        </w:rPr>
        <w:t xml:space="preserve">L.p.c. </w:t>
      </w:r>
      <w:r w:rsidRPr="00BB1355">
        <w:rPr>
          <w:rFonts w:cs="Times New Roman"/>
          <w:lang w:val="fr-CA" w:eastAsia="en-CA"/>
        </w:rPr>
        <w:t xml:space="preserve">et au </w:t>
      </w:r>
      <w:r w:rsidRPr="00BB1355">
        <w:rPr>
          <w:rFonts w:cs="Times New Roman"/>
          <w:i/>
          <w:lang w:val="fr-CA" w:eastAsia="en-CA"/>
        </w:rPr>
        <w:t xml:space="preserve">Code civil du </w:t>
      </w:r>
      <w:r w:rsidRPr="00BB1355">
        <w:rPr>
          <w:rFonts w:cs="Times New Roman"/>
          <w:i/>
          <w:lang w:val="fr-CA"/>
        </w:rPr>
        <w:t>Québec</w:t>
      </w:r>
      <w:r>
        <w:rPr>
          <w:rFonts w:cs="Times New Roman"/>
          <w:lang w:val="fr-CA"/>
        </w:rPr>
        <w:t xml:space="preserve"> (« </w:t>
      </w:r>
      <w:r w:rsidRPr="00BB1355">
        <w:rPr>
          <w:rFonts w:cs="Times New Roman"/>
          <w:i/>
          <w:lang w:val="fr-CA"/>
        </w:rPr>
        <w:t>C.c.Q.</w:t>
      </w:r>
      <w:r>
        <w:rPr>
          <w:rFonts w:cs="Times New Roman"/>
          <w:i/>
          <w:lang w:val="fr-CA"/>
        </w:rPr>
        <w:t> </w:t>
      </w:r>
      <w:r w:rsidRPr="00F72736">
        <w:rPr>
          <w:rFonts w:cs="Times New Roman"/>
          <w:lang w:val="fr-CA"/>
        </w:rPr>
        <w:t>»</w:t>
      </w:r>
      <w:r w:rsidRPr="00BB1355">
        <w:rPr>
          <w:rFonts w:cs="Times New Roman"/>
          <w:lang w:val="fr-CA"/>
        </w:rPr>
        <w:t>) peuvent être exercés.</w:t>
      </w:r>
    </w:p>
    <w:p w:rsidR="004363C3" w:rsidRPr="00BB1355" w:rsidRDefault="004363C3" w:rsidP="004363C3">
      <w:pPr>
        <w:pStyle w:val="ParaNoNdepar-AltN"/>
        <w:widowControl w:val="0"/>
        <w:rPr>
          <w:rFonts w:cs="Times New Roman"/>
          <w:lang w:val="fr-CA"/>
        </w:rPr>
      </w:pPr>
      <w:r w:rsidRPr="00BB1355">
        <w:rPr>
          <w:rFonts w:cs="Times New Roman"/>
          <w:lang w:val="fr-CA"/>
        </w:rPr>
        <w:t>Comme l</w:t>
      </w:r>
      <w:r w:rsidRPr="00BB1355">
        <w:rPr>
          <w:rFonts w:cs="Times New Roman"/>
          <w:smallCaps/>
          <w:lang w:val="fr-CA"/>
        </w:rPr>
        <w:t>’</w:t>
      </w:r>
      <w:r w:rsidRPr="00BB1355">
        <w:rPr>
          <w:rFonts w:cs="Times New Roman"/>
          <w:lang w:val="fr-CA"/>
        </w:rPr>
        <w:t xml:space="preserve">a expliqué le juge Dalphond dans la décision portant sur le recours contre Desjardins, les frais de conversion appartiennent au capital net au sens de la </w:t>
      </w:r>
      <w:r w:rsidRPr="00BB1355">
        <w:rPr>
          <w:rFonts w:cs="Times New Roman"/>
          <w:i/>
          <w:lang w:val="fr-CA"/>
        </w:rPr>
        <w:t>L.p.c.</w:t>
      </w:r>
      <w:r w:rsidRPr="00BB1355">
        <w:rPr>
          <w:rFonts w:cs="Times New Roman"/>
          <w:lang w:val="fr-CA"/>
        </w:rPr>
        <w:t xml:space="preserve">, non pas aux frais de crédit. La </w:t>
      </w:r>
      <w:r w:rsidRPr="00BB1355">
        <w:rPr>
          <w:rFonts w:cs="Times New Roman"/>
          <w:i/>
          <w:lang w:val="fr-CA"/>
        </w:rPr>
        <w:t>L.p.c.</w:t>
      </w:r>
      <w:r w:rsidRPr="00BB1355">
        <w:rPr>
          <w:rFonts w:cs="Times New Roman"/>
          <w:lang w:val="fr-CA"/>
        </w:rPr>
        <w:t xml:space="preserve"> qualifie les frais liés à un contrat de crédit variable (tel qu</w:t>
      </w:r>
      <w:r w:rsidRPr="00BB1355">
        <w:rPr>
          <w:rFonts w:cs="Times New Roman"/>
          <w:smallCaps/>
          <w:lang w:val="fr-CA"/>
        </w:rPr>
        <w:t>’</w:t>
      </w:r>
      <w:r w:rsidRPr="00BB1355">
        <w:rPr>
          <w:rFonts w:cs="Times New Roman"/>
          <w:lang w:val="fr-CA"/>
        </w:rPr>
        <w:t>un contrat de carte de crédit) soit de capital net, soit de frais de crédit. Les frais de crédit sont les frais associés à l</w:t>
      </w:r>
      <w:r w:rsidRPr="00BB1355">
        <w:rPr>
          <w:rFonts w:cs="Times New Roman"/>
          <w:smallCaps/>
          <w:lang w:val="fr-CA"/>
        </w:rPr>
        <w:t>’</w:t>
      </w:r>
      <w:r w:rsidRPr="00BB1355">
        <w:rPr>
          <w:rFonts w:cs="Times New Roman"/>
          <w:lang w:val="fr-CA"/>
        </w:rPr>
        <w:t>accès au crédit, soit aux étapes préalables à l</w:t>
      </w:r>
      <w:r w:rsidRPr="00BB1355">
        <w:rPr>
          <w:rFonts w:cs="Times New Roman"/>
          <w:smallCaps/>
          <w:lang w:val="fr-CA"/>
        </w:rPr>
        <w:t>’</w:t>
      </w:r>
      <w:r w:rsidRPr="00BB1355">
        <w:rPr>
          <w:rFonts w:cs="Times New Roman"/>
          <w:lang w:val="fr-CA"/>
        </w:rPr>
        <w:t>obtention d</w:t>
      </w:r>
      <w:r w:rsidRPr="00BB1355">
        <w:rPr>
          <w:rFonts w:cs="Times New Roman"/>
          <w:smallCaps/>
          <w:lang w:val="fr-CA"/>
        </w:rPr>
        <w:t>’</w:t>
      </w:r>
      <w:r w:rsidRPr="00BB1355">
        <w:rPr>
          <w:rFonts w:cs="Times New Roman"/>
          <w:lang w:val="fr-CA"/>
        </w:rPr>
        <w:t>une carte de crédit, comme les frais d</w:t>
      </w:r>
      <w:r w:rsidRPr="00BB1355">
        <w:rPr>
          <w:rFonts w:cs="Times New Roman"/>
          <w:smallCaps/>
          <w:lang w:val="fr-CA"/>
        </w:rPr>
        <w:t>’</w:t>
      </w:r>
      <w:r w:rsidRPr="00BB1355">
        <w:rPr>
          <w:rFonts w:cs="Times New Roman"/>
          <w:lang w:val="fr-CA"/>
        </w:rPr>
        <w:t>adhésion, soit aux étapes subséquentes, comme les intérêts ou les primes d</w:t>
      </w:r>
      <w:r w:rsidRPr="00BB1355">
        <w:rPr>
          <w:rFonts w:cs="Times New Roman"/>
          <w:smallCaps/>
          <w:lang w:val="fr-CA"/>
        </w:rPr>
        <w:t>’</w:t>
      </w:r>
      <w:r w:rsidRPr="00BB1355">
        <w:rPr>
          <w:rFonts w:cs="Times New Roman"/>
          <w:lang w:val="fr-CA"/>
        </w:rPr>
        <w:t>assurance. Les autres frais imposés dans le cadre d</w:t>
      </w:r>
      <w:r w:rsidRPr="00BB1355">
        <w:rPr>
          <w:rFonts w:cs="Times New Roman"/>
          <w:smallCaps/>
          <w:lang w:val="fr-CA"/>
        </w:rPr>
        <w:t>’</w:t>
      </w:r>
      <w:r w:rsidRPr="00BB1355">
        <w:rPr>
          <w:rFonts w:cs="Times New Roman"/>
          <w:lang w:val="fr-CA"/>
        </w:rPr>
        <w:t>un contrat de carte de crédit, à titre d</w:t>
      </w:r>
      <w:r w:rsidRPr="00BB1355">
        <w:rPr>
          <w:rFonts w:cs="Times New Roman"/>
          <w:smallCaps/>
          <w:lang w:val="fr-CA"/>
        </w:rPr>
        <w:t>’</w:t>
      </w:r>
      <w:r w:rsidRPr="00BB1355">
        <w:rPr>
          <w:rFonts w:cs="Times New Roman"/>
          <w:lang w:val="fr-CA"/>
        </w:rPr>
        <w:t>exemple ceux exigés pour la copie d</w:t>
      </w:r>
      <w:r w:rsidRPr="00BB1355">
        <w:rPr>
          <w:rFonts w:cs="Times New Roman"/>
          <w:smallCaps/>
          <w:lang w:val="fr-CA"/>
        </w:rPr>
        <w:t>’</w:t>
      </w:r>
      <w:r w:rsidRPr="00BB1355">
        <w:rPr>
          <w:rFonts w:cs="Times New Roman"/>
          <w:lang w:val="fr-CA"/>
        </w:rPr>
        <w:t>un relevé mensuel perdu ou l</w:t>
      </w:r>
      <w:r w:rsidRPr="00BB1355">
        <w:rPr>
          <w:rFonts w:cs="Times New Roman"/>
          <w:smallCaps/>
          <w:lang w:val="fr-CA"/>
        </w:rPr>
        <w:t>’</w:t>
      </w:r>
      <w:r w:rsidRPr="00BB1355">
        <w:rPr>
          <w:rFonts w:cs="Times New Roman"/>
          <w:lang w:val="fr-CA"/>
        </w:rPr>
        <w:t>utilisation d</w:t>
      </w:r>
      <w:r w:rsidRPr="00BB1355">
        <w:rPr>
          <w:rFonts w:cs="Times New Roman"/>
          <w:smallCaps/>
          <w:lang w:val="fr-CA"/>
        </w:rPr>
        <w:t>’</w:t>
      </w:r>
      <w:r w:rsidRPr="00BB1355">
        <w:rPr>
          <w:rFonts w:cs="Times New Roman"/>
          <w:lang w:val="fr-CA"/>
        </w:rPr>
        <w:t>un guichet automatique appartenant à une autre institution financière, ne sont pas des frais de crédit. À l</w:t>
      </w:r>
      <w:r w:rsidRPr="00BB1355">
        <w:rPr>
          <w:rFonts w:cs="Times New Roman"/>
          <w:smallCaps/>
          <w:lang w:val="fr-CA"/>
        </w:rPr>
        <w:t>’</w:t>
      </w:r>
      <w:r w:rsidRPr="00BB1355">
        <w:rPr>
          <w:rFonts w:cs="Times New Roman"/>
          <w:lang w:val="fr-CA"/>
        </w:rPr>
        <w:t>instar des frais de conversion, ces frais sont perçus en contrepartie d</w:t>
      </w:r>
      <w:r w:rsidRPr="00BB1355">
        <w:rPr>
          <w:rFonts w:cs="Times New Roman"/>
          <w:smallCaps/>
          <w:lang w:val="fr-CA"/>
        </w:rPr>
        <w:t>’</w:t>
      </w:r>
      <w:r w:rsidRPr="00BB1355">
        <w:rPr>
          <w:rFonts w:cs="Times New Roman"/>
          <w:lang w:val="fr-CA"/>
        </w:rPr>
        <w:t>un service dont le titulaire se prévaut, mais ne sont pas liés à l</w:t>
      </w:r>
      <w:r w:rsidRPr="00BB1355">
        <w:rPr>
          <w:rFonts w:cs="Times New Roman"/>
          <w:smallCaps/>
          <w:lang w:val="fr-CA"/>
        </w:rPr>
        <w:t>’</w:t>
      </w:r>
      <w:r w:rsidRPr="00BB1355">
        <w:rPr>
          <w:rFonts w:cs="Times New Roman"/>
          <w:lang w:val="fr-CA"/>
        </w:rPr>
        <w:t xml:space="preserve">accès au crédit. </w:t>
      </w:r>
    </w:p>
    <w:p w:rsidR="004363C3" w:rsidRPr="00BB1355" w:rsidRDefault="004363C3" w:rsidP="004363C3">
      <w:pPr>
        <w:pStyle w:val="ParaNoNdepar-AltN"/>
        <w:widowControl w:val="0"/>
        <w:rPr>
          <w:rFonts w:cs="Times New Roman"/>
          <w:lang w:val="fr-CA"/>
        </w:rPr>
      </w:pPr>
      <w:r w:rsidRPr="00BB1355">
        <w:rPr>
          <w:rFonts w:cs="Times New Roman"/>
          <w:lang w:val="fr-CA"/>
        </w:rPr>
        <w:t>Selon le juge Dalphond, assimiler les frais de conversion aux frais de crédit contreviendrait à l</w:t>
      </w:r>
      <w:r w:rsidRPr="00BB1355">
        <w:rPr>
          <w:rFonts w:cs="Times New Roman"/>
          <w:smallCaps/>
          <w:lang w:val="fr-CA"/>
        </w:rPr>
        <w:t>’</w:t>
      </w:r>
      <w:r w:rsidRPr="00BB1355">
        <w:rPr>
          <w:rFonts w:cs="Times New Roman"/>
          <w:lang w:val="fr-CA"/>
        </w:rPr>
        <w:t xml:space="preserve">objet de la </w:t>
      </w:r>
      <w:r w:rsidRPr="00BB1355">
        <w:rPr>
          <w:rFonts w:cs="Times New Roman"/>
          <w:i/>
          <w:lang w:val="fr-CA"/>
        </w:rPr>
        <w:t>L.p.c.</w:t>
      </w:r>
      <w:r w:rsidRPr="00BB1355">
        <w:rPr>
          <w:rFonts w:cs="Times New Roman"/>
          <w:lang w:val="fr-CA"/>
        </w:rPr>
        <w:t xml:space="preserve"> Le taux de crédit annuel qui devrait être indiqué aux consommateurs dans le contrat de carte de crédit, conformément à la </w:t>
      </w:r>
      <w:r w:rsidRPr="00BB1355">
        <w:rPr>
          <w:rFonts w:cs="Times New Roman"/>
          <w:i/>
          <w:lang w:val="fr-CA"/>
        </w:rPr>
        <w:t>L.p.c.</w:t>
      </w:r>
      <w:r w:rsidRPr="00BB1355">
        <w:rPr>
          <w:rFonts w:cs="Times New Roman"/>
          <w:lang w:val="fr-CA"/>
        </w:rPr>
        <w:t>, varierait de 18</w:t>
      </w:r>
      <w:r>
        <w:rPr>
          <w:rFonts w:cs="Times New Roman"/>
          <w:lang w:val="fr-CA"/>
        </w:rPr>
        <w:t xml:space="preserve"> </w:t>
      </w:r>
      <w:r w:rsidRPr="00BB1355">
        <w:rPr>
          <w:rFonts w:cs="Times New Roman"/>
          <w:lang w:val="fr-CA"/>
        </w:rPr>
        <w:t>% à 900</w:t>
      </w:r>
      <w:r>
        <w:rPr>
          <w:rFonts w:cs="Times New Roman"/>
          <w:lang w:val="fr-CA"/>
        </w:rPr>
        <w:t xml:space="preserve"> </w:t>
      </w:r>
      <w:r w:rsidRPr="00BB1355">
        <w:rPr>
          <w:rFonts w:cs="Times New Roman"/>
          <w:lang w:val="fr-CA"/>
        </w:rPr>
        <w:t>%, ce qui risque de confondre le consommateur bien plus que de l</w:t>
      </w:r>
      <w:r w:rsidRPr="00BB1355">
        <w:rPr>
          <w:rFonts w:cs="Times New Roman"/>
          <w:smallCaps/>
          <w:lang w:val="fr-CA"/>
        </w:rPr>
        <w:t>’</w:t>
      </w:r>
      <w:r w:rsidRPr="00BB1355">
        <w:rPr>
          <w:rFonts w:cs="Times New Roman"/>
          <w:lang w:val="fr-CA"/>
        </w:rPr>
        <w:t>informer. Le délai de grâce de 21</w:t>
      </w:r>
      <w:r>
        <w:rPr>
          <w:rFonts w:cs="Times New Roman"/>
          <w:lang w:val="fr-CA"/>
        </w:rPr>
        <w:t xml:space="preserve"> </w:t>
      </w:r>
      <w:r w:rsidRPr="00BB1355">
        <w:rPr>
          <w:rFonts w:cs="Times New Roman"/>
          <w:lang w:val="fr-CA"/>
        </w:rPr>
        <w:t>jours s</w:t>
      </w:r>
      <w:r w:rsidRPr="00BB1355">
        <w:rPr>
          <w:rFonts w:cs="Times New Roman"/>
          <w:smallCaps/>
          <w:lang w:val="fr-CA"/>
        </w:rPr>
        <w:t>’</w:t>
      </w:r>
      <w:r w:rsidRPr="00BB1355">
        <w:rPr>
          <w:rFonts w:cs="Times New Roman"/>
          <w:lang w:val="fr-CA"/>
        </w:rPr>
        <w:t>appliquerait aux frais de conversion de sorte que les consommateurs qui acquitteraient leur solde avant l</w:t>
      </w:r>
      <w:r w:rsidRPr="00BB1355">
        <w:rPr>
          <w:rFonts w:cs="Times New Roman"/>
          <w:smallCaps/>
          <w:lang w:val="fr-CA"/>
        </w:rPr>
        <w:t>’</w:t>
      </w:r>
      <w:r w:rsidRPr="00BB1355">
        <w:rPr>
          <w:rFonts w:cs="Times New Roman"/>
          <w:lang w:val="fr-CA"/>
        </w:rPr>
        <w:t>expiration de ce délai ne seraient pas tenus de les payer. Les émettrices devraient donc, pour financer le service de conversion, augmenter les frais d</w:t>
      </w:r>
      <w:r w:rsidRPr="00BB1355">
        <w:rPr>
          <w:rFonts w:cs="Times New Roman"/>
          <w:smallCaps/>
          <w:lang w:val="fr-CA"/>
        </w:rPr>
        <w:t>’</w:t>
      </w:r>
      <w:r w:rsidRPr="00BB1355">
        <w:rPr>
          <w:rFonts w:cs="Times New Roman"/>
          <w:lang w:val="fr-CA"/>
        </w:rPr>
        <w:t xml:space="preserve">adhésion ou le </w:t>
      </w:r>
      <w:r w:rsidRPr="00BB1355">
        <w:rPr>
          <w:rFonts w:cs="Times New Roman"/>
          <w:lang w:val="fr-CA"/>
        </w:rPr>
        <w:lastRenderedPageBreak/>
        <w:t>taux de crédit général, et les titulaires de cartes se verraient ainsi imposer des frais cachés pour un service que seuls certains d</w:t>
      </w:r>
      <w:r w:rsidRPr="00BB1355">
        <w:rPr>
          <w:rFonts w:cs="Times New Roman"/>
          <w:smallCaps/>
          <w:lang w:val="fr-CA"/>
        </w:rPr>
        <w:t>’</w:t>
      </w:r>
      <w:r w:rsidRPr="00BB1355">
        <w:rPr>
          <w:rFonts w:cs="Times New Roman"/>
          <w:lang w:val="fr-CA"/>
        </w:rPr>
        <w:t>entre eux utilisent. Le juge Dalphond a conclu que les frais de conversion devaient être considérés comme du capital net, s</w:t>
      </w:r>
      <w:r w:rsidRPr="00BB1355">
        <w:rPr>
          <w:rFonts w:cs="Times New Roman"/>
          <w:smallCaps/>
          <w:lang w:val="fr-CA"/>
        </w:rPr>
        <w:t>’</w:t>
      </w:r>
      <w:r w:rsidRPr="00BB1355">
        <w:rPr>
          <w:rFonts w:cs="Times New Roman"/>
          <w:lang w:val="fr-CA"/>
        </w:rPr>
        <w:t xml:space="preserve">agissant de </w:t>
      </w:r>
      <w:r>
        <w:rPr>
          <w:rFonts w:cs="Times New Roman"/>
          <w:lang w:val="fr-CA"/>
        </w:rPr>
        <w:t>« </w:t>
      </w:r>
      <w:r w:rsidRPr="00BB1355">
        <w:rPr>
          <w:rFonts w:cs="Times New Roman"/>
          <w:lang w:val="fr-CA"/>
        </w:rPr>
        <w:t>frais facturés à l</w:t>
      </w:r>
      <w:r w:rsidRPr="00BB1355">
        <w:rPr>
          <w:rFonts w:cs="Times New Roman"/>
          <w:smallCaps/>
          <w:lang w:val="fr-CA"/>
        </w:rPr>
        <w:t>’</w:t>
      </w:r>
      <w:r w:rsidRPr="00BB1355">
        <w:rPr>
          <w:rFonts w:cs="Times New Roman"/>
          <w:lang w:val="fr-CA"/>
        </w:rPr>
        <w:t>occasion de l</w:t>
      </w:r>
      <w:r w:rsidRPr="00BB1355">
        <w:rPr>
          <w:rFonts w:cs="Times New Roman"/>
          <w:smallCaps/>
          <w:lang w:val="fr-CA"/>
        </w:rPr>
        <w:t>’</w:t>
      </w:r>
      <w:r w:rsidRPr="00BB1355">
        <w:rPr>
          <w:rFonts w:cs="Times New Roman"/>
          <w:lang w:val="fr-CA"/>
        </w:rPr>
        <w:t>utilisation, au seul choix du consommateur, d</w:t>
      </w:r>
      <w:r w:rsidRPr="00BB1355">
        <w:rPr>
          <w:rFonts w:cs="Times New Roman"/>
          <w:smallCaps/>
          <w:lang w:val="fr-CA"/>
        </w:rPr>
        <w:t>’</w:t>
      </w:r>
      <w:r w:rsidRPr="00BB1355">
        <w:rPr>
          <w:rFonts w:cs="Times New Roman"/>
          <w:lang w:val="fr-CA"/>
        </w:rPr>
        <w:t>un service accessoire à la carte [de crédit], non rattaché à l</w:t>
      </w:r>
      <w:r w:rsidRPr="00BB1355">
        <w:rPr>
          <w:rFonts w:cs="Times New Roman"/>
          <w:smallCaps/>
          <w:lang w:val="fr-CA"/>
        </w:rPr>
        <w:t>’</w:t>
      </w:r>
      <w:r w:rsidRPr="00BB1355">
        <w:rPr>
          <w:rFonts w:cs="Times New Roman"/>
          <w:lang w:val="fr-CA"/>
        </w:rPr>
        <w:t>octroi même du crédit en dollars canadiens disponible en vertu [du contrat de carte de crédit]</w:t>
      </w:r>
      <w:r>
        <w:rPr>
          <w:rFonts w:cs="Times New Roman"/>
          <w:lang w:val="fr-CA"/>
        </w:rPr>
        <w:t> »</w:t>
      </w:r>
      <w:r w:rsidRPr="00BB1355">
        <w:rPr>
          <w:rFonts w:cs="Times New Roman"/>
          <w:lang w:val="fr-CA"/>
        </w:rPr>
        <w:t xml:space="preserve"> (2012 QCCA 1395, [2012] R.J.Q. 1526, par.</w:t>
      </w:r>
      <w:r>
        <w:rPr>
          <w:rFonts w:cs="Times New Roman"/>
          <w:lang w:val="fr-CA"/>
        </w:rPr>
        <w:t xml:space="preserve"> </w:t>
      </w:r>
      <w:r w:rsidRPr="00BB1355">
        <w:rPr>
          <w:rFonts w:cs="Times New Roman"/>
          <w:lang w:val="fr-CA"/>
        </w:rPr>
        <w:t>60).</w:t>
      </w:r>
    </w:p>
    <w:p w:rsidR="004363C3" w:rsidRPr="00BB1355" w:rsidRDefault="004363C3" w:rsidP="004363C3">
      <w:pPr>
        <w:pStyle w:val="ParaNoNdepar-AltN"/>
        <w:widowControl w:val="0"/>
        <w:rPr>
          <w:rFonts w:cs="Times New Roman"/>
          <w:lang w:val="fr-CA"/>
        </w:rPr>
      </w:pPr>
      <w:r w:rsidRPr="00BB1355">
        <w:rPr>
          <w:rFonts w:cs="Times New Roman"/>
          <w:lang w:val="fr-CA"/>
        </w:rPr>
        <w:t>Appliquant la conclusion tirée du recours contre Desjardins à celui contre BMO, le juge Dalphond a précisé que les frais de conversion ne sont assimilés ni aux coûts d</w:t>
      </w:r>
      <w:r w:rsidRPr="00BB1355">
        <w:rPr>
          <w:rFonts w:cs="Times New Roman"/>
          <w:smallCaps/>
          <w:lang w:val="fr-CA"/>
        </w:rPr>
        <w:t>’</w:t>
      </w:r>
      <w:r w:rsidRPr="00BB1355">
        <w:rPr>
          <w:rFonts w:cs="Times New Roman"/>
          <w:lang w:val="fr-CA"/>
        </w:rPr>
        <w:t>emprunt ni aux taux d</w:t>
      </w:r>
      <w:r w:rsidRPr="00BB1355">
        <w:rPr>
          <w:rFonts w:cs="Times New Roman"/>
          <w:smallCaps/>
          <w:lang w:val="fr-CA"/>
        </w:rPr>
        <w:t>’</w:t>
      </w:r>
      <w:r w:rsidRPr="00BB1355">
        <w:rPr>
          <w:rFonts w:cs="Times New Roman"/>
          <w:lang w:val="fr-CA"/>
        </w:rPr>
        <w:t xml:space="preserve">emprunt définis dans le régime fédéral instauré par la </w:t>
      </w:r>
      <w:r w:rsidRPr="00BB1355">
        <w:rPr>
          <w:rFonts w:cs="Times New Roman"/>
          <w:i/>
          <w:lang w:val="fr-CA"/>
        </w:rPr>
        <w:t>Loi sur les banques</w:t>
      </w:r>
      <w:r w:rsidRPr="00BB1355">
        <w:rPr>
          <w:rFonts w:cs="Times New Roman"/>
          <w:lang w:val="fr-CA"/>
        </w:rPr>
        <w:t>, L.C. 1991, ch.</w:t>
      </w:r>
      <w:r>
        <w:rPr>
          <w:rFonts w:cs="Times New Roman"/>
          <w:lang w:val="fr-CA"/>
        </w:rPr>
        <w:t xml:space="preserve"> </w:t>
      </w:r>
      <w:r w:rsidRPr="00BB1355">
        <w:rPr>
          <w:rFonts w:cs="Times New Roman"/>
          <w:lang w:val="fr-CA"/>
        </w:rPr>
        <w:t>46. En conséquence, il a accueilli les appels interjetés par les banques du groupe</w:t>
      </w:r>
      <w:r>
        <w:rPr>
          <w:rFonts w:cs="Times New Roman"/>
          <w:lang w:val="fr-CA"/>
        </w:rPr>
        <w:t xml:space="preserve"> </w:t>
      </w:r>
      <w:r w:rsidRPr="00BB1355">
        <w:rPr>
          <w:rFonts w:cs="Times New Roman"/>
          <w:lang w:val="fr-CA"/>
        </w:rPr>
        <w:t xml:space="preserve">B, qui avaient, selon le juge de première instance, indiqué les frais de conversion aux titulaires de cartes. </w:t>
      </w:r>
    </w:p>
    <w:p w:rsidR="004363C3" w:rsidRPr="00BB1355" w:rsidRDefault="004363C3" w:rsidP="004363C3">
      <w:pPr>
        <w:pStyle w:val="ParaNoNdepar-AltN"/>
        <w:widowControl w:val="0"/>
        <w:rPr>
          <w:rFonts w:cs="Times New Roman"/>
          <w:lang w:val="fr-CA"/>
        </w:rPr>
      </w:pPr>
      <w:r w:rsidRPr="00BB1355">
        <w:rPr>
          <w:rFonts w:cs="Times New Roman"/>
          <w:lang w:val="fr-CA"/>
        </w:rPr>
        <w:t>Pour les mêmes motifs que ceux qu</w:t>
      </w:r>
      <w:r w:rsidRPr="00BB1355">
        <w:rPr>
          <w:rFonts w:cs="Times New Roman"/>
          <w:smallCaps/>
          <w:lang w:val="fr-CA"/>
        </w:rPr>
        <w:t>’</w:t>
      </w:r>
      <w:r w:rsidRPr="00BB1355">
        <w:rPr>
          <w:rFonts w:cs="Times New Roman"/>
          <w:lang w:val="fr-CA"/>
        </w:rPr>
        <w:t>il a exprimés dans le recours contre Amex, le juge Dalphond a conclu que les banques du groupe</w:t>
      </w:r>
      <w:r>
        <w:rPr>
          <w:rFonts w:cs="Times New Roman"/>
          <w:lang w:val="fr-CA"/>
        </w:rPr>
        <w:t xml:space="preserve"> </w:t>
      </w:r>
      <w:r w:rsidRPr="00BB1355">
        <w:rPr>
          <w:rFonts w:cs="Times New Roman"/>
          <w:lang w:val="fr-CA"/>
        </w:rPr>
        <w:t xml:space="preserve">A avaient contrevenu à la </w:t>
      </w:r>
      <w:r w:rsidRPr="00BB1355">
        <w:rPr>
          <w:rFonts w:cs="Times New Roman"/>
          <w:i/>
          <w:lang w:val="fr-CA"/>
        </w:rPr>
        <w:t xml:space="preserve">L.p.c. </w:t>
      </w:r>
      <w:r w:rsidRPr="00BB1355">
        <w:rPr>
          <w:rFonts w:cs="Times New Roman"/>
          <w:lang w:val="fr-CA"/>
        </w:rPr>
        <w:t xml:space="preserve">et au </w:t>
      </w:r>
      <w:r w:rsidRPr="00BB1355">
        <w:rPr>
          <w:rFonts w:cs="Times New Roman"/>
          <w:i/>
          <w:lang w:val="fr-CA"/>
        </w:rPr>
        <w:t>C.c.Q.</w:t>
      </w:r>
      <w:r w:rsidRPr="00BB1355">
        <w:rPr>
          <w:rFonts w:cs="Times New Roman"/>
          <w:lang w:val="fr-CA"/>
        </w:rPr>
        <w:t xml:space="preserve"> en ne mentionnant pas les frais de conversion aux titulaires de cartes. Dans le recours contre Amex, le juge Dalphond a appliqué la conclusion de fait tirée en première instance selon laquelle Amex n</w:t>
      </w:r>
      <w:r w:rsidRPr="00BB1355">
        <w:rPr>
          <w:rFonts w:cs="Times New Roman"/>
          <w:smallCaps/>
          <w:lang w:val="fr-CA"/>
        </w:rPr>
        <w:t>’</w:t>
      </w:r>
      <w:r w:rsidRPr="00BB1355">
        <w:rPr>
          <w:rFonts w:cs="Times New Roman"/>
          <w:lang w:val="fr-CA"/>
        </w:rPr>
        <w:t xml:space="preserve">avait pas mentionné les frais de conversion en contravention à la </w:t>
      </w:r>
      <w:r w:rsidRPr="00BB1355">
        <w:rPr>
          <w:rFonts w:cs="Times New Roman"/>
          <w:i/>
          <w:lang w:val="fr-CA"/>
        </w:rPr>
        <w:t>L.p.c.</w:t>
      </w:r>
      <w:r w:rsidRPr="00BB1355">
        <w:rPr>
          <w:rFonts w:cs="Times New Roman"/>
          <w:lang w:val="fr-CA"/>
        </w:rPr>
        <w:t xml:space="preserve">, aux principes de droit généraux contenus dans le </w:t>
      </w:r>
      <w:r w:rsidRPr="00BB1355">
        <w:rPr>
          <w:rFonts w:cs="Times New Roman"/>
          <w:i/>
          <w:lang w:val="fr-CA"/>
        </w:rPr>
        <w:t>C.c.Q.</w:t>
      </w:r>
      <w:r w:rsidRPr="00BB1355">
        <w:rPr>
          <w:rFonts w:cs="Times New Roman"/>
          <w:lang w:val="fr-CA"/>
        </w:rPr>
        <w:t>, et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452 de la </w:t>
      </w:r>
      <w:r w:rsidRPr="00BB1355">
        <w:rPr>
          <w:rFonts w:cs="Times New Roman"/>
          <w:i/>
          <w:lang w:val="fr-CA"/>
        </w:rPr>
        <w:t>Loi sur les banques</w:t>
      </w:r>
      <w:r w:rsidRPr="00BB1355">
        <w:rPr>
          <w:rFonts w:cs="Times New Roman"/>
          <w:lang w:val="fr-CA"/>
        </w:rPr>
        <w:t>. Il partageait ainsi l</w:t>
      </w:r>
      <w:r w:rsidRPr="00BB1355">
        <w:rPr>
          <w:rFonts w:cs="Times New Roman"/>
          <w:smallCaps/>
          <w:lang w:val="fr-CA"/>
        </w:rPr>
        <w:t>’</w:t>
      </w:r>
      <w:r w:rsidRPr="00BB1355">
        <w:rPr>
          <w:rFonts w:cs="Times New Roman"/>
          <w:lang w:val="fr-CA"/>
        </w:rPr>
        <w:t>avis du juge du procès</w:t>
      </w:r>
      <w:r>
        <w:rPr>
          <w:rFonts w:cs="Times New Roman"/>
          <w:lang w:val="fr-CA"/>
        </w:rPr>
        <w:t>,</w:t>
      </w:r>
      <w:r w:rsidRPr="00BB1355">
        <w:rPr>
          <w:rFonts w:cs="Times New Roman"/>
          <w:lang w:val="fr-CA"/>
        </w:rPr>
        <w:t xml:space="preserve"> selon qui les frais de conversion n</w:t>
      </w:r>
      <w:r w:rsidRPr="00BB1355">
        <w:rPr>
          <w:rFonts w:cs="Times New Roman"/>
          <w:smallCaps/>
          <w:lang w:val="fr-CA"/>
        </w:rPr>
        <w:t>’</w:t>
      </w:r>
      <w:r w:rsidRPr="00BB1355">
        <w:rPr>
          <w:rFonts w:cs="Times New Roman"/>
          <w:lang w:val="fr-CA"/>
        </w:rPr>
        <w:t>entraient pas dans le taux de chan</w:t>
      </w:r>
      <w:r>
        <w:rPr>
          <w:rFonts w:cs="Times New Roman"/>
          <w:lang w:val="fr-CA"/>
        </w:rPr>
        <w:t xml:space="preserve">ge, mais </w:t>
      </w:r>
      <w:r w:rsidRPr="00BB1355">
        <w:rPr>
          <w:rFonts w:cs="Times New Roman"/>
          <w:lang w:val="fr-CA"/>
        </w:rPr>
        <w:t xml:space="preserve">étaient plutôt assimilés à des frais de service. Pendant </w:t>
      </w:r>
      <w:r>
        <w:rPr>
          <w:rFonts w:cs="Times New Roman"/>
          <w:lang w:val="fr-CA"/>
        </w:rPr>
        <w:t>10</w:t>
      </w:r>
      <w:r w:rsidRPr="00BB1355">
        <w:rPr>
          <w:rFonts w:cs="Times New Roman"/>
          <w:lang w:val="fr-CA"/>
        </w:rPr>
        <w:t xml:space="preserve"> ans, ni les contrats de carte </w:t>
      </w:r>
      <w:r w:rsidRPr="00BB1355">
        <w:rPr>
          <w:rFonts w:cs="Times New Roman"/>
          <w:lang w:val="fr-CA"/>
        </w:rPr>
        <w:lastRenderedPageBreak/>
        <w:t>de crédit d</w:t>
      </w:r>
      <w:r w:rsidRPr="00BB1355">
        <w:rPr>
          <w:rFonts w:cs="Times New Roman"/>
          <w:smallCaps/>
          <w:lang w:val="fr-CA"/>
        </w:rPr>
        <w:t>’</w:t>
      </w:r>
      <w:r w:rsidRPr="00BB1355">
        <w:rPr>
          <w:rFonts w:cs="Times New Roman"/>
          <w:lang w:val="fr-CA"/>
        </w:rPr>
        <w:t>Amex ni la pratique n</w:t>
      </w:r>
      <w:r w:rsidRPr="00BB1355">
        <w:rPr>
          <w:rFonts w:cs="Times New Roman"/>
          <w:smallCaps/>
          <w:lang w:val="fr-CA"/>
        </w:rPr>
        <w:t>’</w:t>
      </w:r>
      <w:r w:rsidRPr="00BB1355">
        <w:rPr>
          <w:rFonts w:cs="Times New Roman"/>
          <w:lang w:val="fr-CA"/>
        </w:rPr>
        <w:t>obligeaient les titulaires de cartes à acquitter les frais de conversion. En conséquence, les dispositions relatives à la restitution de l</w:t>
      </w:r>
      <w:r w:rsidRPr="00BB1355">
        <w:rPr>
          <w:rFonts w:cs="Times New Roman"/>
          <w:smallCaps/>
          <w:lang w:val="fr-CA"/>
        </w:rPr>
        <w:t>’</w:t>
      </w:r>
      <w:r w:rsidRPr="00BB1355">
        <w:rPr>
          <w:rFonts w:cs="Times New Roman"/>
          <w:lang w:val="fr-CA"/>
        </w:rPr>
        <w:t>indu permettaient le recouvrement des sommes payées. Que le taux de conversion fût raisonnable et concurrentiel n</w:t>
      </w:r>
      <w:r w:rsidRPr="00BB1355">
        <w:rPr>
          <w:rFonts w:cs="Times New Roman"/>
          <w:smallCaps/>
          <w:lang w:val="fr-CA"/>
        </w:rPr>
        <w:t>’</w:t>
      </w:r>
      <w:r w:rsidRPr="00BB1355">
        <w:rPr>
          <w:rFonts w:cs="Times New Roman"/>
          <w:lang w:val="fr-CA"/>
        </w:rPr>
        <w:t>était pas un motif suffisant pour que le tribunal refuse d</w:t>
      </w:r>
      <w:r w:rsidRPr="00BB1355">
        <w:rPr>
          <w:rFonts w:cs="Times New Roman"/>
          <w:smallCaps/>
          <w:lang w:val="fr-CA"/>
        </w:rPr>
        <w:t>’</w:t>
      </w:r>
      <w:r w:rsidRPr="00BB1355">
        <w:rPr>
          <w:rFonts w:cs="Times New Roman"/>
          <w:lang w:val="fr-CA"/>
        </w:rPr>
        <w:t>ordonner la restitution. Un tel refus relève du pouvoir discrétionnaire du juge de première instance, et [</w:t>
      </w:r>
      <w:r w:rsidRPr="00BB1355">
        <w:rPr>
          <w:rFonts w:cs="Times New Roman"/>
          <w:smallCaps/>
          <w:lang w:val="fr-CA"/>
        </w:rPr>
        <w:t>traduction</w:t>
      </w:r>
      <w:r w:rsidRPr="00BB1355">
        <w:rPr>
          <w:rFonts w:cs="Times New Roman"/>
          <w:lang w:val="fr-CA"/>
        </w:rPr>
        <w:t xml:space="preserve">] </w:t>
      </w:r>
      <w:r>
        <w:rPr>
          <w:rFonts w:cs="Times New Roman"/>
          <w:lang w:val="fr-CA"/>
        </w:rPr>
        <w:t>« </w:t>
      </w:r>
      <w:r w:rsidRPr="00BB1355">
        <w:rPr>
          <w:rFonts w:cs="Times New Roman"/>
          <w:lang w:val="fr-CA"/>
        </w:rPr>
        <w:t>Amex n</w:t>
      </w:r>
      <w:r w:rsidRPr="00BB1355">
        <w:rPr>
          <w:rFonts w:cs="Times New Roman"/>
          <w:smallCaps/>
          <w:lang w:val="fr-CA"/>
        </w:rPr>
        <w:t>’</w:t>
      </w:r>
      <w:r w:rsidRPr="00BB1355">
        <w:rPr>
          <w:rFonts w:cs="Times New Roman"/>
          <w:lang w:val="fr-CA"/>
        </w:rPr>
        <w:t>a pas démontré que le juge de première instance n</w:t>
      </w:r>
      <w:r w:rsidRPr="00BB1355">
        <w:rPr>
          <w:rFonts w:cs="Times New Roman"/>
          <w:smallCaps/>
          <w:lang w:val="fr-CA"/>
        </w:rPr>
        <w:t>’</w:t>
      </w:r>
      <w:r w:rsidRPr="00BB1355">
        <w:rPr>
          <w:rFonts w:cs="Times New Roman"/>
          <w:lang w:val="fr-CA"/>
        </w:rPr>
        <w:t>avait pas exercé judicieusement son pouvoir discrétionnaire</w:t>
      </w:r>
      <w:r>
        <w:rPr>
          <w:rFonts w:cs="Times New Roman"/>
          <w:lang w:val="fr-CA"/>
        </w:rPr>
        <w:t> »</w:t>
      </w:r>
      <w:r w:rsidRPr="00BB1355">
        <w:rPr>
          <w:rFonts w:cs="Times New Roman"/>
          <w:lang w:val="fr-CA"/>
        </w:rPr>
        <w:t xml:space="preserve">, en </w:t>
      </w:r>
      <w:r>
        <w:rPr>
          <w:rFonts w:cs="Times New Roman"/>
          <w:lang w:val="fr-CA"/>
        </w:rPr>
        <w:t>« </w:t>
      </w:r>
      <w:r w:rsidRPr="00BB1355">
        <w:rPr>
          <w:rFonts w:cs="Times New Roman"/>
          <w:lang w:val="fr-CA"/>
        </w:rPr>
        <w:t>prouvant qu</w:t>
      </w:r>
      <w:r w:rsidRPr="00BB1355">
        <w:rPr>
          <w:rFonts w:cs="Times New Roman"/>
          <w:smallCaps/>
          <w:lang w:val="fr-CA"/>
        </w:rPr>
        <w:t>’</w:t>
      </w:r>
      <w:r w:rsidRPr="00BB1355">
        <w:rPr>
          <w:rFonts w:cs="Times New Roman"/>
          <w:lang w:val="fr-CA"/>
        </w:rPr>
        <w:t>il avait commis une erreur manifeste et dominante dans son appréciation de la situation</w:t>
      </w:r>
      <w:r>
        <w:rPr>
          <w:rFonts w:cs="Times New Roman"/>
          <w:lang w:val="fr-CA"/>
        </w:rPr>
        <w:t> »</w:t>
      </w:r>
      <w:r w:rsidRPr="00BB1355">
        <w:rPr>
          <w:rFonts w:cs="Times New Roman"/>
          <w:lang w:val="fr-CA"/>
        </w:rPr>
        <w:t xml:space="preserve"> (2012 QCCA 1394, [2012] R.J.Q. 1512, par.</w:t>
      </w:r>
      <w:r>
        <w:rPr>
          <w:rFonts w:cs="Times New Roman"/>
          <w:lang w:val="fr-CA"/>
        </w:rPr>
        <w:t xml:space="preserve"> </w:t>
      </w:r>
      <w:r w:rsidRPr="00BB1355">
        <w:rPr>
          <w:rFonts w:cs="Times New Roman"/>
          <w:lang w:val="fr-CA"/>
        </w:rPr>
        <w:t xml:space="preserve">47 et 50). </w:t>
      </w:r>
    </w:p>
    <w:p w:rsidR="004363C3" w:rsidRPr="00BB1355" w:rsidRDefault="004363C3" w:rsidP="004363C3">
      <w:pPr>
        <w:pStyle w:val="ParaNoNdepar-AltN"/>
        <w:widowControl w:val="0"/>
        <w:rPr>
          <w:rFonts w:cs="Times New Roman"/>
          <w:lang w:val="fr-CA"/>
        </w:rPr>
      </w:pPr>
      <w:r w:rsidRPr="00BB1355">
        <w:rPr>
          <w:rFonts w:cs="Times New Roman"/>
          <w:lang w:val="fr-CA"/>
        </w:rPr>
        <w:t>En conséquence, dans le recours contre Amex, la Cour d</w:t>
      </w:r>
      <w:r w:rsidRPr="00BB1355">
        <w:rPr>
          <w:rFonts w:cs="Times New Roman"/>
          <w:smallCaps/>
          <w:lang w:val="fr-CA"/>
        </w:rPr>
        <w:t>’</w:t>
      </w:r>
      <w:r w:rsidRPr="00BB1355">
        <w:rPr>
          <w:rFonts w:cs="Times New Roman"/>
          <w:lang w:val="fr-CA"/>
        </w:rPr>
        <w:t>appel, par ordonnance de recouvrement collectif, a condamné Amex à rembourser aux groupes définis les frais de conversion qu</w:t>
      </w:r>
      <w:r w:rsidRPr="00BB1355">
        <w:rPr>
          <w:rFonts w:cs="Times New Roman"/>
          <w:smallCaps/>
          <w:lang w:val="fr-CA"/>
        </w:rPr>
        <w:t>’</w:t>
      </w:r>
      <w:r w:rsidRPr="00BB1355">
        <w:rPr>
          <w:rFonts w:cs="Times New Roman"/>
          <w:lang w:val="fr-CA"/>
        </w:rPr>
        <w:t xml:space="preserve">elle avait perçus durant la période </w:t>
      </w:r>
      <w:r>
        <w:rPr>
          <w:rFonts w:cs="Times New Roman"/>
          <w:lang w:val="fr-CA"/>
        </w:rPr>
        <w:t xml:space="preserve">où </w:t>
      </w:r>
      <w:r w:rsidRPr="00BB1355">
        <w:rPr>
          <w:rFonts w:cs="Times New Roman"/>
          <w:lang w:val="fr-CA"/>
        </w:rPr>
        <w:t>elle n</w:t>
      </w:r>
      <w:r w:rsidRPr="00BB1355">
        <w:rPr>
          <w:rFonts w:cs="Times New Roman"/>
          <w:smallCaps/>
          <w:lang w:val="fr-CA"/>
        </w:rPr>
        <w:t>’</w:t>
      </w:r>
      <w:r w:rsidRPr="00BB1355">
        <w:rPr>
          <w:rFonts w:cs="Times New Roman"/>
          <w:lang w:val="fr-CA"/>
        </w:rPr>
        <w:t>avait pas indiqué ces frais. De même, dans le recours contre BMO, cette dernière, BNC et Citibanque ont été condamnées, par ordonnance de recouvrement collectif, au remboursement des frais de conversion perçus au cours des périodes pertinentes. Quant à TD, la Cour d</w:t>
      </w:r>
      <w:r w:rsidRPr="00BB1355">
        <w:rPr>
          <w:rFonts w:cs="Times New Roman"/>
          <w:smallCaps/>
          <w:lang w:val="fr-CA"/>
        </w:rPr>
        <w:t>’</w:t>
      </w:r>
      <w:r w:rsidRPr="00BB1355">
        <w:rPr>
          <w:rFonts w:cs="Times New Roman"/>
          <w:lang w:val="fr-CA"/>
        </w:rPr>
        <w:t>appel a ordonné le remboursement des frais de conversion par recouvrement individuel, parce que la preuve produite par TD ne permettait pas de déterminer le total des frais de conversion imposés au cours de la période pertinente. La Cour d</w:t>
      </w:r>
      <w:r w:rsidRPr="00BB1355">
        <w:rPr>
          <w:rFonts w:cs="Times New Roman"/>
          <w:smallCaps/>
          <w:lang w:val="fr-CA"/>
        </w:rPr>
        <w:t>’</w:t>
      </w:r>
      <w:r w:rsidRPr="00BB1355">
        <w:rPr>
          <w:rFonts w:cs="Times New Roman"/>
          <w:lang w:val="fr-CA"/>
        </w:rPr>
        <w:t>appel a annulé les dommages</w:t>
      </w:r>
      <w:r>
        <w:rPr>
          <w:rFonts w:cs="Times New Roman"/>
          <w:lang w:val="fr-CA"/>
        </w:rPr>
        <w:t>-</w:t>
      </w:r>
      <w:r w:rsidRPr="00BB1355">
        <w:rPr>
          <w:rFonts w:cs="Times New Roman"/>
          <w:lang w:val="fr-CA"/>
        </w:rPr>
        <w:t>intérêts auxquels Amex avait été condamnée dans le cadre du recours contre BMO, affirmant que cette réparation était déjà couverte dans les dommages</w:t>
      </w:r>
      <w:r>
        <w:rPr>
          <w:rFonts w:cs="Times New Roman"/>
          <w:lang w:val="fr-CA"/>
        </w:rPr>
        <w:t>-</w:t>
      </w:r>
      <w:r w:rsidRPr="00BB1355">
        <w:rPr>
          <w:rFonts w:cs="Times New Roman"/>
          <w:lang w:val="fr-CA"/>
        </w:rPr>
        <w:t>intérêts qu</w:t>
      </w:r>
      <w:r w:rsidRPr="00BB1355">
        <w:rPr>
          <w:rFonts w:cs="Times New Roman"/>
          <w:smallCaps/>
          <w:lang w:val="fr-CA"/>
        </w:rPr>
        <w:t>’</w:t>
      </w:r>
      <w:r w:rsidRPr="00BB1355">
        <w:rPr>
          <w:rFonts w:cs="Times New Roman"/>
          <w:lang w:val="fr-CA"/>
        </w:rPr>
        <w:t>Amex avait été tenue de payer dans le cadre du recours contre Amex. Seule TD a été condamnée à des dommages</w:t>
      </w:r>
      <w:r>
        <w:rPr>
          <w:rFonts w:cs="Times New Roman"/>
          <w:lang w:val="fr-CA"/>
        </w:rPr>
        <w:t>-</w:t>
      </w:r>
      <w:r w:rsidRPr="00BB1355">
        <w:rPr>
          <w:rFonts w:cs="Times New Roman"/>
          <w:lang w:val="fr-CA"/>
        </w:rPr>
        <w:t>intérêts punitifs, au motif qu</w:t>
      </w:r>
      <w:r w:rsidRPr="00BB1355">
        <w:rPr>
          <w:rFonts w:cs="Times New Roman"/>
          <w:smallCaps/>
          <w:lang w:val="fr-CA"/>
        </w:rPr>
        <w:t>’</w:t>
      </w:r>
      <w:r w:rsidRPr="00BB1355">
        <w:rPr>
          <w:rFonts w:cs="Times New Roman"/>
          <w:lang w:val="fr-CA"/>
        </w:rPr>
        <w:t>elle n</w:t>
      </w:r>
      <w:r w:rsidRPr="00BB1355">
        <w:rPr>
          <w:rFonts w:cs="Times New Roman"/>
          <w:smallCaps/>
          <w:lang w:val="fr-CA"/>
        </w:rPr>
        <w:t>’</w:t>
      </w:r>
      <w:r w:rsidRPr="00BB1355">
        <w:rPr>
          <w:rFonts w:cs="Times New Roman"/>
          <w:lang w:val="fr-CA"/>
        </w:rPr>
        <w:t>avait pas produit de preuve qui aurait permis d</w:t>
      </w:r>
      <w:r w:rsidRPr="00BB1355">
        <w:rPr>
          <w:rFonts w:cs="Times New Roman"/>
          <w:smallCaps/>
          <w:lang w:val="fr-CA"/>
        </w:rPr>
        <w:t>’</w:t>
      </w:r>
      <w:r w:rsidRPr="00BB1355">
        <w:rPr>
          <w:rFonts w:cs="Times New Roman"/>
          <w:lang w:val="fr-CA"/>
        </w:rPr>
        <w:t xml:space="preserve">ordonner </w:t>
      </w:r>
      <w:r w:rsidRPr="00BB1355">
        <w:rPr>
          <w:rFonts w:cs="Times New Roman"/>
          <w:lang w:val="fr-CA"/>
        </w:rPr>
        <w:lastRenderedPageBreak/>
        <w:t>le recouvrement collectif. La condamnation aux dommages</w:t>
      </w:r>
      <w:r>
        <w:rPr>
          <w:rFonts w:cs="Times New Roman"/>
          <w:lang w:val="fr-CA"/>
        </w:rPr>
        <w:t>-</w:t>
      </w:r>
      <w:r w:rsidRPr="00BB1355">
        <w:rPr>
          <w:rFonts w:cs="Times New Roman"/>
          <w:lang w:val="fr-CA"/>
        </w:rPr>
        <w:t>intérêts punitifs des autres banques du groupe</w:t>
      </w:r>
      <w:r>
        <w:rPr>
          <w:rFonts w:cs="Times New Roman"/>
          <w:lang w:val="fr-CA"/>
        </w:rPr>
        <w:t xml:space="preserve"> </w:t>
      </w:r>
      <w:r w:rsidRPr="00BB1355">
        <w:rPr>
          <w:rFonts w:cs="Times New Roman"/>
          <w:lang w:val="fr-CA"/>
        </w:rPr>
        <w:t>A a été infirmée, car le recouvrement collectif comporte déjà un aspect punitif important, et ce type de dommages</w:t>
      </w:r>
      <w:r>
        <w:rPr>
          <w:rFonts w:cs="Times New Roman"/>
          <w:lang w:val="fr-CA"/>
        </w:rPr>
        <w:t>-</w:t>
      </w:r>
      <w:r w:rsidRPr="00BB1355">
        <w:rPr>
          <w:rFonts w:cs="Times New Roman"/>
          <w:lang w:val="fr-CA"/>
        </w:rPr>
        <w:t xml:space="preserve">intérêts ne servirait aucune fonction préventive. </w:t>
      </w:r>
    </w:p>
    <w:p w:rsidR="004363C3" w:rsidRPr="00BB1355" w:rsidRDefault="004363C3" w:rsidP="004363C3">
      <w:pPr>
        <w:pStyle w:val="ParaNoNdepar-AltN"/>
        <w:widowControl w:val="0"/>
        <w:rPr>
          <w:rFonts w:cs="Times New Roman"/>
          <w:lang w:val="fr-CA"/>
        </w:rPr>
      </w:pPr>
      <w:r w:rsidRPr="00BB1355">
        <w:rPr>
          <w:rFonts w:cs="Times New Roman"/>
          <w:lang w:val="fr-CA"/>
        </w:rPr>
        <w:t>Ultimement, le juge</w:t>
      </w:r>
      <w:r>
        <w:rPr>
          <w:rFonts w:cs="Times New Roman"/>
          <w:lang w:val="fr-CA"/>
        </w:rPr>
        <w:t xml:space="preserve"> </w:t>
      </w:r>
      <w:r w:rsidRPr="00BB1355">
        <w:rPr>
          <w:rFonts w:cs="Times New Roman"/>
          <w:lang w:val="fr-CA"/>
        </w:rPr>
        <w:t>Dalphond a rejeté les moyens soulevés par les banques du groupe</w:t>
      </w:r>
      <w:r>
        <w:rPr>
          <w:rFonts w:cs="Times New Roman"/>
          <w:lang w:val="fr-CA"/>
        </w:rPr>
        <w:t xml:space="preserve"> </w:t>
      </w:r>
      <w:r w:rsidRPr="00BB1355">
        <w:rPr>
          <w:rFonts w:cs="Times New Roman"/>
          <w:lang w:val="fr-CA"/>
        </w:rPr>
        <w:t>A — la renonciation, la prescription et l</w:t>
      </w:r>
      <w:r w:rsidRPr="00BB1355">
        <w:rPr>
          <w:rFonts w:cs="Times New Roman"/>
          <w:smallCaps/>
          <w:lang w:val="fr-CA"/>
        </w:rPr>
        <w:t>’</w:t>
      </w:r>
      <w:r w:rsidRPr="00BB1355">
        <w:rPr>
          <w:rFonts w:cs="Times New Roman"/>
          <w:lang w:val="fr-CA"/>
        </w:rPr>
        <w:t>absence de préjudice — en opposition à la restitution. Les titulaires de cartes ne pouvaient avoir renoncé à leur droit de contester les frais de conversion en payant leurs comptes, parce que les frais de conversion ne leur avaient pas été communiqués et qu</w:t>
      </w:r>
      <w:r w:rsidRPr="00BB1355">
        <w:rPr>
          <w:rFonts w:cs="Times New Roman"/>
          <w:smallCaps/>
          <w:lang w:val="fr-CA"/>
        </w:rPr>
        <w:t>’</w:t>
      </w:r>
      <w:r w:rsidRPr="00BB1355">
        <w:rPr>
          <w:rFonts w:cs="Times New Roman"/>
          <w:lang w:val="fr-CA"/>
        </w:rPr>
        <w:t>une renonciation n</w:t>
      </w:r>
      <w:r w:rsidRPr="00BB1355">
        <w:rPr>
          <w:rFonts w:cs="Times New Roman"/>
          <w:smallCaps/>
          <w:lang w:val="fr-CA"/>
        </w:rPr>
        <w:t>’</w:t>
      </w:r>
      <w:r w:rsidRPr="00BB1355">
        <w:rPr>
          <w:rFonts w:cs="Times New Roman"/>
          <w:lang w:val="fr-CA"/>
        </w:rPr>
        <w:t>est valable que si elle est faite en pleine connaissance de cause. La prescription n</w:t>
      </w:r>
      <w:r w:rsidRPr="00BB1355">
        <w:rPr>
          <w:rFonts w:cs="Times New Roman"/>
          <w:smallCaps/>
          <w:lang w:val="fr-CA"/>
        </w:rPr>
        <w:t>’</w:t>
      </w:r>
      <w:r w:rsidRPr="00BB1355">
        <w:rPr>
          <w:rFonts w:cs="Times New Roman"/>
          <w:lang w:val="fr-CA"/>
        </w:rPr>
        <w:t>a commencé à courir que le jour où le défaut des banques du groupe</w:t>
      </w:r>
      <w:r>
        <w:rPr>
          <w:rFonts w:cs="Times New Roman"/>
          <w:lang w:val="fr-CA"/>
        </w:rPr>
        <w:t xml:space="preserve"> </w:t>
      </w:r>
      <w:r w:rsidRPr="00BB1355">
        <w:rPr>
          <w:rFonts w:cs="Times New Roman"/>
          <w:lang w:val="fr-CA"/>
        </w:rPr>
        <w:t>A d</w:t>
      </w:r>
      <w:r w:rsidRPr="00BB1355">
        <w:rPr>
          <w:rFonts w:cs="Times New Roman"/>
          <w:smallCaps/>
          <w:lang w:val="fr-CA"/>
        </w:rPr>
        <w:t>’</w:t>
      </w:r>
      <w:r w:rsidRPr="00BB1355">
        <w:rPr>
          <w:rFonts w:cs="Times New Roman"/>
          <w:lang w:val="fr-CA"/>
        </w:rPr>
        <w:t>indiquer les frais de conversion a été découvert. L</w:t>
      </w:r>
      <w:r w:rsidRPr="00BB1355">
        <w:rPr>
          <w:rFonts w:cs="Times New Roman"/>
          <w:smallCaps/>
          <w:lang w:val="fr-CA"/>
        </w:rPr>
        <w:t>’</w:t>
      </w:r>
      <w:r w:rsidRPr="00BB1355">
        <w:rPr>
          <w:rFonts w:cs="Times New Roman"/>
          <w:lang w:val="fr-CA"/>
        </w:rPr>
        <w:t>absence de préjudice ne s</w:t>
      </w:r>
      <w:r w:rsidRPr="00BB1355">
        <w:rPr>
          <w:rFonts w:cs="Times New Roman"/>
          <w:smallCaps/>
          <w:lang w:val="fr-CA"/>
        </w:rPr>
        <w:t>’</w:t>
      </w:r>
      <w:r w:rsidRPr="00BB1355">
        <w:rPr>
          <w:rFonts w:cs="Times New Roman"/>
          <w:lang w:val="fr-CA"/>
        </w:rPr>
        <w:t>appliquait pas puisque les banques du groupe</w:t>
      </w:r>
      <w:r>
        <w:rPr>
          <w:rFonts w:cs="Times New Roman"/>
          <w:lang w:val="fr-CA"/>
        </w:rPr>
        <w:t xml:space="preserve"> </w:t>
      </w:r>
      <w:r w:rsidRPr="00BB1355">
        <w:rPr>
          <w:rFonts w:cs="Times New Roman"/>
          <w:lang w:val="fr-CA"/>
        </w:rPr>
        <w:t>A n</w:t>
      </w:r>
      <w:r w:rsidRPr="00BB1355">
        <w:rPr>
          <w:rFonts w:cs="Times New Roman"/>
          <w:smallCaps/>
          <w:lang w:val="fr-CA"/>
        </w:rPr>
        <w:t>’</w:t>
      </w:r>
      <w:r w:rsidRPr="00BB1355">
        <w:rPr>
          <w:rFonts w:cs="Times New Roman"/>
          <w:lang w:val="fr-CA"/>
        </w:rPr>
        <w:t>étaient pas en droit d</w:t>
      </w:r>
      <w:r w:rsidRPr="00BB1355">
        <w:rPr>
          <w:rFonts w:cs="Times New Roman"/>
          <w:smallCaps/>
          <w:lang w:val="fr-CA"/>
        </w:rPr>
        <w:t>’</w:t>
      </w:r>
      <w:r w:rsidRPr="00BB1355">
        <w:rPr>
          <w:rFonts w:cs="Times New Roman"/>
          <w:lang w:val="fr-CA"/>
        </w:rPr>
        <w:t xml:space="preserve">imposer des frais de conversion et que la restitution ne conférerait aucun avantage indu aux titulaires de cartes. </w:t>
      </w:r>
    </w:p>
    <w:p w:rsidR="004363C3" w:rsidRPr="00BB1355" w:rsidRDefault="004363C3" w:rsidP="004363C3">
      <w:pPr>
        <w:pStyle w:val="ParaNoNdepar-AltN"/>
        <w:widowControl w:val="0"/>
        <w:rPr>
          <w:rFonts w:cs="Times New Roman"/>
          <w:lang w:val="fr-CA"/>
        </w:rPr>
      </w:pPr>
      <w:r w:rsidRPr="00BB1355">
        <w:rPr>
          <w:rFonts w:cs="Times New Roman"/>
          <w:lang w:val="fr-CA"/>
        </w:rPr>
        <w:t>Dans le recours contre BMO, les banques du groupe</w:t>
      </w:r>
      <w:r>
        <w:rPr>
          <w:rFonts w:cs="Times New Roman"/>
          <w:smallCaps/>
          <w:lang w:val="fr-CA"/>
        </w:rPr>
        <w:t xml:space="preserve"> </w:t>
      </w:r>
      <w:r w:rsidRPr="00BB1355">
        <w:rPr>
          <w:rFonts w:cs="Times New Roman"/>
          <w:lang w:val="fr-CA"/>
        </w:rPr>
        <w:t>A et les demandeurs interjettent appel de la décision de la Cour d</w:t>
      </w:r>
      <w:r w:rsidRPr="00BB1355">
        <w:rPr>
          <w:rFonts w:cs="Times New Roman"/>
          <w:smallCaps/>
          <w:lang w:val="fr-CA"/>
        </w:rPr>
        <w:t>’</w:t>
      </w:r>
      <w:r w:rsidRPr="00BB1355">
        <w:rPr>
          <w:rFonts w:cs="Times New Roman"/>
          <w:lang w:val="fr-CA"/>
        </w:rPr>
        <w:t>appel devant notre Cour. Les banques appellent des conclusions tirées par le juge Dalphond</w:t>
      </w:r>
      <w:r>
        <w:rPr>
          <w:rFonts w:cs="Times New Roman"/>
          <w:lang w:val="fr-CA"/>
        </w:rPr>
        <w:t> :</w:t>
      </w:r>
      <w:r w:rsidRPr="00BB1355">
        <w:rPr>
          <w:rFonts w:cs="Times New Roman"/>
          <w:lang w:val="fr-CA"/>
        </w:rPr>
        <w:t xml:space="preserve"> les doctrines de l</w:t>
      </w:r>
      <w:r w:rsidRPr="00BB1355">
        <w:rPr>
          <w:rFonts w:cs="Times New Roman"/>
          <w:smallCaps/>
          <w:lang w:val="fr-CA"/>
        </w:rPr>
        <w:t>’</w:t>
      </w:r>
      <w:r w:rsidRPr="00BB1355">
        <w:rPr>
          <w:rFonts w:cs="Times New Roman"/>
          <w:lang w:val="fr-CA"/>
        </w:rPr>
        <w:t>exclusivité des compétences et de la prépondérance fédérale ne s</w:t>
      </w:r>
      <w:r w:rsidRPr="00BB1355">
        <w:rPr>
          <w:rFonts w:cs="Times New Roman"/>
          <w:smallCaps/>
          <w:lang w:val="fr-CA"/>
        </w:rPr>
        <w:t>’</w:t>
      </w:r>
      <w:r w:rsidRPr="00BB1355">
        <w:rPr>
          <w:rFonts w:cs="Times New Roman"/>
          <w:lang w:val="fr-CA"/>
        </w:rPr>
        <w:t>appliquent pas, les frais de conversion imposés par les banques du groupe</w:t>
      </w:r>
      <w:r>
        <w:rPr>
          <w:rFonts w:cs="Times New Roman"/>
          <w:lang w:val="fr-CA"/>
        </w:rPr>
        <w:t xml:space="preserve"> </w:t>
      </w:r>
      <w:r w:rsidRPr="00BB1355">
        <w:rPr>
          <w:rFonts w:cs="Times New Roman"/>
          <w:lang w:val="fr-CA"/>
        </w:rPr>
        <w:t>A doivent être remboursés et les demandeurs ont le statut pour représenter le groupe à l</w:t>
      </w:r>
      <w:r w:rsidRPr="00BB1355">
        <w:rPr>
          <w:rFonts w:cs="Times New Roman"/>
          <w:smallCaps/>
          <w:lang w:val="fr-CA"/>
        </w:rPr>
        <w:t>’</w:t>
      </w:r>
      <w:r w:rsidRPr="00BB1355">
        <w:rPr>
          <w:rFonts w:cs="Times New Roman"/>
          <w:lang w:val="fr-CA"/>
        </w:rPr>
        <w:t>égard de toutes les banques. Pour leur part, les demandeurs appellent de la conclusion du juge</w:t>
      </w:r>
      <w:r>
        <w:rPr>
          <w:rFonts w:cs="Times New Roman"/>
          <w:lang w:val="fr-CA"/>
        </w:rPr>
        <w:t xml:space="preserve"> </w:t>
      </w:r>
      <w:r w:rsidRPr="00BB1355">
        <w:rPr>
          <w:rFonts w:cs="Times New Roman"/>
          <w:lang w:val="fr-CA"/>
        </w:rPr>
        <w:t xml:space="preserve">Dalphond qui a </w:t>
      </w:r>
      <w:r w:rsidRPr="00BB1355">
        <w:rPr>
          <w:rFonts w:cs="Times New Roman"/>
          <w:lang w:val="fr-CA"/>
        </w:rPr>
        <w:lastRenderedPageBreak/>
        <w:t>assimilé les frais de conversion au capital net et non à des frais de crédit. Le 11</w:t>
      </w:r>
      <w:r>
        <w:rPr>
          <w:rFonts w:cs="Times New Roman"/>
          <w:lang w:val="fr-CA"/>
        </w:rPr>
        <w:t xml:space="preserve"> </w:t>
      </w:r>
      <w:r w:rsidRPr="00BB1355">
        <w:rPr>
          <w:rFonts w:cs="Times New Roman"/>
          <w:lang w:val="fr-CA"/>
        </w:rPr>
        <w:t>avril 2013, l</w:t>
      </w:r>
      <w:r w:rsidRPr="00BB1355">
        <w:rPr>
          <w:rFonts w:cs="Times New Roman"/>
          <w:smallCaps/>
          <w:lang w:val="fr-CA"/>
        </w:rPr>
        <w:t>’</w:t>
      </w:r>
      <w:r w:rsidRPr="00BB1355">
        <w:rPr>
          <w:rFonts w:cs="Times New Roman"/>
          <w:lang w:val="fr-CA"/>
        </w:rPr>
        <w:t>autorisation de pourvoi a été accordée par la Cour dans les deux cas ainsi que dans les recours contre Desjardins et Amex</w:t>
      </w:r>
      <w:r>
        <w:rPr>
          <w:rFonts w:cs="Times New Roman"/>
          <w:lang w:val="fr-CA"/>
        </w:rPr>
        <w:t xml:space="preserve"> ([2013] 2 R.C.S. v, vi et x)</w:t>
      </w:r>
      <w:r w:rsidRPr="00BB1355">
        <w:rPr>
          <w:rFonts w:cs="Times New Roman"/>
          <w:lang w:val="fr-CA"/>
        </w:rPr>
        <w:t xml:space="preserve">. </w:t>
      </w:r>
    </w:p>
    <w:p w:rsidR="004363C3" w:rsidRPr="00BB1355" w:rsidRDefault="004363C3" w:rsidP="004363C3">
      <w:pPr>
        <w:pStyle w:val="Title1LevelTitre1Niveau-AltL"/>
        <w:widowControl w:val="0"/>
        <w:rPr>
          <w:rFonts w:cs="Times New Roman"/>
          <w:lang w:val="fr-CA"/>
        </w:rPr>
      </w:pPr>
      <w:r w:rsidRPr="00BB1355">
        <w:rPr>
          <w:rFonts w:cs="Times New Roman"/>
          <w:lang w:val="fr-CA"/>
        </w:rPr>
        <w:t>Questions en litige</w:t>
      </w:r>
    </w:p>
    <w:p w:rsidR="004363C3" w:rsidRPr="00BB1355" w:rsidRDefault="004363C3" w:rsidP="004363C3">
      <w:pPr>
        <w:pStyle w:val="ParaNoNdepar-AltN"/>
        <w:widowControl w:val="0"/>
        <w:rPr>
          <w:rFonts w:cs="Times New Roman"/>
          <w:lang w:val="fr-CA"/>
        </w:rPr>
      </w:pPr>
      <w:r w:rsidRPr="00BB1355">
        <w:rPr>
          <w:rFonts w:cs="Times New Roman"/>
          <w:lang w:val="fr-CA"/>
        </w:rPr>
        <w:t>Le présent pourvoi soulève les questions suivantes</w:t>
      </w:r>
      <w:r>
        <w:rPr>
          <w:rFonts w:cs="Times New Roman"/>
          <w:lang w:val="fr-CA"/>
        </w:rPr>
        <w:t> :</w:t>
      </w:r>
    </w:p>
    <w:p w:rsidR="004363C3" w:rsidRPr="00BB1355" w:rsidRDefault="004363C3" w:rsidP="004363C3">
      <w:pPr>
        <w:pStyle w:val="Citation-AltC"/>
        <w:widowControl w:val="0"/>
        <w:tabs>
          <w:tab w:val="left" w:pos="720"/>
        </w:tabs>
        <w:spacing w:after="480" w:line="480" w:lineRule="auto"/>
        <w:ind w:left="0"/>
        <w:contextualSpacing w:val="0"/>
        <w:rPr>
          <w:rFonts w:eastAsiaTheme="minorEastAsia"/>
          <w:lang w:val="fr-CA"/>
        </w:rPr>
      </w:pPr>
      <w:r w:rsidRPr="00BB1355">
        <w:rPr>
          <w:rFonts w:eastAsiaTheme="minorEastAsia"/>
          <w:lang w:val="fr-CA"/>
        </w:rPr>
        <w:t>a)</w:t>
      </w:r>
      <w:r w:rsidRPr="00BB1355">
        <w:rPr>
          <w:rFonts w:eastAsiaTheme="minorEastAsia"/>
          <w:lang w:val="fr-CA"/>
        </w:rPr>
        <w:tab/>
        <w:t>Les représentants ont</w:t>
      </w:r>
      <w:r>
        <w:rPr>
          <w:rFonts w:eastAsiaTheme="minorEastAsia"/>
          <w:lang w:val="fr-CA"/>
        </w:rPr>
        <w:t>-</w:t>
      </w:r>
      <w:r w:rsidRPr="00BB1355">
        <w:rPr>
          <w:rFonts w:eastAsiaTheme="minorEastAsia"/>
          <w:lang w:val="fr-CA"/>
        </w:rPr>
        <w:t>ils le statut pour exercer un recours collectif à l</w:t>
      </w:r>
      <w:r w:rsidRPr="00BB1355">
        <w:rPr>
          <w:rFonts w:eastAsiaTheme="minorEastAsia"/>
          <w:smallCaps/>
          <w:lang w:val="fr-CA"/>
        </w:rPr>
        <w:t>’</w:t>
      </w:r>
      <w:r w:rsidRPr="00BB1355">
        <w:rPr>
          <w:rFonts w:eastAsiaTheme="minorEastAsia"/>
          <w:lang w:val="fr-CA"/>
        </w:rPr>
        <w:t>encontre de toutes les banques, y compris celles à l</w:t>
      </w:r>
      <w:r w:rsidRPr="00BB1355">
        <w:rPr>
          <w:rFonts w:eastAsiaTheme="minorEastAsia"/>
          <w:smallCaps/>
          <w:lang w:val="fr-CA"/>
        </w:rPr>
        <w:t>’</w:t>
      </w:r>
      <w:r w:rsidRPr="00BB1355">
        <w:rPr>
          <w:rFonts w:eastAsiaTheme="minorEastAsia"/>
          <w:lang w:val="fr-CA"/>
        </w:rPr>
        <w:t>égard desquelles ils n</w:t>
      </w:r>
      <w:r w:rsidRPr="00BB1355">
        <w:rPr>
          <w:rFonts w:eastAsiaTheme="minorEastAsia"/>
          <w:smallCaps/>
          <w:lang w:val="fr-CA"/>
        </w:rPr>
        <w:t>’</w:t>
      </w:r>
      <w:r w:rsidRPr="00BB1355">
        <w:rPr>
          <w:rFonts w:eastAsiaTheme="minorEastAsia"/>
          <w:lang w:val="fr-CA"/>
        </w:rPr>
        <w:t>ont aucun droit d</w:t>
      </w:r>
      <w:r w:rsidRPr="00BB1355">
        <w:rPr>
          <w:rFonts w:eastAsiaTheme="minorEastAsia"/>
          <w:smallCaps/>
          <w:lang w:val="fr-CA"/>
        </w:rPr>
        <w:t>’</w:t>
      </w:r>
      <w:r w:rsidRPr="00BB1355">
        <w:rPr>
          <w:rFonts w:eastAsiaTheme="minorEastAsia"/>
          <w:lang w:val="fr-CA"/>
        </w:rPr>
        <w:t>action personnel?</w:t>
      </w:r>
    </w:p>
    <w:p w:rsidR="004363C3" w:rsidRPr="00BB1355" w:rsidRDefault="004363C3" w:rsidP="004363C3">
      <w:pPr>
        <w:pStyle w:val="Citation-AltC"/>
        <w:widowControl w:val="0"/>
        <w:tabs>
          <w:tab w:val="left" w:pos="720"/>
        </w:tabs>
        <w:spacing w:after="480" w:line="480" w:lineRule="auto"/>
        <w:ind w:left="0"/>
        <w:contextualSpacing w:val="0"/>
        <w:rPr>
          <w:rFonts w:eastAsiaTheme="minorEastAsia"/>
          <w:lang w:val="fr-CA"/>
        </w:rPr>
      </w:pPr>
      <w:r w:rsidRPr="00BB1355">
        <w:rPr>
          <w:rFonts w:eastAsiaTheme="minorEastAsia"/>
          <w:lang w:val="fr-CA"/>
        </w:rPr>
        <w:t>b)</w:t>
      </w:r>
      <w:r w:rsidRPr="00BB1355">
        <w:rPr>
          <w:rFonts w:eastAsiaTheme="minorEastAsia"/>
          <w:lang w:val="fr-CA"/>
        </w:rPr>
        <w:tab/>
        <w:t>Les frais de conversion représentent</w:t>
      </w:r>
      <w:r>
        <w:rPr>
          <w:rFonts w:eastAsiaTheme="minorEastAsia"/>
          <w:lang w:val="fr-CA"/>
        </w:rPr>
        <w:t>-</w:t>
      </w:r>
      <w:r w:rsidRPr="00BB1355">
        <w:rPr>
          <w:rFonts w:eastAsiaTheme="minorEastAsia"/>
          <w:lang w:val="fr-CA"/>
        </w:rPr>
        <w:t xml:space="preserve">ils du capital net ou des frais de crédit au sens de la </w:t>
      </w:r>
      <w:r w:rsidRPr="00BB1355">
        <w:rPr>
          <w:rFonts w:eastAsiaTheme="minorEastAsia"/>
          <w:i/>
          <w:lang w:val="fr-CA"/>
        </w:rPr>
        <w:t>L.p.c.</w:t>
      </w:r>
      <w:r w:rsidRPr="00BB1355">
        <w:rPr>
          <w:rFonts w:eastAsiaTheme="minorEastAsia"/>
          <w:lang w:val="fr-CA"/>
        </w:rPr>
        <w:t>?</w:t>
      </w:r>
    </w:p>
    <w:p w:rsidR="004363C3" w:rsidRPr="00BB1355" w:rsidRDefault="004363C3" w:rsidP="004363C3">
      <w:pPr>
        <w:pStyle w:val="Citation-AltC"/>
        <w:widowControl w:val="0"/>
        <w:tabs>
          <w:tab w:val="left" w:pos="720"/>
        </w:tabs>
        <w:spacing w:after="480" w:line="480" w:lineRule="auto"/>
        <w:ind w:left="0"/>
        <w:contextualSpacing w:val="0"/>
        <w:rPr>
          <w:rFonts w:eastAsiaTheme="minorEastAsia"/>
          <w:lang w:val="fr-CA"/>
        </w:rPr>
      </w:pPr>
      <w:r>
        <w:rPr>
          <w:rFonts w:eastAsiaTheme="minorEastAsia"/>
          <w:lang w:val="fr-CA"/>
        </w:rPr>
        <w:t>c)</w:t>
      </w:r>
      <w:r>
        <w:rPr>
          <w:rFonts w:eastAsiaTheme="minorEastAsia"/>
          <w:lang w:val="fr-CA"/>
        </w:rPr>
        <w:tab/>
        <w:t xml:space="preserve">Les articles </w:t>
      </w:r>
      <w:r w:rsidRPr="00BB1355">
        <w:rPr>
          <w:rFonts w:eastAsiaTheme="minorEastAsia"/>
          <w:lang w:val="fr-CA"/>
        </w:rPr>
        <w:t xml:space="preserve">12 et 272 </w:t>
      </w:r>
      <w:r w:rsidRPr="00BB1355">
        <w:rPr>
          <w:rFonts w:eastAsiaTheme="minorEastAsia"/>
          <w:i/>
          <w:lang w:val="fr-CA"/>
        </w:rPr>
        <w:t>L.p.c.</w:t>
      </w:r>
      <w:r w:rsidRPr="00BB1355">
        <w:rPr>
          <w:rFonts w:eastAsiaTheme="minorEastAsia"/>
          <w:lang w:val="fr-CA"/>
        </w:rPr>
        <w:t xml:space="preserve"> sont</w:t>
      </w:r>
      <w:r>
        <w:rPr>
          <w:rFonts w:eastAsiaTheme="minorEastAsia"/>
          <w:lang w:val="fr-CA"/>
        </w:rPr>
        <w:t>-</w:t>
      </w:r>
      <w:r w:rsidRPr="00BB1355">
        <w:rPr>
          <w:rFonts w:eastAsiaTheme="minorEastAsia"/>
          <w:lang w:val="fr-CA"/>
        </w:rPr>
        <w:t>ils constitutionnellement inapplicables à l</w:t>
      </w:r>
      <w:r w:rsidRPr="00BB1355">
        <w:rPr>
          <w:rFonts w:eastAsiaTheme="minorEastAsia"/>
          <w:smallCaps/>
          <w:lang w:val="fr-CA"/>
        </w:rPr>
        <w:t>’</w:t>
      </w:r>
      <w:r w:rsidRPr="00BB1355">
        <w:rPr>
          <w:rFonts w:eastAsiaTheme="minorEastAsia"/>
          <w:lang w:val="fr-CA"/>
        </w:rPr>
        <w:t>égard des cartes de crédit émises par des banques en raison de la doctrine de l</w:t>
      </w:r>
      <w:r w:rsidRPr="00BB1355">
        <w:rPr>
          <w:rFonts w:eastAsiaTheme="minorEastAsia"/>
          <w:smallCaps/>
          <w:lang w:val="fr-CA"/>
        </w:rPr>
        <w:t>’</w:t>
      </w:r>
      <w:r w:rsidRPr="00BB1355">
        <w:rPr>
          <w:rFonts w:eastAsiaTheme="minorEastAsia"/>
          <w:lang w:val="fr-CA"/>
        </w:rPr>
        <w:t>exclusivité des compétences?</w:t>
      </w:r>
    </w:p>
    <w:p w:rsidR="004363C3" w:rsidRPr="00BB1355" w:rsidRDefault="004363C3" w:rsidP="004363C3">
      <w:pPr>
        <w:pStyle w:val="Citation-AltC"/>
        <w:widowControl w:val="0"/>
        <w:tabs>
          <w:tab w:val="left" w:pos="720"/>
        </w:tabs>
        <w:spacing w:after="480" w:line="480" w:lineRule="auto"/>
        <w:ind w:left="0"/>
        <w:contextualSpacing w:val="0"/>
        <w:rPr>
          <w:rFonts w:eastAsiaTheme="minorEastAsia"/>
          <w:lang w:val="fr-CA"/>
        </w:rPr>
      </w:pPr>
      <w:r>
        <w:rPr>
          <w:rFonts w:eastAsiaTheme="minorEastAsia"/>
          <w:lang w:val="fr-CA"/>
        </w:rPr>
        <w:t>d)</w:t>
      </w:r>
      <w:r>
        <w:rPr>
          <w:rFonts w:eastAsiaTheme="minorEastAsia"/>
          <w:lang w:val="fr-CA"/>
        </w:rPr>
        <w:tab/>
        <w:t xml:space="preserve">Les articles </w:t>
      </w:r>
      <w:r w:rsidRPr="00BB1355">
        <w:rPr>
          <w:rFonts w:eastAsiaTheme="minorEastAsia"/>
          <w:lang w:val="fr-CA"/>
        </w:rPr>
        <w:t xml:space="preserve">12 et 272 </w:t>
      </w:r>
      <w:r w:rsidRPr="00BB1355">
        <w:rPr>
          <w:rFonts w:eastAsiaTheme="minorEastAsia"/>
          <w:i/>
          <w:lang w:val="fr-CA"/>
        </w:rPr>
        <w:t>L.p.c.</w:t>
      </w:r>
      <w:r w:rsidRPr="00BB1355">
        <w:rPr>
          <w:rFonts w:eastAsiaTheme="minorEastAsia"/>
          <w:lang w:val="fr-CA"/>
        </w:rPr>
        <w:t xml:space="preserve"> sont</w:t>
      </w:r>
      <w:r>
        <w:rPr>
          <w:rFonts w:eastAsiaTheme="minorEastAsia"/>
          <w:lang w:val="fr-CA"/>
        </w:rPr>
        <w:t>-</w:t>
      </w:r>
      <w:r w:rsidRPr="00BB1355">
        <w:rPr>
          <w:rFonts w:eastAsiaTheme="minorEastAsia"/>
          <w:lang w:val="fr-CA"/>
        </w:rPr>
        <w:t>ils constitutionnellement inopérants à l</w:t>
      </w:r>
      <w:r w:rsidRPr="00BB1355">
        <w:rPr>
          <w:rFonts w:eastAsiaTheme="minorEastAsia"/>
          <w:smallCaps/>
          <w:lang w:val="fr-CA"/>
        </w:rPr>
        <w:t>’</w:t>
      </w:r>
      <w:r w:rsidRPr="00BB1355">
        <w:rPr>
          <w:rFonts w:eastAsiaTheme="minorEastAsia"/>
          <w:lang w:val="fr-CA"/>
        </w:rPr>
        <w:t>égard des cartes de crédit émises par des banques en raison de la doctrine de la prépondérance fédérale?</w:t>
      </w:r>
    </w:p>
    <w:p w:rsidR="004363C3" w:rsidRPr="00BB1355" w:rsidRDefault="004363C3" w:rsidP="004363C3">
      <w:pPr>
        <w:pStyle w:val="Citation-AltC"/>
        <w:widowControl w:val="0"/>
        <w:tabs>
          <w:tab w:val="left" w:pos="720"/>
        </w:tabs>
        <w:spacing w:after="480" w:line="480" w:lineRule="auto"/>
        <w:ind w:left="0"/>
        <w:contextualSpacing w:val="0"/>
        <w:rPr>
          <w:rFonts w:eastAsiaTheme="minorEastAsia"/>
          <w:lang w:val="fr-CA"/>
        </w:rPr>
      </w:pPr>
      <w:r w:rsidRPr="00BB1355">
        <w:rPr>
          <w:rFonts w:eastAsiaTheme="minorEastAsia"/>
          <w:lang w:val="fr-CA"/>
        </w:rPr>
        <w:t>e)</w:t>
      </w:r>
      <w:r w:rsidRPr="00BB1355">
        <w:rPr>
          <w:rFonts w:eastAsiaTheme="minorEastAsia"/>
          <w:lang w:val="fr-CA"/>
        </w:rPr>
        <w:tab/>
        <w:t>À quelles réparations, s</w:t>
      </w:r>
      <w:r w:rsidRPr="00BB1355">
        <w:rPr>
          <w:rFonts w:eastAsiaTheme="minorEastAsia"/>
          <w:smallCaps/>
          <w:lang w:val="fr-CA"/>
        </w:rPr>
        <w:t>’</w:t>
      </w:r>
      <w:r w:rsidRPr="00BB1355">
        <w:rPr>
          <w:rFonts w:eastAsiaTheme="minorEastAsia"/>
          <w:lang w:val="fr-CA"/>
        </w:rPr>
        <w:t>il en est, les membres du groupe ont</w:t>
      </w:r>
      <w:r>
        <w:rPr>
          <w:rFonts w:eastAsiaTheme="minorEastAsia"/>
          <w:lang w:val="fr-CA"/>
        </w:rPr>
        <w:t>-</w:t>
      </w:r>
      <w:r w:rsidRPr="00BB1355">
        <w:rPr>
          <w:rFonts w:eastAsiaTheme="minorEastAsia"/>
          <w:lang w:val="fr-CA"/>
        </w:rPr>
        <w:t>ils droit?</w:t>
      </w:r>
    </w:p>
    <w:p w:rsidR="004363C3" w:rsidRPr="00BB1355" w:rsidRDefault="004363C3" w:rsidP="004363C3">
      <w:pPr>
        <w:pStyle w:val="Title1LevelTitre1Niveau-AltL"/>
        <w:widowControl w:val="0"/>
        <w:rPr>
          <w:rFonts w:cs="Times New Roman"/>
          <w:lang w:val="fr-CA"/>
        </w:rPr>
      </w:pPr>
      <w:r w:rsidRPr="00BB1355">
        <w:rPr>
          <w:rFonts w:cs="Times New Roman"/>
          <w:lang w:val="fr-CA"/>
        </w:rPr>
        <w:lastRenderedPageBreak/>
        <w:t>Analyse</w:t>
      </w:r>
    </w:p>
    <w:p w:rsidR="004363C3" w:rsidRPr="00BB1355" w:rsidRDefault="004363C3" w:rsidP="004363C3">
      <w:pPr>
        <w:pStyle w:val="Title2LevelTitre2Niveau"/>
        <w:widowControl w:val="0"/>
        <w:rPr>
          <w:rFonts w:cs="Times New Roman"/>
          <w:lang w:val="fr-CA"/>
        </w:rPr>
      </w:pPr>
      <w:r w:rsidRPr="00BB1355">
        <w:rPr>
          <w:rFonts w:cs="Times New Roman"/>
          <w:lang w:val="fr-CA"/>
        </w:rPr>
        <w:t>Les représentants ont le statut</w:t>
      </w:r>
    </w:p>
    <w:p w:rsidR="004363C3" w:rsidRPr="00BB1355" w:rsidRDefault="004363C3" w:rsidP="004363C3">
      <w:pPr>
        <w:pStyle w:val="ParaNoNdepar-AltN"/>
        <w:widowControl w:val="0"/>
        <w:rPr>
          <w:rFonts w:cs="Times New Roman"/>
          <w:lang w:val="fr-CA"/>
        </w:rPr>
      </w:pPr>
      <w:r w:rsidRPr="00BB1355">
        <w:rPr>
          <w:rFonts w:cs="Times New Roman"/>
          <w:lang w:val="fr-CA"/>
        </w:rPr>
        <w:t>Les cinq banques du groupe</w:t>
      </w:r>
      <w:r>
        <w:rPr>
          <w:rFonts w:cs="Times New Roman"/>
          <w:lang w:val="fr-CA"/>
        </w:rPr>
        <w:t xml:space="preserve"> </w:t>
      </w:r>
      <w:r w:rsidRPr="00BB1355">
        <w:rPr>
          <w:rFonts w:cs="Times New Roman"/>
          <w:lang w:val="fr-CA"/>
        </w:rPr>
        <w:t>A soutiennent que le juge de première instance et la Cour d</w:t>
      </w:r>
      <w:r w:rsidRPr="00BB1355">
        <w:rPr>
          <w:rFonts w:cs="Times New Roman"/>
          <w:smallCaps/>
          <w:lang w:val="fr-CA"/>
        </w:rPr>
        <w:t>’</w:t>
      </w:r>
      <w:r w:rsidRPr="00BB1355">
        <w:rPr>
          <w:rFonts w:cs="Times New Roman"/>
          <w:lang w:val="fr-CA"/>
        </w:rPr>
        <w:t>appel ont commis une erreur en concluant que les demandeurs avaient le statut pour intenter le recours collectif. Elles font valoir que la décision de la Cour d</w:t>
      </w:r>
      <w:r w:rsidRPr="00BB1355">
        <w:rPr>
          <w:rFonts w:cs="Times New Roman"/>
          <w:smallCaps/>
          <w:lang w:val="fr-CA"/>
        </w:rPr>
        <w:t>’</w:t>
      </w:r>
      <w:r w:rsidRPr="00BB1355">
        <w:rPr>
          <w:rFonts w:cs="Times New Roman"/>
          <w:lang w:val="fr-CA"/>
        </w:rPr>
        <w:t>appel va à l</w:t>
      </w:r>
      <w:r w:rsidRPr="00BB1355">
        <w:rPr>
          <w:rFonts w:cs="Times New Roman"/>
          <w:smallCaps/>
          <w:lang w:val="fr-CA"/>
        </w:rPr>
        <w:t>’</w:t>
      </w:r>
      <w:r w:rsidRPr="00BB1355">
        <w:rPr>
          <w:rFonts w:cs="Times New Roman"/>
          <w:lang w:val="fr-CA"/>
        </w:rPr>
        <w:t>encontre des art.</w:t>
      </w:r>
      <w:r>
        <w:rPr>
          <w:rFonts w:cs="Times New Roman"/>
          <w:lang w:val="fr-CA"/>
        </w:rPr>
        <w:t xml:space="preserve"> </w:t>
      </w:r>
      <w:r w:rsidRPr="00BB1355">
        <w:rPr>
          <w:rFonts w:cs="Times New Roman"/>
          <w:lang w:val="fr-CA"/>
        </w:rPr>
        <w:t xml:space="preserve">55 et 59 </w:t>
      </w:r>
      <w:r w:rsidRPr="00BB1355">
        <w:rPr>
          <w:rFonts w:cs="Times New Roman"/>
          <w:i/>
          <w:lang w:val="fr-CA"/>
        </w:rPr>
        <w:t>C.p.c.</w:t>
      </w:r>
      <w:r w:rsidRPr="00BB1355">
        <w:rPr>
          <w:rFonts w:cs="Times New Roman"/>
          <w:lang w:val="fr-CA"/>
        </w:rPr>
        <w:t>, qui exigent respectivement des demandeurs qu</w:t>
      </w:r>
      <w:r w:rsidRPr="00BB1355">
        <w:rPr>
          <w:rFonts w:cs="Times New Roman"/>
          <w:smallCaps/>
          <w:lang w:val="fr-CA"/>
        </w:rPr>
        <w:t>’</w:t>
      </w:r>
      <w:r w:rsidRPr="00BB1355">
        <w:rPr>
          <w:rFonts w:cs="Times New Roman"/>
          <w:lang w:val="fr-CA"/>
        </w:rPr>
        <w:t xml:space="preserve">ils aient un </w:t>
      </w:r>
      <w:r>
        <w:rPr>
          <w:rFonts w:cs="Times New Roman"/>
          <w:lang w:val="fr-CA"/>
        </w:rPr>
        <w:t>« </w:t>
      </w:r>
      <w:r w:rsidRPr="00BB1355">
        <w:rPr>
          <w:rFonts w:cs="Times New Roman"/>
          <w:lang w:val="fr-CA"/>
        </w:rPr>
        <w:t>intérêt suffisant</w:t>
      </w:r>
      <w:r>
        <w:rPr>
          <w:rFonts w:cs="Times New Roman"/>
          <w:lang w:val="fr-CA"/>
        </w:rPr>
        <w:t> »</w:t>
      </w:r>
      <w:r w:rsidRPr="00BB1355">
        <w:rPr>
          <w:rFonts w:cs="Times New Roman"/>
          <w:lang w:val="fr-CA"/>
        </w:rPr>
        <w:t xml:space="preserve"> et un </w:t>
      </w:r>
      <w:r>
        <w:rPr>
          <w:rFonts w:cs="Times New Roman"/>
          <w:lang w:val="fr-CA"/>
        </w:rPr>
        <w:t>« </w:t>
      </w:r>
      <w:r w:rsidRPr="00BB1355">
        <w:rPr>
          <w:rFonts w:cs="Times New Roman"/>
          <w:lang w:val="fr-CA"/>
        </w:rPr>
        <w:t>intérêt commun</w:t>
      </w:r>
      <w:r>
        <w:rPr>
          <w:rFonts w:cs="Times New Roman"/>
          <w:lang w:val="fr-CA"/>
        </w:rPr>
        <w:t> »</w:t>
      </w:r>
      <w:r w:rsidRPr="00BB1355">
        <w:rPr>
          <w:rFonts w:cs="Times New Roman"/>
          <w:lang w:val="fr-CA"/>
        </w:rPr>
        <w:t xml:space="preserve"> dans le litige. Les banques du groupe</w:t>
      </w:r>
      <w:r>
        <w:rPr>
          <w:rFonts w:cs="Times New Roman"/>
          <w:lang w:val="fr-CA"/>
        </w:rPr>
        <w:t xml:space="preserve"> </w:t>
      </w:r>
      <w:r w:rsidRPr="00BB1355">
        <w:rPr>
          <w:rFonts w:cs="Times New Roman"/>
          <w:lang w:val="fr-CA"/>
        </w:rPr>
        <w:t>A invoquent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Bouchard c. Agropur Coopérative</w:t>
      </w:r>
      <w:r w:rsidRPr="00BB1355">
        <w:rPr>
          <w:rFonts w:cs="Times New Roman"/>
          <w:lang w:val="fr-CA"/>
        </w:rPr>
        <w:t>, 2006 QCCA 1342, [2006] R.J.Q. 2349, pour affirmer que, dans le cadre d</w:t>
      </w:r>
      <w:r w:rsidRPr="00BB1355">
        <w:rPr>
          <w:rFonts w:cs="Times New Roman"/>
          <w:smallCaps/>
          <w:lang w:val="fr-CA"/>
        </w:rPr>
        <w:t>’</w:t>
      </w:r>
      <w:r w:rsidRPr="00BB1355">
        <w:rPr>
          <w:rFonts w:cs="Times New Roman"/>
          <w:lang w:val="fr-CA"/>
        </w:rPr>
        <w:t>un recours collectif, le représentant doit avoir une cause d</w:t>
      </w:r>
      <w:r w:rsidRPr="00BB1355">
        <w:rPr>
          <w:rFonts w:cs="Times New Roman"/>
          <w:smallCaps/>
          <w:lang w:val="fr-CA"/>
        </w:rPr>
        <w:t>’</w:t>
      </w:r>
      <w:r w:rsidRPr="00BB1355">
        <w:rPr>
          <w:rFonts w:cs="Times New Roman"/>
          <w:lang w:val="fr-CA"/>
        </w:rPr>
        <w:t>action contre chaque défendeur. Elles prétendent que la décision de la Cour d</w:t>
      </w:r>
      <w:r w:rsidRPr="00BB1355">
        <w:rPr>
          <w:rFonts w:cs="Times New Roman"/>
          <w:smallCaps/>
          <w:lang w:val="fr-CA"/>
        </w:rPr>
        <w:t>’</w:t>
      </w:r>
      <w:r w:rsidRPr="00BB1355">
        <w:rPr>
          <w:rFonts w:cs="Times New Roman"/>
          <w:lang w:val="fr-CA"/>
        </w:rPr>
        <w:t>appel a pour effet de substituer à la règle claire énoncée dans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 xml:space="preserve">Agropur </w:t>
      </w:r>
      <w:r w:rsidRPr="00BB1355">
        <w:rPr>
          <w:rFonts w:cs="Times New Roman"/>
          <w:iCs/>
          <w:lang w:val="fr-CA"/>
        </w:rPr>
        <w:t>[</w:t>
      </w:r>
      <w:r w:rsidRPr="00BB1355">
        <w:rPr>
          <w:rFonts w:cs="Times New Roman"/>
          <w:iCs/>
          <w:smallCaps/>
          <w:lang w:val="fr-CA"/>
        </w:rPr>
        <w:t>traduction</w:t>
      </w:r>
      <w:r w:rsidRPr="00BB1355">
        <w:rPr>
          <w:rFonts w:cs="Times New Roman"/>
          <w:iCs/>
          <w:lang w:val="fr-CA"/>
        </w:rPr>
        <w:t xml:space="preserve">] </w:t>
      </w:r>
      <w:r>
        <w:rPr>
          <w:rFonts w:cs="Times New Roman"/>
          <w:iCs/>
          <w:lang w:val="fr-CA"/>
        </w:rPr>
        <w:t>« </w:t>
      </w:r>
      <w:r w:rsidRPr="00BB1355">
        <w:rPr>
          <w:rFonts w:cs="Times New Roman"/>
          <w:lang w:val="fr-CA"/>
        </w:rPr>
        <w:t>un critère de connaissance élastique, fondé sur les circonstances de chaque cas</w:t>
      </w:r>
      <w:r>
        <w:rPr>
          <w:rFonts w:cs="Times New Roman"/>
          <w:lang w:val="fr-CA"/>
        </w:rPr>
        <w:t> »</w:t>
      </w:r>
      <w:r w:rsidRPr="00BB1355">
        <w:rPr>
          <w:rFonts w:cs="Times New Roman"/>
          <w:lang w:val="fr-CA"/>
        </w:rPr>
        <w:t xml:space="preserve"> (m.a. (banques), par.</w:t>
      </w:r>
      <w:r>
        <w:rPr>
          <w:rFonts w:cs="Times New Roman"/>
          <w:lang w:val="fr-CA"/>
        </w:rPr>
        <w:t xml:space="preserve"> </w:t>
      </w:r>
      <w:r w:rsidRPr="00BB1355">
        <w:rPr>
          <w:rFonts w:cs="Times New Roman"/>
          <w:lang w:val="fr-CA"/>
        </w:rPr>
        <w:t>111).</w:t>
      </w:r>
    </w:p>
    <w:p w:rsidR="004363C3" w:rsidRPr="00BB1355" w:rsidRDefault="004363C3" w:rsidP="004363C3">
      <w:pPr>
        <w:pStyle w:val="ParaNoNdepar-AltN"/>
        <w:widowControl w:val="0"/>
        <w:rPr>
          <w:rFonts w:cs="Times New Roman"/>
          <w:lang w:val="fr-CA"/>
        </w:rPr>
      </w:pPr>
      <w:r w:rsidRPr="00BB1355">
        <w:rPr>
          <w:rFonts w:cs="Times New Roman"/>
          <w:lang w:val="fr-CA"/>
        </w:rPr>
        <w:t>Les demandeurs, MM.</w:t>
      </w:r>
      <w:r>
        <w:rPr>
          <w:rFonts w:cs="Times New Roman"/>
          <w:lang w:val="fr-CA"/>
        </w:rPr>
        <w:t xml:space="preserve"> </w:t>
      </w:r>
      <w:r w:rsidRPr="00BB1355">
        <w:rPr>
          <w:rFonts w:cs="Times New Roman"/>
          <w:lang w:val="fr-CA"/>
        </w:rPr>
        <w:t>Marcotte et Laparé, répliquent que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Agropur</w:t>
      </w:r>
      <w:r w:rsidRPr="00BB1355">
        <w:rPr>
          <w:rFonts w:cs="Times New Roman"/>
          <w:lang w:val="fr-CA"/>
        </w:rPr>
        <w:t xml:space="preserve"> ne s</w:t>
      </w:r>
      <w:r w:rsidRPr="00BB1355">
        <w:rPr>
          <w:rFonts w:cs="Times New Roman"/>
          <w:smallCaps/>
          <w:lang w:val="fr-CA"/>
        </w:rPr>
        <w:t>’</w:t>
      </w:r>
      <w:r w:rsidRPr="00BB1355">
        <w:rPr>
          <w:rFonts w:cs="Times New Roman"/>
          <w:lang w:val="fr-CA"/>
        </w:rPr>
        <w:t>applique pas, et ce pour deux raisons</w:t>
      </w:r>
      <w:r>
        <w:rPr>
          <w:rFonts w:cs="Times New Roman"/>
          <w:lang w:val="fr-CA"/>
        </w:rPr>
        <w:t> :</w:t>
      </w:r>
      <w:r w:rsidRPr="00BB1355">
        <w:rPr>
          <w:rFonts w:cs="Times New Roman"/>
          <w:lang w:val="fr-CA"/>
        </w:rPr>
        <w:t xml:space="preserve"> d</w:t>
      </w:r>
      <w:r w:rsidRPr="00BB1355">
        <w:rPr>
          <w:rFonts w:cs="Times New Roman"/>
          <w:smallCaps/>
          <w:lang w:val="fr-CA"/>
        </w:rPr>
        <w:t>’</w:t>
      </w:r>
      <w:r w:rsidRPr="00BB1355">
        <w:rPr>
          <w:rFonts w:cs="Times New Roman"/>
          <w:lang w:val="fr-CA"/>
        </w:rPr>
        <w:t>une part, l</w:t>
      </w:r>
      <w:r w:rsidRPr="00BB1355">
        <w:rPr>
          <w:rFonts w:cs="Times New Roman"/>
          <w:smallCaps/>
          <w:lang w:val="fr-CA"/>
        </w:rPr>
        <w:t>’</w:t>
      </w:r>
      <w:r w:rsidRPr="00BB1355">
        <w:rPr>
          <w:rFonts w:cs="Times New Roman"/>
          <w:lang w:val="fr-CA"/>
        </w:rPr>
        <w:t>affaire a été décidée à l</w:t>
      </w:r>
      <w:r w:rsidRPr="00BB1355">
        <w:rPr>
          <w:rFonts w:cs="Times New Roman"/>
          <w:smallCaps/>
          <w:lang w:val="fr-CA"/>
        </w:rPr>
        <w:t>’</w:t>
      </w:r>
      <w:r w:rsidRPr="00BB1355">
        <w:rPr>
          <w:rFonts w:cs="Times New Roman"/>
          <w:lang w:val="fr-CA"/>
        </w:rPr>
        <w:t>étape de l</w:t>
      </w:r>
      <w:r w:rsidRPr="00BB1355">
        <w:rPr>
          <w:rFonts w:cs="Times New Roman"/>
          <w:smallCaps/>
          <w:lang w:val="fr-CA"/>
        </w:rPr>
        <w:t>’</w:t>
      </w:r>
      <w:r w:rsidRPr="00BB1355">
        <w:rPr>
          <w:rFonts w:cs="Times New Roman"/>
          <w:lang w:val="fr-CA"/>
        </w:rPr>
        <w:t>autorisation et, d</w:t>
      </w:r>
      <w:r w:rsidRPr="00BB1355">
        <w:rPr>
          <w:rFonts w:cs="Times New Roman"/>
          <w:smallCaps/>
          <w:lang w:val="fr-CA"/>
        </w:rPr>
        <w:t>’</w:t>
      </w:r>
      <w:r w:rsidRPr="00BB1355">
        <w:rPr>
          <w:rFonts w:cs="Times New Roman"/>
          <w:lang w:val="fr-CA"/>
        </w:rPr>
        <w:t>autre part, la présente affaire relève d</w:t>
      </w:r>
      <w:r w:rsidRPr="00BB1355">
        <w:rPr>
          <w:rFonts w:cs="Times New Roman"/>
          <w:smallCaps/>
          <w:lang w:val="fr-CA"/>
        </w:rPr>
        <w:t>’</w:t>
      </w:r>
      <w:r w:rsidRPr="00BB1355">
        <w:rPr>
          <w:rFonts w:cs="Times New Roman"/>
          <w:lang w:val="fr-CA"/>
        </w:rPr>
        <w:t>une exception à cet arrêt reconnue par la Cour d</w:t>
      </w:r>
      <w:r w:rsidRPr="00BB1355">
        <w:rPr>
          <w:rFonts w:cs="Times New Roman"/>
          <w:smallCaps/>
          <w:lang w:val="fr-CA"/>
        </w:rPr>
        <w:t>’</w:t>
      </w:r>
      <w:r w:rsidRPr="00BB1355">
        <w:rPr>
          <w:rFonts w:cs="Times New Roman"/>
          <w:lang w:val="fr-CA"/>
        </w:rPr>
        <w:t>appel dans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Regroupement des CHSLD Christ</w:t>
      </w:r>
      <w:r>
        <w:rPr>
          <w:rFonts w:cs="Times New Roman"/>
          <w:i/>
          <w:iCs/>
          <w:lang w:val="fr-CA"/>
        </w:rPr>
        <w:t>-</w:t>
      </w:r>
      <w:r w:rsidRPr="00BB1355">
        <w:rPr>
          <w:rFonts w:cs="Times New Roman"/>
          <w:i/>
          <w:iCs/>
          <w:lang w:val="fr-CA"/>
        </w:rPr>
        <w:t>Ro</w:t>
      </w:r>
      <w:r>
        <w:rPr>
          <w:rFonts w:cs="Times New Roman"/>
          <w:i/>
          <w:iCs/>
          <w:lang w:val="fr-CA"/>
        </w:rPr>
        <w:t>i</w:t>
      </w:r>
      <w:r w:rsidRPr="00BB1355">
        <w:rPr>
          <w:rFonts w:cs="Times New Roman"/>
          <w:i/>
          <w:iCs/>
          <w:lang w:val="fr-CA"/>
        </w:rPr>
        <w:t xml:space="preserve"> (Centre hospitalier, soins longue durée) c. Comité provincial des malades</w:t>
      </w:r>
      <w:r w:rsidRPr="00BB1355">
        <w:rPr>
          <w:rFonts w:cs="Times New Roman"/>
          <w:lang w:val="fr-CA"/>
        </w:rPr>
        <w:t xml:space="preserve">, 2007 QCCA 1068, [2007] R.J.Q. 1753. Ils soutiennent en outre que le </w:t>
      </w:r>
      <w:r w:rsidRPr="00BB1355">
        <w:rPr>
          <w:rFonts w:cs="Times New Roman"/>
          <w:i/>
          <w:lang w:val="fr-CA"/>
        </w:rPr>
        <w:t>C.p.c.</w:t>
      </w:r>
      <w:r w:rsidRPr="00BB1355">
        <w:rPr>
          <w:rFonts w:cs="Times New Roman"/>
          <w:lang w:val="fr-CA"/>
        </w:rPr>
        <w:t xml:space="preserve"> permet d</w:t>
      </w:r>
      <w:r w:rsidRPr="00BB1355">
        <w:rPr>
          <w:rFonts w:cs="Times New Roman"/>
          <w:smallCaps/>
          <w:lang w:val="fr-CA"/>
        </w:rPr>
        <w:t>’</w:t>
      </w:r>
      <w:r w:rsidRPr="00BB1355">
        <w:rPr>
          <w:rFonts w:cs="Times New Roman"/>
          <w:lang w:val="fr-CA"/>
        </w:rPr>
        <w:t>agir pour le compte d</w:t>
      </w:r>
      <w:r w:rsidRPr="00BB1355">
        <w:rPr>
          <w:rFonts w:cs="Times New Roman"/>
          <w:smallCaps/>
          <w:lang w:val="fr-CA"/>
        </w:rPr>
        <w:t>’</w:t>
      </w:r>
      <w:r w:rsidRPr="00BB1355">
        <w:rPr>
          <w:rFonts w:cs="Times New Roman"/>
          <w:lang w:val="fr-CA"/>
        </w:rPr>
        <w:t>autrui, que les banques n</w:t>
      </w:r>
      <w:r w:rsidRPr="00BB1355">
        <w:rPr>
          <w:rFonts w:cs="Times New Roman"/>
          <w:smallCaps/>
          <w:lang w:val="fr-CA"/>
        </w:rPr>
        <w:t>’</w:t>
      </w:r>
      <w:r w:rsidRPr="00BB1355">
        <w:rPr>
          <w:rFonts w:cs="Times New Roman"/>
          <w:lang w:val="fr-CA"/>
        </w:rPr>
        <w:t>ont subi aucun préjudice, que la plupart des tribunaux canadiens partagent l</w:t>
      </w:r>
      <w:r w:rsidRPr="00BB1355">
        <w:rPr>
          <w:rFonts w:cs="Times New Roman"/>
          <w:smallCaps/>
          <w:lang w:val="fr-CA"/>
        </w:rPr>
        <w:t>’</w:t>
      </w:r>
      <w:r w:rsidRPr="00BB1355">
        <w:rPr>
          <w:rFonts w:cs="Times New Roman"/>
          <w:lang w:val="fr-CA"/>
        </w:rPr>
        <w:t>avis de la Cour d</w:t>
      </w:r>
      <w:r w:rsidRPr="00BB1355">
        <w:rPr>
          <w:rFonts w:cs="Times New Roman"/>
          <w:smallCaps/>
          <w:lang w:val="fr-CA"/>
        </w:rPr>
        <w:t>’</w:t>
      </w:r>
      <w:r w:rsidRPr="00BB1355">
        <w:rPr>
          <w:rFonts w:cs="Times New Roman"/>
          <w:lang w:val="fr-CA"/>
        </w:rPr>
        <w:t>appel et</w:t>
      </w:r>
      <w:r>
        <w:rPr>
          <w:rFonts w:cs="Times New Roman"/>
          <w:lang w:val="fr-CA"/>
        </w:rPr>
        <w:t>,</w:t>
      </w:r>
      <w:r w:rsidRPr="00BB1355">
        <w:rPr>
          <w:rFonts w:cs="Times New Roman"/>
          <w:lang w:val="fr-CA"/>
        </w:rPr>
        <w:t xml:space="preserve"> enfin, que la thèse </w:t>
      </w:r>
      <w:r w:rsidRPr="00BB1355">
        <w:rPr>
          <w:rFonts w:cs="Times New Roman"/>
          <w:lang w:val="fr-CA"/>
        </w:rPr>
        <w:lastRenderedPageBreak/>
        <w:t>avancée par les banques se traduirait par un gaspillage des ressources judiciaires.</w:t>
      </w:r>
    </w:p>
    <w:p w:rsidR="004363C3" w:rsidRPr="00BB1355" w:rsidRDefault="004363C3" w:rsidP="004363C3">
      <w:pPr>
        <w:pStyle w:val="ParaNoNdepar-AltN"/>
        <w:widowControl w:val="0"/>
        <w:rPr>
          <w:rFonts w:cs="Times New Roman"/>
          <w:lang w:val="fr-CA"/>
        </w:rPr>
      </w:pPr>
      <w:r w:rsidRPr="00BB1355">
        <w:rPr>
          <w:rFonts w:cs="Times New Roman"/>
          <w:lang w:val="fr-CA"/>
        </w:rPr>
        <w:t>Certes, la thèse avancée par les banques se traduirait par un gaspillage des ressources judiciaires, comme en témoigne la déclaration suivante du juge du procès</w:t>
      </w:r>
      <w:r>
        <w:rPr>
          <w:rFonts w:cs="Times New Roman"/>
          <w:lang w:val="fr-CA"/>
        </w:rPr>
        <w:t> :</w:t>
      </w:r>
      <w:r w:rsidRPr="00BB1355">
        <w:rPr>
          <w:rFonts w:cs="Times New Roman"/>
          <w:lang w:val="fr-CA"/>
        </w:rPr>
        <w:t xml:space="preserve"> </w:t>
      </w:r>
      <w:r>
        <w:rPr>
          <w:rFonts w:cs="Times New Roman"/>
          <w:lang w:val="fr-CA"/>
        </w:rPr>
        <w:t xml:space="preserve">« . . . </w:t>
      </w:r>
      <w:r w:rsidRPr="00BB1355">
        <w:rPr>
          <w:rFonts w:cs="Times New Roman"/>
          <w:lang w:val="fr-CA"/>
        </w:rPr>
        <w:t>on aurait fait tout cela pour rien, sans conséquence négative pour les membres et sans bénéfice clair pour les banques</w:t>
      </w:r>
      <w:r>
        <w:rPr>
          <w:rFonts w:cs="Times New Roman"/>
          <w:lang w:val="fr-CA"/>
        </w:rPr>
        <w:t> »</w:t>
      </w:r>
      <w:r w:rsidRPr="00BB1355">
        <w:rPr>
          <w:rFonts w:cs="Times New Roman"/>
          <w:lang w:val="fr-CA"/>
        </w:rPr>
        <w:t xml:space="preserve"> (par.</w:t>
      </w:r>
      <w:r>
        <w:rPr>
          <w:rFonts w:cs="Times New Roman"/>
          <w:lang w:val="fr-CA"/>
        </w:rPr>
        <w:t xml:space="preserve"> </w:t>
      </w:r>
      <w:r w:rsidRPr="00BB1355">
        <w:rPr>
          <w:rFonts w:cs="Times New Roman"/>
          <w:lang w:val="fr-CA"/>
        </w:rPr>
        <w:t>200). Or, il ne s</w:t>
      </w:r>
      <w:r w:rsidRPr="00BB1355">
        <w:rPr>
          <w:rFonts w:cs="Times New Roman"/>
          <w:smallCaps/>
          <w:lang w:val="fr-CA"/>
        </w:rPr>
        <w:t>’</w:t>
      </w:r>
      <w:r w:rsidRPr="00BB1355">
        <w:rPr>
          <w:rFonts w:cs="Times New Roman"/>
          <w:lang w:val="fr-CA"/>
        </w:rPr>
        <w:t>agit pas seulement de savoir s</w:t>
      </w:r>
      <w:r w:rsidRPr="00BB1355">
        <w:rPr>
          <w:rFonts w:cs="Times New Roman"/>
          <w:smallCaps/>
          <w:lang w:val="fr-CA"/>
        </w:rPr>
        <w:t>’</w:t>
      </w:r>
      <w:r w:rsidRPr="00BB1355">
        <w:rPr>
          <w:rFonts w:cs="Times New Roman"/>
          <w:lang w:val="fr-CA"/>
        </w:rPr>
        <w:t>il est judicieux du point de vue de l</w:t>
      </w:r>
      <w:r w:rsidRPr="00BB1355">
        <w:rPr>
          <w:rFonts w:cs="Times New Roman"/>
          <w:smallCaps/>
          <w:lang w:val="fr-CA"/>
        </w:rPr>
        <w:t>’</w:t>
      </w:r>
      <w:r w:rsidRPr="00BB1355">
        <w:rPr>
          <w:rFonts w:cs="Times New Roman"/>
          <w:lang w:val="fr-CA"/>
        </w:rPr>
        <w:t>économie judiciaire de reconnaître le statut pour agir ni s</w:t>
      </w:r>
      <w:r w:rsidRPr="00BB1355">
        <w:rPr>
          <w:rFonts w:cs="Times New Roman"/>
          <w:smallCaps/>
          <w:lang w:val="fr-CA"/>
        </w:rPr>
        <w:t>’</w:t>
      </w:r>
      <w:r w:rsidRPr="00BB1355">
        <w:rPr>
          <w:rFonts w:cs="Times New Roman"/>
          <w:lang w:val="fr-CA"/>
        </w:rPr>
        <w:t>il est inutile, à cette étape de l</w:t>
      </w:r>
      <w:r w:rsidRPr="00BB1355">
        <w:rPr>
          <w:rFonts w:cs="Times New Roman"/>
          <w:smallCaps/>
          <w:lang w:val="fr-CA"/>
        </w:rPr>
        <w:t>’</w:t>
      </w:r>
      <w:r w:rsidRPr="00BB1355">
        <w:rPr>
          <w:rFonts w:cs="Times New Roman"/>
          <w:lang w:val="fr-CA"/>
        </w:rPr>
        <w:t>instance, de conclure le contraire. Il s</w:t>
      </w:r>
      <w:r w:rsidRPr="00BB1355">
        <w:rPr>
          <w:rFonts w:cs="Times New Roman"/>
          <w:smallCaps/>
          <w:lang w:val="fr-CA"/>
        </w:rPr>
        <w:t>’</w:t>
      </w:r>
      <w:r w:rsidRPr="00BB1355">
        <w:rPr>
          <w:rFonts w:cs="Times New Roman"/>
          <w:lang w:val="fr-CA"/>
        </w:rPr>
        <w:t>agit également de savoir si la loi permet le recours collectif lorsque le représentant n</w:t>
      </w:r>
      <w:r w:rsidRPr="00BB1355">
        <w:rPr>
          <w:rFonts w:cs="Times New Roman"/>
          <w:smallCaps/>
          <w:lang w:val="fr-CA"/>
        </w:rPr>
        <w:t>’</w:t>
      </w:r>
      <w:r w:rsidRPr="00BB1355">
        <w:rPr>
          <w:rFonts w:cs="Times New Roman"/>
          <w:lang w:val="fr-CA"/>
        </w:rPr>
        <w:t>a pas une cause d</w:t>
      </w:r>
      <w:r w:rsidRPr="00BB1355">
        <w:rPr>
          <w:rFonts w:cs="Times New Roman"/>
          <w:smallCaps/>
          <w:lang w:val="fr-CA"/>
        </w:rPr>
        <w:t>’</w:t>
      </w:r>
      <w:r w:rsidRPr="00BB1355">
        <w:rPr>
          <w:rFonts w:cs="Times New Roman"/>
          <w:lang w:val="fr-CA"/>
        </w:rPr>
        <w:t>action directe contre chaque défendeur ou un lien de droit avec chacun d</w:t>
      </w:r>
      <w:r w:rsidRPr="00BB1355">
        <w:rPr>
          <w:rFonts w:cs="Times New Roman"/>
          <w:smallCaps/>
          <w:lang w:val="fr-CA"/>
        </w:rPr>
        <w:t>’</w:t>
      </w:r>
      <w:r w:rsidRPr="00BB1355">
        <w:rPr>
          <w:rFonts w:cs="Times New Roman"/>
          <w:lang w:val="fr-CA"/>
        </w:rPr>
        <w:t>eux. Nous sommes d</w:t>
      </w:r>
      <w:r w:rsidRPr="00BB1355">
        <w:rPr>
          <w:rFonts w:cs="Times New Roman"/>
          <w:smallCaps/>
          <w:lang w:val="fr-CA"/>
        </w:rPr>
        <w:t>’</w:t>
      </w:r>
      <w:r w:rsidRPr="00BB1355">
        <w:rPr>
          <w:rFonts w:cs="Times New Roman"/>
          <w:lang w:val="fr-CA"/>
        </w:rPr>
        <w:t>avis que c</w:t>
      </w:r>
      <w:r w:rsidRPr="00BB1355">
        <w:rPr>
          <w:rFonts w:cs="Times New Roman"/>
          <w:smallCaps/>
          <w:lang w:val="fr-CA"/>
        </w:rPr>
        <w:t>’</w:t>
      </w:r>
      <w:r w:rsidRPr="00BB1355">
        <w:rPr>
          <w:rFonts w:cs="Times New Roman"/>
          <w:lang w:val="fr-CA"/>
        </w:rPr>
        <w:t>est le cas. Il faut interpréter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55 </w:t>
      </w:r>
      <w:r w:rsidRPr="00BB1355">
        <w:rPr>
          <w:rFonts w:cs="Times New Roman"/>
          <w:i/>
          <w:lang w:val="fr-CA"/>
        </w:rPr>
        <w:t>C.p.c.</w:t>
      </w:r>
      <w:r w:rsidRPr="00BB1355">
        <w:rPr>
          <w:rFonts w:cs="Times New Roman"/>
          <w:lang w:val="fr-CA"/>
        </w:rPr>
        <w:t xml:space="preserve"> en harmonie avec le livre</w:t>
      </w:r>
      <w:r>
        <w:rPr>
          <w:rFonts w:cs="Times New Roman"/>
          <w:lang w:val="fr-CA"/>
        </w:rPr>
        <w:t xml:space="preserve"> </w:t>
      </w:r>
      <w:r w:rsidRPr="00BB1355">
        <w:rPr>
          <w:rFonts w:cs="Times New Roman"/>
          <w:lang w:val="fr-CA"/>
        </w:rPr>
        <w:t>IX de sorte à favoriser le résultat qui répond le mieux aux objectifs des recours collectifs. Cependant, quelques points méritent des éclaircissements</w:t>
      </w:r>
      <w:r>
        <w:rPr>
          <w:rFonts w:cs="Times New Roman"/>
          <w:lang w:val="fr-CA"/>
        </w:rPr>
        <w:t> :</w:t>
      </w:r>
      <w:r w:rsidRPr="00BB1355">
        <w:rPr>
          <w:rFonts w:cs="Times New Roman"/>
          <w:lang w:val="fr-CA"/>
        </w:rPr>
        <w:t xml:space="preserve"> l</w:t>
      </w:r>
      <w:r w:rsidRPr="00BB1355">
        <w:rPr>
          <w:rFonts w:cs="Times New Roman"/>
          <w:smallCaps/>
          <w:lang w:val="fr-CA"/>
        </w:rPr>
        <w:t>’</w:t>
      </w:r>
      <w:r w:rsidRPr="00BB1355">
        <w:rPr>
          <w:rFonts w:cs="Times New Roman"/>
          <w:lang w:val="fr-CA"/>
        </w:rPr>
        <w:t>interprétation de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Agropur</w:t>
      </w:r>
      <w:r w:rsidRPr="00BB1355">
        <w:rPr>
          <w:rFonts w:cs="Times New Roman"/>
          <w:lang w:val="fr-CA"/>
        </w:rPr>
        <w:t xml:space="preserve"> et l</w:t>
      </w:r>
      <w:r w:rsidRPr="00BB1355">
        <w:rPr>
          <w:rFonts w:cs="Times New Roman"/>
          <w:smallCaps/>
          <w:lang w:val="fr-CA"/>
        </w:rPr>
        <w:t>’</w:t>
      </w:r>
      <w:r w:rsidRPr="00BB1355">
        <w:rPr>
          <w:rFonts w:cs="Times New Roman"/>
          <w:lang w:val="fr-CA"/>
        </w:rPr>
        <w:t>application du principe de la proportionnalité mentionné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4.2 </w:t>
      </w:r>
      <w:r w:rsidRPr="00BB1355">
        <w:rPr>
          <w:rFonts w:cs="Times New Roman"/>
          <w:i/>
          <w:lang w:val="fr-CA"/>
        </w:rPr>
        <w:t>C.p.c</w:t>
      </w:r>
      <w:r w:rsidRPr="00BB1355">
        <w:rPr>
          <w:rFonts w:cs="Times New Roman"/>
          <w:lang w:val="fr-CA"/>
        </w:rPr>
        <w:t>.</w:t>
      </w:r>
    </w:p>
    <w:p w:rsidR="004363C3" w:rsidRPr="00BB1355" w:rsidRDefault="004363C3" w:rsidP="004363C3">
      <w:pPr>
        <w:pStyle w:val="ParaNoNdepar-AltN"/>
        <w:widowControl w:val="0"/>
        <w:rPr>
          <w:rFonts w:cs="Times New Roman"/>
          <w:lang w:val="fr-CA"/>
        </w:rPr>
      </w:pPr>
      <w:r w:rsidRPr="00BB1355">
        <w:rPr>
          <w:rFonts w:cs="Times New Roman"/>
          <w:lang w:val="fr-CA"/>
        </w:rPr>
        <w:t>Commençons par la décision de la Cour d</w:t>
      </w:r>
      <w:r w:rsidRPr="00BB1355">
        <w:rPr>
          <w:rFonts w:cs="Times New Roman"/>
          <w:smallCaps/>
          <w:lang w:val="fr-CA"/>
        </w:rPr>
        <w:t>’</w:t>
      </w:r>
      <w:r w:rsidRPr="00BB1355">
        <w:rPr>
          <w:rFonts w:cs="Times New Roman"/>
          <w:lang w:val="fr-CA"/>
        </w:rPr>
        <w:t>appel. À notre avis, le juge</w:t>
      </w:r>
      <w:r>
        <w:rPr>
          <w:rFonts w:cs="Times New Roman"/>
          <w:lang w:val="fr-CA"/>
        </w:rPr>
        <w:t xml:space="preserve"> </w:t>
      </w:r>
      <w:r w:rsidRPr="00BB1355">
        <w:rPr>
          <w:rFonts w:cs="Times New Roman"/>
          <w:lang w:val="fr-CA"/>
        </w:rPr>
        <w:t>Dalphond a conclu à bon droit que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55 </w:t>
      </w:r>
      <w:r w:rsidRPr="00BB1355">
        <w:rPr>
          <w:rFonts w:cs="Times New Roman"/>
          <w:i/>
          <w:lang w:val="fr-CA"/>
        </w:rPr>
        <w:t>C.p.c.</w:t>
      </w:r>
      <w:r w:rsidRPr="00BB1355">
        <w:rPr>
          <w:rFonts w:cs="Times New Roman"/>
          <w:lang w:val="fr-CA"/>
        </w:rPr>
        <w:t xml:space="preserve">, qui exige du demandeur un </w:t>
      </w:r>
      <w:r>
        <w:rPr>
          <w:rFonts w:cs="Times New Roman"/>
          <w:lang w:val="fr-CA"/>
        </w:rPr>
        <w:t>« </w:t>
      </w:r>
      <w:r w:rsidRPr="00BB1355">
        <w:rPr>
          <w:rFonts w:cs="Times New Roman"/>
          <w:lang w:val="fr-CA"/>
        </w:rPr>
        <w:t>intérêt suffisant</w:t>
      </w:r>
      <w:r>
        <w:rPr>
          <w:rFonts w:cs="Times New Roman"/>
          <w:lang w:val="fr-CA"/>
        </w:rPr>
        <w:t> »</w:t>
      </w:r>
      <w:r w:rsidRPr="00BB1355">
        <w:rPr>
          <w:rFonts w:cs="Times New Roman"/>
          <w:lang w:val="fr-CA"/>
        </w:rPr>
        <w:t xml:space="preserve"> dans l</w:t>
      </w:r>
      <w:r w:rsidRPr="00BB1355">
        <w:rPr>
          <w:rFonts w:cs="Times New Roman"/>
          <w:smallCaps/>
          <w:lang w:val="fr-CA"/>
        </w:rPr>
        <w:t>’</w:t>
      </w:r>
      <w:r w:rsidRPr="00BB1355">
        <w:rPr>
          <w:rFonts w:cs="Times New Roman"/>
          <w:lang w:val="fr-CA"/>
        </w:rPr>
        <w:t>action, doit être adapté au contexte des recours collectifs conformément au principe de la proportionnalité énoncé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4.2 </w:t>
      </w:r>
      <w:r w:rsidRPr="00BB1355">
        <w:rPr>
          <w:rFonts w:cs="Times New Roman"/>
          <w:i/>
          <w:lang w:val="fr-CA"/>
        </w:rPr>
        <w:t>C.p.c</w:t>
      </w:r>
      <w:r w:rsidRPr="00BB1355">
        <w:rPr>
          <w:rFonts w:cs="Times New Roman"/>
          <w:lang w:val="fr-CA"/>
        </w:rPr>
        <w:t>. Soulignons en particulier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1051 </w:t>
      </w:r>
      <w:r w:rsidRPr="00BB1355">
        <w:rPr>
          <w:rFonts w:cs="Times New Roman"/>
          <w:i/>
          <w:lang w:val="fr-CA"/>
        </w:rPr>
        <w:t>C.p.c.</w:t>
      </w:r>
      <w:r w:rsidRPr="00BB1355">
        <w:rPr>
          <w:rFonts w:cs="Times New Roman"/>
          <w:lang w:val="fr-CA"/>
        </w:rPr>
        <w:t xml:space="preserve"> qui rend les autres dispositions du </w:t>
      </w:r>
      <w:r w:rsidRPr="00BB1355">
        <w:rPr>
          <w:rFonts w:cs="Times New Roman"/>
          <w:i/>
          <w:lang w:val="fr-CA"/>
        </w:rPr>
        <w:t xml:space="preserve">C.p.c. </w:t>
      </w:r>
      <w:r w:rsidRPr="00BB1355">
        <w:rPr>
          <w:rFonts w:cs="Times New Roman"/>
          <w:lang w:val="fr-CA"/>
        </w:rPr>
        <w:t>— y compris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55 — applicables aux recours collectifs, mais de sorte que l</w:t>
      </w:r>
      <w:r w:rsidRPr="00BB1355">
        <w:rPr>
          <w:rFonts w:cs="Times New Roman"/>
          <w:smallCaps/>
          <w:lang w:val="fr-CA"/>
        </w:rPr>
        <w:t>’</w:t>
      </w:r>
      <w:r w:rsidRPr="00BB1355">
        <w:rPr>
          <w:rFonts w:cs="Times New Roman"/>
          <w:lang w:val="fr-CA"/>
        </w:rPr>
        <w:t>esprit du livre</w:t>
      </w:r>
      <w:r>
        <w:rPr>
          <w:rFonts w:cs="Times New Roman"/>
          <w:lang w:val="fr-CA"/>
        </w:rPr>
        <w:t xml:space="preserve"> </w:t>
      </w:r>
      <w:r w:rsidRPr="00BB1355">
        <w:rPr>
          <w:rFonts w:cs="Times New Roman"/>
          <w:lang w:val="fr-CA"/>
        </w:rPr>
        <w:t xml:space="preserve">IX </w:t>
      </w:r>
      <w:r w:rsidRPr="00BB1355">
        <w:rPr>
          <w:rFonts w:cs="Times New Roman"/>
          <w:i/>
          <w:lang w:val="fr-CA"/>
        </w:rPr>
        <w:t xml:space="preserve">C.p.c. </w:t>
      </w:r>
      <w:r w:rsidRPr="00BB1355">
        <w:rPr>
          <w:rFonts w:cs="Times New Roman"/>
          <w:lang w:val="fr-CA"/>
        </w:rPr>
        <w:t>soit respecté. Il faut que la nature de l</w:t>
      </w:r>
      <w:r w:rsidRPr="00BB1355">
        <w:rPr>
          <w:rFonts w:cs="Times New Roman"/>
          <w:smallCaps/>
          <w:lang w:val="fr-CA"/>
        </w:rPr>
        <w:t>’</w:t>
      </w:r>
      <w:r>
        <w:rPr>
          <w:rFonts w:cs="Times New Roman"/>
          <w:lang w:val="fr-CA"/>
        </w:rPr>
        <w:t>« </w:t>
      </w:r>
      <w:r w:rsidRPr="00BB1355">
        <w:rPr>
          <w:rFonts w:cs="Times New Roman"/>
          <w:lang w:val="fr-CA"/>
        </w:rPr>
        <w:t>intérêt suffisant</w:t>
      </w:r>
      <w:r>
        <w:rPr>
          <w:rFonts w:cs="Times New Roman"/>
          <w:lang w:val="fr-CA"/>
        </w:rPr>
        <w:t> »</w:t>
      </w:r>
      <w:r w:rsidRPr="00BB1355">
        <w:rPr>
          <w:rFonts w:cs="Times New Roman"/>
          <w:lang w:val="fr-CA"/>
        </w:rPr>
        <w:t xml:space="preserve"> soit envisagée à la lumière du caractère collectif et représentatif de ce type de recours. Le juge</w:t>
      </w:r>
      <w:r>
        <w:rPr>
          <w:rFonts w:cs="Times New Roman"/>
          <w:lang w:val="fr-CA"/>
        </w:rPr>
        <w:t xml:space="preserve"> </w:t>
      </w:r>
      <w:r w:rsidRPr="00BB1355">
        <w:rPr>
          <w:rFonts w:cs="Times New Roman"/>
          <w:lang w:val="fr-CA"/>
        </w:rPr>
        <w:t xml:space="preserve">Dalphond </w:t>
      </w:r>
      <w:r w:rsidRPr="00BB1355">
        <w:rPr>
          <w:rFonts w:cs="Times New Roman"/>
          <w:lang w:val="fr-CA"/>
        </w:rPr>
        <w:lastRenderedPageBreak/>
        <w:t>a de plus établi à juste titre une distinction entre être en mesure d</w:t>
      </w:r>
      <w:r w:rsidRPr="00BB1355">
        <w:rPr>
          <w:rFonts w:cs="Times New Roman"/>
          <w:smallCaps/>
          <w:lang w:val="fr-CA"/>
        </w:rPr>
        <w:t>’</w:t>
      </w:r>
      <w:r w:rsidRPr="00BB1355">
        <w:rPr>
          <w:rFonts w:cs="Times New Roman"/>
          <w:lang w:val="fr-CA"/>
        </w:rPr>
        <w:t>assurer une représentation adéquate et être en mesure d</w:t>
      </w:r>
      <w:r w:rsidRPr="00BB1355">
        <w:rPr>
          <w:rFonts w:cs="Times New Roman"/>
          <w:smallCaps/>
          <w:lang w:val="fr-CA"/>
        </w:rPr>
        <w:t>’</w:t>
      </w:r>
      <w:r w:rsidRPr="00BB1355">
        <w:rPr>
          <w:rFonts w:cs="Times New Roman"/>
          <w:lang w:val="fr-CA"/>
        </w:rPr>
        <w:t>obtenir un jugement à l</w:t>
      </w:r>
      <w:r w:rsidRPr="00BB1355">
        <w:rPr>
          <w:rFonts w:cs="Times New Roman"/>
          <w:smallCaps/>
          <w:lang w:val="fr-CA"/>
        </w:rPr>
        <w:t>’</w:t>
      </w:r>
      <w:r w:rsidRPr="00BB1355">
        <w:rPr>
          <w:rFonts w:cs="Times New Roman"/>
          <w:lang w:val="fr-CA"/>
        </w:rPr>
        <w:t>encontre d</w:t>
      </w:r>
      <w:r w:rsidRPr="00BB1355">
        <w:rPr>
          <w:rFonts w:cs="Times New Roman"/>
          <w:smallCaps/>
          <w:lang w:val="fr-CA"/>
        </w:rPr>
        <w:t>’</w:t>
      </w:r>
      <w:r w:rsidRPr="00BB1355">
        <w:rPr>
          <w:rFonts w:cs="Times New Roman"/>
          <w:lang w:val="fr-CA"/>
        </w:rPr>
        <w:t>un défendeur. Dès lors que le représentant est en mesure d</w:t>
      </w:r>
      <w:r w:rsidRPr="00BB1355">
        <w:rPr>
          <w:rFonts w:cs="Times New Roman"/>
          <w:smallCaps/>
          <w:lang w:val="fr-CA"/>
        </w:rPr>
        <w:t>’</w:t>
      </w:r>
      <w:r w:rsidRPr="00BB1355">
        <w:rPr>
          <w:rFonts w:cs="Times New Roman"/>
          <w:lang w:val="fr-CA"/>
        </w:rPr>
        <w:t>assurer une représentation adéquate du groupe, comme le veut l</w:t>
      </w:r>
      <w:r w:rsidRPr="00BB1355">
        <w:rPr>
          <w:rFonts w:cs="Times New Roman"/>
          <w:smallCaps/>
          <w:lang w:val="fr-CA"/>
        </w:rPr>
        <w:t>’</w:t>
      </w:r>
      <w:r w:rsidRPr="00BB1355">
        <w:rPr>
          <w:rFonts w:cs="Times New Roman"/>
          <w:lang w:val="fr-CA"/>
        </w:rPr>
        <w:t>al.</w:t>
      </w:r>
      <w:r>
        <w:rPr>
          <w:rFonts w:cs="Times New Roman"/>
          <w:lang w:val="fr-CA"/>
        </w:rPr>
        <w:t xml:space="preserve"> </w:t>
      </w:r>
      <w:r w:rsidRPr="00BB1355">
        <w:rPr>
          <w:rFonts w:cs="Times New Roman"/>
          <w:lang w:val="fr-CA"/>
        </w:rPr>
        <w:t>1003</w:t>
      </w:r>
      <w:r w:rsidRPr="00BB1355">
        <w:rPr>
          <w:rFonts w:cs="Times New Roman"/>
          <w:i/>
          <w:lang w:val="fr-CA"/>
        </w:rPr>
        <w:t>d</w:t>
      </w:r>
      <w:r w:rsidRPr="00BB1355">
        <w:rPr>
          <w:rFonts w:cs="Times New Roman"/>
          <w:lang w:val="fr-CA"/>
        </w:rPr>
        <w:t xml:space="preserve">) </w:t>
      </w:r>
      <w:r w:rsidRPr="00BB1355">
        <w:rPr>
          <w:rFonts w:cs="Times New Roman"/>
          <w:i/>
          <w:lang w:val="fr-CA"/>
        </w:rPr>
        <w:t>C.p.c.</w:t>
      </w:r>
      <w:r w:rsidRPr="00BB1355">
        <w:rPr>
          <w:rFonts w:cs="Times New Roman"/>
          <w:lang w:val="fr-CA"/>
        </w:rPr>
        <w:t xml:space="preserve"> et que les recours entrepris contre chaque défendeur soulèvent des questions de droit ou de fait identiques, similaires ou connexes, comme le veut l</w:t>
      </w:r>
      <w:r w:rsidRPr="00BB1355">
        <w:rPr>
          <w:rFonts w:cs="Times New Roman"/>
          <w:smallCaps/>
          <w:lang w:val="fr-CA"/>
        </w:rPr>
        <w:t>’</w:t>
      </w:r>
      <w:r w:rsidRPr="00BB1355">
        <w:rPr>
          <w:rFonts w:cs="Times New Roman"/>
          <w:lang w:val="fr-CA"/>
        </w:rPr>
        <w:t>al.</w:t>
      </w:r>
      <w:r>
        <w:rPr>
          <w:rFonts w:cs="Times New Roman"/>
          <w:lang w:val="fr-CA"/>
        </w:rPr>
        <w:t xml:space="preserve"> </w:t>
      </w:r>
      <w:r w:rsidRPr="00BB1355">
        <w:rPr>
          <w:rFonts w:cs="Times New Roman"/>
          <w:lang w:val="fr-CA"/>
        </w:rPr>
        <w:t>1003</w:t>
      </w:r>
      <w:r w:rsidRPr="00BB1355">
        <w:rPr>
          <w:rFonts w:cs="Times New Roman"/>
          <w:i/>
          <w:lang w:val="fr-CA"/>
        </w:rPr>
        <w:t>a</w:t>
      </w:r>
      <w:r w:rsidRPr="00BB1355">
        <w:rPr>
          <w:rFonts w:cs="Times New Roman"/>
          <w:lang w:val="fr-CA"/>
        </w:rPr>
        <w:t>), il est loisible au juge d</w:t>
      </w:r>
      <w:r w:rsidRPr="00BB1355">
        <w:rPr>
          <w:rFonts w:cs="Times New Roman"/>
          <w:smallCaps/>
          <w:lang w:val="fr-CA"/>
        </w:rPr>
        <w:t>’</w:t>
      </w:r>
      <w:r w:rsidRPr="00BB1355">
        <w:rPr>
          <w:rFonts w:cs="Times New Roman"/>
          <w:lang w:val="fr-CA"/>
        </w:rPr>
        <w:t>autoriser le recours collectif. Une telle conclusion favorise l</w:t>
      </w:r>
      <w:r w:rsidRPr="00BB1355">
        <w:rPr>
          <w:rFonts w:cs="Times New Roman"/>
          <w:smallCaps/>
          <w:lang w:val="fr-CA"/>
        </w:rPr>
        <w:t>’</w:t>
      </w:r>
      <w:r w:rsidRPr="00BB1355">
        <w:rPr>
          <w:rFonts w:cs="Times New Roman"/>
          <w:lang w:val="fr-CA"/>
        </w:rPr>
        <w:t>économie des ressources judiciaires et l</w:t>
      </w:r>
      <w:r w:rsidRPr="00BB1355">
        <w:rPr>
          <w:rFonts w:cs="Times New Roman"/>
          <w:smallCaps/>
          <w:lang w:val="fr-CA"/>
        </w:rPr>
        <w:t>’</w:t>
      </w:r>
      <w:r w:rsidRPr="00BB1355">
        <w:rPr>
          <w:rFonts w:cs="Times New Roman"/>
          <w:lang w:val="fr-CA"/>
        </w:rPr>
        <w:t xml:space="preserve">accès à la justice et évite le risque de jugements contradictoires sur une même question de droit ou de fait. </w:t>
      </w:r>
    </w:p>
    <w:p w:rsidR="004363C3" w:rsidRPr="00BB1355" w:rsidRDefault="004363C3" w:rsidP="004363C3">
      <w:pPr>
        <w:pStyle w:val="ParaNoNdepar-AltN"/>
        <w:widowControl w:val="0"/>
        <w:rPr>
          <w:rFonts w:cs="Times New Roman"/>
          <w:lang w:val="fr-CA"/>
        </w:rPr>
      </w:pPr>
      <w:r w:rsidRPr="00BB1355">
        <w:rPr>
          <w:rFonts w:cs="Times New Roman"/>
          <w:lang w:val="fr-CA"/>
        </w:rPr>
        <w:t>C</w:t>
      </w:r>
      <w:r w:rsidRPr="00BB1355">
        <w:rPr>
          <w:rFonts w:cs="Times New Roman"/>
          <w:smallCaps/>
          <w:lang w:val="fr-CA"/>
        </w:rPr>
        <w:t>’</w:t>
      </w:r>
      <w:r w:rsidRPr="00BB1355">
        <w:rPr>
          <w:rFonts w:cs="Times New Roman"/>
          <w:lang w:val="fr-CA"/>
        </w:rPr>
        <w:t>est le raisonnement qu</w:t>
      </w:r>
      <w:r w:rsidRPr="00BB1355">
        <w:rPr>
          <w:rFonts w:cs="Times New Roman"/>
          <w:smallCaps/>
          <w:lang w:val="fr-CA"/>
        </w:rPr>
        <w:t>’</w:t>
      </w:r>
      <w:r w:rsidRPr="00BB1355">
        <w:rPr>
          <w:rFonts w:cs="Times New Roman"/>
          <w:lang w:val="fr-CA"/>
        </w:rPr>
        <w:t>ont adopté la plupart des autres juridictions canadiennes. Dans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MacKinnon c. National Money Mart Co.</w:t>
      </w:r>
      <w:r w:rsidRPr="00BB1355">
        <w:rPr>
          <w:rFonts w:cs="Times New Roman"/>
          <w:lang w:val="fr-CA"/>
        </w:rPr>
        <w:t>, 2004 BCCA 472, 33 B.C.L.R. (4th) 21, la Cour d</w:t>
      </w:r>
      <w:r w:rsidRPr="00BB1355">
        <w:rPr>
          <w:rFonts w:cs="Times New Roman"/>
          <w:smallCaps/>
          <w:lang w:val="fr-CA"/>
        </w:rPr>
        <w:t>’</w:t>
      </w:r>
      <w:r w:rsidRPr="00BB1355">
        <w:rPr>
          <w:rFonts w:cs="Times New Roman"/>
          <w:lang w:val="fr-CA"/>
        </w:rPr>
        <w:t>appel de la Colombie</w:t>
      </w:r>
      <w:r>
        <w:rPr>
          <w:rFonts w:cs="Times New Roman"/>
          <w:lang w:val="fr-CA"/>
        </w:rPr>
        <w:t>-</w:t>
      </w:r>
      <w:r w:rsidRPr="00BB1355">
        <w:rPr>
          <w:rFonts w:cs="Times New Roman"/>
          <w:lang w:val="fr-CA"/>
        </w:rPr>
        <w:t>Britannique a conclu qu</w:t>
      </w:r>
      <w:r w:rsidRPr="00BB1355">
        <w:rPr>
          <w:rFonts w:cs="Times New Roman"/>
          <w:smallCaps/>
          <w:lang w:val="fr-CA"/>
        </w:rPr>
        <w:t>’</w:t>
      </w:r>
      <w:r w:rsidRPr="00BB1355">
        <w:rPr>
          <w:rFonts w:cs="Times New Roman"/>
          <w:lang w:val="fr-CA"/>
        </w:rPr>
        <w:t>une cause d</w:t>
      </w:r>
      <w:r w:rsidRPr="00BB1355">
        <w:rPr>
          <w:rFonts w:cs="Times New Roman"/>
          <w:smallCaps/>
          <w:lang w:val="fr-CA"/>
        </w:rPr>
        <w:t>’</w:t>
      </w:r>
      <w:r w:rsidRPr="00BB1355">
        <w:rPr>
          <w:rFonts w:cs="Times New Roman"/>
          <w:lang w:val="fr-CA"/>
        </w:rPr>
        <w:t>action contre chaque défendeur pouvait être détenue par les membres du groupe — plutôt que par le représentant (par.</w:t>
      </w:r>
      <w:r>
        <w:rPr>
          <w:rFonts w:cs="Times New Roman"/>
          <w:lang w:val="fr-CA"/>
        </w:rPr>
        <w:t xml:space="preserve"> </w:t>
      </w:r>
      <w:r w:rsidRPr="00BB1355">
        <w:rPr>
          <w:rFonts w:cs="Times New Roman"/>
          <w:lang w:val="fr-CA"/>
        </w:rPr>
        <w:t>51). L</w:t>
      </w:r>
      <w:r w:rsidRPr="00BB1355">
        <w:rPr>
          <w:rFonts w:cs="Times New Roman"/>
          <w:smallCaps/>
          <w:lang w:val="fr-CA"/>
        </w:rPr>
        <w:t>’</w:t>
      </w:r>
      <w:r w:rsidRPr="00BB1355">
        <w:rPr>
          <w:rFonts w:cs="Times New Roman"/>
          <w:lang w:val="fr-CA"/>
        </w:rPr>
        <w:t>Alberta, le Manitoba et la Saskatchewan ont emboîté le pas (voir les motifs de la Cour d</w:t>
      </w:r>
      <w:r w:rsidRPr="00BB1355">
        <w:rPr>
          <w:rFonts w:cs="Times New Roman"/>
          <w:smallCaps/>
          <w:lang w:val="fr-CA"/>
        </w:rPr>
        <w:t>’</w:t>
      </w:r>
      <w:r w:rsidRPr="00BB1355">
        <w:rPr>
          <w:rFonts w:cs="Times New Roman"/>
          <w:lang w:val="fr-CA"/>
        </w:rPr>
        <w:t>appel, par.</w:t>
      </w:r>
      <w:r>
        <w:rPr>
          <w:rFonts w:cs="Times New Roman"/>
          <w:lang w:val="fr-CA"/>
        </w:rPr>
        <w:t xml:space="preserve"> 55-</w:t>
      </w:r>
      <w:r w:rsidRPr="00BB1355">
        <w:rPr>
          <w:rFonts w:cs="Times New Roman"/>
          <w:lang w:val="fr-CA"/>
        </w:rPr>
        <w:t>57).</w:t>
      </w:r>
    </w:p>
    <w:p w:rsidR="004363C3" w:rsidRPr="00BB1355" w:rsidRDefault="004363C3" w:rsidP="004363C3">
      <w:pPr>
        <w:pStyle w:val="ParaNoNdepar-AltN"/>
        <w:widowControl w:val="0"/>
        <w:rPr>
          <w:rFonts w:cs="Times New Roman"/>
          <w:lang w:val="fr-CA"/>
        </w:rPr>
      </w:pPr>
      <w:r w:rsidRPr="00BB1355">
        <w:rPr>
          <w:rFonts w:cs="Times New Roman"/>
          <w:lang w:val="fr-CA"/>
        </w:rPr>
        <w:t>Ce raisonnement est aussi conforme à l</w:t>
      </w:r>
      <w:r w:rsidRPr="00BB1355">
        <w:rPr>
          <w:rFonts w:cs="Times New Roman"/>
          <w:smallCaps/>
          <w:lang w:val="fr-CA"/>
        </w:rPr>
        <w:t>’</w:t>
      </w:r>
      <w:r w:rsidRPr="00BB1355">
        <w:rPr>
          <w:rFonts w:cs="Times New Roman"/>
          <w:lang w:val="fr-CA"/>
        </w:rPr>
        <w:t xml:space="preserve">économie du </w:t>
      </w:r>
      <w:r w:rsidRPr="00BB1355">
        <w:rPr>
          <w:rFonts w:cs="Times New Roman"/>
          <w:i/>
          <w:lang w:val="fr-CA"/>
        </w:rPr>
        <w:t>C.p.c.</w:t>
      </w:r>
      <w:r w:rsidRPr="00BB1355">
        <w:rPr>
          <w:rFonts w:cs="Times New Roman"/>
          <w:lang w:val="fr-CA"/>
        </w:rPr>
        <w:t xml:space="preserve"> Comme le dit le juge</w:t>
      </w:r>
      <w:r>
        <w:rPr>
          <w:rFonts w:cs="Times New Roman"/>
          <w:lang w:val="fr-CA"/>
        </w:rPr>
        <w:t xml:space="preserve"> </w:t>
      </w:r>
      <w:r w:rsidRPr="00BB1355">
        <w:rPr>
          <w:rFonts w:cs="Times New Roman"/>
          <w:lang w:val="fr-CA"/>
        </w:rPr>
        <w:t>Dalphond, dans les motifs de la Cour d</w:t>
      </w:r>
      <w:r w:rsidRPr="00BB1355">
        <w:rPr>
          <w:rFonts w:cs="Times New Roman"/>
          <w:smallCaps/>
          <w:lang w:val="fr-CA"/>
        </w:rPr>
        <w:t>’</w:t>
      </w:r>
      <w:r w:rsidRPr="00BB1355">
        <w:rPr>
          <w:rFonts w:cs="Times New Roman"/>
          <w:lang w:val="fr-CA"/>
        </w:rPr>
        <w:t>appel,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55 exige, pour que l</w:t>
      </w:r>
      <w:r w:rsidRPr="00BB1355">
        <w:rPr>
          <w:rFonts w:cs="Times New Roman"/>
          <w:smallCaps/>
          <w:lang w:val="fr-CA"/>
        </w:rPr>
        <w:t>’</w:t>
      </w:r>
      <w:r w:rsidRPr="00BB1355">
        <w:rPr>
          <w:rFonts w:cs="Times New Roman"/>
          <w:lang w:val="fr-CA"/>
        </w:rPr>
        <w:t>intérêt soit suffisant, un intérêt direct et personnel</w:t>
      </w:r>
      <w:r>
        <w:rPr>
          <w:rFonts w:cs="Times New Roman"/>
          <w:lang w:val="fr-CA"/>
        </w:rPr>
        <w:t> :</w:t>
      </w:r>
    </w:p>
    <w:p w:rsidR="004363C3" w:rsidRPr="00BB1355" w:rsidRDefault="004363C3" w:rsidP="004363C3">
      <w:pPr>
        <w:pStyle w:val="Citation-AltC"/>
        <w:widowControl w:val="0"/>
        <w:ind w:hanging="1166"/>
        <w:rPr>
          <w:lang w:val="fr-CA"/>
        </w:rPr>
      </w:pPr>
      <w:r w:rsidRPr="00BB1355">
        <w:rPr>
          <w:lang w:val="fr-CA"/>
        </w:rPr>
        <w:tab/>
      </w:r>
      <w:r w:rsidRPr="00BB1355">
        <w:rPr>
          <w:lang w:val="fr-CA"/>
        </w:rPr>
        <w:tab/>
        <w:t>Cet intérêt peut découler d</w:t>
      </w:r>
      <w:r w:rsidRPr="00BB1355">
        <w:rPr>
          <w:smallCaps/>
          <w:lang w:val="fr-CA"/>
        </w:rPr>
        <w:t>’</w:t>
      </w:r>
      <w:r w:rsidRPr="00BB1355">
        <w:rPr>
          <w:lang w:val="fr-CA"/>
        </w:rPr>
        <w:t>un lien contractuel entre le demandeur et le défendeur qu</w:t>
      </w:r>
      <w:r w:rsidRPr="00BB1355">
        <w:rPr>
          <w:smallCaps/>
          <w:lang w:val="fr-CA"/>
        </w:rPr>
        <w:t>’</w:t>
      </w:r>
      <w:r w:rsidRPr="00BB1355">
        <w:rPr>
          <w:lang w:val="fr-CA"/>
        </w:rPr>
        <w:t>il a assigné ou d</w:t>
      </w:r>
      <w:r w:rsidRPr="00BB1355">
        <w:rPr>
          <w:smallCaps/>
          <w:lang w:val="fr-CA"/>
        </w:rPr>
        <w:t>’</w:t>
      </w:r>
      <w:r w:rsidRPr="00BB1355">
        <w:rPr>
          <w:lang w:val="fr-CA"/>
        </w:rPr>
        <w:t xml:space="preserve">un manquement extracontractuel de la personne assignée envers le demandeur. </w:t>
      </w:r>
      <w:r w:rsidRPr="00BB1355">
        <w:rPr>
          <w:u w:val="single"/>
          <w:lang w:val="fr-CA"/>
        </w:rPr>
        <w:t>Cela ne signifie cependant pas que le demandeur doit toujours être la personne qui possède cet intérêt</w:t>
      </w:r>
      <w:r w:rsidRPr="00BB1355">
        <w:rPr>
          <w:lang w:val="fr-CA"/>
        </w:rPr>
        <w:t>, comme la victime d</w:t>
      </w:r>
      <w:r w:rsidRPr="00BB1355">
        <w:rPr>
          <w:smallCaps/>
          <w:lang w:val="fr-CA"/>
        </w:rPr>
        <w:t>’</w:t>
      </w:r>
      <w:r w:rsidRPr="00BB1355">
        <w:rPr>
          <w:lang w:val="fr-CA"/>
        </w:rPr>
        <w:t>une faute qui poursuit l</w:t>
      </w:r>
      <w:r w:rsidRPr="00BB1355">
        <w:rPr>
          <w:smallCaps/>
          <w:lang w:val="fr-CA"/>
        </w:rPr>
        <w:t>’</w:t>
      </w:r>
      <w:r w:rsidRPr="00BB1355">
        <w:rPr>
          <w:lang w:val="fr-CA"/>
        </w:rPr>
        <w:t xml:space="preserve">auteur de cette dernière. En effet, </w:t>
      </w:r>
      <w:r w:rsidRPr="00BB1355">
        <w:rPr>
          <w:u w:val="single"/>
          <w:lang w:val="fr-CA"/>
        </w:rPr>
        <w:t xml:space="preserve">notre droit reconnaît à certains la capacité de poursuivre au nom de </w:t>
      </w:r>
      <w:r w:rsidRPr="00BB1355">
        <w:rPr>
          <w:u w:val="single"/>
          <w:lang w:val="fr-CA"/>
        </w:rPr>
        <w:lastRenderedPageBreak/>
        <w:t>la personne qui a l</w:t>
      </w:r>
      <w:r w:rsidRPr="00BB1355">
        <w:rPr>
          <w:smallCaps/>
          <w:u w:val="single"/>
          <w:lang w:val="fr-CA"/>
        </w:rPr>
        <w:t>’</w:t>
      </w:r>
      <w:r w:rsidRPr="00BB1355">
        <w:rPr>
          <w:u w:val="single"/>
          <w:lang w:val="fr-CA"/>
        </w:rPr>
        <w:t>intérêt</w:t>
      </w:r>
      <w:r w:rsidRPr="00BB1355">
        <w:rPr>
          <w:lang w:val="fr-CA"/>
        </w:rPr>
        <w:t xml:space="preserve"> (par exemple</w:t>
      </w:r>
      <w:r>
        <w:rPr>
          <w:lang w:val="fr-CA"/>
        </w:rPr>
        <w:t> :</w:t>
      </w:r>
      <w:r w:rsidRPr="00BB1355">
        <w:rPr>
          <w:lang w:val="fr-CA"/>
        </w:rPr>
        <w:t xml:space="preserve"> le tuteur pour le mineur (art.</w:t>
      </w:r>
      <w:r>
        <w:rPr>
          <w:lang w:val="fr-CA"/>
        </w:rPr>
        <w:t xml:space="preserve"> </w:t>
      </w:r>
      <w:r w:rsidRPr="00BB1355">
        <w:rPr>
          <w:lang w:val="fr-CA"/>
        </w:rPr>
        <w:t xml:space="preserve">159 </w:t>
      </w:r>
      <w:r w:rsidRPr="00BB1355">
        <w:rPr>
          <w:iCs/>
          <w:lang w:val="fr-CA"/>
        </w:rPr>
        <w:t>C.C.Q.</w:t>
      </w:r>
      <w:r w:rsidRPr="00BB1355">
        <w:rPr>
          <w:lang w:val="fr-CA"/>
        </w:rPr>
        <w:t xml:space="preserve">), le tuteur </w:t>
      </w:r>
      <w:r w:rsidRPr="00BB1355">
        <w:rPr>
          <w:i/>
          <w:lang w:val="fr-CA"/>
        </w:rPr>
        <w:t>ad hoc</w:t>
      </w:r>
      <w:r w:rsidRPr="00BB1355">
        <w:rPr>
          <w:lang w:val="fr-CA"/>
        </w:rPr>
        <w:t xml:space="preserve"> (art.</w:t>
      </w:r>
      <w:r>
        <w:rPr>
          <w:lang w:val="fr-CA"/>
        </w:rPr>
        <w:t xml:space="preserve"> </w:t>
      </w:r>
      <w:r w:rsidRPr="00BB1355">
        <w:rPr>
          <w:lang w:val="fr-CA"/>
        </w:rPr>
        <w:t xml:space="preserve">190 </w:t>
      </w:r>
      <w:r w:rsidRPr="00BB1355">
        <w:rPr>
          <w:iCs/>
          <w:lang w:val="fr-CA"/>
        </w:rPr>
        <w:t>C.C.Q.</w:t>
      </w:r>
      <w:r w:rsidRPr="00BB1355">
        <w:rPr>
          <w:lang w:val="fr-CA"/>
        </w:rPr>
        <w:t>) ou le mandataire en vertu d</w:t>
      </w:r>
      <w:r w:rsidRPr="00BB1355">
        <w:rPr>
          <w:smallCaps/>
          <w:lang w:val="fr-CA"/>
        </w:rPr>
        <w:t>’</w:t>
      </w:r>
      <w:r w:rsidRPr="00BB1355">
        <w:rPr>
          <w:lang w:val="fr-CA"/>
        </w:rPr>
        <w:t>un mandat d</w:t>
      </w:r>
      <w:r w:rsidRPr="00BB1355">
        <w:rPr>
          <w:smallCaps/>
          <w:lang w:val="fr-CA"/>
        </w:rPr>
        <w:t>’</w:t>
      </w:r>
      <w:r w:rsidRPr="00BB1355">
        <w:rPr>
          <w:lang w:val="fr-CA"/>
        </w:rPr>
        <w:t>inaptitude (art.</w:t>
      </w:r>
      <w:r>
        <w:rPr>
          <w:lang w:val="fr-CA"/>
        </w:rPr>
        <w:t xml:space="preserve"> </w:t>
      </w:r>
      <w:r w:rsidRPr="00BB1355">
        <w:rPr>
          <w:lang w:val="fr-CA"/>
        </w:rPr>
        <w:t xml:space="preserve">2166 </w:t>
      </w:r>
      <w:r w:rsidRPr="00BB1355">
        <w:rPr>
          <w:iCs/>
          <w:lang w:val="fr-CA"/>
        </w:rPr>
        <w:t>C.C.Q.</w:t>
      </w:r>
      <w:r w:rsidRPr="00BB1355">
        <w:rPr>
          <w:lang w:val="fr-CA"/>
        </w:rPr>
        <w:t>)). Cette reconnaissance de la capacité d</w:t>
      </w:r>
      <w:r w:rsidRPr="00BB1355">
        <w:rPr>
          <w:smallCaps/>
          <w:lang w:val="fr-CA"/>
        </w:rPr>
        <w:t>’</w:t>
      </w:r>
      <w:r w:rsidRPr="00BB1355">
        <w:rPr>
          <w:lang w:val="fr-CA"/>
        </w:rPr>
        <w:t>agir au nom d</w:t>
      </w:r>
      <w:r w:rsidRPr="00BB1355">
        <w:rPr>
          <w:smallCaps/>
          <w:lang w:val="fr-CA"/>
        </w:rPr>
        <w:t>’</w:t>
      </w:r>
      <w:r w:rsidRPr="00BB1355">
        <w:rPr>
          <w:lang w:val="fr-CA"/>
        </w:rPr>
        <w:t>autrui découle soit d</w:t>
      </w:r>
      <w:r w:rsidRPr="00BB1355">
        <w:rPr>
          <w:smallCaps/>
          <w:lang w:val="fr-CA"/>
        </w:rPr>
        <w:t>’</w:t>
      </w:r>
      <w:r w:rsidRPr="00BB1355">
        <w:rPr>
          <w:lang w:val="fr-CA"/>
        </w:rPr>
        <w:t>une habilitation législative expresse (par exemple</w:t>
      </w:r>
      <w:r>
        <w:rPr>
          <w:lang w:val="fr-CA"/>
        </w:rPr>
        <w:t> :</w:t>
      </w:r>
      <w:r w:rsidRPr="00BB1355">
        <w:rPr>
          <w:lang w:val="fr-CA"/>
        </w:rPr>
        <w:t xml:space="preserve"> la tutelle des parents à l</w:t>
      </w:r>
      <w:r w:rsidRPr="00BB1355">
        <w:rPr>
          <w:smallCaps/>
          <w:lang w:val="fr-CA"/>
        </w:rPr>
        <w:t>’</w:t>
      </w:r>
      <w:r w:rsidRPr="00BB1355">
        <w:rPr>
          <w:lang w:val="fr-CA"/>
        </w:rPr>
        <w:t>égard de leurs enfants mineurs et non émancipés, art.</w:t>
      </w:r>
      <w:r>
        <w:rPr>
          <w:lang w:val="fr-CA"/>
        </w:rPr>
        <w:t xml:space="preserve"> </w:t>
      </w:r>
      <w:r w:rsidRPr="00BB1355">
        <w:rPr>
          <w:lang w:val="fr-CA"/>
        </w:rPr>
        <w:t>192 C.C.Q.), soit d</w:t>
      </w:r>
      <w:r w:rsidRPr="00BB1355">
        <w:rPr>
          <w:smallCaps/>
          <w:lang w:val="fr-CA"/>
        </w:rPr>
        <w:t>’</w:t>
      </w:r>
      <w:r w:rsidRPr="00BB1355">
        <w:rPr>
          <w:lang w:val="fr-CA"/>
        </w:rPr>
        <w:t>une délégation (par exemple, art.</w:t>
      </w:r>
      <w:r>
        <w:rPr>
          <w:lang w:val="fr-CA"/>
        </w:rPr>
        <w:t xml:space="preserve"> </w:t>
      </w:r>
      <w:r w:rsidRPr="00BB1355">
        <w:rPr>
          <w:lang w:val="fr-CA"/>
        </w:rPr>
        <w:t xml:space="preserve">200 </w:t>
      </w:r>
      <w:r w:rsidRPr="00BB1355">
        <w:rPr>
          <w:iCs/>
          <w:lang w:val="fr-CA"/>
        </w:rPr>
        <w:t>C.C.Q.</w:t>
      </w:r>
      <w:r w:rsidRPr="00BB1355">
        <w:rPr>
          <w:lang w:val="fr-CA"/>
        </w:rPr>
        <w:t>) ou d</w:t>
      </w:r>
      <w:r w:rsidRPr="00BB1355">
        <w:rPr>
          <w:smallCaps/>
          <w:lang w:val="fr-CA"/>
        </w:rPr>
        <w:t>’</w:t>
      </w:r>
      <w:r w:rsidRPr="00BB1355">
        <w:rPr>
          <w:lang w:val="fr-CA"/>
        </w:rPr>
        <w:t>une décision judiciaire (art.</w:t>
      </w:r>
      <w:r>
        <w:rPr>
          <w:lang w:val="fr-CA"/>
        </w:rPr>
        <w:t xml:space="preserve"> </w:t>
      </w:r>
      <w:r w:rsidRPr="00BB1355">
        <w:rPr>
          <w:lang w:val="fr-CA"/>
        </w:rPr>
        <w:t xml:space="preserve">205 </w:t>
      </w:r>
      <w:r w:rsidRPr="00BB1355">
        <w:rPr>
          <w:iCs/>
          <w:lang w:val="fr-CA"/>
        </w:rPr>
        <w:t>C.C.Q</w:t>
      </w:r>
      <w:r w:rsidRPr="00BB1355">
        <w:rPr>
          <w:i/>
          <w:iCs/>
          <w:lang w:val="fr-CA"/>
        </w:rPr>
        <w:t>.</w:t>
      </w:r>
      <w:r w:rsidRPr="00BB1355">
        <w:rPr>
          <w:lang w:val="fr-CA"/>
        </w:rPr>
        <w:t>). [Nous soulignons; par.</w:t>
      </w:r>
      <w:r>
        <w:rPr>
          <w:lang w:val="fr-CA"/>
        </w:rPr>
        <w:t xml:space="preserve"> </w:t>
      </w:r>
      <w:r w:rsidRPr="00BB1355">
        <w:rPr>
          <w:lang w:val="fr-CA"/>
        </w:rPr>
        <w:t>61.]</w:t>
      </w:r>
    </w:p>
    <w:p w:rsidR="004363C3" w:rsidRPr="00BB1355" w:rsidRDefault="004363C3" w:rsidP="004363C3">
      <w:pPr>
        <w:pStyle w:val="ContinueParaSuitedupar-AltP"/>
        <w:widowControl w:val="0"/>
        <w:rPr>
          <w:rFonts w:cs="Times New Roman"/>
          <w:lang w:val="fr-CA"/>
        </w:rPr>
      </w:pPr>
      <w:r w:rsidRPr="00BB1355">
        <w:rPr>
          <w:rFonts w:cs="Times New Roman"/>
          <w:lang w:val="fr-CA"/>
        </w:rPr>
        <w:t>Qui plus est,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1048 </w:t>
      </w:r>
      <w:r w:rsidRPr="00BB1355">
        <w:rPr>
          <w:rFonts w:cs="Times New Roman"/>
          <w:i/>
          <w:lang w:val="fr-CA"/>
        </w:rPr>
        <w:t>C.p.c.</w:t>
      </w:r>
      <w:r w:rsidRPr="00BB1355">
        <w:rPr>
          <w:rFonts w:cs="Times New Roman"/>
          <w:lang w:val="fr-CA"/>
        </w:rPr>
        <w:t xml:space="preserve"> autorise la personne morale de droit privé ou l</w:t>
      </w:r>
      <w:r w:rsidRPr="00BB1355">
        <w:rPr>
          <w:rFonts w:cs="Times New Roman"/>
          <w:smallCaps/>
          <w:lang w:val="fr-CA"/>
        </w:rPr>
        <w:t>’</w:t>
      </w:r>
      <w:r w:rsidRPr="00BB1355">
        <w:rPr>
          <w:rFonts w:cs="Times New Roman"/>
          <w:lang w:val="fr-CA"/>
        </w:rPr>
        <w:t>association à agir comme représentant dans un recours collectif si un de ses membres est membre du groupe représenté et si l</w:t>
      </w:r>
      <w:r w:rsidRPr="00BB1355">
        <w:rPr>
          <w:rFonts w:cs="Times New Roman"/>
          <w:smallCaps/>
          <w:lang w:val="fr-CA"/>
        </w:rPr>
        <w:t>’</w:t>
      </w:r>
      <w:r w:rsidRPr="00BB1355">
        <w:rPr>
          <w:rFonts w:cs="Times New Roman"/>
          <w:lang w:val="fr-CA"/>
        </w:rPr>
        <w:t>intérêt de ce membre opposable au défendeur est lié aux objets pour lesquels la personne morale ou l</w:t>
      </w:r>
      <w:r w:rsidRPr="00BB1355">
        <w:rPr>
          <w:rFonts w:cs="Times New Roman"/>
          <w:smallCaps/>
          <w:lang w:val="fr-CA"/>
        </w:rPr>
        <w:t>’</w:t>
      </w:r>
      <w:r w:rsidRPr="00BB1355">
        <w:rPr>
          <w:rFonts w:cs="Times New Roman"/>
          <w:lang w:val="fr-CA"/>
        </w:rPr>
        <w:t xml:space="preserve">association a été constituée. Le </w:t>
      </w:r>
      <w:r w:rsidRPr="00BB1355">
        <w:rPr>
          <w:rFonts w:cs="Times New Roman"/>
          <w:i/>
          <w:lang w:val="fr-CA"/>
        </w:rPr>
        <w:t>C.p.c.</w:t>
      </w:r>
      <w:r w:rsidRPr="00BB1355">
        <w:rPr>
          <w:rFonts w:cs="Times New Roman"/>
          <w:lang w:val="fr-CA"/>
        </w:rPr>
        <w:t xml:space="preserve"> habilite donc une entité ou une personne dépourvue d</w:t>
      </w:r>
      <w:r w:rsidRPr="00BB1355">
        <w:rPr>
          <w:rFonts w:cs="Times New Roman"/>
          <w:smallCaps/>
          <w:lang w:val="fr-CA"/>
        </w:rPr>
        <w:t>’</w:t>
      </w:r>
      <w:r w:rsidRPr="00BB1355">
        <w:rPr>
          <w:rFonts w:cs="Times New Roman"/>
          <w:lang w:val="fr-CA"/>
        </w:rPr>
        <w:t xml:space="preserve">un intérêt direct et personnel opposable à certains défendeurs à représenter le groupe dans certaines circonstances. </w:t>
      </w:r>
    </w:p>
    <w:p w:rsidR="004363C3" w:rsidRPr="00BB1355" w:rsidRDefault="004363C3" w:rsidP="004363C3">
      <w:pPr>
        <w:pStyle w:val="ParaNoNdepar-AltN"/>
        <w:widowControl w:val="0"/>
        <w:rPr>
          <w:rFonts w:cs="Times New Roman"/>
          <w:lang w:val="fr-CA"/>
        </w:rPr>
      </w:pPr>
      <w:r w:rsidRPr="00BB1355">
        <w:rPr>
          <w:rFonts w:cs="Times New Roman"/>
          <w:lang w:val="fr-CA"/>
        </w:rPr>
        <w:t>De plus, la malléabilité du critère de l</w:t>
      </w:r>
      <w:r w:rsidRPr="00BB1355">
        <w:rPr>
          <w:rFonts w:cs="Times New Roman"/>
          <w:smallCaps/>
          <w:lang w:val="fr-CA"/>
        </w:rPr>
        <w:t>’</w:t>
      </w:r>
      <w:r>
        <w:rPr>
          <w:rFonts w:cs="Times New Roman"/>
          <w:lang w:val="fr-CA"/>
        </w:rPr>
        <w:t>« </w:t>
      </w:r>
      <w:r w:rsidRPr="00BB1355">
        <w:rPr>
          <w:rFonts w:cs="Times New Roman"/>
          <w:lang w:val="fr-CA"/>
        </w:rPr>
        <w:t>intérêt suffisant</w:t>
      </w:r>
      <w:r>
        <w:rPr>
          <w:rFonts w:cs="Times New Roman"/>
          <w:lang w:val="fr-CA"/>
        </w:rPr>
        <w:t> »</w:t>
      </w:r>
      <w:r w:rsidRPr="00BB1355">
        <w:rPr>
          <w:rFonts w:cs="Times New Roman"/>
          <w:lang w:val="fr-CA"/>
        </w:rPr>
        <w:t xml:space="preserve"> ressort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1015, qui dispose que, </w:t>
      </w:r>
      <w:r>
        <w:rPr>
          <w:rFonts w:cs="Times New Roman"/>
          <w:lang w:val="fr-CA"/>
        </w:rPr>
        <w:t>« </w:t>
      </w:r>
      <w:r w:rsidRPr="00BB1355">
        <w:rPr>
          <w:rFonts w:cs="Times New Roman"/>
          <w:lang w:val="fr-CA"/>
        </w:rPr>
        <w:t>[m]algré l</w:t>
      </w:r>
      <w:r w:rsidRPr="00BB1355">
        <w:rPr>
          <w:rFonts w:cs="Times New Roman"/>
          <w:smallCaps/>
          <w:lang w:val="fr-CA"/>
        </w:rPr>
        <w:t>’</w:t>
      </w:r>
      <w:r w:rsidRPr="00BB1355">
        <w:rPr>
          <w:rFonts w:cs="Times New Roman"/>
          <w:lang w:val="fr-CA"/>
        </w:rPr>
        <w:t>acceptation des offres du défendeur relativement à sa créance personnelle, le représentant est réputé conserver un intérêt suffisant</w:t>
      </w:r>
      <w:r>
        <w:rPr>
          <w:rFonts w:cs="Times New Roman"/>
          <w:lang w:val="fr-CA"/>
        </w:rPr>
        <w:t>. »</w:t>
      </w:r>
      <w:r w:rsidRPr="00BB1355">
        <w:rPr>
          <w:rFonts w:cs="Times New Roman"/>
          <w:lang w:val="fr-CA"/>
        </w:rPr>
        <w:t xml:space="preserve"> Dans le même ordre d</w:t>
      </w:r>
      <w:r w:rsidRPr="00BB1355">
        <w:rPr>
          <w:rFonts w:cs="Times New Roman"/>
          <w:smallCaps/>
          <w:lang w:val="fr-CA"/>
        </w:rPr>
        <w:t>’</w:t>
      </w:r>
      <w:r w:rsidRPr="00BB1355">
        <w:rPr>
          <w:rFonts w:cs="Times New Roman"/>
          <w:lang w:val="fr-CA"/>
        </w:rPr>
        <w:t>idées, la Cour d</w:t>
      </w:r>
      <w:r w:rsidRPr="00BB1355">
        <w:rPr>
          <w:rFonts w:cs="Times New Roman"/>
          <w:smallCaps/>
          <w:lang w:val="fr-CA"/>
        </w:rPr>
        <w:t>’</w:t>
      </w:r>
      <w:r w:rsidRPr="00BB1355">
        <w:rPr>
          <w:rFonts w:cs="Times New Roman"/>
          <w:lang w:val="fr-CA"/>
        </w:rPr>
        <w:t>appel du Québec a autorisé un recours collectif même si la créance personnelle du représentant était prescrite, alors que celle de la majorité des membres du groupe ne l</w:t>
      </w:r>
      <w:r w:rsidRPr="00BB1355">
        <w:rPr>
          <w:rFonts w:cs="Times New Roman"/>
          <w:smallCaps/>
          <w:lang w:val="fr-CA"/>
        </w:rPr>
        <w:t>’</w:t>
      </w:r>
      <w:r w:rsidRPr="00BB1355">
        <w:rPr>
          <w:rFonts w:cs="Times New Roman"/>
          <w:lang w:val="fr-CA"/>
        </w:rPr>
        <w:t>était pas (</w:t>
      </w:r>
      <w:r w:rsidRPr="00BB1355">
        <w:rPr>
          <w:rFonts w:cs="Times New Roman"/>
          <w:i/>
          <w:iCs/>
          <w:lang w:val="fr-CA"/>
        </w:rPr>
        <w:t>Service aux marchands détaillants ltée (Household Finance) c. Option consommateurs</w:t>
      </w:r>
      <w:r w:rsidRPr="00BB1355">
        <w:rPr>
          <w:rFonts w:cs="Times New Roman"/>
          <w:iCs/>
          <w:lang w:val="fr-CA"/>
        </w:rPr>
        <w:t>,</w:t>
      </w:r>
      <w:r w:rsidRPr="00BB1355">
        <w:rPr>
          <w:rFonts w:cs="Times New Roman"/>
          <w:i/>
          <w:iCs/>
          <w:lang w:val="fr-CA"/>
        </w:rPr>
        <w:t xml:space="preserve"> </w:t>
      </w:r>
      <w:r w:rsidRPr="00BB1355">
        <w:rPr>
          <w:rFonts w:cs="Times New Roman"/>
          <w:lang w:val="fr-CA"/>
        </w:rPr>
        <w:t>2006 QCCA 1319 (CanLII), par.</w:t>
      </w:r>
      <w:r>
        <w:rPr>
          <w:rFonts w:cs="Times New Roman"/>
          <w:lang w:val="fr-CA"/>
        </w:rPr>
        <w:t xml:space="preserve"> </w:t>
      </w:r>
      <w:r w:rsidRPr="00BB1355">
        <w:rPr>
          <w:rFonts w:cs="Times New Roman"/>
          <w:lang w:val="fr-CA"/>
        </w:rPr>
        <w:t xml:space="preserve">66, autorisation </w:t>
      </w:r>
      <w:r>
        <w:rPr>
          <w:rFonts w:cs="Times New Roman"/>
          <w:lang w:val="fr-CA"/>
        </w:rPr>
        <w:t xml:space="preserve">d’appel </w:t>
      </w:r>
      <w:r w:rsidRPr="00BB1355">
        <w:rPr>
          <w:rFonts w:cs="Times New Roman"/>
          <w:lang w:val="fr-CA"/>
        </w:rPr>
        <w:t>refusée, [2007] 1 R.C.S. xi).</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Il faut donc maintenant déterminer comment concilier les arrêts </w:t>
      </w:r>
      <w:r w:rsidRPr="00BB1355">
        <w:rPr>
          <w:rFonts w:cs="Times New Roman"/>
          <w:i/>
          <w:lang w:val="fr-CA"/>
        </w:rPr>
        <w:t>Agropur</w:t>
      </w:r>
      <w:r w:rsidRPr="00BB1355">
        <w:rPr>
          <w:rFonts w:cs="Times New Roman"/>
          <w:lang w:val="fr-CA"/>
        </w:rPr>
        <w:t xml:space="preserve"> et </w:t>
      </w:r>
      <w:r w:rsidRPr="00BB1355">
        <w:rPr>
          <w:rFonts w:cs="Times New Roman"/>
          <w:i/>
          <w:iCs/>
          <w:lang w:val="fr-CA"/>
        </w:rPr>
        <w:t>CHSLD Christ</w:t>
      </w:r>
      <w:r>
        <w:rPr>
          <w:rFonts w:cs="Times New Roman"/>
          <w:i/>
          <w:iCs/>
          <w:lang w:val="fr-CA"/>
        </w:rPr>
        <w:t>-</w:t>
      </w:r>
      <w:r w:rsidRPr="00BB1355">
        <w:rPr>
          <w:rFonts w:cs="Times New Roman"/>
          <w:i/>
          <w:iCs/>
          <w:lang w:val="fr-CA"/>
        </w:rPr>
        <w:t>Ro</w:t>
      </w:r>
      <w:r>
        <w:rPr>
          <w:rFonts w:cs="Times New Roman"/>
          <w:i/>
          <w:iCs/>
          <w:lang w:val="fr-CA"/>
        </w:rPr>
        <w:t>i</w:t>
      </w:r>
      <w:r w:rsidRPr="00BB1355">
        <w:rPr>
          <w:rFonts w:cs="Times New Roman"/>
          <w:iCs/>
          <w:lang w:val="fr-CA"/>
        </w:rPr>
        <w:t>.</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Agropur</w:t>
      </w:r>
      <w:r w:rsidRPr="00BB1355">
        <w:rPr>
          <w:rFonts w:cs="Times New Roman"/>
          <w:lang w:val="fr-CA"/>
        </w:rPr>
        <w:t>,</w:t>
      </w:r>
      <w:r w:rsidRPr="00BB1355">
        <w:rPr>
          <w:rFonts w:cs="Times New Roman"/>
          <w:i/>
          <w:lang w:val="fr-CA"/>
        </w:rPr>
        <w:t xml:space="preserve"> </w:t>
      </w:r>
      <w:r w:rsidRPr="00BB1355">
        <w:rPr>
          <w:rFonts w:cs="Times New Roman"/>
          <w:lang w:val="fr-CA"/>
        </w:rPr>
        <w:t>la Cour d</w:t>
      </w:r>
      <w:r w:rsidRPr="00BB1355">
        <w:rPr>
          <w:rFonts w:cs="Times New Roman"/>
          <w:smallCaps/>
          <w:lang w:val="fr-CA"/>
        </w:rPr>
        <w:t>’</w:t>
      </w:r>
      <w:r w:rsidRPr="00BB1355">
        <w:rPr>
          <w:rFonts w:cs="Times New Roman"/>
          <w:lang w:val="fr-CA"/>
        </w:rPr>
        <w:t>appel du Québec a confirmé le jugement, rendu sur la requête en autorisation, qui ne reconnaissait pas le statut de représentant à une personne dépourvue d</w:t>
      </w:r>
      <w:r w:rsidRPr="00BB1355">
        <w:rPr>
          <w:rFonts w:cs="Times New Roman"/>
          <w:smallCaps/>
          <w:lang w:val="fr-CA"/>
        </w:rPr>
        <w:t>’</w:t>
      </w:r>
      <w:r w:rsidRPr="00BB1355">
        <w:rPr>
          <w:rFonts w:cs="Times New Roman"/>
          <w:lang w:val="fr-CA"/>
        </w:rPr>
        <w:t>une cause personnelle d</w:t>
      </w:r>
      <w:r w:rsidRPr="00BB1355">
        <w:rPr>
          <w:rFonts w:cs="Times New Roman"/>
          <w:smallCaps/>
          <w:lang w:val="fr-CA"/>
        </w:rPr>
        <w:t>’</w:t>
      </w:r>
      <w:r w:rsidRPr="00BB1355">
        <w:rPr>
          <w:rFonts w:cs="Times New Roman"/>
          <w:lang w:val="fr-CA"/>
        </w:rPr>
        <w:t>action contre tous les défendeurs ou d</w:t>
      </w:r>
      <w:r w:rsidRPr="00BB1355">
        <w:rPr>
          <w:rFonts w:cs="Times New Roman"/>
          <w:smallCaps/>
          <w:lang w:val="fr-CA"/>
        </w:rPr>
        <w:t>’</w:t>
      </w:r>
      <w:r w:rsidRPr="00BB1355">
        <w:rPr>
          <w:rFonts w:cs="Times New Roman"/>
          <w:lang w:val="fr-CA"/>
        </w:rPr>
        <w:t>un lien de droit avec chacun de ces derniers (par.</w:t>
      </w:r>
      <w:r>
        <w:rPr>
          <w:rFonts w:cs="Times New Roman"/>
          <w:lang w:val="fr-CA"/>
        </w:rPr>
        <w:t xml:space="preserve"> </w:t>
      </w:r>
      <w:r w:rsidRPr="00BB1355">
        <w:rPr>
          <w:rFonts w:cs="Times New Roman"/>
          <w:lang w:val="fr-CA"/>
        </w:rPr>
        <w:t>110 et 112). Le juge Pelletier a conclu que le représentant n</w:t>
      </w:r>
      <w:r w:rsidRPr="00BB1355">
        <w:rPr>
          <w:rFonts w:cs="Times New Roman"/>
          <w:smallCaps/>
          <w:lang w:val="fr-CA"/>
        </w:rPr>
        <w:t>’</w:t>
      </w:r>
      <w:r w:rsidRPr="00BB1355">
        <w:rPr>
          <w:rFonts w:cs="Times New Roman"/>
          <w:lang w:val="fr-CA"/>
        </w:rPr>
        <w:t>avait consommé que le lait d</w:t>
      </w:r>
      <w:r w:rsidRPr="00BB1355">
        <w:rPr>
          <w:rFonts w:cs="Times New Roman"/>
          <w:smallCaps/>
          <w:lang w:val="fr-CA"/>
        </w:rPr>
        <w:t>’</w:t>
      </w:r>
      <w:r w:rsidRPr="00BB1355">
        <w:rPr>
          <w:rFonts w:cs="Times New Roman"/>
          <w:lang w:val="fr-CA"/>
        </w:rPr>
        <w:t>un seul des producteurs poursuivis et s</w:t>
      </w:r>
      <w:r w:rsidRPr="00BB1355">
        <w:rPr>
          <w:rFonts w:cs="Times New Roman"/>
          <w:smallCaps/>
          <w:lang w:val="fr-CA"/>
        </w:rPr>
        <w:t>’</w:t>
      </w:r>
      <w:r w:rsidRPr="00BB1355">
        <w:rPr>
          <w:rFonts w:cs="Times New Roman"/>
          <w:lang w:val="fr-CA"/>
        </w:rPr>
        <w:t>est ainsi exprimé</w:t>
      </w:r>
      <w:r>
        <w:rPr>
          <w:rFonts w:cs="Times New Roman"/>
          <w:lang w:val="fr-CA"/>
        </w:rPr>
        <w:t> :</w:t>
      </w:r>
    </w:p>
    <w:p w:rsidR="004363C3" w:rsidRPr="00BB1355" w:rsidRDefault="004363C3" w:rsidP="004363C3">
      <w:pPr>
        <w:pStyle w:val="Citation-AltC"/>
        <w:widowControl w:val="0"/>
        <w:ind w:hanging="1166"/>
        <w:rPr>
          <w:shd w:val="clear" w:color="auto" w:fill="FFFFFF"/>
          <w:lang w:val="fr-CA"/>
        </w:rPr>
      </w:pPr>
      <w:r w:rsidRPr="00BB1355">
        <w:rPr>
          <w:shd w:val="clear" w:color="auto" w:fill="FFFFFF"/>
          <w:lang w:val="fr-CA"/>
        </w:rPr>
        <w:tab/>
      </w:r>
      <w:r w:rsidRPr="00BB1355">
        <w:rPr>
          <w:shd w:val="clear" w:color="auto" w:fill="FFFFFF"/>
          <w:lang w:val="fr-CA"/>
        </w:rPr>
        <w:tab/>
        <w:t>Dans les cas de recours collectifs impliquant plusieurs intimés, notre cour a confirmé implicitement la nécessité pour le requérant de faire valoir une cause d</w:t>
      </w:r>
      <w:r w:rsidRPr="00BB1355">
        <w:rPr>
          <w:smallCaps/>
          <w:shd w:val="clear" w:color="auto" w:fill="FFFFFF"/>
          <w:lang w:val="fr-CA"/>
        </w:rPr>
        <w:t>’</w:t>
      </w:r>
      <w:r w:rsidRPr="00BB1355">
        <w:rPr>
          <w:shd w:val="clear" w:color="auto" w:fill="FFFFFF"/>
          <w:lang w:val="fr-CA"/>
        </w:rPr>
        <w:t>action à l</w:t>
      </w:r>
      <w:r w:rsidRPr="00BB1355">
        <w:rPr>
          <w:smallCaps/>
          <w:shd w:val="clear" w:color="auto" w:fill="FFFFFF"/>
          <w:lang w:val="fr-CA"/>
        </w:rPr>
        <w:t>’</w:t>
      </w:r>
      <w:r w:rsidRPr="00BB1355">
        <w:rPr>
          <w:shd w:val="clear" w:color="auto" w:fill="FFFFFF"/>
          <w:lang w:val="fr-CA"/>
        </w:rPr>
        <w:t>égard de chacun d</w:t>
      </w:r>
      <w:r w:rsidRPr="00BB1355">
        <w:rPr>
          <w:smallCaps/>
          <w:shd w:val="clear" w:color="auto" w:fill="FFFFFF"/>
          <w:lang w:val="fr-CA"/>
        </w:rPr>
        <w:t>’</w:t>
      </w:r>
      <w:r w:rsidRPr="00BB1355">
        <w:rPr>
          <w:shd w:val="clear" w:color="auto" w:fill="FFFFFF"/>
          <w:lang w:val="fr-CA"/>
        </w:rPr>
        <w:t>eux. Cette jurisprudence va d</w:t>
      </w:r>
      <w:r w:rsidRPr="00BB1355">
        <w:rPr>
          <w:smallCaps/>
          <w:shd w:val="clear" w:color="auto" w:fill="FFFFFF"/>
          <w:lang w:val="fr-CA"/>
        </w:rPr>
        <w:t>’</w:t>
      </w:r>
      <w:r w:rsidRPr="00BB1355">
        <w:rPr>
          <w:shd w:val="clear" w:color="auto" w:fill="FFFFFF"/>
          <w:lang w:val="fr-CA"/>
        </w:rPr>
        <w:t>ailleurs dans le même sens que celle qui s</w:t>
      </w:r>
      <w:r w:rsidRPr="00BB1355">
        <w:rPr>
          <w:smallCaps/>
          <w:shd w:val="clear" w:color="auto" w:fill="FFFFFF"/>
          <w:lang w:val="fr-CA"/>
        </w:rPr>
        <w:t>’</w:t>
      </w:r>
      <w:r w:rsidRPr="00BB1355">
        <w:rPr>
          <w:shd w:val="clear" w:color="auto" w:fill="FFFFFF"/>
          <w:lang w:val="fr-CA"/>
        </w:rPr>
        <w:t>est établie en Ontario</w:t>
      </w:r>
      <w:r w:rsidRPr="00BB1355">
        <w:rPr>
          <w:lang w:val="fr-CA"/>
        </w:rPr>
        <w:t xml:space="preserve"> </w:t>
      </w:r>
      <w:r w:rsidRPr="00BB1355">
        <w:rPr>
          <w:shd w:val="clear" w:color="auto" w:fill="FFFFFF"/>
          <w:lang w:val="fr-CA"/>
        </w:rPr>
        <w:t>et aux États</w:t>
      </w:r>
      <w:r>
        <w:rPr>
          <w:shd w:val="clear" w:color="auto" w:fill="FFFFFF"/>
          <w:lang w:val="fr-CA"/>
        </w:rPr>
        <w:t>-</w:t>
      </w:r>
      <w:r w:rsidRPr="00BB1355">
        <w:rPr>
          <w:shd w:val="clear" w:color="auto" w:fill="FFFFFF"/>
          <w:lang w:val="fr-CA"/>
        </w:rPr>
        <w:t xml:space="preserve">Unis. </w:t>
      </w:r>
      <w:r w:rsidRPr="00BB1355">
        <w:rPr>
          <w:u w:val="single"/>
          <w:shd w:val="clear" w:color="auto" w:fill="FFFFFF"/>
          <w:lang w:val="fr-CA"/>
        </w:rPr>
        <w:t>Il convient à mon avis de dissiper toute ambiguïté à ce sujet et de réaffirmer clairement le principe de la nécessité pour un représentant d</w:t>
      </w:r>
      <w:r w:rsidRPr="00BB1355">
        <w:rPr>
          <w:smallCaps/>
          <w:u w:val="single"/>
          <w:shd w:val="clear" w:color="auto" w:fill="FFFFFF"/>
          <w:lang w:val="fr-CA"/>
        </w:rPr>
        <w:t>’</w:t>
      </w:r>
      <w:r w:rsidRPr="00BB1355">
        <w:rPr>
          <w:u w:val="single"/>
          <w:shd w:val="clear" w:color="auto" w:fill="FFFFFF"/>
          <w:lang w:val="fr-CA"/>
        </w:rPr>
        <w:t>établir une cause d</w:t>
      </w:r>
      <w:r w:rsidRPr="00BB1355">
        <w:rPr>
          <w:smallCaps/>
          <w:u w:val="single"/>
          <w:shd w:val="clear" w:color="auto" w:fill="FFFFFF"/>
          <w:lang w:val="fr-CA"/>
        </w:rPr>
        <w:t>’</w:t>
      </w:r>
      <w:r w:rsidRPr="00BB1355">
        <w:rPr>
          <w:u w:val="single"/>
          <w:shd w:val="clear" w:color="auto" w:fill="FFFFFF"/>
          <w:lang w:val="fr-CA"/>
        </w:rPr>
        <w:t>action contre chacune des parties visées par le recours.</w:t>
      </w:r>
      <w:r w:rsidRPr="00BB1355">
        <w:rPr>
          <w:shd w:val="clear" w:color="auto" w:fill="FFFFFF"/>
          <w:lang w:val="fr-CA"/>
        </w:rPr>
        <w:t xml:space="preserve"> [Nous soulignons; par.</w:t>
      </w:r>
      <w:r>
        <w:rPr>
          <w:shd w:val="clear" w:color="auto" w:fill="FFFFFF"/>
          <w:lang w:val="fr-CA"/>
        </w:rPr>
        <w:t xml:space="preserve"> </w:t>
      </w:r>
      <w:r w:rsidRPr="00BB1355">
        <w:rPr>
          <w:shd w:val="clear" w:color="auto" w:fill="FFFFFF"/>
          <w:lang w:val="fr-CA"/>
        </w:rPr>
        <w:t>110</w:t>
      </w:r>
      <w:r>
        <w:rPr>
          <w:shd w:val="clear" w:color="auto" w:fill="FFFFFF"/>
          <w:lang w:val="fr-CA"/>
        </w:rPr>
        <w:t>.</w:t>
      </w:r>
      <w:r w:rsidRPr="00BB1355">
        <w:rPr>
          <w:shd w:val="clear" w:color="auto" w:fill="FFFFFF"/>
          <w:lang w:val="fr-CA"/>
        </w:rPr>
        <w:t>]</w:t>
      </w:r>
    </w:p>
    <w:p w:rsidR="004363C3" w:rsidRPr="00BB1355" w:rsidRDefault="004363C3" w:rsidP="004363C3">
      <w:pPr>
        <w:pStyle w:val="ParaNoNdepar-AltN"/>
        <w:widowControl w:val="0"/>
        <w:rPr>
          <w:rFonts w:cs="Times New Roman"/>
          <w:lang w:val="fr-CA"/>
        </w:rPr>
      </w:pPr>
      <w:r w:rsidRPr="00BB1355">
        <w:rPr>
          <w:rFonts w:cs="Times New Roman"/>
          <w:lang w:val="fr-CA"/>
        </w:rPr>
        <w:t>Bien que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 xml:space="preserve">Agropur </w:t>
      </w:r>
      <w:r w:rsidRPr="00BB1355">
        <w:rPr>
          <w:rFonts w:cs="Times New Roman"/>
          <w:lang w:val="fr-CA"/>
        </w:rPr>
        <w:t>semble établir une règle de démarcation nette interdisant le recours collectif à l</w:t>
      </w:r>
      <w:r w:rsidRPr="00BB1355">
        <w:rPr>
          <w:rFonts w:cs="Times New Roman"/>
          <w:smallCaps/>
          <w:lang w:val="fr-CA"/>
        </w:rPr>
        <w:t>’</w:t>
      </w:r>
      <w:r w:rsidRPr="00BB1355">
        <w:rPr>
          <w:rFonts w:cs="Times New Roman"/>
          <w:lang w:val="fr-CA"/>
        </w:rPr>
        <w:t>encontre de plusieurs défendeurs si le représentant n</w:t>
      </w:r>
      <w:r w:rsidRPr="00BB1355">
        <w:rPr>
          <w:rFonts w:cs="Times New Roman"/>
          <w:smallCaps/>
          <w:lang w:val="fr-CA"/>
        </w:rPr>
        <w:t>’</w:t>
      </w:r>
      <w:r w:rsidRPr="00BB1355">
        <w:rPr>
          <w:rFonts w:cs="Times New Roman"/>
          <w:lang w:val="fr-CA"/>
        </w:rPr>
        <w:t>a pas de cause d</w:t>
      </w:r>
      <w:r w:rsidRPr="00BB1355">
        <w:rPr>
          <w:rFonts w:cs="Times New Roman"/>
          <w:smallCaps/>
          <w:lang w:val="fr-CA"/>
        </w:rPr>
        <w:t>’</w:t>
      </w:r>
      <w:r w:rsidRPr="00BB1355">
        <w:rPr>
          <w:rFonts w:cs="Times New Roman"/>
          <w:lang w:val="fr-CA"/>
        </w:rPr>
        <w:t>action contre chacun d</w:t>
      </w:r>
      <w:r w:rsidRPr="00BB1355">
        <w:rPr>
          <w:rFonts w:cs="Times New Roman"/>
          <w:smallCaps/>
          <w:lang w:val="fr-CA"/>
        </w:rPr>
        <w:t>’</w:t>
      </w:r>
      <w:r w:rsidRPr="00BB1355">
        <w:rPr>
          <w:rFonts w:cs="Times New Roman"/>
          <w:lang w:val="fr-CA"/>
        </w:rPr>
        <w:t>eux, il ressort de décisions ultérieures que la Cour d</w:t>
      </w:r>
      <w:r w:rsidRPr="00BB1355">
        <w:rPr>
          <w:rFonts w:cs="Times New Roman"/>
          <w:smallCaps/>
          <w:lang w:val="fr-CA"/>
        </w:rPr>
        <w:t>’</w:t>
      </w:r>
      <w:r w:rsidRPr="00BB1355">
        <w:rPr>
          <w:rFonts w:cs="Times New Roman"/>
          <w:lang w:val="fr-CA"/>
        </w:rPr>
        <w:t>appel n</w:t>
      </w:r>
      <w:r w:rsidRPr="00BB1355">
        <w:rPr>
          <w:rFonts w:cs="Times New Roman"/>
          <w:smallCaps/>
          <w:lang w:val="fr-CA"/>
        </w:rPr>
        <w:t>’</w:t>
      </w:r>
      <w:r w:rsidRPr="00BB1355">
        <w:rPr>
          <w:rFonts w:cs="Times New Roman"/>
          <w:lang w:val="fr-CA"/>
        </w:rPr>
        <w:t>a pas appliqué ce principe. En effet, elle a autorisé le recours dans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CHSLD Christ</w:t>
      </w:r>
      <w:r>
        <w:rPr>
          <w:rFonts w:cs="Times New Roman"/>
          <w:i/>
          <w:iCs/>
          <w:lang w:val="fr-CA"/>
        </w:rPr>
        <w:t>-</w:t>
      </w:r>
      <w:r w:rsidRPr="00BB1355">
        <w:rPr>
          <w:rFonts w:cs="Times New Roman"/>
          <w:i/>
          <w:iCs/>
          <w:lang w:val="fr-CA"/>
        </w:rPr>
        <w:t>Ro</w:t>
      </w:r>
      <w:r>
        <w:rPr>
          <w:rFonts w:cs="Times New Roman"/>
          <w:i/>
          <w:iCs/>
          <w:lang w:val="fr-CA"/>
        </w:rPr>
        <w:t>i</w:t>
      </w:r>
      <w:r w:rsidRPr="00BB1355">
        <w:rPr>
          <w:rFonts w:cs="Times New Roman"/>
          <w:iCs/>
          <w:lang w:val="fr-CA"/>
        </w:rPr>
        <w:t>, affirmant que cette affaire se distinguait de l</w:t>
      </w:r>
      <w:r w:rsidRPr="00BB1355">
        <w:rPr>
          <w:rFonts w:cs="Times New Roman"/>
          <w:iCs/>
          <w:smallCaps/>
          <w:lang w:val="fr-CA"/>
        </w:rPr>
        <w:t>’</w:t>
      </w:r>
      <w:r w:rsidRPr="00BB1355">
        <w:rPr>
          <w:rFonts w:cs="Times New Roman"/>
          <w:iCs/>
          <w:lang w:val="fr-CA"/>
        </w:rPr>
        <w:t xml:space="preserve">affaire </w:t>
      </w:r>
      <w:r w:rsidRPr="00BB1355">
        <w:rPr>
          <w:rFonts w:cs="Times New Roman"/>
          <w:i/>
          <w:iCs/>
          <w:lang w:val="fr-CA"/>
        </w:rPr>
        <w:t xml:space="preserve">Agropur </w:t>
      </w:r>
      <w:r w:rsidRPr="00BB1355">
        <w:rPr>
          <w:rFonts w:cs="Times New Roman"/>
          <w:iCs/>
          <w:lang w:val="fr-CA"/>
        </w:rPr>
        <w:t>à deux égards</w:t>
      </w:r>
      <w:r>
        <w:rPr>
          <w:rFonts w:cs="Times New Roman"/>
          <w:iCs/>
          <w:lang w:val="fr-CA"/>
        </w:rPr>
        <w:t> :</w:t>
      </w:r>
      <w:r w:rsidRPr="00BB1355">
        <w:rPr>
          <w:rFonts w:cs="Times New Roman"/>
          <w:iCs/>
          <w:lang w:val="fr-CA"/>
        </w:rPr>
        <w:t xml:space="preserve"> premièrement, dans </w:t>
      </w:r>
      <w:r w:rsidRPr="00BB1355">
        <w:rPr>
          <w:rFonts w:cs="Times New Roman"/>
          <w:i/>
          <w:iCs/>
          <w:lang w:val="fr-CA"/>
        </w:rPr>
        <w:t>Agropur</w:t>
      </w:r>
      <w:r w:rsidRPr="00BB1355">
        <w:rPr>
          <w:rFonts w:cs="Times New Roman"/>
          <w:iCs/>
          <w:lang w:val="fr-CA"/>
        </w:rPr>
        <w:t>,</w:t>
      </w:r>
      <w:r w:rsidRPr="00BB1355">
        <w:rPr>
          <w:rFonts w:cs="Times New Roman"/>
          <w:i/>
          <w:iCs/>
          <w:lang w:val="fr-CA"/>
        </w:rPr>
        <w:t xml:space="preserve"> </w:t>
      </w:r>
      <w:r w:rsidRPr="00BB1355">
        <w:rPr>
          <w:rFonts w:cs="Times New Roman"/>
          <w:iCs/>
          <w:lang w:val="fr-CA"/>
        </w:rPr>
        <w:t>l</w:t>
      </w:r>
      <w:r w:rsidRPr="00BB1355">
        <w:rPr>
          <w:rFonts w:cs="Times New Roman"/>
          <w:iCs/>
          <w:smallCaps/>
          <w:lang w:val="fr-CA"/>
        </w:rPr>
        <w:t>’</w:t>
      </w:r>
      <w:r w:rsidRPr="00BB1355">
        <w:rPr>
          <w:rFonts w:cs="Times New Roman"/>
          <w:iCs/>
          <w:lang w:val="fr-CA"/>
        </w:rPr>
        <w:t xml:space="preserve">autorisation même était contestée, alors que dans </w:t>
      </w:r>
      <w:r w:rsidRPr="00BB1355">
        <w:rPr>
          <w:rFonts w:cs="Times New Roman"/>
          <w:i/>
          <w:iCs/>
          <w:lang w:val="fr-CA"/>
        </w:rPr>
        <w:t>CHSLD Christ</w:t>
      </w:r>
      <w:r>
        <w:rPr>
          <w:rFonts w:cs="Times New Roman"/>
          <w:i/>
          <w:iCs/>
          <w:lang w:val="fr-CA"/>
        </w:rPr>
        <w:t>-</w:t>
      </w:r>
      <w:r w:rsidRPr="00BB1355">
        <w:rPr>
          <w:rFonts w:cs="Times New Roman"/>
          <w:i/>
          <w:iCs/>
          <w:lang w:val="fr-CA"/>
        </w:rPr>
        <w:t>Ro</w:t>
      </w:r>
      <w:r>
        <w:rPr>
          <w:rFonts w:cs="Times New Roman"/>
          <w:i/>
          <w:iCs/>
          <w:lang w:val="fr-CA"/>
        </w:rPr>
        <w:t>i</w:t>
      </w:r>
      <w:r w:rsidRPr="00BB1355">
        <w:rPr>
          <w:rFonts w:cs="Times New Roman"/>
          <w:iCs/>
          <w:lang w:val="fr-CA"/>
        </w:rPr>
        <w:t>, la décision sur le fond rendue en première instance était portée en appel; deuxièmement, contrairement à la situation dans l</w:t>
      </w:r>
      <w:r w:rsidRPr="00BB1355">
        <w:rPr>
          <w:rFonts w:cs="Times New Roman"/>
          <w:iCs/>
          <w:smallCaps/>
          <w:lang w:val="fr-CA"/>
        </w:rPr>
        <w:t>’</w:t>
      </w:r>
      <w:r w:rsidRPr="00BB1355">
        <w:rPr>
          <w:rFonts w:cs="Times New Roman"/>
          <w:iCs/>
          <w:lang w:val="fr-CA"/>
        </w:rPr>
        <w:t xml:space="preserve">affaire </w:t>
      </w:r>
      <w:r w:rsidRPr="00BB1355">
        <w:rPr>
          <w:rFonts w:cs="Times New Roman"/>
          <w:i/>
          <w:iCs/>
          <w:lang w:val="fr-CA"/>
        </w:rPr>
        <w:t xml:space="preserve">Agropur </w:t>
      </w:r>
      <w:r w:rsidRPr="00BB1355">
        <w:rPr>
          <w:rFonts w:cs="Times New Roman"/>
          <w:iCs/>
          <w:lang w:val="fr-CA"/>
        </w:rPr>
        <w:t>où intervenaient plusieurs causes d</w:t>
      </w:r>
      <w:r w:rsidRPr="00BB1355">
        <w:rPr>
          <w:rFonts w:cs="Times New Roman"/>
          <w:iCs/>
          <w:smallCaps/>
          <w:lang w:val="fr-CA"/>
        </w:rPr>
        <w:t>’</w:t>
      </w:r>
      <w:r w:rsidRPr="00BB1355">
        <w:rPr>
          <w:rFonts w:cs="Times New Roman"/>
          <w:iCs/>
          <w:lang w:val="fr-CA"/>
        </w:rPr>
        <w:t>action, une seule cause d</w:t>
      </w:r>
      <w:r w:rsidRPr="00BB1355">
        <w:rPr>
          <w:rFonts w:cs="Times New Roman"/>
          <w:iCs/>
          <w:smallCaps/>
          <w:lang w:val="fr-CA"/>
        </w:rPr>
        <w:t>’</w:t>
      </w:r>
      <w:r w:rsidRPr="00BB1355">
        <w:rPr>
          <w:rFonts w:cs="Times New Roman"/>
          <w:iCs/>
          <w:lang w:val="fr-CA"/>
        </w:rPr>
        <w:t>action était commune à l</w:t>
      </w:r>
      <w:r w:rsidRPr="00BB1355">
        <w:rPr>
          <w:rFonts w:cs="Times New Roman"/>
          <w:iCs/>
          <w:smallCaps/>
          <w:lang w:val="fr-CA"/>
        </w:rPr>
        <w:t>’</w:t>
      </w:r>
      <w:r w:rsidRPr="00BB1355">
        <w:rPr>
          <w:rFonts w:cs="Times New Roman"/>
          <w:iCs/>
          <w:lang w:val="fr-CA"/>
        </w:rPr>
        <w:t xml:space="preserve">ensemble du groupe dans </w:t>
      </w:r>
      <w:r w:rsidRPr="00BB1355">
        <w:rPr>
          <w:rFonts w:cs="Times New Roman"/>
          <w:i/>
          <w:iCs/>
          <w:lang w:val="fr-CA"/>
        </w:rPr>
        <w:t>CHSLD Christ</w:t>
      </w:r>
      <w:r>
        <w:rPr>
          <w:rFonts w:cs="Times New Roman"/>
          <w:i/>
          <w:iCs/>
          <w:lang w:val="fr-CA"/>
        </w:rPr>
        <w:t>-</w:t>
      </w:r>
      <w:r w:rsidRPr="00BB1355">
        <w:rPr>
          <w:rFonts w:cs="Times New Roman"/>
          <w:i/>
          <w:iCs/>
          <w:lang w:val="fr-CA"/>
        </w:rPr>
        <w:t>Ro</w:t>
      </w:r>
      <w:r>
        <w:rPr>
          <w:rFonts w:cs="Times New Roman"/>
          <w:i/>
          <w:iCs/>
          <w:lang w:val="fr-CA"/>
        </w:rPr>
        <w:t>i</w:t>
      </w:r>
      <w:r w:rsidRPr="00BB1355">
        <w:rPr>
          <w:rFonts w:cs="Times New Roman"/>
          <w:iCs/>
          <w:lang w:val="fr-CA"/>
        </w:rPr>
        <w:t xml:space="preserve">. </w:t>
      </w:r>
    </w:p>
    <w:p w:rsidR="004363C3" w:rsidRPr="00BB1355" w:rsidRDefault="004363C3" w:rsidP="004363C3">
      <w:pPr>
        <w:pStyle w:val="ParaNoNdepar-AltN"/>
        <w:widowControl w:val="0"/>
        <w:rPr>
          <w:rFonts w:cs="Times New Roman"/>
          <w:lang w:val="fr-CA"/>
        </w:rPr>
      </w:pPr>
      <w:r w:rsidRPr="00BB1355">
        <w:rPr>
          <w:rFonts w:cs="Times New Roman"/>
          <w:lang w:val="fr-CA"/>
        </w:rPr>
        <w:t>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CHSLD Christ</w:t>
      </w:r>
      <w:r>
        <w:rPr>
          <w:rFonts w:cs="Times New Roman"/>
          <w:i/>
          <w:lang w:val="fr-CA"/>
        </w:rPr>
        <w:t>-</w:t>
      </w:r>
      <w:r w:rsidRPr="00BB1355">
        <w:rPr>
          <w:rFonts w:cs="Times New Roman"/>
          <w:i/>
          <w:lang w:val="fr-CA"/>
        </w:rPr>
        <w:t>Ro</w:t>
      </w:r>
      <w:r>
        <w:rPr>
          <w:rFonts w:cs="Times New Roman"/>
          <w:i/>
          <w:lang w:val="fr-CA"/>
        </w:rPr>
        <w:t>i</w:t>
      </w:r>
      <w:r w:rsidRPr="00BB1355">
        <w:rPr>
          <w:rFonts w:cs="Times New Roman"/>
          <w:lang w:val="fr-CA"/>
        </w:rPr>
        <w:t>,</w:t>
      </w:r>
      <w:r w:rsidRPr="00BB1355">
        <w:rPr>
          <w:rFonts w:cs="Times New Roman"/>
          <w:i/>
          <w:lang w:val="fr-CA"/>
        </w:rPr>
        <w:t xml:space="preserve"> </w:t>
      </w:r>
      <w:r w:rsidRPr="00BB1355">
        <w:rPr>
          <w:rFonts w:cs="Times New Roman"/>
          <w:lang w:val="fr-CA"/>
        </w:rPr>
        <w:t>la Cour d</w:t>
      </w:r>
      <w:r w:rsidRPr="00BB1355">
        <w:rPr>
          <w:rFonts w:cs="Times New Roman"/>
          <w:smallCaps/>
          <w:lang w:val="fr-CA"/>
        </w:rPr>
        <w:t>’</w:t>
      </w:r>
      <w:r w:rsidRPr="00BB1355">
        <w:rPr>
          <w:rFonts w:cs="Times New Roman"/>
          <w:lang w:val="fr-CA"/>
        </w:rPr>
        <w:t>appel a jugé que l</w:t>
      </w:r>
      <w:r w:rsidRPr="00BB1355">
        <w:rPr>
          <w:rFonts w:cs="Times New Roman"/>
          <w:smallCaps/>
          <w:lang w:val="fr-CA"/>
        </w:rPr>
        <w:t>’</w:t>
      </w:r>
      <w:r w:rsidRPr="00BB1355">
        <w:rPr>
          <w:rFonts w:cs="Times New Roman"/>
          <w:lang w:val="fr-CA"/>
        </w:rPr>
        <w:t>al.</w:t>
      </w:r>
      <w:r>
        <w:rPr>
          <w:rFonts w:cs="Times New Roman"/>
          <w:lang w:val="fr-CA"/>
        </w:rPr>
        <w:t xml:space="preserve"> </w:t>
      </w:r>
      <w:r w:rsidRPr="00BB1355">
        <w:rPr>
          <w:rFonts w:cs="Times New Roman"/>
          <w:lang w:val="fr-CA"/>
        </w:rPr>
        <w:t>1003</w:t>
      </w:r>
      <w:r w:rsidRPr="00BB1355">
        <w:rPr>
          <w:rFonts w:cs="Times New Roman"/>
          <w:i/>
          <w:lang w:val="fr-CA"/>
        </w:rPr>
        <w:t>d</w:t>
      </w:r>
      <w:r w:rsidRPr="00BB1355">
        <w:rPr>
          <w:rFonts w:cs="Times New Roman"/>
          <w:lang w:val="fr-CA"/>
        </w:rPr>
        <w:t xml:space="preserve">) </w:t>
      </w:r>
      <w:r w:rsidRPr="00BB1355">
        <w:rPr>
          <w:rFonts w:cs="Times New Roman"/>
          <w:i/>
          <w:lang w:val="fr-CA"/>
        </w:rPr>
        <w:lastRenderedPageBreak/>
        <w:t>C.p.c.</w:t>
      </w:r>
      <w:r w:rsidRPr="00BB1355">
        <w:rPr>
          <w:rFonts w:cs="Times New Roman"/>
          <w:lang w:val="fr-CA"/>
        </w:rPr>
        <w:t xml:space="preserve"> mettait l</w:t>
      </w:r>
      <w:r w:rsidRPr="00BB1355">
        <w:rPr>
          <w:rFonts w:cs="Times New Roman"/>
          <w:smallCaps/>
          <w:lang w:val="fr-CA"/>
        </w:rPr>
        <w:t>’</w:t>
      </w:r>
      <w:r w:rsidRPr="00BB1355">
        <w:rPr>
          <w:rFonts w:cs="Times New Roman"/>
          <w:lang w:val="fr-CA"/>
        </w:rPr>
        <w:t>accent sur le caractère représentatif du demandeur et sur sa capacité à s</w:t>
      </w:r>
      <w:r w:rsidRPr="00BB1355">
        <w:rPr>
          <w:rFonts w:cs="Times New Roman"/>
          <w:smallCaps/>
          <w:lang w:val="fr-CA"/>
        </w:rPr>
        <w:t>’</w:t>
      </w:r>
      <w:r w:rsidRPr="00BB1355">
        <w:rPr>
          <w:rFonts w:cs="Times New Roman"/>
          <w:lang w:val="fr-CA"/>
        </w:rPr>
        <w:t>acquitter adéquatement de son rôle de représentation des membres du groupe, et que le statut de représentant du demandeur était établi dès lors qu</w:t>
      </w:r>
      <w:r w:rsidRPr="00BB1355">
        <w:rPr>
          <w:rFonts w:cs="Times New Roman"/>
          <w:smallCaps/>
          <w:lang w:val="fr-CA"/>
        </w:rPr>
        <w:t>’</w:t>
      </w:r>
      <w:r w:rsidRPr="00BB1355">
        <w:rPr>
          <w:rFonts w:cs="Times New Roman"/>
          <w:lang w:val="fr-CA"/>
        </w:rPr>
        <w:t>il appartient à un groupe dont le recours avait déjà été autorisé sur la base d</w:t>
      </w:r>
      <w:r w:rsidRPr="00BB1355">
        <w:rPr>
          <w:rFonts w:cs="Times New Roman"/>
          <w:smallCaps/>
          <w:lang w:val="fr-CA"/>
        </w:rPr>
        <w:t>’</w:t>
      </w:r>
      <w:r w:rsidRPr="00BB1355">
        <w:rPr>
          <w:rFonts w:cs="Times New Roman"/>
          <w:lang w:val="fr-CA"/>
        </w:rPr>
        <w:t>une cause d</w:t>
      </w:r>
      <w:r w:rsidRPr="00BB1355">
        <w:rPr>
          <w:rFonts w:cs="Times New Roman"/>
          <w:smallCaps/>
          <w:lang w:val="fr-CA"/>
        </w:rPr>
        <w:t>’</w:t>
      </w:r>
      <w:r w:rsidRPr="00BB1355">
        <w:rPr>
          <w:rFonts w:cs="Times New Roman"/>
          <w:lang w:val="fr-CA"/>
        </w:rPr>
        <w:t>action unique et légitime (par.</w:t>
      </w:r>
      <w:r>
        <w:rPr>
          <w:rFonts w:cs="Times New Roman"/>
          <w:lang w:val="fr-CA"/>
        </w:rPr>
        <w:t xml:space="preserve"> </w:t>
      </w:r>
      <w:r w:rsidRPr="00BB1355">
        <w:rPr>
          <w:rFonts w:cs="Times New Roman"/>
          <w:lang w:val="fr-CA"/>
        </w:rPr>
        <w:t>27). Par ailleurs, la cour estimait que les conséquences du refus de reconnaître à l</w:t>
      </w:r>
      <w:r w:rsidRPr="00BB1355">
        <w:rPr>
          <w:rFonts w:cs="Times New Roman"/>
          <w:smallCaps/>
          <w:lang w:val="fr-CA"/>
        </w:rPr>
        <w:t>’</w:t>
      </w:r>
      <w:r w:rsidRPr="00BB1355">
        <w:rPr>
          <w:rFonts w:cs="Times New Roman"/>
          <w:lang w:val="fr-CA"/>
        </w:rPr>
        <w:t>appelant le statut de représentant iraient à l</w:t>
      </w:r>
      <w:r w:rsidRPr="00BB1355">
        <w:rPr>
          <w:rFonts w:cs="Times New Roman"/>
          <w:smallCaps/>
          <w:lang w:val="fr-CA"/>
        </w:rPr>
        <w:t>’</w:t>
      </w:r>
      <w:r w:rsidRPr="00BB1355">
        <w:rPr>
          <w:rFonts w:cs="Times New Roman"/>
          <w:lang w:val="fr-CA"/>
        </w:rPr>
        <w:t>encontre des objectifs</w:t>
      </w:r>
      <w:r>
        <w:rPr>
          <w:rFonts w:cs="Times New Roman"/>
          <w:lang w:val="fr-CA"/>
        </w:rPr>
        <w:t xml:space="preserve"> </w:t>
      </w:r>
      <w:r w:rsidRPr="00BB1355">
        <w:rPr>
          <w:rFonts w:cs="Times New Roman"/>
          <w:lang w:val="fr-CA"/>
        </w:rPr>
        <w:t>visés par la procédure du recours collectif</w:t>
      </w:r>
      <w:r>
        <w:rPr>
          <w:rFonts w:cs="Times New Roman"/>
          <w:lang w:val="fr-CA"/>
        </w:rPr>
        <w:t> :</w:t>
      </w:r>
      <w:r w:rsidRPr="00BB1355">
        <w:rPr>
          <w:rFonts w:cs="Times New Roman"/>
          <w:lang w:val="fr-CA"/>
        </w:rPr>
        <w:t xml:space="preserve"> </w:t>
      </w:r>
    </w:p>
    <w:p w:rsidR="004363C3" w:rsidRPr="00BB1355" w:rsidRDefault="004363C3" w:rsidP="004363C3">
      <w:pPr>
        <w:pStyle w:val="Citation-AltC"/>
        <w:widowControl w:val="0"/>
        <w:tabs>
          <w:tab w:val="left" w:pos="1560"/>
        </w:tabs>
        <w:ind w:hanging="1166"/>
        <w:rPr>
          <w:lang w:val="fr-CA"/>
        </w:rPr>
      </w:pPr>
      <w:r w:rsidRPr="00BB1355">
        <w:rPr>
          <w:rFonts w:eastAsiaTheme="minorEastAsia"/>
          <w:lang w:val="fr-CA"/>
        </w:rPr>
        <w:tab/>
      </w:r>
      <w:r w:rsidRPr="00BB1355">
        <w:rPr>
          <w:rFonts w:eastAsiaTheme="minorEastAsia"/>
          <w:lang w:val="fr-CA"/>
        </w:rPr>
        <w:tab/>
        <w:t>La présence de défendeurs multiples n</w:t>
      </w:r>
      <w:r w:rsidRPr="00BB1355">
        <w:rPr>
          <w:rFonts w:eastAsiaTheme="minorEastAsia"/>
          <w:smallCaps/>
          <w:lang w:val="fr-CA"/>
        </w:rPr>
        <w:t>’</w:t>
      </w:r>
      <w:r w:rsidRPr="00BB1355">
        <w:rPr>
          <w:rFonts w:eastAsiaTheme="minorEastAsia"/>
          <w:lang w:val="fr-CA"/>
        </w:rPr>
        <w:t>exige pas en l</w:t>
      </w:r>
      <w:r w:rsidRPr="00BB1355">
        <w:rPr>
          <w:rFonts w:eastAsiaTheme="minorEastAsia"/>
          <w:smallCaps/>
          <w:lang w:val="fr-CA"/>
        </w:rPr>
        <w:t>’</w:t>
      </w:r>
      <w:r w:rsidRPr="00BB1355">
        <w:rPr>
          <w:rFonts w:eastAsiaTheme="minorEastAsia"/>
          <w:lang w:val="fr-CA"/>
        </w:rPr>
        <w:t>espèce qu</w:t>
      </w:r>
      <w:r w:rsidRPr="00BB1355">
        <w:rPr>
          <w:rFonts w:eastAsiaTheme="minorEastAsia"/>
          <w:smallCaps/>
          <w:lang w:val="fr-CA"/>
        </w:rPr>
        <w:t>’</w:t>
      </w:r>
      <w:r w:rsidRPr="00BB1355">
        <w:rPr>
          <w:rFonts w:eastAsiaTheme="minorEastAsia"/>
          <w:lang w:val="fr-CA"/>
        </w:rPr>
        <w:t>il y ait autant de représentants qu</w:t>
      </w:r>
      <w:r w:rsidRPr="00BB1355">
        <w:rPr>
          <w:rFonts w:eastAsiaTheme="minorEastAsia"/>
          <w:smallCaps/>
          <w:lang w:val="fr-CA"/>
        </w:rPr>
        <w:t>’</w:t>
      </w:r>
      <w:r w:rsidRPr="00BB1355">
        <w:rPr>
          <w:rFonts w:eastAsiaTheme="minorEastAsia"/>
          <w:lang w:val="fr-CA"/>
        </w:rPr>
        <w:t>il y a de CHSLD. En effet, la question en litige est commune à tous les établissements, privés conventionnés ou publics, qui n</w:t>
      </w:r>
      <w:r w:rsidRPr="00BB1355">
        <w:rPr>
          <w:rFonts w:eastAsiaTheme="minorEastAsia"/>
          <w:smallCaps/>
          <w:lang w:val="fr-CA"/>
        </w:rPr>
        <w:t>’</w:t>
      </w:r>
      <w:r w:rsidRPr="00BB1355">
        <w:rPr>
          <w:rFonts w:eastAsiaTheme="minorEastAsia"/>
          <w:lang w:val="fr-CA"/>
        </w:rPr>
        <w:t>offrent pas à leurs usagers le service de buanderie auquel ils prétendent avoir droit en vertu de la loi. Procéder comme les appelants le suggèrent signifierait qu</w:t>
      </w:r>
      <w:r w:rsidRPr="00BB1355">
        <w:rPr>
          <w:rFonts w:eastAsiaTheme="minorEastAsia"/>
          <w:smallCaps/>
          <w:lang w:val="fr-CA"/>
        </w:rPr>
        <w:t>’</w:t>
      </w:r>
      <w:r w:rsidRPr="00BB1355">
        <w:rPr>
          <w:rFonts w:eastAsiaTheme="minorEastAsia"/>
          <w:lang w:val="fr-CA"/>
        </w:rPr>
        <w:t>il y aurait autant de recours collectifs qu</w:t>
      </w:r>
      <w:r w:rsidRPr="00BB1355">
        <w:rPr>
          <w:rFonts w:eastAsiaTheme="minorEastAsia"/>
          <w:smallCaps/>
          <w:lang w:val="fr-CA"/>
        </w:rPr>
        <w:t>’</w:t>
      </w:r>
      <w:r w:rsidRPr="00BB1355">
        <w:rPr>
          <w:rFonts w:eastAsiaTheme="minorEastAsia"/>
          <w:lang w:val="fr-CA"/>
        </w:rPr>
        <w:t>il y a d</w:t>
      </w:r>
      <w:r w:rsidRPr="00BB1355">
        <w:rPr>
          <w:rFonts w:eastAsiaTheme="minorEastAsia"/>
          <w:smallCaps/>
          <w:lang w:val="fr-CA"/>
        </w:rPr>
        <w:t>’</w:t>
      </w:r>
      <w:r w:rsidRPr="00BB1355">
        <w:rPr>
          <w:rFonts w:eastAsiaTheme="minorEastAsia"/>
          <w:lang w:val="fr-CA"/>
        </w:rPr>
        <w:t>établissements, ce qui se traduirait par des frais importants, sinon considérables, et une lourdeur procédurale qui exigerait du système judiciaire plus de ressources que nécessaire. Imposer aux usagers des centres de soins de longue durée la contrainte d</w:t>
      </w:r>
      <w:r w:rsidRPr="00BB1355">
        <w:rPr>
          <w:rFonts w:eastAsiaTheme="minorEastAsia"/>
          <w:smallCaps/>
          <w:lang w:val="fr-CA"/>
        </w:rPr>
        <w:t>’</w:t>
      </w:r>
      <w:r w:rsidRPr="00BB1355">
        <w:rPr>
          <w:rFonts w:eastAsiaTheme="minorEastAsia"/>
          <w:lang w:val="fr-CA"/>
        </w:rPr>
        <w:t>intenter autant de recours collectifs qu</w:t>
      </w:r>
      <w:r w:rsidRPr="00BB1355">
        <w:rPr>
          <w:rFonts w:eastAsiaTheme="minorEastAsia"/>
          <w:smallCaps/>
          <w:lang w:val="fr-CA"/>
        </w:rPr>
        <w:t>’</w:t>
      </w:r>
      <w:r w:rsidRPr="00BB1355">
        <w:rPr>
          <w:rFonts w:eastAsiaTheme="minorEastAsia"/>
          <w:lang w:val="fr-CA"/>
        </w:rPr>
        <w:t>il y a d</w:t>
      </w:r>
      <w:r w:rsidRPr="00BB1355">
        <w:rPr>
          <w:rFonts w:eastAsiaTheme="minorEastAsia"/>
          <w:smallCaps/>
          <w:lang w:val="fr-CA"/>
        </w:rPr>
        <w:t>’</w:t>
      </w:r>
      <w:r w:rsidRPr="00BB1355">
        <w:rPr>
          <w:rFonts w:eastAsiaTheme="minorEastAsia"/>
          <w:lang w:val="fr-CA"/>
        </w:rPr>
        <w:t>établissements pourrait avoir pour effet de les dissuader de faire valoir leurs droits en justice, ce qui irait à l</w:t>
      </w:r>
      <w:r w:rsidRPr="00BB1355">
        <w:rPr>
          <w:rFonts w:eastAsiaTheme="minorEastAsia"/>
          <w:smallCaps/>
          <w:lang w:val="fr-CA"/>
        </w:rPr>
        <w:t>’</w:t>
      </w:r>
      <w:r w:rsidRPr="00BB1355">
        <w:rPr>
          <w:rFonts w:eastAsiaTheme="minorEastAsia"/>
          <w:lang w:val="fr-CA"/>
        </w:rPr>
        <w:t>encontre des objectifs visés par la procédure de recours collectif. Retenir la proposition des établissements publics tendrait, dans un cas comme celui</w:t>
      </w:r>
      <w:r>
        <w:rPr>
          <w:rFonts w:eastAsiaTheme="minorEastAsia"/>
          <w:lang w:val="fr-CA"/>
        </w:rPr>
        <w:t>-</w:t>
      </w:r>
      <w:r w:rsidRPr="00BB1355">
        <w:rPr>
          <w:rFonts w:eastAsiaTheme="minorEastAsia"/>
          <w:lang w:val="fr-CA"/>
        </w:rPr>
        <w:t>ci, à stériliser la procédure de recours collectif et miner sa vocation sociale. [par.</w:t>
      </w:r>
      <w:r>
        <w:rPr>
          <w:rFonts w:eastAsiaTheme="minorEastAsia"/>
          <w:lang w:val="fr-CA"/>
        </w:rPr>
        <w:t xml:space="preserve"> </w:t>
      </w:r>
      <w:r w:rsidRPr="00BB1355">
        <w:rPr>
          <w:rFonts w:eastAsiaTheme="minorEastAsia"/>
          <w:lang w:val="fr-CA"/>
        </w:rPr>
        <w:t xml:space="preserve">31] </w:t>
      </w:r>
    </w:p>
    <w:p w:rsidR="004363C3" w:rsidRPr="00BB1355" w:rsidRDefault="004363C3" w:rsidP="004363C3">
      <w:pPr>
        <w:pStyle w:val="ParaNoNdepar-AltN"/>
        <w:widowControl w:val="0"/>
        <w:rPr>
          <w:rFonts w:cs="Times New Roman"/>
          <w:lang w:val="fr-CA"/>
        </w:rPr>
      </w:pPr>
      <w:r w:rsidRPr="00BB1355">
        <w:rPr>
          <w:rFonts w:cs="Times New Roman"/>
          <w:lang w:val="fr-CA"/>
        </w:rPr>
        <w:t>Dans l</w:t>
      </w:r>
      <w:r w:rsidRPr="00BB1355">
        <w:rPr>
          <w:rFonts w:cs="Times New Roman"/>
          <w:smallCaps/>
          <w:lang w:val="fr-CA"/>
        </w:rPr>
        <w:t>’</w:t>
      </w:r>
      <w:r w:rsidRPr="00BB1355">
        <w:rPr>
          <w:rFonts w:cs="Times New Roman"/>
          <w:lang w:val="fr-CA"/>
        </w:rPr>
        <w:t>état actuel du droit au Québec, il n</w:t>
      </w:r>
      <w:r w:rsidRPr="00BB1355">
        <w:rPr>
          <w:rFonts w:cs="Times New Roman"/>
          <w:smallCaps/>
          <w:lang w:val="fr-CA"/>
        </w:rPr>
        <w:t>’</w:t>
      </w:r>
      <w:r w:rsidRPr="00BB1355">
        <w:rPr>
          <w:rFonts w:cs="Times New Roman"/>
          <w:lang w:val="fr-CA"/>
        </w:rPr>
        <w:t>est pas clair qu</w:t>
      </w:r>
      <w:r w:rsidRPr="00BB1355">
        <w:rPr>
          <w:rFonts w:cs="Times New Roman"/>
          <w:smallCaps/>
          <w:lang w:val="fr-CA"/>
        </w:rPr>
        <w:t>’</w:t>
      </w:r>
      <w:r w:rsidRPr="00BB1355">
        <w:rPr>
          <w:rFonts w:cs="Times New Roman"/>
          <w:lang w:val="fr-CA"/>
        </w:rPr>
        <w:t>il est possible d</w:t>
      </w:r>
      <w:r w:rsidRPr="00BB1355">
        <w:rPr>
          <w:rFonts w:cs="Times New Roman"/>
          <w:smallCaps/>
          <w:lang w:val="fr-CA"/>
        </w:rPr>
        <w:t>’</w:t>
      </w:r>
      <w:r w:rsidRPr="00BB1355">
        <w:rPr>
          <w:rFonts w:cs="Times New Roman"/>
          <w:lang w:val="fr-CA"/>
        </w:rPr>
        <w:t>exercer un recours collectif contre de multiples défendeurs lorsque le représentant n</w:t>
      </w:r>
      <w:r w:rsidRPr="00BB1355">
        <w:rPr>
          <w:rFonts w:cs="Times New Roman"/>
          <w:smallCaps/>
          <w:lang w:val="fr-CA"/>
        </w:rPr>
        <w:t>’</w:t>
      </w:r>
      <w:r w:rsidRPr="00BB1355">
        <w:rPr>
          <w:rFonts w:cs="Times New Roman"/>
          <w:lang w:val="fr-CA"/>
        </w:rPr>
        <w:t>a pas de cause d</w:t>
      </w:r>
      <w:r w:rsidRPr="00BB1355">
        <w:rPr>
          <w:rFonts w:cs="Times New Roman"/>
          <w:smallCaps/>
          <w:lang w:val="fr-CA"/>
        </w:rPr>
        <w:t>’</w:t>
      </w:r>
      <w:r w:rsidRPr="00BB1355">
        <w:rPr>
          <w:rFonts w:cs="Times New Roman"/>
          <w:lang w:val="fr-CA"/>
        </w:rPr>
        <w:t>action directe contre chacun d</w:t>
      </w:r>
      <w:r w:rsidRPr="00BB1355">
        <w:rPr>
          <w:rFonts w:cs="Times New Roman"/>
          <w:smallCaps/>
          <w:lang w:val="fr-CA"/>
        </w:rPr>
        <w:t>’</w:t>
      </w:r>
      <w:r w:rsidRPr="00BB1355">
        <w:rPr>
          <w:rFonts w:cs="Times New Roman"/>
          <w:lang w:val="fr-CA"/>
        </w:rPr>
        <w:t>eux. Depuis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Agropur</w:t>
      </w:r>
      <w:r w:rsidRPr="00BB1355">
        <w:rPr>
          <w:rFonts w:cs="Times New Roman"/>
          <w:iCs/>
          <w:lang w:val="fr-CA"/>
        </w:rPr>
        <w:t xml:space="preserve">, </w:t>
      </w:r>
      <w:r w:rsidRPr="00BB1355">
        <w:rPr>
          <w:rFonts w:cs="Times New Roman"/>
          <w:lang w:val="fr-CA"/>
        </w:rPr>
        <w:t>dans les cas où l</w:t>
      </w:r>
      <w:r w:rsidRPr="00BB1355">
        <w:rPr>
          <w:rFonts w:cs="Times New Roman"/>
          <w:smallCaps/>
          <w:lang w:val="fr-CA"/>
        </w:rPr>
        <w:t>’</w:t>
      </w:r>
      <w:r w:rsidRPr="00BB1355">
        <w:rPr>
          <w:rFonts w:cs="Times New Roman"/>
          <w:lang w:val="fr-CA"/>
        </w:rPr>
        <w:t>exercice du recours collectif a été autorisé en semblable situation, la question du statut du représentant pour agir avait été soulevée à l</w:t>
      </w:r>
      <w:r w:rsidRPr="00BB1355">
        <w:rPr>
          <w:rFonts w:cs="Times New Roman"/>
          <w:smallCaps/>
          <w:lang w:val="fr-CA"/>
        </w:rPr>
        <w:t>’</w:t>
      </w:r>
      <w:r w:rsidRPr="00BB1355">
        <w:rPr>
          <w:rFonts w:cs="Times New Roman"/>
          <w:lang w:val="fr-CA"/>
        </w:rPr>
        <w:t>étape ultérieure à l</w:t>
      </w:r>
      <w:r w:rsidRPr="00BB1355">
        <w:rPr>
          <w:rFonts w:cs="Times New Roman"/>
          <w:smallCaps/>
          <w:lang w:val="fr-CA"/>
        </w:rPr>
        <w:t>’</w:t>
      </w:r>
      <w:r w:rsidRPr="00BB1355">
        <w:rPr>
          <w:rFonts w:cs="Times New Roman"/>
          <w:lang w:val="fr-CA"/>
        </w:rPr>
        <w:t xml:space="preserve">autorisation et les tribunaux ont appuyé leurs décisions sur cette distinction (voir </w:t>
      </w:r>
      <w:r>
        <w:rPr>
          <w:rFonts w:cs="Times New Roman"/>
          <w:i/>
          <w:iCs/>
          <w:lang w:val="fr-CA"/>
        </w:rPr>
        <w:lastRenderedPageBreak/>
        <w:t>Imperial Tobacco Canada ltée</w:t>
      </w:r>
      <w:r w:rsidRPr="00BB1355">
        <w:rPr>
          <w:rFonts w:cs="Times New Roman"/>
          <w:i/>
          <w:iCs/>
          <w:lang w:val="fr-CA"/>
        </w:rPr>
        <w:t xml:space="preserve"> c. Conseil québécois sur le tabac et la santé</w:t>
      </w:r>
      <w:r w:rsidRPr="00BB1355">
        <w:rPr>
          <w:rFonts w:cs="Times New Roman"/>
          <w:lang w:val="fr-CA"/>
        </w:rPr>
        <w:t>, 2007 QCCA 694 (CanLII), par.</w:t>
      </w:r>
      <w:r>
        <w:rPr>
          <w:rFonts w:cs="Times New Roman"/>
          <w:lang w:val="fr-CA"/>
        </w:rPr>
        <w:t xml:space="preserve"> </w:t>
      </w:r>
      <w:r w:rsidRPr="00BB1355">
        <w:rPr>
          <w:rFonts w:cs="Times New Roman"/>
          <w:lang w:val="fr-CA"/>
        </w:rPr>
        <w:t xml:space="preserve">22; </w:t>
      </w:r>
      <w:r w:rsidRPr="00BB1355">
        <w:rPr>
          <w:rFonts w:cs="Times New Roman"/>
          <w:i/>
          <w:iCs/>
          <w:lang w:val="fr-CA"/>
        </w:rPr>
        <w:t>General Motors du Canada ltée c. Billette</w:t>
      </w:r>
      <w:r w:rsidRPr="00BB1355">
        <w:rPr>
          <w:rFonts w:cs="Times New Roman"/>
          <w:lang w:val="fr-CA"/>
        </w:rPr>
        <w:t>, 2009 QCCA 2476, [2010] R.J.Q. 66, par.</w:t>
      </w:r>
      <w:r>
        <w:rPr>
          <w:rFonts w:cs="Times New Roman"/>
          <w:lang w:val="fr-CA"/>
        </w:rPr>
        <w:t xml:space="preserve"> 50-</w:t>
      </w:r>
      <w:r w:rsidRPr="00BB1355">
        <w:rPr>
          <w:rFonts w:cs="Times New Roman"/>
          <w:lang w:val="fr-CA"/>
        </w:rPr>
        <w:t>51). En fait, dans les motifs exposés dans la présente affaire, le juge</w:t>
      </w:r>
      <w:r>
        <w:rPr>
          <w:rFonts w:cs="Times New Roman"/>
          <w:lang w:val="fr-CA"/>
        </w:rPr>
        <w:t xml:space="preserve"> </w:t>
      </w:r>
      <w:r w:rsidRPr="00BB1355">
        <w:rPr>
          <w:rFonts w:cs="Times New Roman"/>
          <w:lang w:val="fr-CA"/>
        </w:rPr>
        <w:t>Dalphond a également écrit que le lien de droit entre chaque défendeur et les membres du sous</w:t>
      </w:r>
      <w:r>
        <w:rPr>
          <w:rFonts w:cs="Times New Roman"/>
          <w:lang w:val="fr-CA"/>
        </w:rPr>
        <w:t>-</w:t>
      </w:r>
      <w:r w:rsidRPr="00BB1355">
        <w:rPr>
          <w:rFonts w:cs="Times New Roman"/>
          <w:lang w:val="fr-CA"/>
        </w:rPr>
        <w:t>groupe pertinent avait été établi à l</w:t>
      </w:r>
      <w:r w:rsidRPr="00BB1355">
        <w:rPr>
          <w:rFonts w:cs="Times New Roman"/>
          <w:smallCaps/>
          <w:lang w:val="fr-CA"/>
        </w:rPr>
        <w:t>’</w:t>
      </w:r>
      <w:r w:rsidRPr="00BB1355">
        <w:rPr>
          <w:rFonts w:cs="Times New Roman"/>
          <w:lang w:val="fr-CA"/>
        </w:rPr>
        <w:t>étape de l</w:t>
      </w:r>
      <w:r w:rsidRPr="00BB1355">
        <w:rPr>
          <w:rFonts w:cs="Times New Roman"/>
          <w:smallCaps/>
          <w:lang w:val="fr-CA"/>
        </w:rPr>
        <w:t>’</w:t>
      </w:r>
      <w:r w:rsidRPr="00BB1355">
        <w:rPr>
          <w:rFonts w:cs="Times New Roman"/>
          <w:lang w:val="fr-CA"/>
        </w:rPr>
        <w:t xml:space="preserve">autorisation, de sorte que les </w:t>
      </w:r>
      <w:r w:rsidRPr="00BB1355">
        <w:rPr>
          <w:rFonts w:cs="Times New Roman"/>
          <w:i/>
          <w:lang w:val="fr-CA"/>
        </w:rPr>
        <w:t>membres du groupe</w:t>
      </w:r>
      <w:r w:rsidRPr="00BB1355">
        <w:rPr>
          <w:rFonts w:cs="Times New Roman"/>
          <w:lang w:val="fr-CA"/>
        </w:rPr>
        <w:t xml:space="preserve"> avaient une véritable cause d</w:t>
      </w:r>
      <w:r w:rsidRPr="00BB1355">
        <w:rPr>
          <w:rFonts w:cs="Times New Roman"/>
          <w:smallCaps/>
          <w:lang w:val="fr-CA"/>
        </w:rPr>
        <w:t>’</w:t>
      </w:r>
      <w:r w:rsidRPr="00BB1355">
        <w:rPr>
          <w:rFonts w:cs="Times New Roman"/>
          <w:lang w:val="fr-CA"/>
        </w:rPr>
        <w:t>action à l</w:t>
      </w:r>
      <w:r w:rsidRPr="00BB1355">
        <w:rPr>
          <w:rFonts w:cs="Times New Roman"/>
          <w:smallCaps/>
          <w:lang w:val="fr-CA"/>
        </w:rPr>
        <w:t>’</w:t>
      </w:r>
      <w:r w:rsidRPr="00BB1355">
        <w:rPr>
          <w:rFonts w:cs="Times New Roman"/>
          <w:lang w:val="fr-CA"/>
        </w:rPr>
        <w:t>égard de tous les défendeurs (par.</w:t>
      </w:r>
      <w:r>
        <w:rPr>
          <w:rFonts w:cs="Times New Roman"/>
          <w:lang w:val="fr-CA"/>
        </w:rPr>
        <w:t xml:space="preserve"> </w:t>
      </w:r>
      <w:r w:rsidRPr="00BB1355">
        <w:rPr>
          <w:rFonts w:cs="Times New Roman"/>
          <w:lang w:val="fr-CA"/>
        </w:rPr>
        <w:t>71).</w:t>
      </w:r>
    </w:p>
    <w:p w:rsidR="004363C3" w:rsidRPr="00BB1355" w:rsidRDefault="004363C3" w:rsidP="004363C3">
      <w:pPr>
        <w:pStyle w:val="ParaNoNdepar-AltN"/>
        <w:widowControl w:val="0"/>
        <w:rPr>
          <w:rFonts w:cs="Times New Roman"/>
          <w:lang w:val="fr-CA"/>
        </w:rPr>
      </w:pPr>
      <w:r w:rsidRPr="00BB1355">
        <w:rPr>
          <w:rFonts w:cs="Times New Roman"/>
          <w:lang w:val="fr-CA"/>
        </w:rPr>
        <w:t>Nous ne pouvons accepter que, dans le cadre d</w:t>
      </w:r>
      <w:r w:rsidRPr="00BB1355">
        <w:rPr>
          <w:rFonts w:cs="Times New Roman"/>
          <w:smallCaps/>
          <w:lang w:val="fr-CA"/>
        </w:rPr>
        <w:t>’</w:t>
      </w:r>
      <w:r w:rsidRPr="00BB1355">
        <w:rPr>
          <w:rFonts w:cs="Times New Roman"/>
          <w:lang w:val="fr-CA"/>
        </w:rPr>
        <w:t>un recours collectif, le représentant dépourvu d</w:t>
      </w:r>
      <w:r w:rsidRPr="00BB1355">
        <w:rPr>
          <w:rFonts w:cs="Times New Roman"/>
          <w:smallCaps/>
          <w:lang w:val="fr-CA"/>
        </w:rPr>
        <w:t>’</w:t>
      </w:r>
      <w:r w:rsidRPr="00BB1355">
        <w:rPr>
          <w:rFonts w:cs="Times New Roman"/>
          <w:lang w:val="fr-CA"/>
        </w:rPr>
        <w:t>une cause d</w:t>
      </w:r>
      <w:r w:rsidRPr="00BB1355">
        <w:rPr>
          <w:rFonts w:cs="Times New Roman"/>
          <w:smallCaps/>
          <w:lang w:val="fr-CA"/>
        </w:rPr>
        <w:t>’</w:t>
      </w:r>
      <w:r w:rsidRPr="00BB1355">
        <w:rPr>
          <w:rFonts w:cs="Times New Roman"/>
          <w:lang w:val="fr-CA"/>
        </w:rPr>
        <w:t>action directe contre chaque défendeur n</w:t>
      </w:r>
      <w:r w:rsidRPr="00BB1355">
        <w:rPr>
          <w:rFonts w:cs="Times New Roman"/>
          <w:smallCaps/>
          <w:lang w:val="fr-CA"/>
        </w:rPr>
        <w:t>’</w:t>
      </w:r>
      <w:r w:rsidRPr="00BB1355">
        <w:rPr>
          <w:rFonts w:cs="Times New Roman"/>
          <w:lang w:val="fr-CA"/>
        </w:rPr>
        <w:t>a pas le statut pour agir si la question est soulevée à l</w:t>
      </w:r>
      <w:r w:rsidRPr="00BB1355">
        <w:rPr>
          <w:rFonts w:cs="Times New Roman"/>
          <w:smallCaps/>
          <w:lang w:val="fr-CA"/>
        </w:rPr>
        <w:t>’</w:t>
      </w:r>
      <w:r w:rsidRPr="00BB1355">
        <w:rPr>
          <w:rFonts w:cs="Times New Roman"/>
          <w:lang w:val="fr-CA"/>
        </w:rPr>
        <w:t>étape de l</w:t>
      </w:r>
      <w:r w:rsidRPr="00BB1355">
        <w:rPr>
          <w:rFonts w:cs="Times New Roman"/>
          <w:smallCaps/>
          <w:lang w:val="fr-CA"/>
        </w:rPr>
        <w:t>’</w:t>
      </w:r>
      <w:r w:rsidRPr="00BB1355">
        <w:rPr>
          <w:rFonts w:cs="Times New Roman"/>
          <w:lang w:val="fr-CA"/>
        </w:rPr>
        <w:t>autorisation, alors qu</w:t>
      </w:r>
      <w:r w:rsidRPr="00BB1355">
        <w:rPr>
          <w:rFonts w:cs="Times New Roman"/>
          <w:smallCaps/>
          <w:lang w:val="fr-CA"/>
        </w:rPr>
        <w:t>’</w:t>
      </w:r>
      <w:r w:rsidRPr="00BB1355">
        <w:rPr>
          <w:rFonts w:cs="Times New Roman"/>
          <w:lang w:val="fr-CA"/>
        </w:rPr>
        <w:t>il obtient ce statut si la question est débattue après l</w:t>
      </w:r>
      <w:r w:rsidRPr="00BB1355">
        <w:rPr>
          <w:rFonts w:cs="Times New Roman"/>
          <w:smallCaps/>
          <w:lang w:val="fr-CA"/>
        </w:rPr>
        <w:t>’</w:t>
      </w:r>
      <w:r w:rsidRPr="00BB1355">
        <w:rPr>
          <w:rFonts w:cs="Times New Roman"/>
          <w:lang w:val="fr-CA"/>
        </w:rPr>
        <w:t>autorisation. Les deux juridictions inférieures ont justifié ce résultat, signalant au passage que, dès lors que le recours collectif est autorisé, l</w:t>
      </w:r>
      <w:r w:rsidRPr="00BB1355">
        <w:rPr>
          <w:rFonts w:cs="Times New Roman"/>
          <w:smallCaps/>
          <w:lang w:val="fr-CA"/>
        </w:rPr>
        <w:t>’</w:t>
      </w:r>
      <w:r w:rsidRPr="00BB1355">
        <w:rPr>
          <w:rFonts w:cs="Times New Roman"/>
          <w:lang w:val="fr-CA"/>
        </w:rPr>
        <w:t>analyse est entreprise sous l</w:t>
      </w:r>
      <w:r w:rsidRPr="00BB1355">
        <w:rPr>
          <w:rFonts w:cs="Times New Roman"/>
          <w:smallCaps/>
          <w:lang w:val="fr-CA"/>
        </w:rPr>
        <w:t>’</w:t>
      </w:r>
      <w:r w:rsidRPr="00BB1355">
        <w:rPr>
          <w:rFonts w:cs="Times New Roman"/>
          <w:lang w:val="fr-CA"/>
        </w:rPr>
        <w:t>angle, non pas du représentant, mais du groupe parce qu</w:t>
      </w:r>
      <w:r w:rsidRPr="00BB1355">
        <w:rPr>
          <w:rFonts w:cs="Times New Roman"/>
          <w:smallCaps/>
          <w:lang w:val="fr-CA"/>
        </w:rPr>
        <w:t>’</w:t>
      </w:r>
      <w:r w:rsidRPr="00BB1355">
        <w:rPr>
          <w:rFonts w:cs="Times New Roman"/>
          <w:lang w:val="fr-CA"/>
        </w:rPr>
        <w:t>il existe alors un groupe doté d</w:t>
      </w:r>
      <w:r w:rsidRPr="00BB1355">
        <w:rPr>
          <w:rFonts w:cs="Times New Roman"/>
          <w:smallCaps/>
          <w:lang w:val="fr-CA"/>
        </w:rPr>
        <w:t>’</w:t>
      </w:r>
      <w:r w:rsidRPr="00BB1355">
        <w:rPr>
          <w:rFonts w:cs="Times New Roman"/>
          <w:lang w:val="fr-CA"/>
        </w:rPr>
        <w:t>une cause d</w:t>
      </w:r>
      <w:r w:rsidRPr="00BB1355">
        <w:rPr>
          <w:rFonts w:cs="Times New Roman"/>
          <w:smallCaps/>
          <w:lang w:val="fr-CA"/>
        </w:rPr>
        <w:t>’</w:t>
      </w:r>
      <w:r w:rsidRPr="00BB1355">
        <w:rPr>
          <w:rFonts w:cs="Times New Roman"/>
          <w:lang w:val="fr-CA"/>
        </w:rPr>
        <w:t>action valide. Nous sommes d</w:t>
      </w:r>
      <w:r w:rsidRPr="00BB1355">
        <w:rPr>
          <w:rFonts w:cs="Times New Roman"/>
          <w:smallCaps/>
          <w:lang w:val="fr-CA"/>
        </w:rPr>
        <w:t>’</w:t>
      </w:r>
      <w:r w:rsidRPr="00BB1355">
        <w:rPr>
          <w:rFonts w:cs="Times New Roman"/>
          <w:lang w:val="fr-CA"/>
        </w:rPr>
        <w:t>avis que la réponse à la question de savoir si le représentant a le statut pour agir contre des défendeurs à l</w:t>
      </w:r>
      <w:r w:rsidRPr="00BB1355">
        <w:rPr>
          <w:rFonts w:cs="Times New Roman"/>
          <w:smallCaps/>
          <w:lang w:val="fr-CA"/>
        </w:rPr>
        <w:t>’</w:t>
      </w:r>
      <w:r w:rsidRPr="00BB1355">
        <w:rPr>
          <w:rFonts w:cs="Times New Roman"/>
          <w:lang w:val="fr-CA"/>
        </w:rPr>
        <w:t>égard desquels il n</w:t>
      </w:r>
      <w:r w:rsidRPr="00BB1355">
        <w:rPr>
          <w:rFonts w:cs="Times New Roman"/>
          <w:smallCaps/>
          <w:lang w:val="fr-CA"/>
        </w:rPr>
        <w:t>’</w:t>
      </w:r>
      <w:r w:rsidRPr="00BB1355">
        <w:rPr>
          <w:rFonts w:cs="Times New Roman"/>
          <w:lang w:val="fr-CA"/>
        </w:rPr>
        <w:t>a pas de cause directe d</w:t>
      </w:r>
      <w:r w:rsidRPr="00BB1355">
        <w:rPr>
          <w:rFonts w:cs="Times New Roman"/>
          <w:smallCaps/>
          <w:lang w:val="fr-CA"/>
        </w:rPr>
        <w:t>’</w:t>
      </w:r>
      <w:r w:rsidRPr="00BB1355">
        <w:rPr>
          <w:rFonts w:cs="Times New Roman"/>
          <w:lang w:val="fr-CA"/>
        </w:rPr>
        <w:t>action doit être la même, peu importe si cette question est soulevée à l</w:t>
      </w:r>
      <w:r w:rsidRPr="00BB1355">
        <w:rPr>
          <w:rFonts w:cs="Times New Roman"/>
          <w:smallCaps/>
          <w:lang w:val="fr-CA"/>
        </w:rPr>
        <w:t>’</w:t>
      </w:r>
      <w:r w:rsidRPr="00BB1355">
        <w:rPr>
          <w:rFonts w:cs="Times New Roman"/>
          <w:lang w:val="fr-CA"/>
        </w:rPr>
        <w:t>étape de l</w:t>
      </w:r>
      <w:r w:rsidRPr="00BB1355">
        <w:rPr>
          <w:rFonts w:cs="Times New Roman"/>
          <w:smallCaps/>
          <w:lang w:val="fr-CA"/>
        </w:rPr>
        <w:t>’</w:t>
      </w:r>
      <w:r w:rsidRPr="00BB1355">
        <w:rPr>
          <w:rFonts w:cs="Times New Roman"/>
          <w:lang w:val="fr-CA"/>
        </w:rPr>
        <w:t xml:space="preserve">autorisation ou par la suite. </w:t>
      </w:r>
    </w:p>
    <w:p w:rsidR="004363C3" w:rsidRPr="00BB1355" w:rsidRDefault="004363C3" w:rsidP="004363C3">
      <w:pPr>
        <w:pStyle w:val="ParaNoNdepar-AltN"/>
        <w:widowControl w:val="0"/>
        <w:rPr>
          <w:rFonts w:cs="Times New Roman"/>
          <w:lang w:val="fr-CA"/>
        </w:rPr>
      </w:pPr>
      <w:r w:rsidRPr="00BB1355">
        <w:rPr>
          <w:rFonts w:cs="Times New Roman"/>
          <w:lang w:val="fr-CA"/>
        </w:rPr>
        <w:t>En matière de recours collectif, le statut pour agir doit être analysé à la lumière des critères d</w:t>
      </w:r>
      <w:r w:rsidRPr="00BB1355">
        <w:rPr>
          <w:rFonts w:cs="Times New Roman"/>
          <w:smallCaps/>
          <w:lang w:val="fr-CA"/>
        </w:rPr>
        <w:t>’</w:t>
      </w:r>
      <w:r w:rsidRPr="00BB1355">
        <w:rPr>
          <w:rFonts w:cs="Times New Roman"/>
          <w:lang w:val="fr-CA"/>
        </w:rPr>
        <w:t xml:space="preserve">autorisation énoncés au </w:t>
      </w:r>
      <w:r w:rsidRPr="00BB1355">
        <w:rPr>
          <w:rFonts w:cs="Times New Roman"/>
          <w:i/>
          <w:lang w:val="fr-CA"/>
        </w:rPr>
        <w:t>C.p.c</w:t>
      </w:r>
      <w:r w:rsidRPr="00BB1355">
        <w:rPr>
          <w:rFonts w:cs="Times New Roman"/>
          <w:lang w:val="fr-CA"/>
        </w:rPr>
        <w:t>. Cette analyse doit aboutir au même résultat qu</w:t>
      </w:r>
      <w:r w:rsidRPr="00BB1355">
        <w:rPr>
          <w:rFonts w:cs="Times New Roman"/>
          <w:smallCaps/>
          <w:lang w:val="fr-CA"/>
        </w:rPr>
        <w:t>’</w:t>
      </w:r>
      <w:r w:rsidRPr="00BB1355">
        <w:rPr>
          <w:rFonts w:cs="Times New Roman"/>
          <w:lang w:val="fr-CA"/>
        </w:rPr>
        <w:t>elle soit entreprise à l</w:t>
      </w:r>
      <w:r w:rsidRPr="00BB1355">
        <w:rPr>
          <w:rFonts w:cs="Times New Roman"/>
          <w:smallCaps/>
          <w:lang w:val="fr-CA"/>
        </w:rPr>
        <w:t>’</w:t>
      </w:r>
      <w:r w:rsidRPr="00BB1355">
        <w:rPr>
          <w:rFonts w:cs="Times New Roman"/>
          <w:lang w:val="fr-CA"/>
        </w:rPr>
        <w:t>étape de l</w:t>
      </w:r>
      <w:r w:rsidRPr="00BB1355">
        <w:rPr>
          <w:rFonts w:cs="Times New Roman"/>
          <w:smallCaps/>
          <w:lang w:val="fr-CA"/>
        </w:rPr>
        <w:t>’</w:t>
      </w:r>
      <w:r w:rsidRPr="00BB1355">
        <w:rPr>
          <w:rFonts w:cs="Times New Roman"/>
          <w:lang w:val="fr-CA"/>
        </w:rPr>
        <w:t>autorisation du recours collectif ou après. Rappelons que pour déterminer s</w:t>
      </w:r>
      <w:r w:rsidRPr="00BB1355">
        <w:rPr>
          <w:rFonts w:cs="Times New Roman"/>
          <w:smallCaps/>
          <w:lang w:val="fr-CA"/>
        </w:rPr>
        <w:t>’</w:t>
      </w:r>
      <w:r w:rsidRPr="00BB1355">
        <w:rPr>
          <w:rFonts w:cs="Times New Roman"/>
          <w:lang w:val="fr-CA"/>
        </w:rPr>
        <w:t>il est satisfait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55 </w:t>
      </w:r>
      <w:r w:rsidRPr="00BB1355">
        <w:rPr>
          <w:rFonts w:cs="Times New Roman"/>
          <w:i/>
          <w:lang w:val="fr-CA"/>
        </w:rPr>
        <w:t>C.p.c.</w:t>
      </w:r>
      <w:r w:rsidRPr="00BB1355">
        <w:rPr>
          <w:rFonts w:cs="Times New Roman"/>
          <w:lang w:val="fr-CA"/>
        </w:rPr>
        <w:t xml:space="preserve">, il faut </w:t>
      </w:r>
      <w:r w:rsidRPr="00BB1355">
        <w:rPr>
          <w:rFonts w:cs="Times New Roman"/>
          <w:lang w:val="fr-CA"/>
        </w:rPr>
        <w:lastRenderedPageBreak/>
        <w:t>interpréter cette disposition en harmonie avec les critères d</w:t>
      </w:r>
      <w:r w:rsidRPr="00BB1355">
        <w:rPr>
          <w:rFonts w:cs="Times New Roman"/>
          <w:smallCaps/>
          <w:lang w:val="fr-CA"/>
        </w:rPr>
        <w:t>’</w:t>
      </w:r>
      <w:r w:rsidRPr="00BB1355">
        <w:rPr>
          <w:rFonts w:cs="Times New Roman"/>
          <w:lang w:val="fr-CA"/>
        </w:rPr>
        <w:t>autorisation du recours collectif prévus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1003 d</w:t>
      </w:r>
      <w:r w:rsidRPr="00BB1355">
        <w:rPr>
          <w:rFonts w:cs="Times New Roman"/>
          <w:smallCaps/>
          <w:lang w:val="fr-CA"/>
        </w:rPr>
        <w:t>’</w:t>
      </w:r>
      <w:r w:rsidRPr="00BB1355">
        <w:rPr>
          <w:rFonts w:cs="Times New Roman"/>
          <w:lang w:val="fr-CA"/>
        </w:rPr>
        <w:t>une manière qui tient compte de l</w:t>
      </w:r>
      <w:r w:rsidRPr="00BB1355">
        <w:rPr>
          <w:rFonts w:cs="Times New Roman"/>
          <w:smallCaps/>
          <w:lang w:val="fr-CA"/>
        </w:rPr>
        <w:t>’</w:t>
      </w:r>
      <w:r w:rsidRPr="00BB1355">
        <w:rPr>
          <w:rFonts w:cs="Times New Roman"/>
          <w:lang w:val="fr-CA"/>
        </w:rPr>
        <w:t>aspect collectif de ce type de recours. La nature de l</w:t>
      </w:r>
      <w:r w:rsidRPr="00BB1355">
        <w:rPr>
          <w:rFonts w:cs="Times New Roman"/>
          <w:smallCaps/>
          <w:lang w:val="fr-CA"/>
        </w:rPr>
        <w:t>’</w:t>
      </w:r>
      <w:r w:rsidRPr="00BB1355">
        <w:rPr>
          <w:rFonts w:cs="Times New Roman"/>
          <w:lang w:val="fr-CA"/>
        </w:rPr>
        <w:t>intérêt que doit établir le représentant pour avoir le statut doit être appréciée sous l</w:t>
      </w:r>
      <w:r w:rsidRPr="00BB1355">
        <w:rPr>
          <w:rFonts w:cs="Times New Roman"/>
          <w:smallCaps/>
          <w:lang w:val="fr-CA"/>
        </w:rPr>
        <w:t>’</w:t>
      </w:r>
      <w:r w:rsidRPr="00BB1355">
        <w:rPr>
          <w:rFonts w:cs="Times New Roman"/>
          <w:lang w:val="fr-CA"/>
        </w:rPr>
        <w:t>angle de l</w:t>
      </w:r>
      <w:r w:rsidRPr="00BB1355">
        <w:rPr>
          <w:rFonts w:cs="Times New Roman"/>
          <w:smallCaps/>
          <w:lang w:val="fr-CA"/>
        </w:rPr>
        <w:t>’</w:t>
      </w:r>
      <w:r w:rsidRPr="00BB1355">
        <w:rPr>
          <w:rFonts w:cs="Times New Roman"/>
          <w:lang w:val="fr-CA"/>
        </w:rPr>
        <w:t>intérêt commun du groupe proposé et non uniquement du point de vue du représentant. Les principes juridiques qui régissent la contestation du statut du représentant devraient être les mêmes, que cette dernière intervienne à l</w:t>
      </w:r>
      <w:r w:rsidRPr="00BB1355">
        <w:rPr>
          <w:rFonts w:cs="Times New Roman"/>
          <w:smallCaps/>
          <w:lang w:val="fr-CA"/>
        </w:rPr>
        <w:t>’</w:t>
      </w:r>
      <w:r w:rsidRPr="00BB1355">
        <w:rPr>
          <w:rFonts w:cs="Times New Roman"/>
          <w:lang w:val="fr-CA"/>
        </w:rPr>
        <w:t>étape de l</w:t>
      </w:r>
      <w:r w:rsidRPr="00BB1355">
        <w:rPr>
          <w:rFonts w:cs="Times New Roman"/>
          <w:smallCaps/>
          <w:lang w:val="fr-CA"/>
        </w:rPr>
        <w:t>’</w:t>
      </w:r>
      <w:r w:rsidRPr="00BB1355">
        <w:rPr>
          <w:rFonts w:cs="Times New Roman"/>
          <w:lang w:val="fr-CA"/>
        </w:rPr>
        <w:t>autorisation ou à celle de l</w:t>
      </w:r>
      <w:r w:rsidRPr="00BB1355">
        <w:rPr>
          <w:rFonts w:cs="Times New Roman"/>
          <w:smallCaps/>
          <w:lang w:val="fr-CA"/>
        </w:rPr>
        <w:t>’</w:t>
      </w:r>
      <w:r w:rsidRPr="00BB1355">
        <w:rPr>
          <w:rFonts w:cs="Times New Roman"/>
          <w:lang w:val="fr-CA"/>
        </w:rPr>
        <w:t>examen au fond, parce que, dans un cas comme dans l</w:t>
      </w:r>
      <w:r w:rsidRPr="00BB1355">
        <w:rPr>
          <w:rFonts w:cs="Times New Roman"/>
          <w:smallCaps/>
          <w:lang w:val="fr-CA"/>
        </w:rPr>
        <w:t>’</w:t>
      </w:r>
      <w:r w:rsidRPr="00BB1355">
        <w:rPr>
          <w:rFonts w:cs="Times New Roman"/>
          <w:lang w:val="fr-CA"/>
        </w:rPr>
        <w:t>autre, le tribunal tranche la question à la lumière des critères d</w:t>
      </w:r>
      <w:r w:rsidRPr="00BB1355">
        <w:rPr>
          <w:rFonts w:cs="Times New Roman"/>
          <w:smallCaps/>
          <w:lang w:val="fr-CA"/>
        </w:rPr>
        <w:t>’</w:t>
      </w:r>
      <w:r w:rsidRPr="00BB1355">
        <w:rPr>
          <w:rFonts w:cs="Times New Roman"/>
          <w:lang w:val="fr-CA"/>
        </w:rPr>
        <w:t>autorisation énoncés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1003. Le problème qu</w:t>
      </w:r>
      <w:r w:rsidRPr="00BB1355">
        <w:rPr>
          <w:rFonts w:cs="Times New Roman"/>
          <w:smallCaps/>
          <w:lang w:val="fr-CA"/>
        </w:rPr>
        <w:t>’</w:t>
      </w:r>
      <w:r w:rsidRPr="00BB1355">
        <w:rPr>
          <w:rFonts w:cs="Times New Roman"/>
          <w:lang w:val="fr-CA"/>
        </w:rPr>
        <w:t>entraîne le raisonnement contraire est bien illustré en l</w:t>
      </w:r>
      <w:r w:rsidRPr="00BB1355">
        <w:rPr>
          <w:rFonts w:cs="Times New Roman"/>
          <w:smallCaps/>
          <w:lang w:val="fr-CA"/>
        </w:rPr>
        <w:t>’</w:t>
      </w:r>
      <w:r w:rsidRPr="00BB1355">
        <w:rPr>
          <w:rFonts w:cs="Times New Roman"/>
          <w:lang w:val="fr-CA"/>
        </w:rPr>
        <w:t>espèce</w:t>
      </w:r>
      <w:r>
        <w:rPr>
          <w:rFonts w:cs="Times New Roman"/>
          <w:lang w:val="fr-CA"/>
        </w:rPr>
        <w:t> :</w:t>
      </w:r>
      <w:r w:rsidRPr="00BB1355">
        <w:rPr>
          <w:rFonts w:cs="Times New Roman"/>
          <w:lang w:val="fr-CA"/>
        </w:rPr>
        <w:t xml:space="preserve"> suivant pareil raisonnement, le recours collectif en entier aurait pu prendre fin à l</w:t>
      </w:r>
      <w:r w:rsidRPr="00BB1355">
        <w:rPr>
          <w:rFonts w:cs="Times New Roman"/>
          <w:smallCaps/>
          <w:lang w:val="fr-CA"/>
        </w:rPr>
        <w:t>’</w:t>
      </w:r>
      <w:r w:rsidRPr="00BB1355">
        <w:rPr>
          <w:rFonts w:cs="Times New Roman"/>
          <w:lang w:val="fr-CA"/>
        </w:rPr>
        <w:t>étape de l</w:t>
      </w:r>
      <w:r w:rsidRPr="00BB1355">
        <w:rPr>
          <w:rFonts w:cs="Times New Roman"/>
          <w:smallCaps/>
          <w:lang w:val="fr-CA"/>
        </w:rPr>
        <w:t>’</w:t>
      </w:r>
      <w:r w:rsidRPr="00BB1355">
        <w:rPr>
          <w:rFonts w:cs="Times New Roman"/>
          <w:lang w:val="fr-CA"/>
        </w:rPr>
        <w:t>autorisation si les banques avaient contesté le statut du représentant à cette étape, plutôt qu</w:t>
      </w:r>
      <w:r w:rsidRPr="00BB1355">
        <w:rPr>
          <w:rFonts w:cs="Times New Roman"/>
          <w:smallCaps/>
          <w:lang w:val="fr-CA"/>
        </w:rPr>
        <w:t>’</w:t>
      </w:r>
      <w:r w:rsidRPr="00BB1355">
        <w:rPr>
          <w:rFonts w:cs="Times New Roman"/>
          <w:lang w:val="fr-CA"/>
        </w:rPr>
        <w:t>à celle de l</w:t>
      </w:r>
      <w:r w:rsidRPr="00BB1355">
        <w:rPr>
          <w:rFonts w:cs="Times New Roman"/>
          <w:smallCaps/>
          <w:lang w:val="fr-CA"/>
        </w:rPr>
        <w:t>’</w:t>
      </w:r>
      <w:r w:rsidRPr="00BB1355">
        <w:rPr>
          <w:rFonts w:cs="Times New Roman"/>
          <w:lang w:val="fr-CA"/>
        </w:rPr>
        <w:t xml:space="preserve">examen au fond. </w:t>
      </w:r>
    </w:p>
    <w:p w:rsidR="004363C3" w:rsidRPr="00BB1355" w:rsidRDefault="004363C3" w:rsidP="004363C3">
      <w:pPr>
        <w:pStyle w:val="ParaNoNdepar-AltN"/>
        <w:widowControl w:val="0"/>
        <w:rPr>
          <w:rFonts w:cs="Times New Roman"/>
          <w:lang w:val="fr-CA"/>
        </w:rPr>
      </w:pPr>
      <w:r w:rsidRPr="00BB1355">
        <w:rPr>
          <w:rFonts w:cs="Times New Roman"/>
          <w:lang w:val="fr-CA"/>
        </w:rPr>
        <w:t>Rien dans la nature du recours collectif ou dans les critères d</w:t>
      </w:r>
      <w:r w:rsidRPr="00BB1355">
        <w:rPr>
          <w:rFonts w:cs="Times New Roman"/>
          <w:smallCaps/>
          <w:lang w:val="fr-CA"/>
        </w:rPr>
        <w:t>’</w:t>
      </w:r>
      <w:r w:rsidRPr="00BB1355">
        <w:rPr>
          <w:rFonts w:cs="Times New Roman"/>
          <w:lang w:val="fr-CA"/>
        </w:rPr>
        <w:t>autorisation prévus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1003 n</w:t>
      </w:r>
      <w:r w:rsidRPr="00BB1355">
        <w:rPr>
          <w:rFonts w:cs="Times New Roman"/>
          <w:smallCaps/>
          <w:lang w:val="fr-CA"/>
        </w:rPr>
        <w:t>’</w:t>
      </w:r>
      <w:r w:rsidRPr="00BB1355">
        <w:rPr>
          <w:rFonts w:cs="Times New Roman"/>
          <w:lang w:val="fr-CA"/>
        </w:rPr>
        <w:t>exige une cause d</w:t>
      </w:r>
      <w:r w:rsidRPr="00BB1355">
        <w:rPr>
          <w:rFonts w:cs="Times New Roman"/>
          <w:smallCaps/>
          <w:lang w:val="fr-CA"/>
        </w:rPr>
        <w:t>’</w:t>
      </w:r>
      <w:r w:rsidRPr="00BB1355">
        <w:rPr>
          <w:rFonts w:cs="Times New Roman"/>
          <w:lang w:val="fr-CA"/>
        </w:rPr>
        <w:t>action directe par le représentant contre chaque défendeur ou un lien de droit entre eux. L</w:t>
      </w:r>
      <w:r w:rsidRPr="00BB1355">
        <w:rPr>
          <w:rFonts w:cs="Times New Roman"/>
          <w:smallCaps/>
          <w:lang w:val="fr-CA"/>
        </w:rPr>
        <w:t>’</w:t>
      </w:r>
      <w:r w:rsidRPr="00BB1355">
        <w:rPr>
          <w:rFonts w:cs="Times New Roman"/>
          <w:lang w:val="fr-CA"/>
        </w:rPr>
        <w:t>article</w:t>
      </w:r>
      <w:r>
        <w:rPr>
          <w:rFonts w:cs="Times New Roman"/>
          <w:lang w:val="fr-CA"/>
        </w:rPr>
        <w:t xml:space="preserve"> </w:t>
      </w:r>
      <w:r w:rsidRPr="00BB1355">
        <w:rPr>
          <w:rFonts w:cs="Times New Roman"/>
          <w:lang w:val="fr-CA"/>
        </w:rPr>
        <w:t xml:space="preserve">1003 </w:t>
      </w:r>
      <w:r w:rsidRPr="00BB1355">
        <w:rPr>
          <w:rFonts w:cs="Times New Roman"/>
          <w:i/>
          <w:lang w:val="fr-CA"/>
        </w:rPr>
        <w:t>C.p.c.</w:t>
      </w:r>
      <w:r w:rsidRPr="00BB1355">
        <w:rPr>
          <w:rFonts w:cs="Times New Roman"/>
          <w:lang w:val="fr-CA"/>
        </w:rPr>
        <w:t xml:space="preserve"> appelle l</w:t>
      </w:r>
      <w:r w:rsidRPr="00BB1355">
        <w:rPr>
          <w:rFonts w:cs="Times New Roman"/>
          <w:smallCaps/>
          <w:lang w:val="fr-CA"/>
        </w:rPr>
        <w:t>’</w:t>
      </w:r>
      <w:r w:rsidRPr="00BB1355">
        <w:rPr>
          <w:rFonts w:cs="Times New Roman"/>
          <w:lang w:val="fr-CA"/>
        </w:rPr>
        <w:t>analyse suivante</w:t>
      </w:r>
      <w:r>
        <w:rPr>
          <w:rFonts w:cs="Times New Roman"/>
          <w:lang w:val="fr-CA"/>
        </w:rPr>
        <w:t> : L</w:t>
      </w:r>
      <w:r w:rsidRPr="00BB1355">
        <w:rPr>
          <w:rFonts w:cs="Times New Roman"/>
          <w:lang w:val="fr-CA"/>
        </w:rPr>
        <w:t>es recours soulèvent</w:t>
      </w:r>
      <w:r>
        <w:rPr>
          <w:rFonts w:cs="Times New Roman"/>
          <w:lang w:val="fr-CA"/>
        </w:rPr>
        <w:t>-</w:t>
      </w:r>
      <w:r w:rsidRPr="00BB1355">
        <w:rPr>
          <w:rFonts w:cs="Times New Roman"/>
          <w:lang w:val="fr-CA"/>
        </w:rPr>
        <w:t>ils des questions de droit ou de fait identiques, si</w:t>
      </w:r>
      <w:r>
        <w:rPr>
          <w:rFonts w:cs="Times New Roman"/>
          <w:lang w:val="fr-CA"/>
        </w:rPr>
        <w:t>milaires ou connexes? Q</w:t>
      </w:r>
      <w:r w:rsidRPr="00BB1355">
        <w:rPr>
          <w:rFonts w:cs="Times New Roman"/>
          <w:lang w:val="fr-CA"/>
        </w:rPr>
        <w:t>uelqu</w:t>
      </w:r>
      <w:r w:rsidRPr="00BB1355">
        <w:rPr>
          <w:rFonts w:cs="Times New Roman"/>
          <w:smallCaps/>
          <w:lang w:val="fr-CA"/>
        </w:rPr>
        <w:t>’</w:t>
      </w:r>
      <w:r w:rsidRPr="00BB1355">
        <w:rPr>
          <w:rFonts w:cs="Times New Roman"/>
          <w:lang w:val="fr-CA"/>
        </w:rPr>
        <w:t>un est</w:t>
      </w:r>
      <w:r>
        <w:rPr>
          <w:rFonts w:cs="Times New Roman"/>
          <w:lang w:val="fr-CA"/>
        </w:rPr>
        <w:t>-</w:t>
      </w:r>
      <w:r w:rsidRPr="00BB1355">
        <w:rPr>
          <w:rFonts w:cs="Times New Roman"/>
          <w:lang w:val="fr-CA"/>
        </w:rPr>
        <w:t>il en mesure d</w:t>
      </w:r>
      <w:r w:rsidRPr="00BB1355">
        <w:rPr>
          <w:rFonts w:cs="Times New Roman"/>
          <w:smallCaps/>
          <w:lang w:val="fr-CA"/>
        </w:rPr>
        <w:t>’</w:t>
      </w:r>
      <w:r w:rsidRPr="00BB1355">
        <w:rPr>
          <w:rFonts w:cs="Times New Roman"/>
          <w:lang w:val="fr-CA"/>
        </w:rPr>
        <w:t>assurer une représ</w:t>
      </w:r>
      <w:r>
        <w:rPr>
          <w:rFonts w:cs="Times New Roman"/>
          <w:lang w:val="fr-CA"/>
        </w:rPr>
        <w:t>entation adéquate des membres? U</w:t>
      </w:r>
      <w:r w:rsidRPr="00BB1355">
        <w:rPr>
          <w:rFonts w:cs="Times New Roman"/>
          <w:lang w:val="fr-CA"/>
        </w:rPr>
        <w:t>n nombre suffisant de faits justifient</w:t>
      </w:r>
      <w:r>
        <w:rPr>
          <w:rFonts w:cs="Times New Roman"/>
          <w:lang w:val="fr-CA"/>
        </w:rPr>
        <w:t>-ils la conclusion recherchée? E</w:t>
      </w:r>
      <w:r w:rsidRPr="00BB1355">
        <w:rPr>
          <w:rFonts w:cs="Times New Roman"/>
          <w:lang w:val="fr-CA"/>
        </w:rPr>
        <w:t>nfin, la situation rend</w:t>
      </w:r>
      <w:r>
        <w:rPr>
          <w:rFonts w:cs="Times New Roman"/>
          <w:lang w:val="fr-CA"/>
        </w:rPr>
        <w:t>-</w:t>
      </w:r>
      <w:r w:rsidRPr="00BB1355">
        <w:rPr>
          <w:rFonts w:cs="Times New Roman"/>
          <w:lang w:val="fr-CA"/>
        </w:rPr>
        <w:t>elle difficile le simple recours joint, prévu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67 </w:t>
      </w:r>
      <w:r w:rsidRPr="00BB1355">
        <w:rPr>
          <w:rFonts w:cs="Times New Roman"/>
          <w:i/>
          <w:lang w:val="fr-CA"/>
        </w:rPr>
        <w:t>C.p.c.,</w:t>
      </w:r>
      <w:r w:rsidRPr="00BB1355">
        <w:rPr>
          <w:rFonts w:cs="Times New Roman"/>
          <w:lang w:val="fr-CA"/>
        </w:rPr>
        <w:t xml:space="preserve"> ou le mandat, prévu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59 </w:t>
      </w:r>
      <w:r w:rsidRPr="00BB1355">
        <w:rPr>
          <w:rFonts w:cs="Times New Roman"/>
          <w:i/>
          <w:lang w:val="fr-CA"/>
        </w:rPr>
        <w:t>C.p.c.</w:t>
      </w:r>
      <w:r w:rsidRPr="00BB1355">
        <w:rPr>
          <w:rFonts w:cs="Times New Roman"/>
          <w:lang w:val="fr-CA"/>
        </w:rPr>
        <w:t>? Comme elle l</w:t>
      </w:r>
      <w:r w:rsidRPr="00BB1355">
        <w:rPr>
          <w:rFonts w:cs="Times New Roman"/>
          <w:smallCaps/>
          <w:lang w:val="fr-CA"/>
        </w:rPr>
        <w:t>’</w:t>
      </w:r>
      <w:r w:rsidRPr="00BB1355">
        <w:rPr>
          <w:rFonts w:cs="Times New Roman"/>
          <w:lang w:val="fr-CA"/>
        </w:rPr>
        <w:t>indique dans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Infineon Technologies AG c. Option consommateurs</w:t>
      </w:r>
      <w:r w:rsidRPr="00BB1355">
        <w:rPr>
          <w:rFonts w:cs="Times New Roman"/>
          <w:lang w:val="fr-CA"/>
        </w:rPr>
        <w:t>, 2013 CSC 59, [2013] 3 R.C.S. 600, notre Cour privilégie une interprétation et une application larges des critères d</w:t>
      </w:r>
      <w:r w:rsidRPr="00BB1355">
        <w:rPr>
          <w:rFonts w:cs="Times New Roman"/>
          <w:smallCaps/>
          <w:lang w:val="fr-CA"/>
        </w:rPr>
        <w:t>’</w:t>
      </w:r>
      <w:r w:rsidRPr="00BB1355">
        <w:rPr>
          <w:rFonts w:cs="Times New Roman"/>
          <w:lang w:val="fr-CA"/>
        </w:rPr>
        <w:t xml:space="preserve">autorisation du recours collectif et </w:t>
      </w:r>
      <w:r>
        <w:rPr>
          <w:rFonts w:cs="Times New Roman"/>
          <w:lang w:val="fr-CA"/>
        </w:rPr>
        <w:t>« </w:t>
      </w:r>
      <w:r w:rsidRPr="00BB1355">
        <w:rPr>
          <w:rFonts w:cs="Times New Roman"/>
          <w:lang w:val="fr-CA"/>
        </w:rPr>
        <w:t xml:space="preserve">la jurisprudence a clairement voulu faciliter </w:t>
      </w:r>
      <w:r w:rsidRPr="00BB1355">
        <w:rPr>
          <w:rFonts w:cs="Times New Roman"/>
          <w:lang w:val="fr-CA"/>
        </w:rPr>
        <w:lastRenderedPageBreak/>
        <w:t>l</w:t>
      </w:r>
      <w:r w:rsidRPr="00BB1355">
        <w:rPr>
          <w:rFonts w:cs="Times New Roman"/>
          <w:smallCaps/>
          <w:lang w:val="fr-CA"/>
        </w:rPr>
        <w:t>’</w:t>
      </w:r>
      <w:r w:rsidRPr="00BB1355">
        <w:rPr>
          <w:rFonts w:cs="Times New Roman"/>
          <w:lang w:val="fr-CA"/>
        </w:rPr>
        <w:t>exercice des recours collectifs comme moyen d</w:t>
      </w:r>
      <w:r w:rsidRPr="00BB1355">
        <w:rPr>
          <w:rFonts w:cs="Times New Roman"/>
          <w:smallCaps/>
          <w:lang w:val="fr-CA"/>
        </w:rPr>
        <w:t>’</w:t>
      </w:r>
      <w:r w:rsidRPr="00BB1355">
        <w:rPr>
          <w:rFonts w:cs="Times New Roman"/>
          <w:lang w:val="fr-CA"/>
        </w:rPr>
        <w:t>atteindre le double objectif de la dissuasion et de l</w:t>
      </w:r>
      <w:r w:rsidRPr="00BB1355">
        <w:rPr>
          <w:rFonts w:cs="Times New Roman"/>
          <w:smallCaps/>
          <w:lang w:val="fr-CA"/>
        </w:rPr>
        <w:t>’</w:t>
      </w:r>
      <w:r w:rsidRPr="00BB1355">
        <w:rPr>
          <w:rFonts w:cs="Times New Roman"/>
          <w:lang w:val="fr-CA"/>
        </w:rPr>
        <w:t>indemnisation des victimes</w:t>
      </w:r>
      <w:r>
        <w:rPr>
          <w:rFonts w:cs="Times New Roman"/>
          <w:lang w:val="fr-CA"/>
        </w:rPr>
        <w:t> »</w:t>
      </w:r>
      <w:r w:rsidRPr="00BB1355">
        <w:rPr>
          <w:rFonts w:cs="Times New Roman"/>
          <w:lang w:val="fr-CA"/>
        </w:rPr>
        <w:t xml:space="preserve"> (par.</w:t>
      </w:r>
      <w:r>
        <w:rPr>
          <w:rFonts w:cs="Times New Roman"/>
          <w:lang w:val="fr-CA"/>
        </w:rPr>
        <w:t xml:space="preserve"> </w:t>
      </w:r>
      <w:r w:rsidRPr="00BB1355">
        <w:rPr>
          <w:rFonts w:cs="Times New Roman"/>
          <w:lang w:val="fr-CA"/>
        </w:rPr>
        <w:t>60). L</w:t>
      </w:r>
      <w:r w:rsidRPr="00BB1355">
        <w:rPr>
          <w:rFonts w:cs="Times New Roman"/>
          <w:smallCaps/>
          <w:lang w:val="fr-CA"/>
        </w:rPr>
        <w:t>’</w:t>
      </w:r>
      <w:r w:rsidRPr="00BB1355">
        <w:rPr>
          <w:rFonts w:cs="Times New Roman"/>
          <w:lang w:val="fr-CA"/>
        </w:rPr>
        <w:t>alinéa</w:t>
      </w:r>
      <w:r>
        <w:rPr>
          <w:rFonts w:cs="Times New Roman"/>
          <w:lang w:val="fr-CA"/>
        </w:rPr>
        <w:t xml:space="preserve"> </w:t>
      </w:r>
      <w:r w:rsidRPr="00BB1355">
        <w:rPr>
          <w:rFonts w:cs="Times New Roman"/>
          <w:lang w:val="fr-CA"/>
        </w:rPr>
        <w:t>1003</w:t>
      </w:r>
      <w:r w:rsidRPr="00BB1355">
        <w:rPr>
          <w:rFonts w:cs="Times New Roman"/>
          <w:i/>
          <w:lang w:val="fr-CA"/>
        </w:rPr>
        <w:t>d</w:t>
      </w:r>
      <w:r w:rsidRPr="00BB1355">
        <w:rPr>
          <w:rFonts w:cs="Times New Roman"/>
          <w:lang w:val="fr-CA"/>
        </w:rPr>
        <w:t>) exige cependant du représentant qu</w:t>
      </w:r>
      <w:r w:rsidRPr="00BB1355">
        <w:rPr>
          <w:rFonts w:cs="Times New Roman"/>
          <w:smallCaps/>
          <w:lang w:val="fr-CA"/>
        </w:rPr>
        <w:t>’</w:t>
      </w:r>
      <w:r w:rsidRPr="00BB1355">
        <w:rPr>
          <w:rFonts w:cs="Times New Roman"/>
          <w:lang w:val="fr-CA"/>
        </w:rPr>
        <w:t xml:space="preserve">il soit </w:t>
      </w:r>
      <w:r>
        <w:rPr>
          <w:rFonts w:cs="Times New Roman"/>
          <w:lang w:val="fr-CA"/>
        </w:rPr>
        <w:t>« </w:t>
      </w:r>
      <w:r w:rsidRPr="00BB1355">
        <w:rPr>
          <w:rFonts w:cs="Times New Roman"/>
          <w:lang w:val="fr-CA"/>
        </w:rPr>
        <w:t>en mesure d</w:t>
      </w:r>
      <w:r w:rsidRPr="00BB1355">
        <w:rPr>
          <w:rFonts w:cs="Times New Roman"/>
          <w:smallCaps/>
          <w:lang w:val="fr-CA"/>
        </w:rPr>
        <w:t>’</w:t>
      </w:r>
      <w:r w:rsidRPr="00BB1355">
        <w:rPr>
          <w:rFonts w:cs="Times New Roman"/>
          <w:lang w:val="fr-CA"/>
        </w:rPr>
        <w:t>assurer une représentation adéquate des membres</w:t>
      </w:r>
      <w:r>
        <w:rPr>
          <w:rFonts w:cs="Times New Roman"/>
          <w:lang w:val="fr-CA"/>
        </w:rPr>
        <w:t> »</w:t>
      </w:r>
      <w:r w:rsidRPr="00BB1355">
        <w:rPr>
          <w:rFonts w:cs="Times New Roman"/>
          <w:lang w:val="fr-CA"/>
        </w:rPr>
        <w:t>. Cette disposition confère donc au tribunal le pouvoir de décider si le représentant proposé pourrait assurer une représentation adéquate des membres du groupe à l</w:t>
      </w:r>
      <w:r w:rsidRPr="00BB1355">
        <w:rPr>
          <w:rFonts w:cs="Times New Roman"/>
          <w:smallCaps/>
          <w:lang w:val="fr-CA"/>
        </w:rPr>
        <w:t>’</w:t>
      </w:r>
      <w:r w:rsidRPr="00BB1355">
        <w:rPr>
          <w:rFonts w:cs="Times New Roman"/>
          <w:lang w:val="fr-CA"/>
        </w:rPr>
        <w:t>égard des défendeurs contre lesquels il n</w:t>
      </w:r>
      <w:r w:rsidRPr="00BB1355">
        <w:rPr>
          <w:rFonts w:cs="Times New Roman"/>
          <w:smallCaps/>
          <w:lang w:val="fr-CA"/>
        </w:rPr>
        <w:t>’</w:t>
      </w:r>
      <w:r w:rsidRPr="00BB1355">
        <w:rPr>
          <w:rFonts w:cs="Times New Roman"/>
          <w:lang w:val="fr-CA"/>
        </w:rPr>
        <w:t>aurait pas en d</w:t>
      </w:r>
      <w:r w:rsidRPr="00BB1355">
        <w:rPr>
          <w:rFonts w:cs="Times New Roman"/>
          <w:smallCaps/>
          <w:lang w:val="fr-CA"/>
        </w:rPr>
        <w:t>’</w:t>
      </w:r>
      <w:r w:rsidRPr="00BB1355">
        <w:rPr>
          <w:rFonts w:cs="Times New Roman"/>
          <w:lang w:val="fr-CA"/>
        </w:rPr>
        <w:t xml:space="preserve">autres circonstances le statut pour poursuivre. </w:t>
      </w:r>
    </w:p>
    <w:p w:rsidR="004363C3" w:rsidRPr="00BB1355" w:rsidRDefault="004363C3" w:rsidP="004363C3">
      <w:pPr>
        <w:pStyle w:val="ParaNoNdepar-AltN"/>
        <w:widowControl w:val="0"/>
        <w:rPr>
          <w:rFonts w:cs="Times New Roman"/>
          <w:lang w:val="fr-CA"/>
        </w:rPr>
      </w:pPr>
      <w:r w:rsidRPr="00BB1355">
        <w:rPr>
          <w:rFonts w:cs="Times New Roman"/>
          <w:lang w:val="fr-CA"/>
        </w:rPr>
        <w:t>En outre, interpréter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55 </w:t>
      </w:r>
      <w:r w:rsidRPr="00BB1355">
        <w:rPr>
          <w:rFonts w:cs="Times New Roman"/>
          <w:i/>
          <w:lang w:val="fr-CA"/>
        </w:rPr>
        <w:t>C.p.c.</w:t>
      </w:r>
      <w:r w:rsidRPr="00BB1355">
        <w:rPr>
          <w:rFonts w:cs="Times New Roman"/>
          <w:lang w:val="fr-CA"/>
        </w:rPr>
        <w:t xml:space="preserve"> en harmonie avec les conditions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1003 s</w:t>
      </w:r>
      <w:r w:rsidRPr="00BB1355">
        <w:rPr>
          <w:rFonts w:cs="Times New Roman"/>
          <w:smallCaps/>
          <w:lang w:val="fr-CA"/>
        </w:rPr>
        <w:t>’</w:t>
      </w:r>
      <w:r w:rsidRPr="00BB1355">
        <w:rPr>
          <w:rFonts w:cs="Times New Roman"/>
          <w:lang w:val="fr-CA"/>
        </w:rPr>
        <w:t>inscrit dans le sens de la jurisprudence de notre Cour sur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4.2 et sur le critère de la proportionnalité en général.</w:t>
      </w:r>
      <w:r>
        <w:rPr>
          <w:rFonts w:cs="Times New Roman"/>
          <w:lang w:val="fr-CA"/>
        </w:rPr>
        <w:t xml:space="preserve"> </w:t>
      </w:r>
      <w:r w:rsidRPr="00BB1355">
        <w:rPr>
          <w:rFonts w:cs="Times New Roman"/>
          <w:lang w:val="fr-CA"/>
        </w:rPr>
        <w:t>Dans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Vivendi Canada Inc. c. Dell</w:t>
      </w:r>
      <w:r w:rsidRPr="00BB1355">
        <w:rPr>
          <w:rFonts w:cs="Times New Roman"/>
          <w:i/>
          <w:iCs/>
          <w:smallCaps/>
          <w:lang w:val="fr-CA"/>
        </w:rPr>
        <w:t>’</w:t>
      </w:r>
      <w:r w:rsidRPr="00BB1355">
        <w:rPr>
          <w:rFonts w:cs="Times New Roman"/>
          <w:i/>
          <w:iCs/>
          <w:lang w:val="fr-CA"/>
        </w:rPr>
        <w:t>Aniello</w:t>
      </w:r>
      <w:r w:rsidRPr="00BB1355">
        <w:rPr>
          <w:rFonts w:cs="Times New Roman"/>
          <w:lang w:val="fr-CA"/>
        </w:rPr>
        <w:t>, 2014 CSC 1, [2014] 1 R.C.S. 3, la Cour a confirmé récemment l</w:t>
      </w:r>
      <w:r w:rsidRPr="00BB1355">
        <w:rPr>
          <w:rFonts w:cs="Times New Roman"/>
          <w:smallCaps/>
          <w:lang w:val="fr-CA"/>
        </w:rPr>
        <w:t>’</w:t>
      </w:r>
      <w:r w:rsidRPr="00BB1355">
        <w:rPr>
          <w:rFonts w:cs="Times New Roman"/>
          <w:lang w:val="fr-CA"/>
        </w:rPr>
        <w:t xml:space="preserve">importance du principe de la proportionnalité dans la procédure civile, qui doit </w:t>
      </w:r>
      <w:r>
        <w:rPr>
          <w:rFonts w:cs="Times New Roman"/>
          <w:lang w:val="fr-CA"/>
        </w:rPr>
        <w:t>« </w:t>
      </w:r>
      <w:r w:rsidRPr="00BB1355">
        <w:rPr>
          <w:rFonts w:cs="Times New Roman"/>
          <w:lang w:val="fr-CA"/>
        </w:rPr>
        <w:t>être considéré dans l</w:t>
      </w:r>
      <w:r w:rsidRPr="00BB1355">
        <w:rPr>
          <w:rFonts w:cs="Times New Roman"/>
          <w:smallCaps/>
          <w:lang w:val="fr-CA"/>
        </w:rPr>
        <w:t>’</w:t>
      </w:r>
      <w:r w:rsidRPr="00BB1355">
        <w:rPr>
          <w:rFonts w:cs="Times New Roman"/>
          <w:lang w:val="fr-CA"/>
        </w:rPr>
        <w:t>appréciation de chacun de ces critères</w:t>
      </w:r>
      <w:r>
        <w:rPr>
          <w:rFonts w:cs="Times New Roman"/>
          <w:lang w:val="fr-CA"/>
        </w:rPr>
        <w:t> »</w:t>
      </w:r>
      <w:r w:rsidRPr="00BB1355">
        <w:rPr>
          <w:rFonts w:cs="Times New Roman"/>
          <w:lang w:val="fr-CA"/>
        </w:rPr>
        <w:t xml:space="preserve"> (au sujet de l</w:t>
      </w:r>
      <w:r w:rsidRPr="00BB1355">
        <w:rPr>
          <w:rFonts w:cs="Times New Roman"/>
          <w:smallCaps/>
          <w:lang w:val="fr-CA"/>
        </w:rPr>
        <w:t>’</w:t>
      </w:r>
      <w:r w:rsidRPr="00BB1355">
        <w:rPr>
          <w:rFonts w:cs="Times New Roman"/>
          <w:lang w:val="fr-CA"/>
        </w:rPr>
        <w:t>art</w:t>
      </w:r>
      <w:r>
        <w:rPr>
          <w:rFonts w:cs="Times New Roman"/>
          <w:lang w:val="fr-CA"/>
        </w:rPr>
        <w:t>.</w:t>
      </w:r>
      <w:r w:rsidRPr="00BB1355">
        <w:rPr>
          <w:rFonts w:cs="Times New Roman"/>
          <w:lang w:val="fr-CA"/>
        </w:rPr>
        <w:t xml:space="preserve"> 1003) (par.</w:t>
      </w:r>
      <w:r>
        <w:rPr>
          <w:rFonts w:cs="Times New Roman"/>
          <w:lang w:val="fr-CA"/>
        </w:rPr>
        <w:t xml:space="preserve"> </w:t>
      </w:r>
      <w:r w:rsidRPr="00BB1355">
        <w:rPr>
          <w:rFonts w:cs="Times New Roman"/>
          <w:lang w:val="fr-CA"/>
        </w:rPr>
        <w:t>66). Ce principe vient renforcer le pouvoir d</w:t>
      </w:r>
      <w:r w:rsidRPr="00BB1355">
        <w:rPr>
          <w:rFonts w:cs="Times New Roman"/>
          <w:smallCaps/>
          <w:lang w:val="fr-CA"/>
        </w:rPr>
        <w:t>’</w:t>
      </w:r>
      <w:r w:rsidRPr="00BB1355">
        <w:rPr>
          <w:rFonts w:cs="Times New Roman"/>
          <w:lang w:val="fr-CA"/>
        </w:rPr>
        <w:t>appréciation déjà reconnu au juge par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1003 (</w:t>
      </w:r>
      <w:r w:rsidRPr="00BB1355">
        <w:rPr>
          <w:rFonts w:cs="Times New Roman"/>
          <w:i/>
          <w:lang w:val="fr-CA"/>
        </w:rPr>
        <w:t>Vivendi</w:t>
      </w:r>
      <w:r w:rsidRPr="00BB1355">
        <w:rPr>
          <w:rFonts w:cs="Times New Roman"/>
          <w:lang w:val="fr-CA"/>
        </w:rPr>
        <w:t>, par.</w:t>
      </w:r>
      <w:r>
        <w:rPr>
          <w:rFonts w:cs="Times New Roman"/>
          <w:lang w:val="fr-CA"/>
        </w:rPr>
        <w:t xml:space="preserve"> </w:t>
      </w:r>
      <w:r w:rsidRPr="00BB1355">
        <w:rPr>
          <w:rFonts w:cs="Times New Roman"/>
          <w:lang w:val="fr-CA"/>
        </w:rPr>
        <w:t>33 et 68). L</w:t>
      </w:r>
      <w:r w:rsidRPr="00BB1355">
        <w:rPr>
          <w:rFonts w:cs="Times New Roman"/>
          <w:smallCaps/>
          <w:lang w:val="fr-CA"/>
        </w:rPr>
        <w:t>’</w:t>
      </w:r>
      <w:r w:rsidRPr="00BB1355">
        <w:rPr>
          <w:rFonts w:cs="Times New Roman"/>
          <w:lang w:val="fr-CA"/>
        </w:rPr>
        <w:t>importance de la proportionnalité prévue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4.2 a été soulignée 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Marcotte c. Longueuil (Ville)</w:t>
      </w:r>
      <w:r w:rsidRPr="00BB1355">
        <w:rPr>
          <w:rFonts w:cs="Times New Roman"/>
          <w:lang w:val="fr-CA"/>
        </w:rPr>
        <w:t>,</w:t>
      </w:r>
      <w:r w:rsidRPr="00BB1355">
        <w:rPr>
          <w:rFonts w:cs="Times New Roman"/>
          <w:i/>
          <w:lang w:val="fr-CA"/>
        </w:rPr>
        <w:t xml:space="preserve"> </w:t>
      </w:r>
      <w:r w:rsidRPr="00BB1355">
        <w:rPr>
          <w:rFonts w:cs="Times New Roman"/>
          <w:lang w:val="fr-CA"/>
        </w:rPr>
        <w:t>2009 CSC 43, [2009] 3 R.C.S. 65, dans un passage qui semble particulièrement adapté aux recours collectifs</w:t>
      </w:r>
      <w:r>
        <w:rPr>
          <w:rFonts w:cs="Times New Roman"/>
          <w:lang w:val="fr-CA"/>
        </w:rPr>
        <w:t> :</w:t>
      </w:r>
      <w:r w:rsidRPr="00BB1355">
        <w:rPr>
          <w:rFonts w:cs="Times New Roman"/>
          <w:lang w:val="fr-CA"/>
        </w:rPr>
        <w:t xml:space="preserve"> </w:t>
      </w:r>
    </w:p>
    <w:p w:rsidR="004363C3" w:rsidRPr="00BB1355" w:rsidRDefault="004363C3" w:rsidP="004363C3">
      <w:pPr>
        <w:pStyle w:val="Citation-AltC"/>
        <w:widowControl w:val="0"/>
        <w:ind w:hanging="1166"/>
        <w:contextualSpacing w:val="0"/>
        <w:rPr>
          <w:sz w:val="20"/>
          <w:szCs w:val="20"/>
          <w:lang w:val="fr-CA"/>
        </w:rPr>
      </w:pPr>
      <w:r w:rsidRPr="00BB1355">
        <w:rPr>
          <w:lang w:val="fr-CA"/>
        </w:rPr>
        <w:tab/>
        <w:t>L</w:t>
      </w:r>
      <w:r w:rsidRPr="00BB1355">
        <w:rPr>
          <w:smallCaps/>
          <w:lang w:val="fr-CA"/>
        </w:rPr>
        <w:t>’</w:t>
      </w:r>
      <w:r w:rsidRPr="00BB1355">
        <w:rPr>
          <w:lang w:val="fr-CA"/>
        </w:rPr>
        <w:t>exigence de proportionnalité dans la conduite de la procédure reflète d</w:t>
      </w:r>
      <w:r w:rsidRPr="00BB1355">
        <w:rPr>
          <w:smallCaps/>
          <w:lang w:val="fr-CA"/>
        </w:rPr>
        <w:t>’</w:t>
      </w:r>
      <w:r w:rsidRPr="00BB1355">
        <w:rPr>
          <w:lang w:val="fr-CA"/>
        </w:rPr>
        <w:t>ailleurs la nature de la justice civile qui, souvent appelée à trancher des litiges privés, remplit des fonctions d</w:t>
      </w:r>
      <w:r w:rsidRPr="00BB1355">
        <w:rPr>
          <w:smallCaps/>
          <w:lang w:val="fr-CA"/>
        </w:rPr>
        <w:t>’</w:t>
      </w:r>
      <w:r w:rsidRPr="00BB1355">
        <w:rPr>
          <w:lang w:val="fr-CA"/>
        </w:rPr>
        <w:t>État et constitue un service public. Ce principe veut que le recours à la justice respecte les principes de la bonne foi et de l</w:t>
      </w:r>
      <w:r w:rsidRPr="00BB1355">
        <w:rPr>
          <w:smallCaps/>
          <w:lang w:val="fr-CA"/>
        </w:rPr>
        <w:t>’</w:t>
      </w:r>
      <w:r w:rsidRPr="00BB1355">
        <w:rPr>
          <w:lang w:val="fr-CA"/>
        </w:rPr>
        <w:t>équilibre entre les plaideurs et n</w:t>
      </w:r>
      <w:r w:rsidRPr="00BB1355">
        <w:rPr>
          <w:smallCaps/>
          <w:lang w:val="fr-CA"/>
        </w:rPr>
        <w:t>’</w:t>
      </w:r>
      <w:r w:rsidRPr="00BB1355">
        <w:rPr>
          <w:lang w:val="fr-CA"/>
        </w:rPr>
        <w:t>entraîne pas une utilisation abusive du service public que forment les institutions de la justice civile</w:t>
      </w:r>
      <w:r w:rsidRPr="00BB1355">
        <w:rPr>
          <w:shd w:val="clear" w:color="auto" w:fill="FFFFFF"/>
          <w:lang w:val="fr-CA"/>
        </w:rPr>
        <w:t>. [par.</w:t>
      </w:r>
      <w:r>
        <w:rPr>
          <w:shd w:val="clear" w:color="auto" w:fill="FFFFFF"/>
          <w:lang w:val="fr-CA"/>
        </w:rPr>
        <w:t xml:space="preserve"> </w:t>
      </w:r>
      <w:r w:rsidRPr="00BB1355">
        <w:rPr>
          <w:shd w:val="clear" w:color="auto" w:fill="FFFFFF"/>
          <w:lang w:val="fr-CA"/>
        </w:rPr>
        <w:t>43]</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Autrement dit, le juge saisi de la requête en autorisation a l</w:t>
      </w:r>
      <w:r w:rsidRPr="00BB1355">
        <w:rPr>
          <w:rFonts w:cs="Times New Roman"/>
          <w:smallCaps/>
          <w:lang w:val="fr-CA"/>
        </w:rPr>
        <w:t>’</w:t>
      </w:r>
      <w:r w:rsidRPr="00BB1355">
        <w:rPr>
          <w:rFonts w:cs="Times New Roman"/>
          <w:lang w:val="fr-CA"/>
        </w:rPr>
        <w:t>obligation de tenir compte de la proportionnalité — équilibre entre les parties, bonne foi, etc. —</w:t>
      </w:r>
      <w:r>
        <w:rPr>
          <w:rFonts w:cs="Times New Roman"/>
          <w:lang w:val="fr-CA"/>
        </w:rPr>
        <w:t xml:space="preserve"> </w:t>
      </w:r>
      <w:r w:rsidRPr="00BB1355">
        <w:rPr>
          <w:rFonts w:cs="Times New Roman"/>
          <w:lang w:val="fr-CA"/>
        </w:rPr>
        <w:t>pour déterminer si le représentant proposé peut assurer une représentation adéquate, ou si le groupe compte suffisamment de membres dotés d</w:t>
      </w:r>
      <w:r w:rsidRPr="00BB1355">
        <w:rPr>
          <w:rFonts w:cs="Times New Roman"/>
          <w:smallCaps/>
          <w:lang w:val="fr-CA"/>
        </w:rPr>
        <w:t>’</w:t>
      </w:r>
      <w:r w:rsidRPr="00BB1355">
        <w:rPr>
          <w:rFonts w:cs="Times New Roman"/>
          <w:lang w:val="fr-CA"/>
        </w:rPr>
        <w:t>une cause personnelle d</w:t>
      </w:r>
      <w:r w:rsidRPr="00BB1355">
        <w:rPr>
          <w:rFonts w:cs="Times New Roman"/>
          <w:smallCaps/>
          <w:lang w:val="fr-CA"/>
        </w:rPr>
        <w:t>’</w:t>
      </w:r>
      <w:r w:rsidRPr="00BB1355">
        <w:rPr>
          <w:rFonts w:cs="Times New Roman"/>
          <w:lang w:val="fr-CA"/>
        </w:rPr>
        <w:t xml:space="preserve">action contre chacun des défendeurs. </w:t>
      </w:r>
    </w:p>
    <w:p w:rsidR="004363C3" w:rsidRPr="00BB1355" w:rsidRDefault="004363C3" w:rsidP="004363C3">
      <w:pPr>
        <w:pStyle w:val="ParaNoNdepar-AltN"/>
        <w:widowControl w:val="0"/>
        <w:rPr>
          <w:rFonts w:cs="Times New Roman"/>
          <w:lang w:val="fr-CA"/>
        </w:rPr>
      </w:pPr>
      <w:r w:rsidRPr="00BB1355">
        <w:rPr>
          <w:rFonts w:cs="Times New Roman"/>
          <w:lang w:val="fr-CA"/>
        </w:rPr>
        <w:t>Les faits de la présente affaire font foi de l</w:t>
      </w:r>
      <w:r w:rsidRPr="00BB1355">
        <w:rPr>
          <w:rFonts w:cs="Times New Roman"/>
          <w:smallCaps/>
          <w:lang w:val="fr-CA"/>
        </w:rPr>
        <w:t>’</w:t>
      </w:r>
      <w:r w:rsidRPr="00BB1355">
        <w:rPr>
          <w:rFonts w:cs="Times New Roman"/>
          <w:lang w:val="fr-CA"/>
        </w:rPr>
        <w:t>importance d</w:t>
      </w:r>
      <w:r w:rsidRPr="00BB1355">
        <w:rPr>
          <w:rFonts w:cs="Times New Roman"/>
          <w:smallCaps/>
          <w:lang w:val="fr-CA"/>
        </w:rPr>
        <w:t>’</w:t>
      </w:r>
      <w:r w:rsidRPr="00BB1355">
        <w:rPr>
          <w:rFonts w:cs="Times New Roman"/>
          <w:lang w:val="fr-CA"/>
        </w:rPr>
        <w:t>attribuer le statut de représentant aux demandeurs même s</w:t>
      </w:r>
      <w:r w:rsidRPr="00BB1355">
        <w:rPr>
          <w:rFonts w:cs="Times New Roman"/>
          <w:smallCaps/>
          <w:lang w:val="fr-CA"/>
        </w:rPr>
        <w:t>’</w:t>
      </w:r>
      <w:r w:rsidRPr="00BB1355">
        <w:rPr>
          <w:rFonts w:cs="Times New Roman"/>
          <w:lang w:val="fr-CA"/>
        </w:rPr>
        <w:t>ils n</w:t>
      </w:r>
      <w:r w:rsidRPr="00BB1355">
        <w:rPr>
          <w:rFonts w:cs="Times New Roman"/>
          <w:smallCaps/>
          <w:lang w:val="fr-CA"/>
        </w:rPr>
        <w:t>’</w:t>
      </w:r>
      <w:r w:rsidRPr="00BB1355">
        <w:rPr>
          <w:rFonts w:cs="Times New Roman"/>
          <w:lang w:val="fr-CA"/>
        </w:rPr>
        <w:t>ont pas de cause d</w:t>
      </w:r>
      <w:r w:rsidRPr="00BB1355">
        <w:rPr>
          <w:rFonts w:cs="Times New Roman"/>
          <w:smallCaps/>
          <w:lang w:val="fr-CA"/>
        </w:rPr>
        <w:t>’</w:t>
      </w:r>
      <w:r w:rsidRPr="00BB1355">
        <w:rPr>
          <w:rFonts w:cs="Times New Roman"/>
          <w:lang w:val="fr-CA"/>
        </w:rPr>
        <w:t>action personnelle contre chacun des défendeurs. Tout comme c</w:t>
      </w:r>
      <w:r w:rsidRPr="00BB1355">
        <w:rPr>
          <w:rFonts w:cs="Times New Roman"/>
          <w:smallCaps/>
          <w:lang w:val="fr-CA"/>
        </w:rPr>
        <w:t>’</w:t>
      </w:r>
      <w:r w:rsidRPr="00BB1355">
        <w:rPr>
          <w:rFonts w:cs="Times New Roman"/>
          <w:lang w:val="fr-CA"/>
        </w:rPr>
        <w:t>était le cas dans l</w:t>
      </w:r>
      <w:r w:rsidRPr="00BB1355">
        <w:rPr>
          <w:rFonts w:cs="Times New Roman"/>
          <w:smallCaps/>
          <w:lang w:val="fr-CA"/>
        </w:rPr>
        <w:t>’</w:t>
      </w:r>
      <w:r w:rsidRPr="00BB1355">
        <w:rPr>
          <w:rFonts w:cs="Times New Roman"/>
          <w:lang w:val="fr-CA"/>
        </w:rPr>
        <w:t xml:space="preserve">affaire </w:t>
      </w:r>
      <w:r w:rsidRPr="00BB1355">
        <w:rPr>
          <w:rFonts w:cs="Times New Roman"/>
          <w:i/>
          <w:iCs/>
          <w:lang w:val="fr-CA"/>
        </w:rPr>
        <w:t>CHSLD Christ</w:t>
      </w:r>
      <w:r>
        <w:rPr>
          <w:rFonts w:cs="Times New Roman"/>
          <w:i/>
          <w:iCs/>
          <w:lang w:val="fr-CA"/>
        </w:rPr>
        <w:t>-</w:t>
      </w:r>
      <w:r w:rsidRPr="00BB1355">
        <w:rPr>
          <w:rFonts w:cs="Times New Roman"/>
          <w:i/>
          <w:iCs/>
          <w:lang w:val="fr-CA"/>
        </w:rPr>
        <w:t>Ro</w:t>
      </w:r>
      <w:r>
        <w:rPr>
          <w:rFonts w:cs="Times New Roman"/>
          <w:i/>
          <w:iCs/>
          <w:lang w:val="fr-CA"/>
        </w:rPr>
        <w:t>i</w:t>
      </w:r>
      <w:r w:rsidRPr="00BB1355">
        <w:rPr>
          <w:rFonts w:cs="Times New Roman"/>
          <w:lang w:val="fr-CA"/>
        </w:rPr>
        <w:t>, l</w:t>
      </w:r>
      <w:r w:rsidRPr="00BB1355">
        <w:rPr>
          <w:rFonts w:cs="Times New Roman"/>
          <w:smallCaps/>
          <w:lang w:val="fr-CA"/>
        </w:rPr>
        <w:t>’</w:t>
      </w:r>
      <w:r w:rsidRPr="00BB1355">
        <w:rPr>
          <w:rFonts w:cs="Times New Roman"/>
          <w:lang w:val="fr-CA"/>
        </w:rPr>
        <w:t>action de chaque membre du groupe à l</w:t>
      </w:r>
      <w:r w:rsidRPr="00BB1355">
        <w:rPr>
          <w:rFonts w:cs="Times New Roman"/>
          <w:smallCaps/>
          <w:lang w:val="fr-CA"/>
        </w:rPr>
        <w:t>’</w:t>
      </w:r>
      <w:r w:rsidRPr="00BB1355">
        <w:rPr>
          <w:rFonts w:cs="Times New Roman"/>
          <w:lang w:val="fr-CA"/>
        </w:rPr>
        <w:t>encontre de chaque défendeur soulève des questions de droit identiques. Chaque banque se voit opposer à peu de chose près les mêmes questions d</w:t>
      </w:r>
      <w:r w:rsidRPr="00BB1355">
        <w:rPr>
          <w:rFonts w:cs="Times New Roman"/>
          <w:smallCaps/>
          <w:lang w:val="fr-CA"/>
        </w:rPr>
        <w:t>’</w:t>
      </w:r>
      <w:r w:rsidRPr="00BB1355">
        <w:rPr>
          <w:rFonts w:cs="Times New Roman"/>
          <w:lang w:val="fr-CA"/>
        </w:rPr>
        <w:t>interprétation et d</w:t>
      </w:r>
      <w:r w:rsidRPr="00BB1355">
        <w:rPr>
          <w:rFonts w:cs="Times New Roman"/>
          <w:smallCaps/>
          <w:lang w:val="fr-CA"/>
        </w:rPr>
        <w:t>’</w:t>
      </w:r>
      <w:r w:rsidRPr="00BB1355">
        <w:rPr>
          <w:rFonts w:cs="Times New Roman"/>
          <w:lang w:val="fr-CA"/>
        </w:rPr>
        <w:t xml:space="preserve">application de la </w:t>
      </w:r>
      <w:r w:rsidRPr="00BB1355">
        <w:rPr>
          <w:rFonts w:cs="Times New Roman"/>
          <w:i/>
          <w:lang w:val="fr-CA"/>
        </w:rPr>
        <w:t>L.p.c.</w:t>
      </w:r>
      <w:r w:rsidRPr="00BB1355">
        <w:rPr>
          <w:rFonts w:cs="Times New Roman"/>
          <w:lang w:val="fr-CA"/>
        </w:rPr>
        <w:t xml:space="preserve"> et répond par les mêmes arguments sur la constitutionnalité de son application. Qui plus est, au juge du procès qui leur a demandé s</w:t>
      </w:r>
      <w:r w:rsidRPr="00BB1355">
        <w:rPr>
          <w:rFonts w:cs="Times New Roman"/>
          <w:smallCaps/>
          <w:lang w:val="fr-CA"/>
        </w:rPr>
        <w:t>’</w:t>
      </w:r>
      <w:r w:rsidRPr="00BB1355">
        <w:rPr>
          <w:rFonts w:cs="Times New Roman"/>
          <w:lang w:val="fr-CA"/>
        </w:rPr>
        <w:t>il devait ignorer la preuve produite par une banque concernant les autres, ces dernières ont répondu que cette preuve demeurait pertinente dans l</w:t>
      </w:r>
      <w:r w:rsidRPr="00BB1355">
        <w:rPr>
          <w:rFonts w:cs="Times New Roman"/>
          <w:smallCaps/>
          <w:lang w:val="fr-CA"/>
        </w:rPr>
        <w:t>’</w:t>
      </w:r>
      <w:r w:rsidRPr="00BB1355">
        <w:rPr>
          <w:rFonts w:cs="Times New Roman"/>
          <w:lang w:val="fr-CA"/>
        </w:rPr>
        <w:t>analyse des questions en litige au regard de chacune des banques et ne saurait être écartée, même si le tribunal concluait à l</w:t>
      </w:r>
      <w:r w:rsidRPr="00BB1355">
        <w:rPr>
          <w:rFonts w:cs="Times New Roman"/>
          <w:smallCaps/>
          <w:lang w:val="fr-CA"/>
        </w:rPr>
        <w:t>’</w:t>
      </w:r>
      <w:r w:rsidRPr="00BB1355">
        <w:rPr>
          <w:rFonts w:cs="Times New Roman"/>
          <w:lang w:val="fr-CA"/>
        </w:rPr>
        <w:t>impossibilité pour MM.</w:t>
      </w:r>
      <w:r>
        <w:rPr>
          <w:rFonts w:cs="Times New Roman"/>
          <w:lang w:val="fr-CA"/>
        </w:rPr>
        <w:t xml:space="preserve"> </w:t>
      </w:r>
      <w:r w:rsidRPr="00BB1355">
        <w:rPr>
          <w:rFonts w:cs="Times New Roman"/>
          <w:lang w:val="fr-CA"/>
        </w:rPr>
        <w:t>Marcotte et Laparé de représenter le groupe à l</w:t>
      </w:r>
      <w:r w:rsidRPr="00BB1355">
        <w:rPr>
          <w:rFonts w:cs="Times New Roman"/>
          <w:smallCaps/>
          <w:lang w:val="fr-CA"/>
        </w:rPr>
        <w:t>’</w:t>
      </w:r>
      <w:r w:rsidRPr="00BB1355">
        <w:rPr>
          <w:rFonts w:cs="Times New Roman"/>
          <w:lang w:val="fr-CA"/>
        </w:rPr>
        <w:t>égard de toutes les banques (motifs de première instance, par.</w:t>
      </w:r>
      <w:r>
        <w:rPr>
          <w:rFonts w:cs="Times New Roman"/>
          <w:lang w:val="fr-CA"/>
        </w:rPr>
        <w:t xml:space="preserve"> </w:t>
      </w:r>
      <w:r w:rsidRPr="00BB1355">
        <w:rPr>
          <w:rFonts w:cs="Times New Roman"/>
          <w:lang w:val="fr-CA"/>
        </w:rPr>
        <w:t>197).</w:t>
      </w:r>
    </w:p>
    <w:p w:rsidR="004363C3" w:rsidRPr="00BB1355" w:rsidRDefault="004363C3" w:rsidP="004363C3">
      <w:pPr>
        <w:pStyle w:val="ParaNoNdepar-AltN"/>
        <w:widowControl w:val="0"/>
        <w:rPr>
          <w:rFonts w:cs="Times New Roman"/>
          <w:lang w:val="fr-CA"/>
        </w:rPr>
      </w:pPr>
      <w:r w:rsidRPr="00BB1355">
        <w:rPr>
          <w:rFonts w:cs="Times New Roman"/>
          <w:lang w:val="fr-CA"/>
        </w:rPr>
        <w:t>Nous sommes d</w:t>
      </w:r>
      <w:r w:rsidRPr="00BB1355">
        <w:rPr>
          <w:rFonts w:cs="Times New Roman"/>
          <w:smallCaps/>
          <w:lang w:val="fr-CA"/>
        </w:rPr>
        <w:t>’</w:t>
      </w:r>
      <w:r w:rsidRPr="00BB1355">
        <w:rPr>
          <w:rFonts w:cs="Times New Roman"/>
          <w:lang w:val="fr-CA"/>
        </w:rPr>
        <w:t>avis que le juge de première instance et la Cour d</w:t>
      </w:r>
      <w:r w:rsidRPr="00BB1355">
        <w:rPr>
          <w:rFonts w:cs="Times New Roman"/>
          <w:smallCaps/>
          <w:lang w:val="fr-CA"/>
        </w:rPr>
        <w:t>’</w:t>
      </w:r>
      <w:r w:rsidRPr="00BB1355">
        <w:rPr>
          <w:rFonts w:cs="Times New Roman"/>
          <w:lang w:val="fr-CA"/>
        </w:rPr>
        <w:t>appel ont eu raison de conclure que les représentants ont le statut pour poursuivre toutes les banques défenderesses. Le recours collectif a été autorisé conformément aux critères énumérés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1003, et, pour les motifs susmentionnés, la contestation du statut des </w:t>
      </w:r>
      <w:r w:rsidRPr="00BB1355">
        <w:rPr>
          <w:rFonts w:cs="Times New Roman"/>
          <w:lang w:val="fr-CA"/>
        </w:rPr>
        <w:lastRenderedPageBreak/>
        <w:t>représentants doit être rejetée. L</w:t>
      </w:r>
      <w:r w:rsidRPr="00BB1355">
        <w:rPr>
          <w:rFonts w:cs="Times New Roman"/>
          <w:smallCaps/>
          <w:lang w:val="fr-CA"/>
        </w:rPr>
        <w:t>’</w:t>
      </w:r>
      <w:r w:rsidRPr="00BB1355">
        <w:rPr>
          <w:rFonts w:cs="Times New Roman"/>
          <w:lang w:val="fr-CA"/>
        </w:rPr>
        <w:t xml:space="preserve">approche souple préconisée par la Cour dans les arrêts </w:t>
      </w:r>
      <w:r w:rsidRPr="00BB1355">
        <w:rPr>
          <w:rFonts w:cs="Times New Roman"/>
          <w:i/>
          <w:iCs/>
          <w:lang w:val="fr-CA"/>
        </w:rPr>
        <w:t xml:space="preserve">Infineon </w:t>
      </w:r>
      <w:r w:rsidRPr="00BB1355">
        <w:rPr>
          <w:rFonts w:cs="Times New Roman"/>
          <w:iCs/>
          <w:lang w:val="fr-CA"/>
        </w:rPr>
        <w:t>et</w:t>
      </w:r>
      <w:r w:rsidRPr="00BB1355">
        <w:rPr>
          <w:rFonts w:cs="Times New Roman"/>
          <w:i/>
          <w:iCs/>
          <w:lang w:val="fr-CA"/>
        </w:rPr>
        <w:t xml:space="preserve"> Vivendi</w:t>
      </w:r>
      <w:r w:rsidRPr="00BB1355">
        <w:rPr>
          <w:rFonts w:cs="Times New Roman"/>
          <w:lang w:val="fr-CA"/>
        </w:rPr>
        <w:t xml:space="preserve"> sur la procédure d</w:t>
      </w:r>
      <w:r w:rsidRPr="00BB1355">
        <w:rPr>
          <w:rFonts w:cs="Times New Roman"/>
          <w:smallCaps/>
          <w:lang w:val="fr-CA"/>
        </w:rPr>
        <w:t>’</w:t>
      </w:r>
      <w:r w:rsidRPr="00BB1355">
        <w:rPr>
          <w:rFonts w:cs="Times New Roman"/>
          <w:lang w:val="fr-CA"/>
        </w:rPr>
        <w:t>autorisation appuie une approche proportionnée du statut pour agir dans le cadre du recours collectif qui entraîne l</w:t>
      </w:r>
      <w:r w:rsidRPr="00BB1355">
        <w:rPr>
          <w:rFonts w:cs="Times New Roman"/>
          <w:smallCaps/>
          <w:lang w:val="fr-CA"/>
        </w:rPr>
        <w:t>’</w:t>
      </w:r>
      <w:r w:rsidRPr="00BB1355">
        <w:rPr>
          <w:rFonts w:cs="Times New Roman"/>
          <w:lang w:val="fr-CA"/>
        </w:rPr>
        <w:t>économie des ressources judiciaires et favorise l</w:t>
      </w:r>
      <w:r w:rsidRPr="00BB1355">
        <w:rPr>
          <w:rFonts w:cs="Times New Roman"/>
          <w:smallCaps/>
          <w:lang w:val="fr-CA"/>
        </w:rPr>
        <w:t>’</w:t>
      </w:r>
      <w:r w:rsidRPr="00BB1355">
        <w:rPr>
          <w:rFonts w:cs="Times New Roman"/>
          <w:lang w:val="fr-CA"/>
        </w:rPr>
        <w:t>accès à la justice. La contestation du statut ne devrait pas aboutir à des résultats différents selon qu</w:t>
      </w:r>
      <w:r w:rsidRPr="00BB1355">
        <w:rPr>
          <w:rFonts w:cs="Times New Roman"/>
          <w:smallCaps/>
          <w:lang w:val="fr-CA"/>
        </w:rPr>
        <w:t>’</w:t>
      </w:r>
      <w:r w:rsidRPr="00BB1355">
        <w:rPr>
          <w:rFonts w:cs="Times New Roman"/>
          <w:lang w:val="fr-CA"/>
        </w:rPr>
        <w:t>elle intervient à l</w:t>
      </w:r>
      <w:r w:rsidRPr="00BB1355">
        <w:rPr>
          <w:rFonts w:cs="Times New Roman"/>
          <w:smallCaps/>
          <w:lang w:val="fr-CA"/>
        </w:rPr>
        <w:t>’</w:t>
      </w:r>
      <w:r w:rsidRPr="00BB1355">
        <w:rPr>
          <w:rFonts w:cs="Times New Roman"/>
          <w:lang w:val="fr-CA"/>
        </w:rPr>
        <w:t>étape de l</w:t>
      </w:r>
      <w:r w:rsidRPr="00BB1355">
        <w:rPr>
          <w:rFonts w:cs="Times New Roman"/>
          <w:smallCaps/>
          <w:lang w:val="fr-CA"/>
        </w:rPr>
        <w:t>’</w:t>
      </w:r>
      <w:r w:rsidRPr="00BB1355">
        <w:rPr>
          <w:rFonts w:cs="Times New Roman"/>
          <w:lang w:val="fr-CA"/>
        </w:rPr>
        <w:t>autorisation ou du fond. Pour ces motifs, nous estimons que les passages de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Agropur</w:t>
      </w:r>
      <w:r w:rsidRPr="00BB1355">
        <w:rPr>
          <w:rFonts w:cs="Times New Roman"/>
          <w:lang w:val="fr-CA"/>
        </w:rPr>
        <w:t xml:space="preserve"> qui traitent du statut du représentant ne doivent plus être retenus et en l</w:t>
      </w:r>
      <w:r w:rsidRPr="00BB1355">
        <w:rPr>
          <w:rFonts w:cs="Times New Roman"/>
          <w:smallCaps/>
          <w:lang w:val="fr-CA"/>
        </w:rPr>
        <w:t>’</w:t>
      </w:r>
      <w:r w:rsidRPr="00BB1355">
        <w:rPr>
          <w:rFonts w:cs="Times New Roman"/>
          <w:lang w:val="fr-CA"/>
        </w:rPr>
        <w:t xml:space="preserve">espèce reconnaissons le statut des demandeurs pour exercer un recours collectif contre toutes les banques. </w:t>
      </w:r>
    </w:p>
    <w:p w:rsidR="004363C3" w:rsidRPr="00BB1355" w:rsidRDefault="004363C3" w:rsidP="004363C3">
      <w:pPr>
        <w:pStyle w:val="Title2LevelTitre2Niveau"/>
        <w:widowControl w:val="0"/>
        <w:rPr>
          <w:rFonts w:cs="Times New Roman"/>
          <w:lang w:val="fr-CA"/>
        </w:rPr>
      </w:pPr>
      <w:r w:rsidRPr="00BB1355">
        <w:rPr>
          <w:rFonts w:cs="Times New Roman"/>
          <w:lang w:val="fr-CA"/>
        </w:rPr>
        <w:t xml:space="preserve">Les frais de conversion représentent du capital net au sens de la L.p.c. </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En appel, le juge Dalphond a infirmé la conclusion du juge de première instance selon laquelle les frais de conversion représentent des frais de crédit au sens de la </w:t>
      </w:r>
      <w:r w:rsidRPr="00BB1355">
        <w:rPr>
          <w:rFonts w:cs="Times New Roman"/>
          <w:i/>
          <w:lang w:val="fr-CA"/>
        </w:rPr>
        <w:t>L.p.c.</w:t>
      </w:r>
      <w:r w:rsidRPr="00BB1355">
        <w:rPr>
          <w:rFonts w:cs="Times New Roman"/>
          <w:lang w:val="fr-CA"/>
        </w:rPr>
        <w:t xml:space="preserve"> Devant la Cour, les parties reprennent pour l</w:t>
      </w:r>
      <w:r w:rsidRPr="00BB1355">
        <w:rPr>
          <w:rFonts w:cs="Times New Roman"/>
          <w:smallCaps/>
          <w:lang w:val="fr-CA"/>
        </w:rPr>
        <w:t>’</w:t>
      </w:r>
      <w:r w:rsidRPr="00BB1355">
        <w:rPr>
          <w:rFonts w:cs="Times New Roman"/>
          <w:lang w:val="fr-CA"/>
        </w:rPr>
        <w:t>essentiel les arguments qu</w:t>
      </w:r>
      <w:r w:rsidRPr="00BB1355">
        <w:rPr>
          <w:rFonts w:cs="Times New Roman"/>
          <w:smallCaps/>
          <w:lang w:val="fr-CA"/>
        </w:rPr>
        <w:t>’</w:t>
      </w:r>
      <w:r w:rsidRPr="00BB1355">
        <w:rPr>
          <w:rFonts w:cs="Times New Roman"/>
          <w:lang w:val="fr-CA"/>
        </w:rPr>
        <w:t>elles ont avancés devant les juridictions inférieures. Les banques et Desjardins soutiennent qu</w:t>
      </w:r>
      <w:r w:rsidRPr="00BB1355">
        <w:rPr>
          <w:rFonts w:cs="Times New Roman"/>
          <w:smallCaps/>
          <w:lang w:val="fr-CA"/>
        </w:rPr>
        <w:t>’</w:t>
      </w:r>
      <w:r w:rsidRPr="00BB1355">
        <w:rPr>
          <w:rFonts w:cs="Times New Roman"/>
          <w:lang w:val="fr-CA"/>
        </w:rPr>
        <w:t>assimiler les frais de conversion à des frais de crédit conduirait à un résultat absurde qui irait à l</w:t>
      </w:r>
      <w:r w:rsidRPr="00BB1355">
        <w:rPr>
          <w:rFonts w:cs="Times New Roman"/>
          <w:smallCaps/>
          <w:lang w:val="fr-CA"/>
        </w:rPr>
        <w:t>’</w:t>
      </w:r>
      <w:r w:rsidRPr="00BB1355">
        <w:rPr>
          <w:rFonts w:cs="Times New Roman"/>
          <w:lang w:val="fr-CA"/>
        </w:rPr>
        <w:t xml:space="preserve">encontre des objectifs de la </w:t>
      </w:r>
      <w:r w:rsidRPr="00BB1355">
        <w:rPr>
          <w:rFonts w:cs="Times New Roman"/>
          <w:i/>
          <w:lang w:val="fr-CA"/>
        </w:rPr>
        <w:t>L.p.c</w:t>
      </w:r>
      <w:r w:rsidRPr="00BB1355">
        <w:rPr>
          <w:rFonts w:cs="Times New Roman"/>
          <w:lang w:val="fr-CA"/>
        </w:rPr>
        <w:t>. Pour leur part, les demandeurs font valoir qu</w:t>
      </w:r>
      <w:r w:rsidRPr="00BB1355">
        <w:rPr>
          <w:rFonts w:cs="Times New Roman"/>
          <w:smallCaps/>
          <w:lang w:val="fr-CA"/>
        </w:rPr>
        <w:t>’</w:t>
      </w:r>
      <w:r w:rsidRPr="00BB1355">
        <w:rPr>
          <w:rFonts w:cs="Times New Roman"/>
          <w:lang w:val="fr-CA"/>
        </w:rPr>
        <w:t xml:space="preserve">assimiler les frais de conversion au capital net aurait pour effet de compromettre le régime normalisé établi par la </w:t>
      </w:r>
      <w:r w:rsidRPr="00BB1355">
        <w:rPr>
          <w:rFonts w:cs="Times New Roman"/>
          <w:i/>
          <w:lang w:val="fr-CA"/>
        </w:rPr>
        <w:t>L.p.c.</w:t>
      </w:r>
      <w:r w:rsidRPr="00BB1355">
        <w:rPr>
          <w:rFonts w:cs="Times New Roman"/>
          <w:lang w:val="fr-CA"/>
        </w:rPr>
        <w:t xml:space="preserve"> qui prévoit ce qui doit être indiqué au consommateur pour lui permettre de comparer efficacement les options de crédit.</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La </w:t>
      </w:r>
      <w:r w:rsidRPr="00BB1355">
        <w:rPr>
          <w:rFonts w:cs="Times New Roman"/>
          <w:i/>
          <w:lang w:val="fr-CA"/>
        </w:rPr>
        <w:t>L.p.c.</w:t>
      </w:r>
      <w:r w:rsidRPr="00BB1355">
        <w:rPr>
          <w:rFonts w:cs="Times New Roman"/>
          <w:lang w:val="fr-CA"/>
        </w:rPr>
        <w:t xml:space="preserve"> définit ainsi les termes </w:t>
      </w:r>
      <w:r>
        <w:rPr>
          <w:rFonts w:cs="Times New Roman"/>
          <w:lang w:val="fr-CA"/>
        </w:rPr>
        <w:t>« </w:t>
      </w:r>
      <w:r w:rsidRPr="00BB1355">
        <w:rPr>
          <w:rFonts w:cs="Times New Roman"/>
          <w:lang w:val="fr-CA"/>
        </w:rPr>
        <w:t>capital net</w:t>
      </w:r>
      <w:r>
        <w:rPr>
          <w:rFonts w:cs="Times New Roman"/>
          <w:lang w:val="fr-CA"/>
        </w:rPr>
        <w:t> »</w:t>
      </w:r>
      <w:r w:rsidRPr="00BB1355">
        <w:rPr>
          <w:rFonts w:cs="Times New Roman"/>
          <w:lang w:val="fr-CA"/>
        </w:rPr>
        <w:t xml:space="preserve"> et </w:t>
      </w:r>
      <w:r>
        <w:rPr>
          <w:rFonts w:cs="Times New Roman"/>
          <w:lang w:val="fr-CA"/>
        </w:rPr>
        <w:t>« </w:t>
      </w:r>
      <w:r w:rsidRPr="00BB1355">
        <w:rPr>
          <w:rFonts w:cs="Times New Roman"/>
          <w:lang w:val="fr-CA"/>
        </w:rPr>
        <w:t>frais de crédit</w:t>
      </w:r>
      <w:r>
        <w:rPr>
          <w:rFonts w:cs="Times New Roman"/>
          <w:lang w:val="fr-CA"/>
        </w:rPr>
        <w:t> »</w:t>
      </w:r>
      <w:r w:rsidRPr="00BB1355">
        <w:rPr>
          <w:rFonts w:cs="Times New Roman"/>
          <w:lang w:val="fr-CA"/>
        </w:rPr>
        <w:t xml:space="preserve"> dans </w:t>
      </w:r>
      <w:r w:rsidRPr="00BB1355">
        <w:rPr>
          <w:rFonts w:cs="Times New Roman"/>
          <w:lang w:val="fr-CA"/>
        </w:rPr>
        <w:lastRenderedPageBreak/>
        <w:t>le cadre des contrats de crédit variable (dont les contrats de carte de crédit)</w:t>
      </w:r>
      <w:r>
        <w:rPr>
          <w:rFonts w:cs="Times New Roman"/>
          <w:lang w:val="fr-CA"/>
        </w:rPr>
        <w:t> :</w:t>
      </w:r>
    </w:p>
    <w:p w:rsidR="004363C3" w:rsidRPr="00BB1355" w:rsidRDefault="004363C3" w:rsidP="004363C3">
      <w:pPr>
        <w:pStyle w:val="Citation-AltC"/>
        <w:widowControl w:val="0"/>
        <w:tabs>
          <w:tab w:val="left" w:pos="1260"/>
        </w:tabs>
        <w:spacing w:after="240"/>
        <w:ind w:left="720" w:hanging="720"/>
        <w:contextualSpacing w:val="0"/>
        <w:rPr>
          <w:lang w:val="fr-CA"/>
        </w:rPr>
      </w:pPr>
      <w:r w:rsidRPr="00BB1355">
        <w:rPr>
          <w:b/>
          <w:lang w:val="fr-CA"/>
        </w:rPr>
        <w:tab/>
        <w:t>68</w:t>
      </w:r>
      <w:r w:rsidRPr="009339B1">
        <w:rPr>
          <w:b/>
          <w:lang w:val="fr-CA"/>
        </w:rPr>
        <w:t>.</w:t>
      </w:r>
      <w:r w:rsidRPr="00BB1355">
        <w:rPr>
          <w:lang w:val="fr-CA"/>
        </w:rPr>
        <w:tab/>
        <w:t xml:space="preserve">Le </w:t>
      </w:r>
      <w:r w:rsidRPr="00BB1355">
        <w:rPr>
          <w:u w:val="single"/>
          <w:lang w:val="fr-CA"/>
        </w:rPr>
        <w:t>capital net</w:t>
      </w:r>
      <w:r w:rsidRPr="00BB1355">
        <w:rPr>
          <w:lang w:val="fr-CA"/>
        </w:rPr>
        <w:t xml:space="preserve"> est</w:t>
      </w:r>
      <w:r>
        <w:rPr>
          <w:lang w:val="fr-CA"/>
        </w:rPr>
        <w:t> :</w:t>
      </w:r>
    </w:p>
    <w:p w:rsidR="004363C3" w:rsidRPr="00BB1355" w:rsidRDefault="004363C3" w:rsidP="004363C3">
      <w:pPr>
        <w:pStyle w:val="Citation-AltC"/>
        <w:widowControl w:val="0"/>
        <w:tabs>
          <w:tab w:val="left" w:pos="1260"/>
        </w:tabs>
        <w:spacing w:after="240"/>
        <w:ind w:left="720" w:hanging="720"/>
        <w:contextualSpacing w:val="0"/>
        <w:jc w:val="center"/>
        <w:rPr>
          <w:lang w:val="fr-CA"/>
        </w:rPr>
      </w:pPr>
      <w:r w:rsidRPr="00BB1355">
        <w:rPr>
          <w:lang w:val="fr-CA"/>
        </w:rPr>
        <w:t>.</w:t>
      </w:r>
      <w:r>
        <w:rPr>
          <w:lang w:val="fr-CA"/>
        </w:rPr>
        <w:t xml:space="preserve"> </w:t>
      </w:r>
      <w:r w:rsidRPr="00BB1355">
        <w:rPr>
          <w:lang w:val="fr-CA"/>
        </w:rPr>
        <w:t>.</w:t>
      </w:r>
      <w:r>
        <w:rPr>
          <w:lang w:val="fr-CA"/>
        </w:rPr>
        <w:t xml:space="preserve"> </w:t>
      </w:r>
      <w:r w:rsidRPr="00BB1355">
        <w:rPr>
          <w:lang w:val="fr-CA"/>
        </w:rPr>
        <w:t>.</w:t>
      </w:r>
    </w:p>
    <w:p w:rsidR="004363C3" w:rsidRPr="00BB1355" w:rsidRDefault="004363C3" w:rsidP="004363C3">
      <w:pPr>
        <w:pStyle w:val="Citation-AltC"/>
        <w:widowControl w:val="0"/>
        <w:tabs>
          <w:tab w:val="left" w:pos="1260"/>
        </w:tabs>
        <w:spacing w:after="240"/>
        <w:ind w:left="720" w:hanging="720"/>
        <w:contextualSpacing w:val="0"/>
        <w:rPr>
          <w:lang w:val="fr-CA"/>
        </w:rPr>
      </w:pPr>
      <w:r>
        <w:rPr>
          <w:i/>
          <w:lang w:val="fr-CA"/>
        </w:rPr>
        <w:tab/>
      </w:r>
      <w:r w:rsidRPr="00BB1355">
        <w:rPr>
          <w:i/>
          <w:lang w:val="fr-CA"/>
        </w:rPr>
        <w:t>b</w:t>
      </w:r>
      <w:r>
        <w:rPr>
          <w:lang w:val="fr-CA"/>
        </w:rPr>
        <w:t xml:space="preserve">) </w:t>
      </w:r>
      <w:r w:rsidRPr="00BB1355">
        <w:rPr>
          <w:lang w:val="fr-CA"/>
        </w:rPr>
        <w:t>dans le cas d</w:t>
      </w:r>
      <w:r w:rsidRPr="00BB1355">
        <w:rPr>
          <w:smallCaps/>
          <w:lang w:val="fr-CA"/>
        </w:rPr>
        <w:t>’</w:t>
      </w:r>
      <w:r w:rsidRPr="00BB1355">
        <w:rPr>
          <w:lang w:val="fr-CA"/>
        </w:rPr>
        <w:t>un contrat assorti d</w:t>
      </w:r>
      <w:r w:rsidRPr="00BB1355">
        <w:rPr>
          <w:smallCaps/>
          <w:lang w:val="fr-CA"/>
        </w:rPr>
        <w:t>’</w:t>
      </w:r>
      <w:r w:rsidRPr="00BB1355">
        <w:rPr>
          <w:lang w:val="fr-CA"/>
        </w:rPr>
        <w:t>un crédit ou d</w:t>
      </w:r>
      <w:r w:rsidRPr="00BB1355">
        <w:rPr>
          <w:smallCaps/>
          <w:lang w:val="fr-CA"/>
        </w:rPr>
        <w:t>’</w:t>
      </w:r>
      <w:r w:rsidRPr="00BB1355">
        <w:rPr>
          <w:lang w:val="fr-CA"/>
        </w:rPr>
        <w:t xml:space="preserve">un contrat de crédit variable, </w:t>
      </w:r>
      <w:r w:rsidRPr="00BB1355">
        <w:rPr>
          <w:u w:val="single"/>
          <w:lang w:val="fr-CA"/>
        </w:rPr>
        <w:t>la somme pour laquelle le crédit est effectivement consenti</w:t>
      </w:r>
      <w:r w:rsidRPr="00BB1355">
        <w:rPr>
          <w:lang w:val="fr-CA"/>
        </w:rPr>
        <w:t>.</w:t>
      </w:r>
    </w:p>
    <w:p w:rsidR="004363C3" w:rsidRPr="00BB1355" w:rsidRDefault="004363C3" w:rsidP="004363C3">
      <w:pPr>
        <w:pStyle w:val="Citation-AltC"/>
        <w:widowControl w:val="0"/>
        <w:tabs>
          <w:tab w:val="left" w:pos="1260"/>
        </w:tabs>
        <w:spacing w:after="240"/>
        <w:ind w:left="720" w:hanging="720"/>
        <w:contextualSpacing w:val="0"/>
        <w:rPr>
          <w:lang w:val="fr-CA"/>
        </w:rPr>
      </w:pPr>
      <w:r w:rsidRPr="00BB1355">
        <w:rPr>
          <w:lang w:val="fr-CA"/>
        </w:rPr>
        <w:tab/>
      </w:r>
      <w:r w:rsidRPr="00BB1355">
        <w:rPr>
          <w:u w:val="single"/>
          <w:lang w:val="fr-CA"/>
        </w:rPr>
        <w:t>Toute composante des frais de crédit est exclue de ces sommes</w:t>
      </w:r>
      <w:r w:rsidRPr="009339B1">
        <w:rPr>
          <w:u w:val="single"/>
          <w:lang w:val="fr-CA"/>
        </w:rPr>
        <w:t>.</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r>
      <w:r w:rsidRPr="00C174A3">
        <w:rPr>
          <w:b/>
          <w:lang w:val="fr-CA"/>
        </w:rPr>
        <w:t>69.</w:t>
      </w:r>
      <w:r>
        <w:rPr>
          <w:lang w:val="fr-CA"/>
        </w:rPr>
        <w:t xml:space="preserve"> </w:t>
      </w:r>
      <w:r w:rsidRPr="00BB1355">
        <w:rPr>
          <w:lang w:val="fr-CA"/>
        </w:rPr>
        <w:t xml:space="preserve">On entend par </w:t>
      </w:r>
      <w:r>
        <w:rPr>
          <w:lang w:val="fr-CA"/>
        </w:rPr>
        <w:t>« </w:t>
      </w:r>
      <w:r w:rsidRPr="00C174A3">
        <w:rPr>
          <w:u w:val="single"/>
          <w:lang w:val="fr-CA"/>
        </w:rPr>
        <w:t>frais de crédit</w:t>
      </w:r>
      <w:r>
        <w:rPr>
          <w:lang w:val="fr-CA"/>
        </w:rPr>
        <w:t> »</w:t>
      </w:r>
      <w:r w:rsidRPr="00BB1355">
        <w:rPr>
          <w:lang w:val="fr-CA"/>
        </w:rPr>
        <w:t xml:space="preserve"> </w:t>
      </w:r>
      <w:r w:rsidRPr="00C174A3">
        <w:rPr>
          <w:u w:val="single"/>
          <w:lang w:val="fr-CA"/>
        </w:rPr>
        <w:t>la somme que le consommateur doit payer en vertu du contrat, en plus</w:t>
      </w:r>
      <w:r>
        <w:rPr>
          <w:lang w:val="fr-CA"/>
        </w:rPr>
        <w:t> :</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t>a</w:t>
      </w:r>
      <w:r>
        <w:rPr>
          <w:lang w:val="fr-CA"/>
        </w:rPr>
        <w:t xml:space="preserve">) </w:t>
      </w:r>
      <w:r w:rsidRPr="00BB1355">
        <w:rPr>
          <w:lang w:val="fr-CA"/>
        </w:rPr>
        <w:t xml:space="preserve">du </w:t>
      </w:r>
      <w:r w:rsidRPr="004A2518">
        <w:rPr>
          <w:lang w:val="fr-CA"/>
        </w:rPr>
        <w:t>capital net</w:t>
      </w:r>
      <w:r w:rsidRPr="00BB1355">
        <w:rPr>
          <w:lang w:val="fr-CA"/>
        </w:rPr>
        <w:t>, dans le cas d</w:t>
      </w:r>
      <w:r w:rsidRPr="004A2518">
        <w:rPr>
          <w:lang w:val="fr-CA"/>
        </w:rPr>
        <w:t>’</w:t>
      </w:r>
      <w:r w:rsidRPr="00BB1355">
        <w:rPr>
          <w:lang w:val="fr-CA"/>
        </w:rPr>
        <w:t>un contrat de prêt d</w:t>
      </w:r>
      <w:r w:rsidRPr="004A2518">
        <w:rPr>
          <w:lang w:val="fr-CA"/>
        </w:rPr>
        <w:t>’</w:t>
      </w:r>
      <w:r w:rsidRPr="00BB1355">
        <w:rPr>
          <w:lang w:val="fr-CA"/>
        </w:rPr>
        <w:t>argent ou d</w:t>
      </w:r>
      <w:r w:rsidRPr="004A2518">
        <w:rPr>
          <w:lang w:val="fr-CA"/>
        </w:rPr>
        <w:t>’</w:t>
      </w:r>
      <w:r w:rsidRPr="00BB1355">
        <w:rPr>
          <w:lang w:val="fr-CA"/>
        </w:rPr>
        <w:t>un contrat de crédit variable;</w:t>
      </w:r>
    </w:p>
    <w:p w:rsidR="004363C3" w:rsidRPr="00BB1355" w:rsidRDefault="004363C3" w:rsidP="004363C3">
      <w:pPr>
        <w:pStyle w:val="Citation-AltC"/>
        <w:widowControl w:val="0"/>
        <w:tabs>
          <w:tab w:val="left" w:pos="1260"/>
        </w:tabs>
        <w:spacing w:after="240"/>
        <w:ind w:left="720" w:hanging="720"/>
        <w:contextualSpacing w:val="0"/>
        <w:jc w:val="center"/>
        <w:rPr>
          <w:lang w:val="fr-CA"/>
        </w:rPr>
      </w:pPr>
      <w:r w:rsidRPr="00BB1355">
        <w:rPr>
          <w:lang w:val="fr-CA"/>
        </w:rPr>
        <w:t>.</w:t>
      </w:r>
      <w:r>
        <w:rPr>
          <w:lang w:val="fr-CA"/>
        </w:rPr>
        <w:t xml:space="preserve"> </w:t>
      </w:r>
      <w:r w:rsidRPr="00BB1355">
        <w:rPr>
          <w:lang w:val="fr-CA"/>
        </w:rPr>
        <w:t>.</w:t>
      </w:r>
      <w:r>
        <w:rPr>
          <w:lang w:val="fr-CA"/>
        </w:rPr>
        <w:t xml:space="preserve"> </w:t>
      </w:r>
      <w:r w:rsidRPr="00BB1355">
        <w:rPr>
          <w:lang w:val="fr-CA"/>
        </w:rPr>
        <w:t>.</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r>
      <w:r w:rsidRPr="00C174A3">
        <w:rPr>
          <w:b/>
          <w:lang w:val="fr-CA"/>
        </w:rPr>
        <w:t>70.</w:t>
      </w:r>
      <w:r>
        <w:rPr>
          <w:lang w:val="fr-CA"/>
        </w:rPr>
        <w:t xml:space="preserve"> </w:t>
      </w:r>
      <w:r w:rsidRPr="00BB1355">
        <w:rPr>
          <w:lang w:val="fr-CA"/>
        </w:rPr>
        <w:t xml:space="preserve">Les frais de crédit doivent être déterminés en incluant leurs composantes </w:t>
      </w:r>
      <w:r w:rsidRPr="00C174A3">
        <w:rPr>
          <w:u w:val="single"/>
          <w:lang w:val="fr-CA"/>
        </w:rPr>
        <w:t>dont, notamment</w:t>
      </w:r>
      <w:r>
        <w:rPr>
          <w:lang w:val="fr-CA"/>
        </w:rPr>
        <w:t> :</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r>
      <w:r w:rsidRPr="00C174A3">
        <w:rPr>
          <w:i/>
          <w:lang w:val="fr-CA"/>
        </w:rPr>
        <w:t>a</w:t>
      </w:r>
      <w:r>
        <w:rPr>
          <w:lang w:val="fr-CA"/>
        </w:rPr>
        <w:t xml:space="preserve">) </w:t>
      </w:r>
      <w:r w:rsidRPr="00BB1355">
        <w:rPr>
          <w:lang w:val="fr-CA"/>
        </w:rPr>
        <w:t>la somme réclamée à titre d</w:t>
      </w:r>
      <w:r w:rsidRPr="004A2518">
        <w:rPr>
          <w:lang w:val="fr-CA"/>
        </w:rPr>
        <w:t>’</w:t>
      </w:r>
      <w:r w:rsidRPr="00BB1355">
        <w:rPr>
          <w:lang w:val="fr-CA"/>
        </w:rPr>
        <w:t>intérêt;</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r>
      <w:r w:rsidRPr="00C174A3">
        <w:rPr>
          <w:i/>
          <w:lang w:val="fr-CA"/>
        </w:rPr>
        <w:t>b</w:t>
      </w:r>
      <w:r>
        <w:rPr>
          <w:lang w:val="fr-CA"/>
        </w:rPr>
        <w:t xml:space="preserve">) </w:t>
      </w:r>
      <w:r w:rsidRPr="00BB1355">
        <w:rPr>
          <w:lang w:val="fr-CA"/>
        </w:rPr>
        <w:t>la prime d</w:t>
      </w:r>
      <w:r w:rsidRPr="004A2518">
        <w:rPr>
          <w:lang w:val="fr-CA"/>
        </w:rPr>
        <w:t>’</w:t>
      </w:r>
      <w:r w:rsidRPr="00BB1355">
        <w:rPr>
          <w:lang w:val="fr-CA"/>
        </w:rPr>
        <w:t>une assurance souscrite, à l</w:t>
      </w:r>
      <w:r w:rsidRPr="004A2518">
        <w:rPr>
          <w:lang w:val="fr-CA"/>
        </w:rPr>
        <w:t>’</w:t>
      </w:r>
      <w:r w:rsidRPr="00BB1355">
        <w:rPr>
          <w:lang w:val="fr-CA"/>
        </w:rPr>
        <w:t>exception de la prime d</w:t>
      </w:r>
      <w:r w:rsidRPr="004A2518">
        <w:rPr>
          <w:lang w:val="fr-CA"/>
        </w:rPr>
        <w:t>’</w:t>
      </w:r>
      <w:r w:rsidRPr="00BB1355">
        <w:rPr>
          <w:lang w:val="fr-CA"/>
        </w:rPr>
        <w:t>assurance</w:t>
      </w:r>
      <w:r>
        <w:rPr>
          <w:lang w:val="fr-CA"/>
        </w:rPr>
        <w:t>-</w:t>
      </w:r>
      <w:r w:rsidRPr="00BB1355">
        <w:rPr>
          <w:lang w:val="fr-CA"/>
        </w:rPr>
        <w:t>automobile;</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r>
      <w:r w:rsidRPr="00C174A3">
        <w:rPr>
          <w:i/>
          <w:lang w:val="fr-CA"/>
        </w:rPr>
        <w:t>c</w:t>
      </w:r>
      <w:r>
        <w:rPr>
          <w:lang w:val="fr-CA"/>
        </w:rPr>
        <w:t xml:space="preserve">) </w:t>
      </w:r>
      <w:r w:rsidRPr="00BB1355">
        <w:rPr>
          <w:lang w:val="fr-CA"/>
        </w:rPr>
        <w:t>la ristourne;</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r>
      <w:r w:rsidRPr="00C174A3">
        <w:rPr>
          <w:i/>
          <w:lang w:val="fr-CA"/>
        </w:rPr>
        <w:t>d</w:t>
      </w:r>
      <w:r>
        <w:rPr>
          <w:lang w:val="fr-CA"/>
        </w:rPr>
        <w:t xml:space="preserve">) </w:t>
      </w:r>
      <w:r w:rsidRPr="00BB1355">
        <w:rPr>
          <w:lang w:val="fr-CA"/>
        </w:rPr>
        <w:t>les frais d</w:t>
      </w:r>
      <w:r w:rsidRPr="004A2518">
        <w:rPr>
          <w:lang w:val="fr-CA"/>
        </w:rPr>
        <w:t>’</w:t>
      </w:r>
      <w:r w:rsidRPr="00BB1355">
        <w:rPr>
          <w:lang w:val="fr-CA"/>
        </w:rPr>
        <w:t>administration, de courtage, d</w:t>
      </w:r>
      <w:r w:rsidRPr="004A2518">
        <w:rPr>
          <w:lang w:val="fr-CA"/>
        </w:rPr>
        <w:t>’</w:t>
      </w:r>
      <w:r w:rsidRPr="00BB1355">
        <w:rPr>
          <w:lang w:val="fr-CA"/>
        </w:rPr>
        <w:t>expertise, d</w:t>
      </w:r>
      <w:r w:rsidRPr="004A2518">
        <w:rPr>
          <w:lang w:val="fr-CA"/>
        </w:rPr>
        <w:t>’</w:t>
      </w:r>
      <w:r w:rsidRPr="00BB1355">
        <w:rPr>
          <w:lang w:val="fr-CA"/>
        </w:rPr>
        <w:t>acte ainsi que les frais engagés pour l</w:t>
      </w:r>
      <w:r w:rsidRPr="004A2518">
        <w:rPr>
          <w:lang w:val="fr-CA"/>
        </w:rPr>
        <w:t>’</w:t>
      </w:r>
      <w:r w:rsidRPr="00BB1355">
        <w:rPr>
          <w:lang w:val="fr-CA"/>
        </w:rPr>
        <w:t>obtention d</w:t>
      </w:r>
      <w:r w:rsidRPr="004A2518">
        <w:rPr>
          <w:lang w:val="fr-CA"/>
        </w:rPr>
        <w:t>’</w:t>
      </w:r>
      <w:r w:rsidRPr="00BB1355">
        <w:rPr>
          <w:lang w:val="fr-CA"/>
        </w:rPr>
        <w:t>un rapport de solvabilité;</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r>
      <w:r w:rsidRPr="00C174A3">
        <w:rPr>
          <w:i/>
          <w:lang w:val="fr-CA"/>
        </w:rPr>
        <w:t>e</w:t>
      </w:r>
      <w:r>
        <w:rPr>
          <w:lang w:val="fr-CA"/>
        </w:rPr>
        <w:t xml:space="preserve">) </w:t>
      </w:r>
      <w:r w:rsidRPr="00BB1355">
        <w:rPr>
          <w:lang w:val="fr-CA"/>
        </w:rPr>
        <w:t>les frais d</w:t>
      </w:r>
      <w:r w:rsidRPr="004A2518">
        <w:rPr>
          <w:lang w:val="fr-CA"/>
        </w:rPr>
        <w:t>’</w:t>
      </w:r>
      <w:r w:rsidRPr="00BB1355">
        <w:rPr>
          <w:lang w:val="fr-CA"/>
        </w:rPr>
        <w:t>adhésion ou de renouvellement;</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r>
      <w:r w:rsidRPr="00C174A3">
        <w:rPr>
          <w:i/>
          <w:lang w:val="fr-CA"/>
        </w:rPr>
        <w:t>f</w:t>
      </w:r>
      <w:r w:rsidRPr="00BB1355">
        <w:rPr>
          <w:lang w:val="fr-CA"/>
        </w:rPr>
        <w:t>)</w:t>
      </w:r>
      <w:r>
        <w:rPr>
          <w:lang w:val="fr-CA"/>
        </w:rPr>
        <w:t xml:space="preserve"> </w:t>
      </w:r>
      <w:r w:rsidRPr="00BB1355">
        <w:rPr>
          <w:lang w:val="fr-CA"/>
        </w:rPr>
        <w:t>la commission;</w:t>
      </w:r>
    </w:p>
    <w:p w:rsidR="004363C3" w:rsidRPr="00BB1355" w:rsidRDefault="004363C3" w:rsidP="004363C3">
      <w:pPr>
        <w:pStyle w:val="Citation-AltC"/>
        <w:widowControl w:val="0"/>
        <w:tabs>
          <w:tab w:val="left" w:pos="1260"/>
        </w:tabs>
        <w:spacing w:after="240"/>
        <w:ind w:left="720" w:hanging="720"/>
        <w:contextualSpacing w:val="0"/>
        <w:rPr>
          <w:lang w:val="fr-CA"/>
        </w:rPr>
      </w:pPr>
      <w:r w:rsidRPr="004A2518">
        <w:rPr>
          <w:lang w:val="fr-CA"/>
        </w:rPr>
        <w:tab/>
      </w:r>
      <w:r w:rsidRPr="00C174A3">
        <w:rPr>
          <w:i/>
          <w:lang w:val="fr-CA"/>
        </w:rPr>
        <w:t>g</w:t>
      </w:r>
      <w:r w:rsidRPr="00BB1355">
        <w:rPr>
          <w:lang w:val="fr-CA"/>
        </w:rPr>
        <w:t>)</w:t>
      </w:r>
      <w:r>
        <w:rPr>
          <w:lang w:val="fr-CA"/>
        </w:rPr>
        <w:t xml:space="preserve"> </w:t>
      </w:r>
      <w:r w:rsidRPr="00BB1355">
        <w:rPr>
          <w:lang w:val="fr-CA"/>
        </w:rPr>
        <w:t>la valeur du rabais ou de l</w:t>
      </w:r>
      <w:r w:rsidRPr="004A2518">
        <w:rPr>
          <w:lang w:val="fr-CA"/>
        </w:rPr>
        <w:t>’</w:t>
      </w:r>
      <w:r w:rsidRPr="00BB1355">
        <w:rPr>
          <w:lang w:val="fr-CA"/>
        </w:rPr>
        <w:t xml:space="preserve">escompte auquel le consommateur a droit </w:t>
      </w:r>
      <w:r w:rsidRPr="004A2518">
        <w:rPr>
          <w:lang w:val="fr-CA"/>
        </w:rPr>
        <w:t>s’il</w:t>
      </w:r>
      <w:r w:rsidRPr="00BB1355">
        <w:rPr>
          <w:lang w:val="fr-CA"/>
        </w:rPr>
        <w:t xml:space="preserve"> paye comptant;</w:t>
      </w:r>
    </w:p>
    <w:p w:rsidR="004363C3" w:rsidRPr="00BB1355" w:rsidRDefault="004363C3" w:rsidP="004363C3">
      <w:pPr>
        <w:pStyle w:val="Citation-AltC"/>
        <w:widowControl w:val="0"/>
        <w:tabs>
          <w:tab w:val="left" w:pos="1260"/>
        </w:tabs>
        <w:ind w:left="720" w:hanging="720"/>
        <w:contextualSpacing w:val="0"/>
        <w:rPr>
          <w:lang w:val="fr-CA"/>
        </w:rPr>
      </w:pPr>
      <w:r w:rsidRPr="004A2518">
        <w:rPr>
          <w:lang w:val="fr-CA"/>
        </w:rPr>
        <w:tab/>
      </w:r>
      <w:r w:rsidRPr="00C174A3">
        <w:rPr>
          <w:i/>
          <w:lang w:val="fr-CA"/>
        </w:rPr>
        <w:t>h</w:t>
      </w:r>
      <w:r w:rsidRPr="00BB1355">
        <w:rPr>
          <w:lang w:val="fr-CA"/>
        </w:rPr>
        <w:t>)</w:t>
      </w:r>
      <w:r>
        <w:rPr>
          <w:lang w:val="fr-CA"/>
        </w:rPr>
        <w:t xml:space="preserve"> </w:t>
      </w:r>
      <w:r w:rsidRPr="00BB1355">
        <w:rPr>
          <w:lang w:val="fr-CA"/>
        </w:rPr>
        <w:t>les droits exigibles en vertu d</w:t>
      </w:r>
      <w:r w:rsidRPr="004A2518">
        <w:rPr>
          <w:lang w:val="fr-CA"/>
        </w:rPr>
        <w:t>’</w:t>
      </w:r>
      <w:r w:rsidRPr="00BB1355">
        <w:rPr>
          <w:lang w:val="fr-CA"/>
        </w:rPr>
        <w:t xml:space="preserve">une loi fédérale ou provinciale, imposés </w:t>
      </w:r>
      <w:r>
        <w:rPr>
          <w:lang w:val="fr-CA"/>
        </w:rPr>
        <w:t>e</w:t>
      </w:r>
      <w:r w:rsidRPr="00BB1355">
        <w:rPr>
          <w:lang w:val="fr-CA"/>
        </w:rPr>
        <w:t>n raison du crédit.</w:t>
      </w:r>
    </w:p>
    <w:p w:rsidR="004363C3" w:rsidRPr="00BB1355" w:rsidRDefault="004363C3" w:rsidP="004363C3">
      <w:pPr>
        <w:pStyle w:val="ContinueParaSuitedupar-AltP"/>
        <w:widowControl w:val="0"/>
        <w:rPr>
          <w:rFonts w:cs="Times New Roman"/>
          <w:lang w:val="fr-CA"/>
        </w:rPr>
      </w:pPr>
      <w:r w:rsidRPr="00BB1355">
        <w:rPr>
          <w:rFonts w:cs="Times New Roman"/>
          <w:lang w:val="fr-CA"/>
        </w:rPr>
        <w:t>Les catégories que sont le capital net et les frais de crédit sont exhaustives</w:t>
      </w:r>
      <w:r>
        <w:rPr>
          <w:rFonts w:cs="Times New Roman"/>
          <w:lang w:val="fr-CA"/>
        </w:rPr>
        <w:t> :</w:t>
      </w:r>
      <w:r w:rsidRPr="00BB1355">
        <w:rPr>
          <w:rFonts w:cs="Times New Roman"/>
          <w:lang w:val="fr-CA"/>
        </w:rPr>
        <w:t xml:space="preserve"> tous droits ou frais que le consommateur est tenu de payer en vertu d</w:t>
      </w:r>
      <w:r w:rsidRPr="00BB1355">
        <w:rPr>
          <w:rFonts w:cs="Times New Roman"/>
          <w:smallCaps/>
          <w:lang w:val="fr-CA"/>
        </w:rPr>
        <w:t>’</w:t>
      </w:r>
      <w:r w:rsidRPr="00BB1355">
        <w:rPr>
          <w:rFonts w:cs="Times New Roman"/>
          <w:lang w:val="fr-CA"/>
        </w:rPr>
        <w:t xml:space="preserve">un contrat de carte </w:t>
      </w:r>
      <w:r w:rsidRPr="00BB1355">
        <w:rPr>
          <w:rFonts w:cs="Times New Roman"/>
          <w:lang w:val="fr-CA"/>
        </w:rPr>
        <w:lastRenderedPageBreak/>
        <w:t>de crédit doivent appartenir à l</w:t>
      </w:r>
      <w:r w:rsidRPr="00BB1355">
        <w:rPr>
          <w:rFonts w:cs="Times New Roman"/>
          <w:smallCaps/>
          <w:lang w:val="fr-CA"/>
        </w:rPr>
        <w:t>’</w:t>
      </w:r>
      <w:r w:rsidRPr="00BB1355">
        <w:rPr>
          <w:rFonts w:cs="Times New Roman"/>
          <w:lang w:val="fr-CA"/>
        </w:rPr>
        <w:t>une ou à l</w:t>
      </w:r>
      <w:r w:rsidRPr="00BB1355">
        <w:rPr>
          <w:rFonts w:cs="Times New Roman"/>
          <w:smallCaps/>
          <w:lang w:val="fr-CA"/>
        </w:rPr>
        <w:t>’</w:t>
      </w:r>
      <w:r w:rsidRPr="00BB1355">
        <w:rPr>
          <w:rFonts w:cs="Times New Roman"/>
          <w:lang w:val="fr-CA"/>
        </w:rPr>
        <w:t>autre.</w:t>
      </w:r>
    </w:p>
    <w:p w:rsidR="004363C3" w:rsidRPr="00BB1355" w:rsidRDefault="004363C3" w:rsidP="004363C3">
      <w:pPr>
        <w:pStyle w:val="ParaNoNdepar-AltN"/>
        <w:widowControl w:val="0"/>
        <w:rPr>
          <w:rFonts w:cs="Times New Roman"/>
          <w:lang w:val="fr-CA"/>
        </w:rPr>
      </w:pPr>
      <w:r w:rsidRPr="00BB1355">
        <w:rPr>
          <w:rFonts w:cs="Times New Roman"/>
          <w:lang w:val="fr-CA"/>
        </w:rPr>
        <w:t>Tous les frais de crédit autres que les frais d</w:t>
      </w:r>
      <w:r w:rsidRPr="00BB1355">
        <w:rPr>
          <w:rFonts w:cs="Times New Roman"/>
          <w:smallCaps/>
          <w:lang w:val="fr-CA"/>
        </w:rPr>
        <w:t>’</w:t>
      </w:r>
      <w:r w:rsidRPr="00BB1355">
        <w:rPr>
          <w:rFonts w:cs="Times New Roman"/>
          <w:lang w:val="fr-CA"/>
        </w:rPr>
        <w:t>adhésion et la valeur des rabais pour paiement comptant entrent dans le calcul du taux de crédit (art.</w:t>
      </w:r>
      <w:r>
        <w:rPr>
          <w:rFonts w:cs="Times New Roman"/>
          <w:lang w:val="fr-CA"/>
        </w:rPr>
        <w:t xml:space="preserve"> </w:t>
      </w:r>
      <w:r w:rsidRPr="00BB1355">
        <w:rPr>
          <w:rFonts w:cs="Times New Roman"/>
          <w:lang w:val="fr-CA"/>
        </w:rPr>
        <w:t xml:space="preserve">72 </w:t>
      </w:r>
      <w:r w:rsidRPr="00BB1355">
        <w:rPr>
          <w:rFonts w:cs="Times New Roman"/>
          <w:i/>
          <w:lang w:val="fr-CA"/>
        </w:rPr>
        <w:t>L.p.c.</w:t>
      </w:r>
      <w:r w:rsidRPr="00BB1355">
        <w:rPr>
          <w:rFonts w:cs="Times New Roman"/>
          <w:lang w:val="fr-CA"/>
        </w:rPr>
        <w:t>). Le taux de crédit est appliqué sur tout solde impayé à l</w:t>
      </w:r>
      <w:r w:rsidRPr="00BB1355">
        <w:rPr>
          <w:rFonts w:cs="Times New Roman"/>
          <w:smallCaps/>
          <w:lang w:val="fr-CA"/>
        </w:rPr>
        <w:t>’</w:t>
      </w:r>
      <w:r w:rsidRPr="00BB1355">
        <w:rPr>
          <w:rFonts w:cs="Times New Roman"/>
          <w:lang w:val="fr-CA"/>
        </w:rPr>
        <w:t>expiration d</w:t>
      </w:r>
      <w:r w:rsidRPr="00BB1355">
        <w:rPr>
          <w:rFonts w:cs="Times New Roman"/>
          <w:smallCaps/>
          <w:lang w:val="fr-CA"/>
        </w:rPr>
        <w:t>’</w:t>
      </w:r>
      <w:r w:rsidRPr="00BB1355">
        <w:rPr>
          <w:rFonts w:cs="Times New Roman"/>
          <w:lang w:val="fr-CA"/>
        </w:rPr>
        <w:t xml:space="preserve">un délai de grâce de </w:t>
      </w:r>
      <w:r>
        <w:rPr>
          <w:rFonts w:cs="Times New Roman"/>
          <w:lang w:val="fr-CA"/>
        </w:rPr>
        <w:t>21</w:t>
      </w:r>
      <w:r w:rsidRPr="00BB1355">
        <w:rPr>
          <w:rFonts w:cs="Times New Roman"/>
          <w:lang w:val="fr-CA"/>
        </w:rPr>
        <w:t xml:space="preserve"> jours (art.</w:t>
      </w:r>
      <w:r>
        <w:rPr>
          <w:rFonts w:cs="Times New Roman"/>
          <w:lang w:val="fr-CA"/>
        </w:rPr>
        <w:t xml:space="preserve"> </w:t>
      </w:r>
      <w:r w:rsidRPr="00BB1355">
        <w:rPr>
          <w:rFonts w:cs="Times New Roman"/>
          <w:lang w:val="fr-CA"/>
        </w:rPr>
        <w:t xml:space="preserve">126 et 127). Si les frais de conversion sont des frais de crédit, ils doivent être mentionnés à part et entrer dans le calcul du taux de crédit indiqué, et le délai de grâce de </w:t>
      </w:r>
      <w:r>
        <w:rPr>
          <w:rFonts w:cs="Times New Roman"/>
          <w:lang w:val="fr-CA"/>
        </w:rPr>
        <w:t>21</w:t>
      </w:r>
      <w:r w:rsidRPr="00BB1355">
        <w:rPr>
          <w:rFonts w:cs="Times New Roman"/>
          <w:lang w:val="fr-CA"/>
        </w:rPr>
        <w:t xml:space="preserve"> jours s</w:t>
      </w:r>
      <w:r w:rsidRPr="00BB1355">
        <w:rPr>
          <w:rFonts w:cs="Times New Roman"/>
          <w:smallCaps/>
          <w:lang w:val="fr-CA"/>
        </w:rPr>
        <w:t>’</w:t>
      </w:r>
      <w:r w:rsidRPr="00BB1355">
        <w:rPr>
          <w:rFonts w:cs="Times New Roman"/>
          <w:lang w:val="fr-CA"/>
        </w:rPr>
        <w:t>applique. En revanche, si les frais de conversion sont du capital net, ils n</w:t>
      </w:r>
      <w:r w:rsidRPr="00BB1355">
        <w:rPr>
          <w:rFonts w:cs="Times New Roman"/>
          <w:smallCaps/>
          <w:lang w:val="fr-CA"/>
        </w:rPr>
        <w:t>’</w:t>
      </w:r>
      <w:r w:rsidRPr="00BB1355">
        <w:rPr>
          <w:rFonts w:cs="Times New Roman"/>
          <w:lang w:val="fr-CA"/>
        </w:rPr>
        <w:t xml:space="preserve">entrent pas dans le calcul du taux de crédit, et le délai de grâce de </w:t>
      </w:r>
      <w:r>
        <w:rPr>
          <w:rFonts w:cs="Times New Roman"/>
          <w:lang w:val="fr-CA"/>
        </w:rPr>
        <w:t>21</w:t>
      </w:r>
      <w:r w:rsidRPr="00BB1355">
        <w:rPr>
          <w:rFonts w:cs="Times New Roman"/>
          <w:lang w:val="fr-CA"/>
        </w:rPr>
        <w:t xml:space="preserve"> jours ne s</w:t>
      </w:r>
      <w:r w:rsidRPr="00BB1355">
        <w:rPr>
          <w:rFonts w:cs="Times New Roman"/>
          <w:smallCaps/>
          <w:lang w:val="fr-CA"/>
        </w:rPr>
        <w:t>’</w:t>
      </w:r>
      <w:r w:rsidRPr="00BB1355">
        <w:rPr>
          <w:rFonts w:cs="Times New Roman"/>
          <w:lang w:val="fr-CA"/>
        </w:rPr>
        <w:t xml:space="preserve">applique pas, mais ils doivent quand même être mentionnés conformément </w:t>
      </w:r>
      <w:r>
        <w:rPr>
          <w:rFonts w:cs="Times New Roman"/>
          <w:lang w:val="fr-CA"/>
        </w:rPr>
        <w:t xml:space="preserve">à </w:t>
      </w:r>
      <w:r w:rsidRPr="00BB1355">
        <w:rPr>
          <w:rFonts w:cs="Times New Roman"/>
          <w:lang w:val="fr-CA"/>
        </w:rPr>
        <w:t>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12 </w:t>
      </w:r>
      <w:r w:rsidRPr="00BB1355">
        <w:rPr>
          <w:rFonts w:cs="Times New Roman"/>
          <w:i/>
          <w:lang w:val="fr-CA"/>
        </w:rPr>
        <w:t>L.p.c.</w:t>
      </w:r>
      <w:r w:rsidRPr="00BB1355">
        <w:rPr>
          <w:rFonts w:cs="Times New Roman"/>
          <w:lang w:val="fr-CA"/>
        </w:rPr>
        <w:t>, qui prévoit généralement ce qui doit l</w:t>
      </w:r>
      <w:r w:rsidRPr="00BB1355">
        <w:rPr>
          <w:rFonts w:cs="Times New Roman"/>
          <w:smallCaps/>
          <w:lang w:val="fr-CA"/>
        </w:rPr>
        <w:t>’</w:t>
      </w:r>
      <w:r w:rsidRPr="00BB1355">
        <w:rPr>
          <w:rFonts w:cs="Times New Roman"/>
          <w:lang w:val="fr-CA"/>
        </w:rPr>
        <w:t>être.</w:t>
      </w:r>
    </w:p>
    <w:p w:rsidR="004363C3" w:rsidRPr="00BB1355" w:rsidRDefault="004363C3" w:rsidP="004363C3">
      <w:pPr>
        <w:pStyle w:val="ParaNoNdepar-AltN"/>
        <w:widowControl w:val="0"/>
        <w:rPr>
          <w:rFonts w:cs="Times New Roman"/>
          <w:lang w:val="fr-CA"/>
        </w:rPr>
      </w:pPr>
      <w:r w:rsidRPr="00BB1355">
        <w:rPr>
          <w:rFonts w:cs="Times New Roman"/>
          <w:lang w:val="fr-CA"/>
        </w:rPr>
        <w:t>L</w:t>
      </w:r>
      <w:r w:rsidRPr="00BB1355">
        <w:rPr>
          <w:rFonts w:cs="Times New Roman"/>
          <w:smallCaps/>
          <w:lang w:val="fr-CA"/>
        </w:rPr>
        <w:t>’</w:t>
      </w:r>
      <w:r w:rsidRPr="00BB1355">
        <w:rPr>
          <w:rFonts w:cs="Times New Roman"/>
          <w:lang w:val="fr-CA"/>
        </w:rPr>
        <w:t>examen qui permet de déterminer si des frais sont des frais de crédit ou du capital net se fait en deux étapes. La première étape consiste à déterminer si les droits ou frais en cause entrent dans l</w:t>
      </w:r>
      <w:r w:rsidRPr="00BB1355">
        <w:rPr>
          <w:rFonts w:cs="Times New Roman"/>
          <w:smallCaps/>
          <w:lang w:val="fr-CA"/>
        </w:rPr>
        <w:t>’</w:t>
      </w:r>
      <w:r w:rsidRPr="00BB1355">
        <w:rPr>
          <w:rFonts w:cs="Times New Roman"/>
          <w:lang w:val="fr-CA"/>
        </w:rPr>
        <w:t>une des catégories de frais de crédit énumérées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70. Dans l</w:t>
      </w:r>
      <w:r w:rsidRPr="00BB1355">
        <w:rPr>
          <w:rFonts w:cs="Times New Roman"/>
          <w:smallCaps/>
          <w:lang w:val="fr-CA"/>
        </w:rPr>
        <w:t>’</w:t>
      </w:r>
      <w:r w:rsidRPr="00BB1355">
        <w:rPr>
          <w:rFonts w:cs="Times New Roman"/>
          <w:lang w:val="fr-CA"/>
        </w:rPr>
        <w:t xml:space="preserve">affirmative, ce sont des frais de crédit. Dans le cas contraire, il faut passer à la deuxième étape et se demander si les droits ou frais représentent </w:t>
      </w:r>
      <w:r>
        <w:rPr>
          <w:rFonts w:cs="Times New Roman"/>
          <w:lang w:val="fr-CA"/>
        </w:rPr>
        <w:t>« </w:t>
      </w:r>
      <w:r w:rsidRPr="00BB1355">
        <w:rPr>
          <w:rFonts w:cs="Times New Roman"/>
          <w:lang w:val="fr-CA"/>
        </w:rPr>
        <w:t>la somme pour laquelle le crédit est effectivement consenti</w:t>
      </w:r>
      <w:r>
        <w:rPr>
          <w:rFonts w:cs="Times New Roman"/>
          <w:lang w:val="fr-CA"/>
        </w:rPr>
        <w:t> »</w:t>
      </w:r>
      <w:r w:rsidRPr="00BB1355">
        <w:rPr>
          <w:rFonts w:cs="Times New Roman"/>
          <w:lang w:val="fr-CA"/>
        </w:rPr>
        <w:t xml:space="preserve"> (art.</w:t>
      </w:r>
      <w:r>
        <w:rPr>
          <w:rFonts w:cs="Times New Roman"/>
          <w:lang w:val="fr-CA"/>
        </w:rPr>
        <w:t xml:space="preserve"> </w:t>
      </w:r>
      <w:r w:rsidRPr="00BB1355">
        <w:rPr>
          <w:rFonts w:cs="Times New Roman"/>
          <w:lang w:val="fr-CA"/>
        </w:rPr>
        <w:t>68). Si c</w:t>
      </w:r>
      <w:r w:rsidRPr="00BB1355">
        <w:rPr>
          <w:rFonts w:cs="Times New Roman"/>
          <w:smallCaps/>
          <w:lang w:val="fr-CA"/>
        </w:rPr>
        <w:t>’</w:t>
      </w:r>
      <w:r w:rsidRPr="00BB1355">
        <w:rPr>
          <w:rFonts w:cs="Times New Roman"/>
          <w:lang w:val="fr-CA"/>
        </w:rPr>
        <w:t>est le cas, il s</w:t>
      </w:r>
      <w:r w:rsidRPr="00BB1355">
        <w:rPr>
          <w:rFonts w:cs="Times New Roman"/>
          <w:smallCaps/>
          <w:lang w:val="fr-CA"/>
        </w:rPr>
        <w:t>’</w:t>
      </w:r>
      <w:r w:rsidRPr="00BB1355">
        <w:rPr>
          <w:rFonts w:cs="Times New Roman"/>
          <w:lang w:val="fr-CA"/>
        </w:rPr>
        <w:t>agit de capital net. Sinon, il s</w:t>
      </w:r>
      <w:r w:rsidRPr="00BB1355">
        <w:rPr>
          <w:rFonts w:cs="Times New Roman"/>
          <w:smallCaps/>
          <w:lang w:val="fr-CA"/>
        </w:rPr>
        <w:t>’</w:t>
      </w:r>
      <w:r w:rsidRPr="00BB1355">
        <w:rPr>
          <w:rFonts w:cs="Times New Roman"/>
          <w:lang w:val="fr-CA"/>
        </w:rPr>
        <w:t>agit de frais de crédit appartenant à une catégorie non énumérée (art.</w:t>
      </w:r>
      <w:r>
        <w:rPr>
          <w:rFonts w:cs="Times New Roman"/>
          <w:lang w:val="fr-CA"/>
        </w:rPr>
        <w:t xml:space="preserve"> </w:t>
      </w:r>
      <w:r w:rsidRPr="00BB1355">
        <w:rPr>
          <w:rFonts w:cs="Times New Roman"/>
          <w:lang w:val="fr-CA"/>
        </w:rPr>
        <w:t>69).</w:t>
      </w:r>
    </w:p>
    <w:p w:rsidR="004363C3" w:rsidRPr="00BB1355" w:rsidRDefault="004363C3" w:rsidP="004363C3">
      <w:pPr>
        <w:pStyle w:val="ParaNoNdepar-AltN"/>
        <w:widowControl w:val="0"/>
        <w:rPr>
          <w:rFonts w:cs="Times New Roman"/>
          <w:lang w:val="fr-CA"/>
        </w:rPr>
      </w:pPr>
      <w:r w:rsidRPr="00BB1355">
        <w:rPr>
          <w:rFonts w:cs="Times New Roman"/>
          <w:lang w:val="fr-CA"/>
        </w:rPr>
        <w:t>Les frais de conversion n</w:t>
      </w:r>
      <w:r w:rsidRPr="00BB1355">
        <w:rPr>
          <w:rFonts w:cs="Times New Roman"/>
          <w:smallCaps/>
          <w:lang w:val="fr-CA"/>
        </w:rPr>
        <w:t>’</w:t>
      </w:r>
      <w:r w:rsidRPr="00BB1355">
        <w:rPr>
          <w:rFonts w:cs="Times New Roman"/>
          <w:lang w:val="fr-CA"/>
        </w:rPr>
        <w:t>entrent dans aucune des catégories énumérées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70. Dans le cadre du recours contre Desjardins, le juge du procès les a assimilés à des frais d</w:t>
      </w:r>
      <w:r w:rsidRPr="00BB1355">
        <w:rPr>
          <w:rFonts w:cs="Times New Roman"/>
          <w:smallCaps/>
          <w:lang w:val="fr-CA"/>
        </w:rPr>
        <w:t>’</w:t>
      </w:r>
      <w:r w:rsidRPr="00BB1355">
        <w:rPr>
          <w:rFonts w:cs="Times New Roman"/>
          <w:lang w:val="fr-CA"/>
        </w:rPr>
        <w:t xml:space="preserve">administration ou à des commissions, qui constituent des catégories </w:t>
      </w:r>
      <w:r w:rsidRPr="00BB1355">
        <w:rPr>
          <w:rFonts w:cs="Times New Roman"/>
          <w:lang w:val="fr-CA"/>
        </w:rPr>
        <w:lastRenderedPageBreak/>
        <w:t>énumérées de frais de crédit (al.</w:t>
      </w:r>
      <w:r>
        <w:rPr>
          <w:rFonts w:cs="Times New Roman"/>
          <w:lang w:val="fr-CA"/>
        </w:rPr>
        <w:t xml:space="preserve"> </w:t>
      </w:r>
      <w:r w:rsidRPr="00BB1355">
        <w:rPr>
          <w:rFonts w:cs="Times New Roman"/>
          <w:lang w:val="fr-CA"/>
        </w:rPr>
        <w:t>70</w:t>
      </w:r>
      <w:r w:rsidRPr="00BB1355">
        <w:rPr>
          <w:rFonts w:cs="Times New Roman"/>
          <w:i/>
          <w:lang w:val="fr-CA"/>
        </w:rPr>
        <w:t>d</w:t>
      </w:r>
      <w:r w:rsidRPr="00BB1355">
        <w:rPr>
          <w:rFonts w:cs="Times New Roman"/>
          <w:lang w:val="fr-CA"/>
        </w:rPr>
        <w:t xml:space="preserve">) et </w:t>
      </w:r>
      <w:r w:rsidRPr="00BB1355">
        <w:rPr>
          <w:rFonts w:cs="Times New Roman"/>
          <w:i/>
          <w:lang w:val="fr-CA"/>
        </w:rPr>
        <w:t>f</w:t>
      </w:r>
      <w:r w:rsidRPr="00BB1355">
        <w:rPr>
          <w:rFonts w:cs="Times New Roman"/>
          <w:lang w:val="fr-CA"/>
        </w:rPr>
        <w:t>)). Toutefois, cette caractérisation est fondée sur la présomption que le législateur voulait éviter au consommateur de distinguer entre les frais d</w:t>
      </w:r>
      <w:r w:rsidRPr="00BB1355">
        <w:rPr>
          <w:rFonts w:cs="Times New Roman"/>
          <w:smallCaps/>
          <w:lang w:val="fr-CA"/>
        </w:rPr>
        <w:t>’</w:t>
      </w:r>
      <w:r w:rsidRPr="00BB1355">
        <w:rPr>
          <w:rFonts w:cs="Times New Roman"/>
          <w:lang w:val="fr-CA"/>
        </w:rPr>
        <w:t>administration ou les commissions liés à un service accessoire au contrat de crédit variable et les frais d</w:t>
      </w:r>
      <w:r w:rsidRPr="00BB1355">
        <w:rPr>
          <w:rFonts w:cs="Times New Roman"/>
          <w:smallCaps/>
          <w:lang w:val="fr-CA"/>
        </w:rPr>
        <w:t>’</w:t>
      </w:r>
      <w:r w:rsidRPr="00BB1355">
        <w:rPr>
          <w:rFonts w:cs="Times New Roman"/>
          <w:lang w:val="fr-CA"/>
        </w:rPr>
        <w:t>administration ou les commissions liés à l</w:t>
      </w:r>
      <w:r w:rsidRPr="00BB1355">
        <w:rPr>
          <w:rFonts w:cs="Times New Roman"/>
          <w:smallCaps/>
          <w:lang w:val="fr-CA"/>
        </w:rPr>
        <w:t>’</w:t>
      </w:r>
      <w:r w:rsidRPr="00BB1355">
        <w:rPr>
          <w:rFonts w:cs="Times New Roman"/>
          <w:lang w:val="fr-CA"/>
        </w:rPr>
        <w:t>octroi même du crédit. Selon ce raisonnement, la distinction entre les frais accessoires et les frais directs créerait de l</w:t>
      </w:r>
      <w:r w:rsidRPr="00BB1355">
        <w:rPr>
          <w:rFonts w:cs="Times New Roman"/>
          <w:smallCaps/>
          <w:lang w:val="fr-CA"/>
        </w:rPr>
        <w:t>’</w:t>
      </w:r>
      <w:r w:rsidRPr="00BB1355">
        <w:rPr>
          <w:rFonts w:cs="Times New Roman"/>
          <w:lang w:val="fr-CA"/>
        </w:rPr>
        <w:t>ambiguïté et de l</w:t>
      </w:r>
      <w:r w:rsidRPr="00BB1355">
        <w:rPr>
          <w:rFonts w:cs="Times New Roman"/>
          <w:smallCaps/>
          <w:lang w:val="fr-CA"/>
        </w:rPr>
        <w:t>’</w:t>
      </w:r>
      <w:r w:rsidRPr="00BB1355">
        <w:rPr>
          <w:rFonts w:cs="Times New Roman"/>
          <w:lang w:val="fr-CA"/>
        </w:rPr>
        <w:t>incertitude et contreviendrait alors aux objectifs de protection du consommateur et d</w:t>
      </w:r>
      <w:r w:rsidRPr="00BB1355">
        <w:rPr>
          <w:rFonts w:cs="Times New Roman"/>
          <w:smallCaps/>
          <w:lang w:val="fr-CA"/>
        </w:rPr>
        <w:t>’</w:t>
      </w:r>
      <w:r w:rsidRPr="00BB1355">
        <w:rPr>
          <w:rFonts w:cs="Times New Roman"/>
          <w:lang w:val="fr-CA"/>
        </w:rPr>
        <w:t xml:space="preserve">information de la </w:t>
      </w:r>
      <w:r w:rsidRPr="00BB1355">
        <w:rPr>
          <w:rFonts w:cs="Times New Roman"/>
          <w:i/>
          <w:lang w:val="fr-CA"/>
        </w:rPr>
        <w:t>L.p.c.</w:t>
      </w:r>
      <w:r w:rsidRPr="00BB1355">
        <w:rPr>
          <w:rFonts w:cs="Times New Roman"/>
          <w:lang w:val="fr-CA"/>
        </w:rPr>
        <w:t xml:space="preserve"> </w:t>
      </w:r>
    </w:p>
    <w:p w:rsidR="004363C3" w:rsidRPr="00BB1355" w:rsidRDefault="004363C3" w:rsidP="004363C3">
      <w:pPr>
        <w:pStyle w:val="ParaNoNdepar-AltN"/>
        <w:widowControl w:val="0"/>
        <w:rPr>
          <w:rFonts w:cs="Times New Roman"/>
          <w:lang w:val="fr-CA"/>
        </w:rPr>
      </w:pPr>
      <w:r w:rsidRPr="00BB1355">
        <w:rPr>
          <w:rFonts w:cs="Times New Roman"/>
          <w:lang w:val="fr-CA"/>
        </w:rPr>
        <w:t>Il découle de ce raisonnement que tous les frais d</w:t>
      </w:r>
      <w:r w:rsidRPr="00BB1355">
        <w:rPr>
          <w:rFonts w:cs="Times New Roman"/>
          <w:smallCaps/>
          <w:lang w:val="fr-CA"/>
        </w:rPr>
        <w:t>’</w:t>
      </w:r>
      <w:r w:rsidRPr="00BB1355">
        <w:rPr>
          <w:rFonts w:cs="Times New Roman"/>
          <w:lang w:val="fr-CA"/>
        </w:rPr>
        <w:t>administration ou commissions mentionnés dans le contrat de carte de crédit, et non seulement ceux directement liés à l</w:t>
      </w:r>
      <w:r w:rsidRPr="00BB1355">
        <w:rPr>
          <w:rFonts w:cs="Times New Roman"/>
          <w:smallCaps/>
          <w:lang w:val="fr-CA"/>
        </w:rPr>
        <w:t>’</w:t>
      </w:r>
      <w:r w:rsidRPr="00BB1355">
        <w:rPr>
          <w:rFonts w:cs="Times New Roman"/>
          <w:lang w:val="fr-CA"/>
        </w:rPr>
        <w:t>octroi du crédit, seraient assimilés à des frais de crédit. Les motifs du jugement rendu en première instance dans le recours contre Amex indiquent que selon l</w:t>
      </w:r>
      <w:r w:rsidRPr="00BB1355">
        <w:rPr>
          <w:rFonts w:cs="Times New Roman"/>
          <w:smallCaps/>
          <w:lang w:val="fr-CA"/>
        </w:rPr>
        <w:t>’</w:t>
      </w:r>
      <w:r w:rsidRPr="00BB1355">
        <w:rPr>
          <w:rFonts w:cs="Times New Roman"/>
          <w:lang w:val="fr-CA"/>
        </w:rPr>
        <w:t>ACFC les frais de conversion sont [</w:t>
      </w:r>
      <w:r w:rsidRPr="00BB1355">
        <w:rPr>
          <w:rFonts w:cs="Times New Roman"/>
          <w:smallCaps/>
          <w:lang w:val="fr-CA"/>
        </w:rPr>
        <w:t>traduction</w:t>
      </w:r>
      <w:r w:rsidRPr="00BB1355">
        <w:rPr>
          <w:rFonts w:cs="Times New Roman"/>
          <w:lang w:val="fr-CA"/>
        </w:rPr>
        <w:t xml:space="preserve">] </w:t>
      </w:r>
      <w:r>
        <w:rPr>
          <w:rFonts w:cs="Times New Roman"/>
          <w:lang w:val="fr-CA"/>
        </w:rPr>
        <w:t>« </w:t>
      </w:r>
      <w:r w:rsidRPr="00BB1355">
        <w:rPr>
          <w:rFonts w:cs="Times New Roman"/>
          <w:lang w:val="fr-CA"/>
        </w:rPr>
        <w:t>semblables aux frais de réimpression, aux frais d</w:t>
      </w:r>
      <w:r w:rsidRPr="00BB1355">
        <w:rPr>
          <w:rFonts w:cs="Times New Roman"/>
          <w:smallCaps/>
          <w:lang w:val="fr-CA"/>
        </w:rPr>
        <w:t>’</w:t>
      </w:r>
      <w:r w:rsidRPr="00BB1355">
        <w:rPr>
          <w:rFonts w:cs="Times New Roman"/>
          <w:lang w:val="fr-CA"/>
        </w:rPr>
        <w:t>avance de fonds, aux frais de dépassement de limite de crédit, aux frais de virement télégraphique ou de mandat ou aux frais pour paiements refusés</w:t>
      </w:r>
      <w:r>
        <w:rPr>
          <w:rFonts w:cs="Times New Roman"/>
          <w:lang w:val="fr-CA"/>
        </w:rPr>
        <w:t> »</w:t>
      </w:r>
      <w:r w:rsidRPr="00BB1355">
        <w:rPr>
          <w:rFonts w:cs="Times New Roman"/>
          <w:lang w:val="fr-CA"/>
        </w:rPr>
        <w:t xml:space="preserve"> (2009 QCCS 2695, [2009] R.J.Q. 1746, par.</w:t>
      </w:r>
      <w:r>
        <w:rPr>
          <w:rFonts w:cs="Times New Roman"/>
          <w:lang w:val="fr-CA"/>
        </w:rPr>
        <w:t xml:space="preserve"> </w:t>
      </w:r>
      <w:r w:rsidRPr="00BB1355">
        <w:rPr>
          <w:rFonts w:cs="Times New Roman"/>
          <w:lang w:val="fr-CA"/>
        </w:rPr>
        <w:t>136). Dans l</w:t>
      </w:r>
      <w:r w:rsidRPr="00BB1355">
        <w:rPr>
          <w:rFonts w:cs="Times New Roman"/>
          <w:smallCaps/>
          <w:lang w:val="fr-CA"/>
        </w:rPr>
        <w:t>’</w:t>
      </w:r>
      <w:r w:rsidRPr="00BB1355">
        <w:rPr>
          <w:rFonts w:cs="Times New Roman"/>
          <w:lang w:val="fr-CA"/>
        </w:rPr>
        <w:t>arrêt rendu par la Cour d</w:t>
      </w:r>
      <w:r w:rsidRPr="00BB1355">
        <w:rPr>
          <w:rFonts w:cs="Times New Roman"/>
          <w:smallCaps/>
          <w:lang w:val="fr-CA"/>
        </w:rPr>
        <w:t>’</w:t>
      </w:r>
      <w:r w:rsidRPr="00BB1355">
        <w:rPr>
          <w:rFonts w:cs="Times New Roman"/>
          <w:lang w:val="fr-CA"/>
        </w:rPr>
        <w:t>appel dans le recours contre Desjardins, le juge Dalphond a également souligné que ce type de frais comprendrait les frais de réimpression d</w:t>
      </w:r>
      <w:r w:rsidRPr="00BB1355">
        <w:rPr>
          <w:rFonts w:cs="Times New Roman"/>
          <w:smallCaps/>
          <w:lang w:val="fr-CA"/>
        </w:rPr>
        <w:t>’</w:t>
      </w:r>
      <w:r w:rsidRPr="00BB1355">
        <w:rPr>
          <w:rFonts w:cs="Times New Roman"/>
          <w:lang w:val="fr-CA"/>
        </w:rPr>
        <w:t>un relevé mensuel ou de carte supplémentaire, d</w:t>
      </w:r>
      <w:r w:rsidRPr="00BB1355">
        <w:rPr>
          <w:rFonts w:cs="Times New Roman"/>
          <w:smallCaps/>
          <w:lang w:val="fr-CA"/>
        </w:rPr>
        <w:t>’</w:t>
      </w:r>
      <w:r w:rsidRPr="00BB1355">
        <w:rPr>
          <w:rFonts w:cs="Times New Roman"/>
          <w:lang w:val="fr-CA"/>
        </w:rPr>
        <w:t>arrêt du paiement d</w:t>
      </w:r>
      <w:r w:rsidRPr="00BB1355">
        <w:rPr>
          <w:rFonts w:cs="Times New Roman"/>
          <w:smallCaps/>
          <w:lang w:val="fr-CA"/>
        </w:rPr>
        <w:t>’</w:t>
      </w:r>
      <w:r w:rsidRPr="00BB1355">
        <w:rPr>
          <w:rFonts w:cs="Times New Roman"/>
          <w:lang w:val="fr-CA"/>
        </w:rPr>
        <w:t>un chèque tiré sur une carte de crédit et d</w:t>
      </w:r>
      <w:r w:rsidRPr="00BB1355">
        <w:rPr>
          <w:rFonts w:cs="Times New Roman"/>
          <w:smallCaps/>
          <w:lang w:val="fr-CA"/>
        </w:rPr>
        <w:t>’</w:t>
      </w:r>
      <w:r w:rsidRPr="00BB1355">
        <w:rPr>
          <w:rFonts w:cs="Times New Roman"/>
          <w:lang w:val="fr-CA"/>
        </w:rPr>
        <w:t>utilisation d</w:t>
      </w:r>
      <w:r w:rsidRPr="00BB1355">
        <w:rPr>
          <w:rFonts w:cs="Times New Roman"/>
          <w:smallCaps/>
          <w:lang w:val="fr-CA"/>
        </w:rPr>
        <w:t>’</w:t>
      </w:r>
      <w:r w:rsidRPr="00BB1355">
        <w:rPr>
          <w:rFonts w:cs="Times New Roman"/>
          <w:lang w:val="fr-CA"/>
        </w:rPr>
        <w:t>un guichet automatique. Ces frais s</w:t>
      </w:r>
      <w:r w:rsidRPr="00BB1355">
        <w:rPr>
          <w:rFonts w:cs="Times New Roman"/>
          <w:smallCaps/>
          <w:lang w:val="fr-CA"/>
        </w:rPr>
        <w:t>’</w:t>
      </w:r>
      <w:r w:rsidRPr="00BB1355">
        <w:rPr>
          <w:rFonts w:cs="Times New Roman"/>
          <w:lang w:val="fr-CA"/>
        </w:rPr>
        <w:t>apparentent aux frais de conversion, en ce sens qu</w:t>
      </w:r>
      <w:r w:rsidRPr="00BB1355">
        <w:rPr>
          <w:rFonts w:cs="Times New Roman"/>
          <w:smallCaps/>
          <w:lang w:val="fr-CA"/>
        </w:rPr>
        <w:t>’</w:t>
      </w:r>
      <w:r w:rsidRPr="00BB1355">
        <w:rPr>
          <w:rFonts w:cs="Times New Roman"/>
          <w:lang w:val="fr-CA"/>
        </w:rPr>
        <w:t>ils s</w:t>
      </w:r>
      <w:r w:rsidRPr="00BB1355">
        <w:rPr>
          <w:rFonts w:cs="Times New Roman"/>
          <w:smallCaps/>
          <w:lang w:val="fr-CA"/>
        </w:rPr>
        <w:t>’</w:t>
      </w:r>
      <w:r w:rsidRPr="00BB1355">
        <w:rPr>
          <w:rFonts w:cs="Times New Roman"/>
          <w:lang w:val="fr-CA"/>
        </w:rPr>
        <w:t xml:space="preserve">appliquent lorsque le titulaire de la carte utilise un service lié au recours à la carte de crédit. </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Si tous ces frais étaient des frais de crédit, ils devraient entrer dans le calcul du taux de crédit. L</w:t>
      </w:r>
      <w:r w:rsidRPr="00BB1355">
        <w:rPr>
          <w:rFonts w:cs="Times New Roman"/>
          <w:smallCaps/>
          <w:lang w:val="fr-CA"/>
        </w:rPr>
        <w:t>’</w:t>
      </w:r>
      <w:r w:rsidRPr="00BB1355">
        <w:rPr>
          <w:rFonts w:cs="Times New Roman"/>
          <w:lang w:val="fr-CA"/>
        </w:rPr>
        <w:t>émettrice pourrait procéder de l</w:t>
      </w:r>
      <w:r w:rsidRPr="00BB1355">
        <w:rPr>
          <w:rFonts w:cs="Times New Roman"/>
          <w:smallCaps/>
          <w:lang w:val="fr-CA"/>
        </w:rPr>
        <w:t>’</w:t>
      </w:r>
      <w:r w:rsidRPr="00BB1355">
        <w:rPr>
          <w:rFonts w:cs="Times New Roman"/>
          <w:lang w:val="fr-CA"/>
        </w:rPr>
        <w:t>une ou l</w:t>
      </w:r>
      <w:r w:rsidRPr="00BB1355">
        <w:rPr>
          <w:rFonts w:cs="Times New Roman"/>
          <w:smallCaps/>
          <w:lang w:val="fr-CA"/>
        </w:rPr>
        <w:t>’</w:t>
      </w:r>
      <w:r w:rsidRPr="00BB1355">
        <w:rPr>
          <w:rFonts w:cs="Times New Roman"/>
          <w:lang w:val="fr-CA"/>
        </w:rPr>
        <w:t>autre de deux façons. D</w:t>
      </w:r>
      <w:r w:rsidRPr="00BB1355">
        <w:rPr>
          <w:rFonts w:cs="Times New Roman"/>
          <w:smallCaps/>
          <w:lang w:val="fr-CA"/>
        </w:rPr>
        <w:t>’</w:t>
      </w:r>
      <w:r w:rsidRPr="00BB1355">
        <w:rPr>
          <w:rFonts w:cs="Times New Roman"/>
          <w:lang w:val="fr-CA"/>
        </w:rPr>
        <w:t>une part, elle pourrait les imposer à chaque transaction, auquel cas il lui faudrait indiquer une large fourchette de taux de crédit (dans la décision de la Cour d</w:t>
      </w:r>
      <w:r w:rsidRPr="00BB1355">
        <w:rPr>
          <w:rFonts w:cs="Times New Roman"/>
          <w:smallCaps/>
          <w:lang w:val="fr-CA"/>
        </w:rPr>
        <w:t>’</w:t>
      </w:r>
      <w:r w:rsidRPr="00BB1355">
        <w:rPr>
          <w:rFonts w:cs="Times New Roman"/>
          <w:lang w:val="fr-CA"/>
        </w:rPr>
        <w:t>appel dans le recours contre Desjardins, au par.</w:t>
      </w:r>
      <w:r>
        <w:rPr>
          <w:rFonts w:cs="Times New Roman"/>
          <w:lang w:val="fr-CA"/>
        </w:rPr>
        <w:t xml:space="preserve"> </w:t>
      </w:r>
      <w:r w:rsidRPr="00BB1355">
        <w:rPr>
          <w:rFonts w:cs="Times New Roman"/>
          <w:lang w:val="fr-CA"/>
        </w:rPr>
        <w:t>55, le juge</w:t>
      </w:r>
      <w:r>
        <w:rPr>
          <w:rFonts w:cs="Times New Roman"/>
          <w:lang w:val="fr-CA"/>
        </w:rPr>
        <w:t xml:space="preserve"> </w:t>
      </w:r>
      <w:r w:rsidRPr="00BB1355">
        <w:rPr>
          <w:rFonts w:cs="Times New Roman"/>
          <w:lang w:val="fr-CA"/>
        </w:rPr>
        <w:t>Dalphond donne l</w:t>
      </w:r>
      <w:r w:rsidRPr="00BB1355">
        <w:rPr>
          <w:rFonts w:cs="Times New Roman"/>
          <w:smallCaps/>
          <w:lang w:val="fr-CA"/>
        </w:rPr>
        <w:t>’</w:t>
      </w:r>
      <w:r w:rsidRPr="00BB1355">
        <w:rPr>
          <w:rFonts w:cs="Times New Roman"/>
          <w:lang w:val="fr-CA"/>
        </w:rPr>
        <w:t>exemple de cette institution financière qui devrait mentionner aux titulaires de cartes Visa une fourchette de 18</w:t>
      </w:r>
      <w:r>
        <w:rPr>
          <w:rFonts w:cs="Times New Roman"/>
          <w:lang w:val="fr-CA"/>
        </w:rPr>
        <w:t xml:space="preserve"> </w:t>
      </w:r>
      <w:r w:rsidRPr="00BB1355">
        <w:rPr>
          <w:rFonts w:cs="Times New Roman"/>
          <w:lang w:val="fr-CA"/>
        </w:rPr>
        <w:t>% à 900</w:t>
      </w:r>
      <w:r>
        <w:rPr>
          <w:rFonts w:cs="Times New Roman"/>
          <w:lang w:val="fr-CA"/>
        </w:rPr>
        <w:t xml:space="preserve"> </w:t>
      </w:r>
      <w:r w:rsidRPr="00BB1355">
        <w:rPr>
          <w:rFonts w:cs="Times New Roman"/>
          <w:lang w:val="fr-CA"/>
        </w:rPr>
        <w:t xml:space="preserve">% si le taux de crédit englobait les frais de conversion). Selon cette formule, le délai de grâce de </w:t>
      </w:r>
      <w:r>
        <w:rPr>
          <w:rFonts w:cs="Times New Roman"/>
          <w:lang w:val="fr-CA"/>
        </w:rPr>
        <w:t>21</w:t>
      </w:r>
      <w:r w:rsidRPr="00BB1355">
        <w:rPr>
          <w:rFonts w:cs="Times New Roman"/>
          <w:lang w:val="fr-CA"/>
        </w:rPr>
        <w:t xml:space="preserve"> jours s</w:t>
      </w:r>
      <w:r w:rsidRPr="00BB1355">
        <w:rPr>
          <w:rFonts w:cs="Times New Roman"/>
          <w:smallCaps/>
          <w:lang w:val="fr-CA"/>
        </w:rPr>
        <w:t>’</w:t>
      </w:r>
      <w:r w:rsidRPr="00BB1355">
        <w:rPr>
          <w:rFonts w:cs="Times New Roman"/>
          <w:lang w:val="fr-CA"/>
        </w:rPr>
        <w:t>appliquerait, c</w:t>
      </w:r>
      <w:r w:rsidRPr="00BB1355">
        <w:rPr>
          <w:rFonts w:cs="Times New Roman"/>
          <w:smallCaps/>
          <w:lang w:val="fr-CA"/>
        </w:rPr>
        <w:t>’</w:t>
      </w:r>
      <w:r w:rsidRPr="00BB1355">
        <w:rPr>
          <w:rFonts w:cs="Times New Roman"/>
          <w:lang w:val="fr-CA"/>
        </w:rPr>
        <w:t>est</w:t>
      </w:r>
      <w:r>
        <w:rPr>
          <w:rFonts w:cs="Times New Roman"/>
          <w:lang w:val="fr-CA"/>
        </w:rPr>
        <w:t>-</w:t>
      </w:r>
      <w:r w:rsidRPr="00BB1355">
        <w:rPr>
          <w:rFonts w:cs="Times New Roman"/>
          <w:lang w:val="fr-CA"/>
        </w:rPr>
        <w:t>à</w:t>
      </w:r>
      <w:r>
        <w:rPr>
          <w:rFonts w:cs="Times New Roman"/>
          <w:lang w:val="fr-CA"/>
        </w:rPr>
        <w:t>-</w:t>
      </w:r>
      <w:r w:rsidRPr="00BB1355">
        <w:rPr>
          <w:rFonts w:cs="Times New Roman"/>
          <w:lang w:val="fr-CA"/>
        </w:rPr>
        <w:t>dire que le titulaire de carte qui aurait payé le solde de son compte avant la fin du délai ne paierait pas les frais. D</w:t>
      </w:r>
      <w:r w:rsidRPr="00BB1355">
        <w:rPr>
          <w:rFonts w:cs="Times New Roman"/>
          <w:smallCaps/>
          <w:lang w:val="fr-CA"/>
        </w:rPr>
        <w:t>’</w:t>
      </w:r>
      <w:r w:rsidRPr="00BB1355">
        <w:rPr>
          <w:rFonts w:cs="Times New Roman"/>
          <w:lang w:val="fr-CA"/>
        </w:rPr>
        <w:t>autre part, l</w:t>
      </w:r>
      <w:r w:rsidRPr="00BB1355">
        <w:rPr>
          <w:rFonts w:cs="Times New Roman"/>
          <w:smallCaps/>
          <w:lang w:val="fr-CA"/>
        </w:rPr>
        <w:t>’</w:t>
      </w:r>
      <w:r w:rsidRPr="00BB1355">
        <w:rPr>
          <w:rFonts w:cs="Times New Roman"/>
          <w:lang w:val="fr-CA"/>
        </w:rPr>
        <w:t>émettrice pourrait ne pas facturer ces services à chaque transaction. Il s</w:t>
      </w:r>
      <w:r w:rsidRPr="00BB1355">
        <w:rPr>
          <w:rFonts w:cs="Times New Roman"/>
          <w:smallCaps/>
          <w:lang w:val="fr-CA"/>
        </w:rPr>
        <w:t>’</w:t>
      </w:r>
      <w:r w:rsidRPr="00BB1355">
        <w:rPr>
          <w:rFonts w:cs="Times New Roman"/>
          <w:lang w:val="fr-CA"/>
        </w:rPr>
        <w:t>ensuivrait nécessairement que le coût de ce service serait financé par tous les titulaires de cartes, dont ceux qui ne se prévalent pas de ce service. Suivant cette formule, l</w:t>
      </w:r>
      <w:r w:rsidRPr="00BB1355">
        <w:rPr>
          <w:rFonts w:cs="Times New Roman"/>
          <w:smallCaps/>
          <w:lang w:val="fr-CA"/>
        </w:rPr>
        <w:t>’</w:t>
      </w:r>
      <w:r w:rsidRPr="00BB1355">
        <w:rPr>
          <w:rFonts w:cs="Times New Roman"/>
          <w:lang w:val="fr-CA"/>
        </w:rPr>
        <w:t>existence des frais de service et le fait qu</w:t>
      </w:r>
      <w:r w:rsidRPr="00BB1355">
        <w:rPr>
          <w:rFonts w:cs="Times New Roman"/>
          <w:smallCaps/>
          <w:lang w:val="fr-CA"/>
        </w:rPr>
        <w:t>’</w:t>
      </w:r>
      <w:r w:rsidRPr="00BB1355">
        <w:rPr>
          <w:rFonts w:cs="Times New Roman"/>
          <w:lang w:val="fr-CA"/>
        </w:rPr>
        <w:t>ils seraient imposés aux titulaires qui ne s</w:t>
      </w:r>
      <w:r w:rsidRPr="00BB1355">
        <w:rPr>
          <w:rFonts w:cs="Times New Roman"/>
          <w:smallCaps/>
          <w:lang w:val="fr-CA"/>
        </w:rPr>
        <w:t>’</w:t>
      </w:r>
      <w:r w:rsidRPr="00BB1355">
        <w:rPr>
          <w:rFonts w:cs="Times New Roman"/>
          <w:lang w:val="fr-CA"/>
        </w:rPr>
        <w:t>en prévalent pas seraient dissimulés, puisque ces frais ne seraient pas indiqués séparément.</w:t>
      </w:r>
    </w:p>
    <w:p w:rsidR="004363C3" w:rsidRPr="00BB1355" w:rsidRDefault="004363C3" w:rsidP="004363C3">
      <w:pPr>
        <w:pStyle w:val="ParaNoNdepar-AltN"/>
        <w:widowControl w:val="0"/>
        <w:rPr>
          <w:rFonts w:cs="Times New Roman"/>
          <w:lang w:val="fr-CA"/>
        </w:rPr>
      </w:pPr>
      <w:r w:rsidRPr="00BB1355">
        <w:rPr>
          <w:rFonts w:cs="Times New Roman"/>
          <w:lang w:val="fr-CA"/>
        </w:rPr>
        <w:t>Aucune de ces formules ne permet d</w:t>
      </w:r>
      <w:r w:rsidRPr="00BB1355">
        <w:rPr>
          <w:rFonts w:cs="Times New Roman"/>
          <w:smallCaps/>
          <w:lang w:val="fr-CA"/>
        </w:rPr>
        <w:t>’</w:t>
      </w:r>
      <w:r w:rsidRPr="00BB1355">
        <w:rPr>
          <w:rFonts w:cs="Times New Roman"/>
          <w:lang w:val="fr-CA"/>
        </w:rPr>
        <w:t xml:space="preserve">atteindre les objectifs de la </w:t>
      </w:r>
      <w:r w:rsidRPr="00BB1355">
        <w:rPr>
          <w:rFonts w:cs="Times New Roman"/>
          <w:i/>
          <w:lang w:val="fr-CA"/>
        </w:rPr>
        <w:t>L.p.c.</w:t>
      </w:r>
      <w:r w:rsidRPr="00BB1355">
        <w:rPr>
          <w:rFonts w:cs="Times New Roman"/>
          <w:lang w:val="fr-CA"/>
        </w:rPr>
        <w:t xml:space="preserve"> Comme notre Cour l</w:t>
      </w:r>
      <w:r w:rsidRPr="00BB1355">
        <w:rPr>
          <w:rFonts w:cs="Times New Roman"/>
          <w:smallCaps/>
          <w:lang w:val="fr-CA"/>
        </w:rPr>
        <w:t>’</w:t>
      </w:r>
      <w:r w:rsidRPr="00BB1355">
        <w:rPr>
          <w:rFonts w:cs="Times New Roman"/>
          <w:lang w:val="fr-CA"/>
        </w:rPr>
        <w:t xml:space="preserve">a expliqué dans un arrêt récent, les objectifs de la </w:t>
      </w:r>
      <w:r w:rsidRPr="00BB1355">
        <w:rPr>
          <w:rFonts w:cs="Times New Roman"/>
          <w:i/>
          <w:lang w:val="fr-CA"/>
        </w:rPr>
        <w:t>L.p.c.</w:t>
      </w:r>
      <w:r w:rsidRPr="00BB1355">
        <w:rPr>
          <w:rFonts w:cs="Times New Roman"/>
          <w:lang w:val="fr-CA"/>
        </w:rPr>
        <w:t xml:space="preserve"> visent </w:t>
      </w:r>
      <w:r>
        <w:rPr>
          <w:rFonts w:cs="Times New Roman"/>
          <w:lang w:val="fr-CA"/>
        </w:rPr>
        <w:t>« </w:t>
      </w:r>
      <w:r w:rsidRPr="00BB1355">
        <w:rPr>
          <w:rFonts w:cs="Times New Roman"/>
          <w:lang w:val="fr-CA"/>
        </w:rPr>
        <w:t>le rétablissement d</w:t>
      </w:r>
      <w:r w:rsidRPr="00BB1355">
        <w:rPr>
          <w:rFonts w:cs="Times New Roman"/>
          <w:smallCaps/>
          <w:lang w:val="fr-CA"/>
        </w:rPr>
        <w:t>’</w:t>
      </w:r>
      <w:r w:rsidRPr="00BB1355">
        <w:rPr>
          <w:rFonts w:cs="Times New Roman"/>
          <w:lang w:val="fr-CA"/>
        </w:rPr>
        <w:t>un équilibre dans les relations contractuelles entre les commerçants et le consommateur</w:t>
      </w:r>
      <w:r>
        <w:rPr>
          <w:rFonts w:cs="Times New Roman"/>
          <w:lang w:val="fr-CA"/>
        </w:rPr>
        <w:t> »</w:t>
      </w:r>
      <w:r w:rsidRPr="00BB1355">
        <w:rPr>
          <w:rFonts w:cs="Times New Roman"/>
          <w:lang w:val="fr-CA"/>
        </w:rPr>
        <w:t xml:space="preserve"> et </w:t>
      </w:r>
      <w:r>
        <w:rPr>
          <w:rFonts w:cs="Times New Roman"/>
          <w:lang w:val="fr-CA"/>
        </w:rPr>
        <w:t>« </w:t>
      </w:r>
      <w:r w:rsidRPr="00BB1355">
        <w:rPr>
          <w:rFonts w:cs="Times New Roman"/>
          <w:lang w:val="fr-CA"/>
        </w:rPr>
        <w:t>l</w:t>
      </w:r>
      <w:r w:rsidRPr="00BB1355">
        <w:rPr>
          <w:rFonts w:cs="Times New Roman"/>
          <w:smallCaps/>
          <w:lang w:val="fr-CA"/>
        </w:rPr>
        <w:t>’</w:t>
      </w:r>
      <w:r w:rsidRPr="00BB1355">
        <w:rPr>
          <w:rFonts w:cs="Times New Roman"/>
          <w:lang w:val="fr-CA"/>
        </w:rPr>
        <w:t>élimination des pratiques déloyales et trompeuses susceptibles de fausser l</w:t>
      </w:r>
      <w:r w:rsidRPr="00BB1355">
        <w:rPr>
          <w:rFonts w:cs="Times New Roman"/>
          <w:smallCaps/>
          <w:lang w:val="fr-CA"/>
        </w:rPr>
        <w:t>’</w:t>
      </w:r>
      <w:r w:rsidRPr="00BB1355">
        <w:rPr>
          <w:rFonts w:cs="Times New Roman"/>
          <w:lang w:val="fr-CA"/>
        </w:rPr>
        <w:t>information dont dispose le consommateur et de l</w:t>
      </w:r>
      <w:r w:rsidRPr="00BB1355">
        <w:rPr>
          <w:rFonts w:cs="Times New Roman"/>
          <w:smallCaps/>
          <w:lang w:val="fr-CA"/>
        </w:rPr>
        <w:t>’</w:t>
      </w:r>
      <w:r w:rsidRPr="00BB1355">
        <w:rPr>
          <w:rFonts w:cs="Times New Roman"/>
          <w:lang w:val="fr-CA"/>
        </w:rPr>
        <w:t>empêcher de faire des choix éclairés</w:t>
      </w:r>
      <w:r>
        <w:rPr>
          <w:rFonts w:cs="Times New Roman"/>
          <w:lang w:val="fr-CA"/>
        </w:rPr>
        <w:t> »</w:t>
      </w:r>
      <w:r w:rsidRPr="00BB1355">
        <w:rPr>
          <w:rFonts w:cs="Times New Roman"/>
          <w:lang w:val="fr-CA"/>
        </w:rPr>
        <w:t xml:space="preserve"> (</w:t>
      </w:r>
      <w:r w:rsidRPr="00BB1355">
        <w:rPr>
          <w:rFonts w:cs="Times New Roman"/>
          <w:i/>
          <w:lang w:val="fr-CA"/>
        </w:rPr>
        <w:t>Richard c. Time Inc</w:t>
      </w:r>
      <w:r w:rsidRPr="00BB1355">
        <w:rPr>
          <w:rFonts w:cs="Times New Roman"/>
          <w:lang w:val="fr-CA"/>
        </w:rPr>
        <w:t>., 2012 CSC 8, [2012] 1 R.C.S. 265, par.</w:t>
      </w:r>
      <w:r>
        <w:rPr>
          <w:rFonts w:cs="Times New Roman"/>
          <w:lang w:val="fr-CA"/>
        </w:rPr>
        <w:t xml:space="preserve"> 160-</w:t>
      </w:r>
      <w:r w:rsidRPr="00BB1355">
        <w:rPr>
          <w:rFonts w:cs="Times New Roman"/>
          <w:lang w:val="fr-CA"/>
        </w:rPr>
        <w:t>161). Ni l</w:t>
      </w:r>
      <w:r w:rsidRPr="00BB1355">
        <w:rPr>
          <w:rFonts w:cs="Times New Roman"/>
          <w:smallCaps/>
          <w:lang w:val="fr-CA"/>
        </w:rPr>
        <w:t>’</w:t>
      </w:r>
      <w:r w:rsidRPr="00BB1355">
        <w:rPr>
          <w:rFonts w:cs="Times New Roman"/>
          <w:lang w:val="fr-CA"/>
        </w:rPr>
        <w:t>un ni l</w:t>
      </w:r>
      <w:r w:rsidRPr="00BB1355">
        <w:rPr>
          <w:rFonts w:cs="Times New Roman"/>
          <w:smallCaps/>
          <w:lang w:val="fr-CA"/>
        </w:rPr>
        <w:t>’</w:t>
      </w:r>
      <w:r w:rsidRPr="00BB1355">
        <w:rPr>
          <w:rFonts w:cs="Times New Roman"/>
          <w:lang w:val="fr-CA"/>
        </w:rPr>
        <w:t>autre moyen d</w:t>
      </w:r>
      <w:r w:rsidRPr="00BB1355">
        <w:rPr>
          <w:rFonts w:cs="Times New Roman"/>
          <w:smallCaps/>
          <w:lang w:val="fr-CA"/>
        </w:rPr>
        <w:t>’</w:t>
      </w:r>
      <w:r w:rsidRPr="00BB1355">
        <w:rPr>
          <w:rFonts w:cs="Times New Roman"/>
          <w:lang w:val="fr-CA"/>
        </w:rPr>
        <w:t>assimiler les frais de conversion à des frais de crédit ne permettrait de rétablir l</w:t>
      </w:r>
      <w:r w:rsidRPr="00BB1355">
        <w:rPr>
          <w:rFonts w:cs="Times New Roman"/>
          <w:smallCaps/>
          <w:lang w:val="fr-CA"/>
        </w:rPr>
        <w:t>’</w:t>
      </w:r>
      <w:r w:rsidRPr="00BB1355">
        <w:rPr>
          <w:rFonts w:cs="Times New Roman"/>
          <w:lang w:val="fr-CA"/>
        </w:rPr>
        <w:t xml:space="preserve">équilibre entre les commerçants et le </w:t>
      </w:r>
      <w:r w:rsidRPr="00BB1355">
        <w:rPr>
          <w:rFonts w:cs="Times New Roman"/>
          <w:lang w:val="fr-CA"/>
        </w:rPr>
        <w:lastRenderedPageBreak/>
        <w:t>consommateur ou d</w:t>
      </w:r>
      <w:r w:rsidRPr="00BB1355">
        <w:rPr>
          <w:rFonts w:cs="Times New Roman"/>
          <w:smallCaps/>
          <w:lang w:val="fr-CA"/>
        </w:rPr>
        <w:t>’</w:t>
      </w:r>
      <w:r w:rsidRPr="00BB1355">
        <w:rPr>
          <w:rFonts w:cs="Times New Roman"/>
          <w:lang w:val="fr-CA"/>
        </w:rPr>
        <w:t>améliorer la capacité du consommateur à faire des choix éclairés. En mentionnant une large fourchette de taux de crédit — si les frais s</w:t>
      </w:r>
      <w:r w:rsidRPr="00BB1355">
        <w:rPr>
          <w:rFonts w:cs="Times New Roman"/>
          <w:smallCaps/>
          <w:lang w:val="fr-CA"/>
        </w:rPr>
        <w:t>’</w:t>
      </w:r>
      <w:r w:rsidRPr="00BB1355">
        <w:rPr>
          <w:rFonts w:cs="Times New Roman"/>
          <w:lang w:val="fr-CA"/>
        </w:rPr>
        <w:t>appliquaient à chaque transaction —, on ne ferait qu</w:t>
      </w:r>
      <w:r w:rsidRPr="00BB1355">
        <w:rPr>
          <w:rFonts w:cs="Times New Roman"/>
          <w:smallCaps/>
          <w:lang w:val="fr-CA"/>
        </w:rPr>
        <w:t>’</w:t>
      </w:r>
      <w:r w:rsidRPr="00BB1355">
        <w:rPr>
          <w:rFonts w:cs="Times New Roman"/>
          <w:lang w:val="fr-CA"/>
        </w:rPr>
        <w:t>ajouter à la confusion du consommateur. En faisant payer à tous les titulaires de cartes, à leur insu, les services accessoires que seuls certains utilisent, on empêcherait le consommateur de faire des choix éclairés et on avantagerait ainsi certains consommateurs au détriment d</w:t>
      </w:r>
      <w:r w:rsidRPr="00BB1355">
        <w:rPr>
          <w:rFonts w:cs="Times New Roman"/>
          <w:smallCaps/>
          <w:lang w:val="fr-CA"/>
        </w:rPr>
        <w:t>’</w:t>
      </w:r>
      <w:r w:rsidRPr="00BB1355">
        <w:rPr>
          <w:rFonts w:cs="Times New Roman"/>
          <w:lang w:val="fr-CA"/>
        </w:rPr>
        <w:t>autres. Comme aucune de ces formules ne bénéficie au consommateur et que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17 </w:t>
      </w:r>
      <w:r w:rsidRPr="00BB1355">
        <w:rPr>
          <w:rFonts w:cs="Times New Roman"/>
          <w:i/>
          <w:lang w:val="fr-CA"/>
        </w:rPr>
        <w:t>L.p.c.</w:t>
      </w:r>
      <w:r w:rsidRPr="00BB1355">
        <w:rPr>
          <w:rFonts w:cs="Times New Roman"/>
          <w:lang w:val="fr-CA"/>
        </w:rPr>
        <w:t xml:space="preserve"> et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1432 </w:t>
      </w:r>
      <w:r w:rsidRPr="00BB1355">
        <w:rPr>
          <w:rFonts w:cs="Times New Roman"/>
          <w:i/>
          <w:lang w:val="fr-CA"/>
        </w:rPr>
        <w:t>C.c.Q.</w:t>
      </w:r>
      <w:r w:rsidRPr="00BB1355">
        <w:rPr>
          <w:rFonts w:cs="Times New Roman"/>
          <w:lang w:val="fr-CA"/>
        </w:rPr>
        <w:t xml:space="preserve"> disposent qu</w:t>
      </w:r>
      <w:r w:rsidRPr="00BB1355">
        <w:rPr>
          <w:rFonts w:cs="Times New Roman"/>
          <w:smallCaps/>
          <w:lang w:val="fr-CA"/>
        </w:rPr>
        <w:t>’</w:t>
      </w:r>
      <w:r w:rsidRPr="00BB1355">
        <w:rPr>
          <w:rFonts w:cs="Times New Roman"/>
          <w:lang w:val="fr-CA"/>
        </w:rPr>
        <w:t>en cas de doute ou d</w:t>
      </w:r>
      <w:r w:rsidRPr="00BB1355">
        <w:rPr>
          <w:rFonts w:cs="Times New Roman"/>
          <w:smallCaps/>
          <w:lang w:val="fr-CA"/>
        </w:rPr>
        <w:t>’</w:t>
      </w:r>
      <w:r w:rsidRPr="00BB1355">
        <w:rPr>
          <w:rFonts w:cs="Times New Roman"/>
          <w:lang w:val="fr-CA"/>
        </w:rPr>
        <w:t xml:space="preserve">ambiguïté le contrat doit être interprété en faveur du consommateur, les frais de conversion ne sauraient être assimilés à des frais de crédit. </w:t>
      </w:r>
    </w:p>
    <w:p w:rsidR="004363C3" w:rsidRPr="00BB1355" w:rsidRDefault="004363C3" w:rsidP="004363C3">
      <w:pPr>
        <w:pStyle w:val="ParaNoNdepar-AltN"/>
        <w:widowControl w:val="0"/>
        <w:rPr>
          <w:rFonts w:cs="Times New Roman"/>
          <w:lang w:val="fr-CA"/>
        </w:rPr>
      </w:pPr>
      <w:r w:rsidRPr="00BB1355">
        <w:rPr>
          <w:rFonts w:cs="Times New Roman"/>
          <w:lang w:val="fr-CA"/>
        </w:rPr>
        <w:t>L</w:t>
      </w:r>
      <w:r w:rsidRPr="00BB1355">
        <w:rPr>
          <w:rFonts w:cs="Times New Roman"/>
          <w:smallCaps/>
          <w:lang w:val="fr-CA"/>
        </w:rPr>
        <w:t>’</w:t>
      </w:r>
      <w:r w:rsidRPr="00BB1355">
        <w:rPr>
          <w:rFonts w:cs="Times New Roman"/>
          <w:lang w:val="fr-CA"/>
        </w:rPr>
        <w:t>article</w:t>
      </w:r>
      <w:r>
        <w:rPr>
          <w:rFonts w:cs="Times New Roman"/>
          <w:lang w:val="fr-CA"/>
        </w:rPr>
        <w:t xml:space="preserve"> </w:t>
      </w:r>
      <w:r w:rsidRPr="00BB1355">
        <w:rPr>
          <w:rFonts w:cs="Times New Roman"/>
          <w:lang w:val="fr-CA"/>
        </w:rPr>
        <w:t xml:space="preserve">69 de la </w:t>
      </w:r>
      <w:r w:rsidRPr="00BB1355">
        <w:rPr>
          <w:rFonts w:cs="Times New Roman"/>
          <w:i/>
          <w:lang w:val="fr-CA"/>
        </w:rPr>
        <w:t>L.p.c.</w:t>
      </w:r>
      <w:r w:rsidRPr="00BB1355">
        <w:rPr>
          <w:rFonts w:cs="Times New Roman"/>
          <w:lang w:val="fr-CA"/>
        </w:rPr>
        <w:t xml:space="preserve"> définit les </w:t>
      </w:r>
      <w:r>
        <w:rPr>
          <w:rFonts w:cs="Times New Roman"/>
          <w:lang w:val="fr-CA"/>
        </w:rPr>
        <w:t>« </w:t>
      </w:r>
      <w:r w:rsidRPr="00BB1355">
        <w:rPr>
          <w:rFonts w:cs="Times New Roman"/>
          <w:lang w:val="fr-CA"/>
        </w:rPr>
        <w:t>frais de crédit</w:t>
      </w:r>
      <w:r>
        <w:rPr>
          <w:rFonts w:cs="Times New Roman"/>
          <w:lang w:val="fr-CA"/>
        </w:rPr>
        <w:t> »</w:t>
      </w:r>
      <w:r w:rsidRPr="00BB1355">
        <w:rPr>
          <w:rFonts w:cs="Times New Roman"/>
          <w:lang w:val="fr-CA"/>
        </w:rPr>
        <w:t xml:space="preserve"> comme la somme que le consommateur </w:t>
      </w:r>
      <w:r>
        <w:rPr>
          <w:rFonts w:cs="Times New Roman"/>
          <w:lang w:val="fr-CA"/>
        </w:rPr>
        <w:t>« </w:t>
      </w:r>
      <w:r w:rsidRPr="00BB1355">
        <w:rPr>
          <w:rFonts w:cs="Times New Roman"/>
          <w:lang w:val="fr-CA"/>
        </w:rPr>
        <w:t>doit payer en vertu du contrat</w:t>
      </w:r>
      <w:r>
        <w:rPr>
          <w:rFonts w:cs="Times New Roman"/>
          <w:lang w:val="fr-CA"/>
        </w:rPr>
        <w:t> »</w:t>
      </w:r>
      <w:r w:rsidRPr="00BB1355">
        <w:rPr>
          <w:rFonts w:cs="Times New Roman"/>
          <w:lang w:val="fr-CA"/>
        </w:rPr>
        <w:t xml:space="preserve"> en plus du capital net. Les frais de conversion ne constituent pas une somme que le consommateur </w:t>
      </w:r>
      <w:r>
        <w:rPr>
          <w:rFonts w:cs="Times New Roman"/>
          <w:lang w:val="fr-CA"/>
        </w:rPr>
        <w:t>« </w:t>
      </w:r>
      <w:r w:rsidRPr="00BB1355">
        <w:rPr>
          <w:rFonts w:cs="Times New Roman"/>
          <w:u w:val="single"/>
          <w:lang w:val="fr-CA"/>
        </w:rPr>
        <w:t>doit</w:t>
      </w:r>
      <w:r w:rsidRPr="00BB1355">
        <w:rPr>
          <w:rFonts w:cs="Times New Roman"/>
          <w:lang w:val="fr-CA"/>
        </w:rPr>
        <w:t xml:space="preserve"> payer</w:t>
      </w:r>
      <w:r>
        <w:rPr>
          <w:rFonts w:cs="Times New Roman"/>
          <w:lang w:val="fr-CA"/>
        </w:rPr>
        <w:t> »</w:t>
      </w:r>
      <w:r w:rsidRPr="00BB1355">
        <w:rPr>
          <w:rFonts w:cs="Times New Roman"/>
          <w:lang w:val="fr-CA"/>
        </w:rPr>
        <w:t xml:space="preserve"> pour avoir accès au crédit. En fait, il s</w:t>
      </w:r>
      <w:r w:rsidRPr="00BB1355">
        <w:rPr>
          <w:rFonts w:cs="Times New Roman"/>
          <w:smallCaps/>
          <w:lang w:val="fr-CA"/>
        </w:rPr>
        <w:t>’</w:t>
      </w:r>
      <w:r w:rsidRPr="00BB1355">
        <w:rPr>
          <w:rFonts w:cs="Times New Roman"/>
          <w:lang w:val="fr-CA"/>
        </w:rPr>
        <w:t>agit de frais additionnels pour un service optionnel auquel l</w:t>
      </w:r>
      <w:r w:rsidRPr="00BB1355">
        <w:rPr>
          <w:rFonts w:cs="Times New Roman"/>
          <w:smallCaps/>
          <w:lang w:val="fr-CA"/>
        </w:rPr>
        <w:t>’</w:t>
      </w:r>
      <w:r w:rsidRPr="00BB1355">
        <w:rPr>
          <w:rFonts w:cs="Times New Roman"/>
          <w:lang w:val="fr-CA"/>
        </w:rPr>
        <w:t>accès au crédit n</w:t>
      </w:r>
      <w:r w:rsidRPr="00BB1355">
        <w:rPr>
          <w:rFonts w:cs="Times New Roman"/>
          <w:smallCaps/>
          <w:lang w:val="fr-CA"/>
        </w:rPr>
        <w:t>’</w:t>
      </w:r>
      <w:r w:rsidRPr="00BB1355">
        <w:rPr>
          <w:rFonts w:cs="Times New Roman"/>
          <w:lang w:val="fr-CA"/>
        </w:rPr>
        <w:t>est pas subordonné. En outre, à la différence d</w:t>
      </w:r>
      <w:r w:rsidRPr="00BB1355">
        <w:rPr>
          <w:rFonts w:cs="Times New Roman"/>
          <w:smallCaps/>
          <w:lang w:val="fr-CA"/>
        </w:rPr>
        <w:t>’</w:t>
      </w:r>
      <w:r w:rsidRPr="00BB1355">
        <w:rPr>
          <w:rFonts w:cs="Times New Roman"/>
          <w:lang w:val="fr-CA"/>
        </w:rPr>
        <w:t>une carte supplémentaire ou de la réimpression d</w:t>
      </w:r>
      <w:r w:rsidRPr="00BB1355">
        <w:rPr>
          <w:rFonts w:cs="Times New Roman"/>
          <w:smallCaps/>
          <w:lang w:val="fr-CA"/>
        </w:rPr>
        <w:t>’</w:t>
      </w:r>
      <w:r w:rsidRPr="00BB1355">
        <w:rPr>
          <w:rFonts w:cs="Times New Roman"/>
          <w:lang w:val="fr-CA"/>
        </w:rPr>
        <w:t>un relevé mensuel, les services de conversion peuvent être obtenus auprès d</w:t>
      </w:r>
      <w:r w:rsidRPr="00BB1355">
        <w:rPr>
          <w:rFonts w:cs="Times New Roman"/>
          <w:smallCaps/>
          <w:lang w:val="fr-CA"/>
        </w:rPr>
        <w:t>’</w:t>
      </w:r>
      <w:r w:rsidRPr="00BB1355">
        <w:rPr>
          <w:rFonts w:cs="Times New Roman"/>
          <w:lang w:val="fr-CA"/>
        </w:rPr>
        <w:t>un tiers. Les frais de conversion sont encore moins liés à l</w:t>
      </w:r>
      <w:r w:rsidRPr="00BB1355">
        <w:rPr>
          <w:rFonts w:cs="Times New Roman"/>
          <w:smallCaps/>
          <w:lang w:val="fr-CA"/>
        </w:rPr>
        <w:t>’</w:t>
      </w:r>
      <w:r w:rsidRPr="00BB1355">
        <w:rPr>
          <w:rFonts w:cs="Times New Roman"/>
          <w:lang w:val="fr-CA"/>
        </w:rPr>
        <w:t>accès au crédit que les autres frais applicables aux services accessoires énumérés par la Cour d</w:t>
      </w:r>
      <w:r w:rsidRPr="00BB1355">
        <w:rPr>
          <w:rFonts w:cs="Times New Roman"/>
          <w:smallCaps/>
          <w:lang w:val="fr-CA"/>
        </w:rPr>
        <w:t>’</w:t>
      </w:r>
      <w:r w:rsidRPr="00BB1355">
        <w:rPr>
          <w:rFonts w:cs="Times New Roman"/>
          <w:lang w:val="fr-CA"/>
        </w:rPr>
        <w:t>appel. Pour ces motifs, il convient de distinguer entre les frais d</w:t>
      </w:r>
      <w:r w:rsidRPr="00BB1355">
        <w:rPr>
          <w:rFonts w:cs="Times New Roman"/>
          <w:smallCaps/>
          <w:lang w:val="fr-CA"/>
        </w:rPr>
        <w:t>’</w:t>
      </w:r>
      <w:r w:rsidRPr="00BB1355">
        <w:rPr>
          <w:rFonts w:cs="Times New Roman"/>
          <w:lang w:val="fr-CA"/>
        </w:rPr>
        <w:t>administration ou les commissions qui sont liés aux services accessoires au contrat et les frais d</w:t>
      </w:r>
      <w:r w:rsidRPr="00BB1355">
        <w:rPr>
          <w:rFonts w:cs="Times New Roman"/>
          <w:smallCaps/>
          <w:lang w:val="fr-CA"/>
        </w:rPr>
        <w:t>’</w:t>
      </w:r>
      <w:r w:rsidRPr="00BB1355">
        <w:rPr>
          <w:rFonts w:cs="Times New Roman"/>
          <w:lang w:val="fr-CA"/>
        </w:rPr>
        <w:t>administration ou les commissions qui sont liés à l</w:t>
      </w:r>
      <w:r w:rsidRPr="00BB1355">
        <w:rPr>
          <w:rFonts w:cs="Times New Roman"/>
          <w:smallCaps/>
          <w:lang w:val="fr-CA"/>
        </w:rPr>
        <w:t>’</w:t>
      </w:r>
      <w:r w:rsidRPr="00BB1355">
        <w:rPr>
          <w:rFonts w:cs="Times New Roman"/>
          <w:lang w:val="fr-CA"/>
        </w:rPr>
        <w:t>octroi même du crédit.</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Si l</w:t>
      </w:r>
      <w:r w:rsidRPr="00BB1355">
        <w:rPr>
          <w:rFonts w:cs="Times New Roman"/>
          <w:smallCaps/>
          <w:lang w:val="fr-CA"/>
        </w:rPr>
        <w:t>’</w:t>
      </w:r>
      <w:r w:rsidRPr="00BB1355">
        <w:rPr>
          <w:rFonts w:cs="Times New Roman"/>
          <w:lang w:val="fr-CA"/>
        </w:rPr>
        <w:t xml:space="preserve">assimilation des frais de conversion à des frais de crédit pose problème, un tel lien avec le capital net respecte le libellé de la </w:t>
      </w:r>
      <w:r w:rsidRPr="00BB1355">
        <w:rPr>
          <w:rFonts w:cs="Times New Roman"/>
          <w:i/>
          <w:lang w:val="fr-CA"/>
        </w:rPr>
        <w:t>L.p.c.</w:t>
      </w:r>
      <w:r w:rsidRPr="00BB1355">
        <w:rPr>
          <w:rFonts w:cs="Times New Roman"/>
          <w:lang w:val="fr-CA"/>
        </w:rPr>
        <w:t>, et cette formule est d</w:t>
      </w:r>
      <w:r w:rsidRPr="00BB1355">
        <w:rPr>
          <w:rFonts w:cs="Times New Roman"/>
          <w:smallCaps/>
          <w:lang w:val="fr-CA"/>
        </w:rPr>
        <w:t>’</w:t>
      </w:r>
      <w:r w:rsidRPr="00BB1355">
        <w:rPr>
          <w:rFonts w:cs="Times New Roman"/>
          <w:lang w:val="fr-CA"/>
        </w:rPr>
        <w:t>application facile. L</w:t>
      </w:r>
      <w:r w:rsidRPr="00BB1355">
        <w:rPr>
          <w:rFonts w:cs="Times New Roman"/>
          <w:smallCaps/>
          <w:lang w:val="fr-CA"/>
        </w:rPr>
        <w:t>’</w:t>
      </w:r>
      <w:r w:rsidRPr="00BB1355">
        <w:rPr>
          <w:rFonts w:cs="Times New Roman"/>
          <w:lang w:val="fr-CA"/>
        </w:rPr>
        <w:t>acheteur qui fait un achat en devises étrangères doit d</w:t>
      </w:r>
      <w:r w:rsidRPr="00BB1355">
        <w:rPr>
          <w:rFonts w:cs="Times New Roman"/>
          <w:smallCaps/>
          <w:lang w:val="fr-CA"/>
        </w:rPr>
        <w:t>’</w:t>
      </w:r>
      <w:r w:rsidRPr="00BB1355">
        <w:rPr>
          <w:rFonts w:cs="Times New Roman"/>
          <w:lang w:val="fr-CA"/>
        </w:rPr>
        <w:t>abord convertir sa monnaie canadienne dans l</w:t>
      </w:r>
      <w:r w:rsidRPr="00BB1355">
        <w:rPr>
          <w:rFonts w:cs="Times New Roman"/>
          <w:smallCaps/>
          <w:lang w:val="fr-CA"/>
        </w:rPr>
        <w:t>’</w:t>
      </w:r>
      <w:r w:rsidRPr="00BB1355">
        <w:rPr>
          <w:rFonts w:cs="Times New Roman"/>
          <w:lang w:val="fr-CA"/>
        </w:rPr>
        <w:t>autre devise. Les méthodes courantes de conversion, outre celles que permet une carte de crédit, sont le change, l</w:t>
      </w:r>
      <w:r w:rsidRPr="00BB1355">
        <w:rPr>
          <w:rFonts w:cs="Times New Roman"/>
          <w:smallCaps/>
          <w:lang w:val="fr-CA"/>
        </w:rPr>
        <w:t>’</w:t>
      </w:r>
      <w:r w:rsidRPr="00BB1355">
        <w:rPr>
          <w:rFonts w:cs="Times New Roman"/>
          <w:lang w:val="fr-CA"/>
        </w:rPr>
        <w:t>achat de chèques de voyage, le retrait à un guichet automatique à l</w:t>
      </w:r>
      <w:r w:rsidRPr="00BB1355">
        <w:rPr>
          <w:rFonts w:cs="Times New Roman"/>
          <w:smallCaps/>
          <w:lang w:val="fr-CA"/>
        </w:rPr>
        <w:t>’</w:t>
      </w:r>
      <w:r w:rsidRPr="00BB1355">
        <w:rPr>
          <w:rFonts w:cs="Times New Roman"/>
          <w:lang w:val="fr-CA"/>
        </w:rPr>
        <w:t xml:space="preserve">étranger ou le recours à un service de conversion offert par le commerçant (appelé </w:t>
      </w:r>
      <w:r>
        <w:rPr>
          <w:rFonts w:cs="Times New Roman"/>
          <w:lang w:val="fr-CA"/>
        </w:rPr>
        <w:t>« </w:t>
      </w:r>
      <w:r w:rsidRPr="00BB1355">
        <w:rPr>
          <w:rFonts w:cs="Times New Roman"/>
          <w:lang w:val="fr-CA"/>
        </w:rPr>
        <w:t>conversion dynamique de devises</w:t>
      </w:r>
      <w:r>
        <w:rPr>
          <w:rFonts w:cs="Times New Roman"/>
          <w:lang w:val="fr-CA"/>
        </w:rPr>
        <w:t> »</w:t>
      </w:r>
      <w:r w:rsidRPr="00BB1355">
        <w:rPr>
          <w:rFonts w:cs="Times New Roman"/>
          <w:lang w:val="fr-CA"/>
        </w:rPr>
        <w:t>). En général, ces méthodes supposent toutes des frais de conversion. Il n</w:t>
      </w:r>
      <w:r w:rsidRPr="00BB1355">
        <w:rPr>
          <w:rFonts w:cs="Times New Roman"/>
          <w:smallCaps/>
          <w:lang w:val="fr-CA"/>
        </w:rPr>
        <w:t>’</w:t>
      </w:r>
      <w:r w:rsidRPr="00BB1355">
        <w:rPr>
          <w:rFonts w:cs="Times New Roman"/>
          <w:lang w:val="fr-CA"/>
        </w:rPr>
        <w:t xml:space="preserve">est pas possible la plupart du temps pour le consommateur ordinaire de convertir des devises sans payer des frais ou un taux de change supérieur au taux interbancaire (appliqué par les sociétés de cartes de crédit à la conversion du montant des achats de la devise étrangère à la devise locale). Seules les grandes institutions financières négociant en millions de dollars peuvent se prévaloir directement du taux interbancaire. </w:t>
      </w:r>
    </w:p>
    <w:p w:rsidR="004363C3" w:rsidRPr="00BB1355" w:rsidRDefault="004363C3" w:rsidP="004363C3">
      <w:pPr>
        <w:pStyle w:val="ParaNoNdepar-AltN"/>
        <w:widowControl w:val="0"/>
        <w:rPr>
          <w:rFonts w:cs="Times New Roman"/>
          <w:lang w:val="fr-CA"/>
        </w:rPr>
      </w:pPr>
      <w:r w:rsidRPr="00BB1355">
        <w:rPr>
          <w:rFonts w:cs="Times New Roman"/>
          <w:lang w:val="fr-CA"/>
        </w:rPr>
        <w:t>L</w:t>
      </w:r>
      <w:r w:rsidRPr="00BB1355">
        <w:rPr>
          <w:rFonts w:cs="Times New Roman"/>
          <w:smallCaps/>
          <w:lang w:val="fr-CA"/>
        </w:rPr>
        <w:t>’</w:t>
      </w:r>
      <w:r w:rsidRPr="00BB1355">
        <w:rPr>
          <w:rFonts w:cs="Times New Roman"/>
          <w:lang w:val="fr-CA"/>
        </w:rPr>
        <w:t>article</w:t>
      </w:r>
      <w:r>
        <w:rPr>
          <w:rFonts w:cs="Times New Roman"/>
          <w:lang w:val="fr-CA"/>
        </w:rPr>
        <w:t xml:space="preserve"> </w:t>
      </w:r>
      <w:r w:rsidRPr="00BB1355">
        <w:rPr>
          <w:rFonts w:cs="Times New Roman"/>
          <w:lang w:val="fr-CA"/>
        </w:rPr>
        <w:t xml:space="preserve">68 </w:t>
      </w:r>
      <w:r w:rsidRPr="00BB1355">
        <w:rPr>
          <w:rFonts w:cs="Times New Roman"/>
          <w:i/>
          <w:lang w:val="fr-CA"/>
        </w:rPr>
        <w:t>L.p.c.</w:t>
      </w:r>
      <w:r w:rsidRPr="00BB1355">
        <w:rPr>
          <w:rFonts w:cs="Times New Roman"/>
          <w:lang w:val="fr-CA"/>
        </w:rPr>
        <w:t xml:space="preserve"> définit le </w:t>
      </w:r>
      <w:r>
        <w:rPr>
          <w:rFonts w:cs="Times New Roman"/>
          <w:lang w:val="fr-CA"/>
        </w:rPr>
        <w:t>« </w:t>
      </w:r>
      <w:r w:rsidRPr="00BB1355">
        <w:rPr>
          <w:rFonts w:cs="Times New Roman"/>
          <w:lang w:val="fr-CA"/>
        </w:rPr>
        <w:t>capital net</w:t>
      </w:r>
      <w:r>
        <w:rPr>
          <w:rFonts w:cs="Times New Roman"/>
          <w:lang w:val="fr-CA"/>
        </w:rPr>
        <w:t> »</w:t>
      </w:r>
      <w:r w:rsidRPr="00BB1355">
        <w:rPr>
          <w:rFonts w:cs="Times New Roman"/>
          <w:lang w:val="fr-CA"/>
        </w:rPr>
        <w:t xml:space="preserve"> (dans le contexte des cartes de crédit) comme </w:t>
      </w:r>
      <w:r>
        <w:rPr>
          <w:rFonts w:cs="Times New Roman"/>
          <w:lang w:val="fr-CA"/>
        </w:rPr>
        <w:t>« </w:t>
      </w:r>
      <w:r w:rsidRPr="00BB1355">
        <w:rPr>
          <w:rFonts w:cs="Times New Roman"/>
          <w:lang w:val="fr-CA"/>
        </w:rPr>
        <w:t>la somme pour laquelle le crédit est effectivement consenti</w:t>
      </w:r>
      <w:r>
        <w:rPr>
          <w:rFonts w:cs="Times New Roman"/>
          <w:lang w:val="fr-CA"/>
        </w:rPr>
        <w:t> »</w:t>
      </w:r>
      <w:r w:rsidRPr="00BB1355">
        <w:rPr>
          <w:rFonts w:cs="Times New Roman"/>
          <w:lang w:val="fr-CA"/>
        </w:rPr>
        <w:t xml:space="preserve">. Le professeur Claude Masse précise cette définition, affirmant que le capital net ne peut comprendre que des </w:t>
      </w:r>
      <w:r>
        <w:rPr>
          <w:rFonts w:cs="Times New Roman"/>
          <w:lang w:val="fr-CA"/>
        </w:rPr>
        <w:t>« </w:t>
      </w:r>
      <w:r w:rsidRPr="00BB1355">
        <w:rPr>
          <w:rFonts w:cs="Times New Roman"/>
          <w:lang w:val="fr-CA"/>
        </w:rPr>
        <w:t>sommes ou des valeurs dont le consommateur profite</w:t>
      </w:r>
      <w:r>
        <w:rPr>
          <w:rFonts w:cs="Times New Roman"/>
          <w:lang w:val="fr-CA"/>
        </w:rPr>
        <w:t> »</w:t>
      </w:r>
      <w:r w:rsidRPr="00BB1355">
        <w:rPr>
          <w:rFonts w:cs="Times New Roman"/>
          <w:lang w:val="fr-CA"/>
        </w:rPr>
        <w:t xml:space="preserve"> (</w:t>
      </w:r>
      <w:r w:rsidRPr="00BB1355">
        <w:rPr>
          <w:rFonts w:cs="Times New Roman"/>
          <w:i/>
          <w:lang w:val="fr-CA"/>
        </w:rPr>
        <w:t>Loi sur la protection du consommateur</w:t>
      </w:r>
      <w:r>
        <w:rPr>
          <w:rFonts w:cs="Times New Roman"/>
          <w:i/>
          <w:lang w:val="fr-CA"/>
        </w:rPr>
        <w:t> : a</w:t>
      </w:r>
      <w:r w:rsidRPr="00BB1355">
        <w:rPr>
          <w:rFonts w:cs="Times New Roman"/>
          <w:i/>
          <w:lang w:val="fr-CA"/>
        </w:rPr>
        <w:t>nalyse et commentaires</w:t>
      </w:r>
      <w:r w:rsidRPr="00BB1355">
        <w:rPr>
          <w:rFonts w:cs="Times New Roman"/>
          <w:lang w:val="fr-CA"/>
        </w:rPr>
        <w:t xml:space="preserve"> (1999), p.</w:t>
      </w:r>
      <w:r>
        <w:rPr>
          <w:rFonts w:cs="Times New Roman"/>
          <w:lang w:val="fr-CA"/>
        </w:rPr>
        <w:t xml:space="preserve"> </w:t>
      </w:r>
      <w:r w:rsidRPr="00BB1355">
        <w:rPr>
          <w:rFonts w:cs="Times New Roman"/>
          <w:lang w:val="fr-CA"/>
        </w:rPr>
        <w:t>418). C</w:t>
      </w:r>
      <w:r w:rsidRPr="00BB1355">
        <w:rPr>
          <w:rFonts w:cs="Times New Roman"/>
          <w:smallCaps/>
          <w:lang w:val="fr-CA"/>
        </w:rPr>
        <w:t>’</w:t>
      </w:r>
      <w:r w:rsidRPr="00BB1355">
        <w:rPr>
          <w:rFonts w:cs="Times New Roman"/>
          <w:lang w:val="fr-CA"/>
        </w:rPr>
        <w:t>est du point de vue du consommateur, et non du commerçant, qu</w:t>
      </w:r>
      <w:r w:rsidRPr="00BB1355">
        <w:rPr>
          <w:rFonts w:cs="Times New Roman"/>
          <w:smallCaps/>
          <w:lang w:val="fr-CA"/>
        </w:rPr>
        <w:t>’</w:t>
      </w:r>
      <w:r w:rsidRPr="00BB1355">
        <w:rPr>
          <w:rFonts w:cs="Times New Roman"/>
          <w:lang w:val="fr-CA"/>
        </w:rPr>
        <w:t>il faut déterminer si la somme ou la valeur profite au consommateur. Ainsi, le juge de première instance a commis une erreur en concluant que les frais de conversion ne profitent pas au consommateur parce qu</w:t>
      </w:r>
      <w:r w:rsidRPr="00BB1355">
        <w:rPr>
          <w:rFonts w:cs="Times New Roman"/>
          <w:smallCaps/>
          <w:lang w:val="fr-CA"/>
        </w:rPr>
        <w:t>’</w:t>
      </w:r>
      <w:r w:rsidRPr="00BB1355">
        <w:rPr>
          <w:rFonts w:cs="Times New Roman"/>
          <w:lang w:val="fr-CA"/>
        </w:rPr>
        <w:t xml:space="preserve">ils ne sont pas remis au commerçant étranger (Desjardins, </w:t>
      </w:r>
      <w:r w:rsidRPr="00BB1355">
        <w:rPr>
          <w:rFonts w:cs="Times New Roman"/>
          <w:lang w:val="fr-CA"/>
        </w:rPr>
        <w:lastRenderedPageBreak/>
        <w:t>motifs de première instance, 2009 QCCS 2743 (CanLII), par.</w:t>
      </w:r>
      <w:r>
        <w:rPr>
          <w:rFonts w:cs="Times New Roman"/>
          <w:lang w:val="fr-CA"/>
        </w:rPr>
        <w:t xml:space="preserve"> </w:t>
      </w:r>
      <w:r w:rsidRPr="00BB1355">
        <w:rPr>
          <w:rFonts w:cs="Times New Roman"/>
          <w:lang w:val="fr-CA"/>
        </w:rPr>
        <w:t>246). Dans le cas des frais de conversion, le consommateur profite de la conversion de sa monnaie dans une devise étrangère. Si le consommateur recourait au service de conversion dynamique de devises offert par un commerçant étranger et payait par carte de crédit, les frais de conversion seraient manifestement assimilés au capital net. Il ne serait guère logique de les qualifier de frais de crédit pour la simple raison qu</w:t>
      </w:r>
      <w:r w:rsidRPr="00BB1355">
        <w:rPr>
          <w:rFonts w:cs="Times New Roman"/>
          <w:smallCaps/>
          <w:lang w:val="fr-CA"/>
        </w:rPr>
        <w:t>’</w:t>
      </w:r>
      <w:r w:rsidRPr="00BB1355">
        <w:rPr>
          <w:rFonts w:cs="Times New Roman"/>
          <w:lang w:val="fr-CA"/>
        </w:rPr>
        <w:t>ils sont imposés par l</w:t>
      </w:r>
      <w:r w:rsidRPr="00BB1355">
        <w:rPr>
          <w:rFonts w:cs="Times New Roman"/>
          <w:smallCaps/>
          <w:lang w:val="fr-CA"/>
        </w:rPr>
        <w:t>’</w:t>
      </w:r>
      <w:r w:rsidRPr="00BB1355">
        <w:rPr>
          <w:rFonts w:cs="Times New Roman"/>
          <w:lang w:val="fr-CA"/>
        </w:rPr>
        <w:t>émettrice. C</w:t>
      </w:r>
      <w:r w:rsidRPr="00BB1355">
        <w:rPr>
          <w:rFonts w:cs="Times New Roman"/>
          <w:smallCaps/>
          <w:lang w:val="fr-CA"/>
        </w:rPr>
        <w:t>’</w:t>
      </w:r>
      <w:r w:rsidRPr="00BB1355">
        <w:rPr>
          <w:rFonts w:cs="Times New Roman"/>
          <w:lang w:val="fr-CA"/>
        </w:rPr>
        <w:t>est pourquoi nous estimons que les frais de conversion sont une somme pour laquelle le crédit est effectivement consenti et qu</w:t>
      </w:r>
      <w:r w:rsidRPr="00BB1355">
        <w:rPr>
          <w:rFonts w:cs="Times New Roman"/>
          <w:smallCaps/>
          <w:lang w:val="fr-CA"/>
        </w:rPr>
        <w:t>’</w:t>
      </w:r>
      <w:r w:rsidRPr="00BB1355">
        <w:rPr>
          <w:rFonts w:cs="Times New Roman"/>
          <w:lang w:val="fr-CA"/>
        </w:rPr>
        <w:t xml:space="preserve">il vaut mieux les assimiler au capital net. </w:t>
      </w:r>
    </w:p>
    <w:p w:rsidR="004363C3" w:rsidRPr="00BB1355" w:rsidRDefault="004363C3" w:rsidP="004363C3">
      <w:pPr>
        <w:pStyle w:val="ParaNoNdepar-AltN"/>
        <w:widowControl w:val="0"/>
        <w:rPr>
          <w:rFonts w:cs="Times New Roman"/>
          <w:lang w:val="fr-CA"/>
        </w:rPr>
      </w:pPr>
      <w:r w:rsidRPr="00BB1355">
        <w:rPr>
          <w:rFonts w:cs="Times New Roman"/>
          <w:lang w:val="fr-CA"/>
        </w:rPr>
        <w:t>Il existe une autre raison justifiant l</w:t>
      </w:r>
      <w:r w:rsidRPr="00BB1355">
        <w:rPr>
          <w:rFonts w:cs="Times New Roman"/>
          <w:smallCaps/>
          <w:lang w:val="fr-CA"/>
        </w:rPr>
        <w:t>’</w:t>
      </w:r>
      <w:r w:rsidRPr="00BB1355">
        <w:rPr>
          <w:rFonts w:cs="Times New Roman"/>
          <w:lang w:val="fr-CA"/>
        </w:rPr>
        <w:t>assimilation des frais de conversion au capital net. En effet, plutôt que d</w:t>
      </w:r>
      <w:r w:rsidRPr="00BB1355">
        <w:rPr>
          <w:rFonts w:cs="Times New Roman"/>
          <w:smallCaps/>
          <w:lang w:val="fr-CA"/>
        </w:rPr>
        <w:t>’</w:t>
      </w:r>
      <w:r w:rsidRPr="00BB1355">
        <w:rPr>
          <w:rFonts w:cs="Times New Roman"/>
          <w:lang w:val="fr-CA"/>
        </w:rPr>
        <w:t>imposer des frais de conversion distincts, l</w:t>
      </w:r>
      <w:r w:rsidRPr="00BB1355">
        <w:rPr>
          <w:rFonts w:cs="Times New Roman"/>
          <w:smallCaps/>
          <w:lang w:val="fr-CA"/>
        </w:rPr>
        <w:t>’</w:t>
      </w:r>
      <w:r w:rsidRPr="00BB1355">
        <w:rPr>
          <w:rFonts w:cs="Times New Roman"/>
          <w:lang w:val="fr-CA"/>
        </w:rPr>
        <w:t>émettrice pourrait définir le taux de change comme le taux interbancaire auquel s</w:t>
      </w:r>
      <w:r w:rsidRPr="00BB1355">
        <w:rPr>
          <w:rFonts w:cs="Times New Roman"/>
          <w:smallCaps/>
          <w:lang w:val="fr-CA"/>
        </w:rPr>
        <w:t>’</w:t>
      </w:r>
      <w:r w:rsidRPr="00BB1355">
        <w:rPr>
          <w:rFonts w:cs="Times New Roman"/>
          <w:lang w:val="fr-CA"/>
        </w:rPr>
        <w:t>ajouterait une majoration exprimée en pourcentage. Dans un tel cas, il ne fait aucun doute que le taux de change représenterait intégralement du capital net. Le résultat serait le même tant du point de vue du titulaire que de celui de l</w:t>
      </w:r>
      <w:r w:rsidRPr="00BB1355">
        <w:rPr>
          <w:rFonts w:cs="Times New Roman"/>
          <w:smallCaps/>
          <w:lang w:val="fr-CA"/>
        </w:rPr>
        <w:t>’</w:t>
      </w:r>
      <w:r w:rsidRPr="00BB1355">
        <w:rPr>
          <w:rFonts w:cs="Times New Roman"/>
          <w:lang w:val="fr-CA"/>
        </w:rPr>
        <w:t>émettrice. Seul le libellé de la clause mentionnant le taux de change serait légèrement différent. Le juge du procès a tiré la conclusion correcte selon laquelle les frais de conversion en litige en l</w:t>
      </w:r>
      <w:r w:rsidRPr="00BB1355">
        <w:rPr>
          <w:rFonts w:cs="Times New Roman"/>
          <w:smallCaps/>
          <w:lang w:val="fr-CA"/>
        </w:rPr>
        <w:t>’</w:t>
      </w:r>
      <w:r w:rsidRPr="00BB1355">
        <w:rPr>
          <w:rFonts w:cs="Times New Roman"/>
          <w:lang w:val="fr-CA"/>
        </w:rPr>
        <w:t>espèce ne pouvaient entrer dans le taux de change. Toutefois, il ne serait guère logique de considérer qu</w:t>
      </w:r>
      <w:r w:rsidRPr="00BB1355">
        <w:rPr>
          <w:rFonts w:cs="Times New Roman"/>
          <w:smallCaps/>
          <w:lang w:val="fr-CA"/>
        </w:rPr>
        <w:t>’</w:t>
      </w:r>
      <w:r w:rsidRPr="00BB1355">
        <w:rPr>
          <w:rFonts w:cs="Times New Roman"/>
          <w:lang w:val="fr-CA"/>
        </w:rPr>
        <w:t>un taux de change assorti de frais de conversion appartient en partie aux frais de crédit et en partie au capital net, mais qu</w:t>
      </w:r>
      <w:r w:rsidRPr="00BB1355">
        <w:rPr>
          <w:rFonts w:cs="Times New Roman"/>
          <w:smallCaps/>
          <w:lang w:val="fr-CA"/>
        </w:rPr>
        <w:t>’</w:t>
      </w:r>
      <w:r w:rsidRPr="00BB1355">
        <w:rPr>
          <w:rFonts w:cs="Times New Roman"/>
          <w:lang w:val="fr-CA"/>
        </w:rPr>
        <w:t xml:space="preserve">un taux de change qui inclut une majoration constitue du capital net seulement. Cette interprétation ne protège pas le consommateur et ne lui est pas bénéfique.  </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Il importe peu que la conversion des devises ne soit pas effectuée par l</w:t>
      </w:r>
      <w:r w:rsidRPr="00BB1355">
        <w:rPr>
          <w:rFonts w:cs="Times New Roman"/>
          <w:smallCaps/>
          <w:lang w:val="fr-CA"/>
        </w:rPr>
        <w:t>’</w:t>
      </w:r>
      <w:r w:rsidRPr="00BB1355">
        <w:rPr>
          <w:rFonts w:cs="Times New Roman"/>
          <w:lang w:val="fr-CA"/>
        </w:rPr>
        <w:t>émettrice elle</w:t>
      </w:r>
      <w:r>
        <w:rPr>
          <w:rFonts w:cs="Times New Roman"/>
          <w:lang w:val="fr-CA"/>
        </w:rPr>
        <w:t>-</w:t>
      </w:r>
      <w:r w:rsidRPr="00BB1355">
        <w:rPr>
          <w:rFonts w:cs="Times New Roman"/>
          <w:lang w:val="fr-CA"/>
        </w:rPr>
        <w:t>même. D</w:t>
      </w:r>
      <w:r w:rsidRPr="00BB1355">
        <w:rPr>
          <w:rFonts w:cs="Times New Roman"/>
          <w:smallCaps/>
          <w:lang w:val="fr-CA"/>
        </w:rPr>
        <w:t>’</w:t>
      </w:r>
      <w:r w:rsidRPr="00BB1355">
        <w:rPr>
          <w:rFonts w:cs="Times New Roman"/>
          <w:lang w:val="fr-CA"/>
        </w:rPr>
        <w:t>une part cette dernière contracte avec l</w:t>
      </w:r>
      <w:r w:rsidRPr="00BB1355">
        <w:rPr>
          <w:rFonts w:cs="Times New Roman"/>
          <w:smallCaps/>
          <w:lang w:val="fr-CA"/>
        </w:rPr>
        <w:t>’</w:t>
      </w:r>
      <w:r w:rsidRPr="00BB1355">
        <w:rPr>
          <w:rFonts w:cs="Times New Roman"/>
          <w:lang w:val="fr-CA"/>
        </w:rPr>
        <w:t>entreprise qui procède dans les faits à la conversion et d</w:t>
      </w:r>
      <w:r w:rsidRPr="00BB1355">
        <w:rPr>
          <w:rFonts w:cs="Times New Roman"/>
          <w:smallCaps/>
          <w:lang w:val="fr-CA"/>
        </w:rPr>
        <w:t>’</w:t>
      </w:r>
      <w:r w:rsidRPr="00BB1355">
        <w:rPr>
          <w:rFonts w:cs="Times New Roman"/>
          <w:lang w:val="fr-CA"/>
        </w:rPr>
        <w:t>autre part elle contracte avec le titulaire de la carte, qui bénéficie du service de conversion. Du point de vue du titulaire, ce service découle de son contrat avec l</w:t>
      </w:r>
      <w:r w:rsidRPr="00BB1355">
        <w:rPr>
          <w:rFonts w:cs="Times New Roman"/>
          <w:smallCaps/>
          <w:lang w:val="fr-CA"/>
        </w:rPr>
        <w:t>’</w:t>
      </w:r>
      <w:r w:rsidRPr="00BB1355">
        <w:rPr>
          <w:rFonts w:cs="Times New Roman"/>
          <w:lang w:val="fr-CA"/>
        </w:rPr>
        <w:t>émettrice. L</w:t>
      </w:r>
      <w:r w:rsidRPr="00BB1355">
        <w:rPr>
          <w:rFonts w:cs="Times New Roman"/>
          <w:smallCaps/>
          <w:lang w:val="fr-CA"/>
        </w:rPr>
        <w:t>’</w:t>
      </w:r>
      <w:r w:rsidRPr="00BB1355">
        <w:rPr>
          <w:rFonts w:cs="Times New Roman"/>
          <w:lang w:val="fr-CA"/>
        </w:rPr>
        <w:t>identité de l</w:t>
      </w:r>
      <w:r w:rsidRPr="00BB1355">
        <w:rPr>
          <w:rFonts w:cs="Times New Roman"/>
          <w:smallCaps/>
          <w:lang w:val="fr-CA"/>
        </w:rPr>
        <w:t>’</w:t>
      </w:r>
      <w:r w:rsidRPr="00BB1355">
        <w:rPr>
          <w:rFonts w:cs="Times New Roman"/>
          <w:lang w:val="fr-CA"/>
        </w:rPr>
        <w:t>entreprise qui convertit son argent n</w:t>
      </w:r>
      <w:r w:rsidRPr="00BB1355">
        <w:rPr>
          <w:rFonts w:cs="Times New Roman"/>
          <w:smallCaps/>
          <w:lang w:val="fr-CA"/>
        </w:rPr>
        <w:t>’</w:t>
      </w:r>
      <w:r w:rsidRPr="00BB1355">
        <w:rPr>
          <w:rFonts w:cs="Times New Roman"/>
          <w:lang w:val="fr-CA"/>
        </w:rPr>
        <w:t>est pas pertinente.</w:t>
      </w:r>
    </w:p>
    <w:p w:rsidR="004363C3" w:rsidRPr="00BB1355" w:rsidRDefault="004363C3" w:rsidP="004363C3">
      <w:pPr>
        <w:pStyle w:val="ParaNoNdepar-AltN"/>
        <w:widowControl w:val="0"/>
        <w:rPr>
          <w:rFonts w:cs="Times New Roman"/>
          <w:lang w:val="fr-CA"/>
        </w:rPr>
      </w:pPr>
      <w:r w:rsidRPr="00BB1355">
        <w:rPr>
          <w:rFonts w:cs="Times New Roman"/>
          <w:lang w:val="fr-CA"/>
        </w:rPr>
        <w:t>En résumé, les frais de conversion n</w:t>
      </w:r>
      <w:r w:rsidRPr="00BB1355">
        <w:rPr>
          <w:rFonts w:cs="Times New Roman"/>
          <w:smallCaps/>
          <w:lang w:val="fr-CA"/>
        </w:rPr>
        <w:t>’</w:t>
      </w:r>
      <w:r w:rsidRPr="00BB1355">
        <w:rPr>
          <w:rFonts w:cs="Times New Roman"/>
          <w:lang w:val="fr-CA"/>
        </w:rPr>
        <w:t>entrent dans aucune des catégories de frais de crédit énumérées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70 et représentent bel et bien du capital net au sens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68. Comme l</w:t>
      </w:r>
      <w:r w:rsidRPr="00BB1355">
        <w:rPr>
          <w:rFonts w:cs="Times New Roman"/>
          <w:smallCaps/>
          <w:lang w:val="fr-CA"/>
        </w:rPr>
        <w:t>’</w:t>
      </w:r>
      <w:r w:rsidRPr="00BB1355">
        <w:rPr>
          <w:rFonts w:cs="Times New Roman"/>
          <w:lang w:val="fr-CA"/>
        </w:rPr>
        <w:t>a conclu à juste titre la Cour d</w:t>
      </w:r>
      <w:r w:rsidRPr="00BB1355">
        <w:rPr>
          <w:rFonts w:cs="Times New Roman"/>
          <w:smallCaps/>
          <w:lang w:val="fr-CA"/>
        </w:rPr>
        <w:t>’</w:t>
      </w:r>
      <w:r w:rsidRPr="00BB1355">
        <w:rPr>
          <w:rFonts w:cs="Times New Roman"/>
          <w:lang w:val="fr-CA"/>
        </w:rPr>
        <w:t xml:space="preserve">appel, assimiler les frais de conversion aux frais de crédit poserait de nombreux problèmes, tant pratiques que conceptuels, et entraverait la réalisation des objectifs de la </w:t>
      </w:r>
      <w:r w:rsidRPr="00BB1355">
        <w:rPr>
          <w:rFonts w:cs="Times New Roman"/>
          <w:i/>
          <w:lang w:val="fr-CA"/>
        </w:rPr>
        <w:t>L.p.c</w:t>
      </w:r>
      <w:r w:rsidRPr="00BB1355">
        <w:rPr>
          <w:rFonts w:cs="Times New Roman"/>
          <w:lang w:val="fr-CA"/>
        </w:rPr>
        <w:t>. Cette conclusion n</w:t>
      </w:r>
      <w:r w:rsidRPr="00BB1355">
        <w:rPr>
          <w:rFonts w:cs="Times New Roman"/>
          <w:smallCaps/>
          <w:lang w:val="fr-CA"/>
        </w:rPr>
        <w:t>’</w:t>
      </w:r>
      <w:r w:rsidRPr="00BB1355">
        <w:rPr>
          <w:rFonts w:cs="Times New Roman"/>
          <w:lang w:val="fr-CA"/>
        </w:rPr>
        <w:t>est pas le résultat d</w:t>
      </w:r>
      <w:r w:rsidRPr="00BB1355">
        <w:rPr>
          <w:rFonts w:cs="Times New Roman"/>
          <w:smallCaps/>
          <w:lang w:val="fr-CA"/>
        </w:rPr>
        <w:t>’</w:t>
      </w:r>
      <w:r w:rsidRPr="00BB1355">
        <w:rPr>
          <w:rFonts w:cs="Times New Roman"/>
          <w:lang w:val="fr-CA"/>
        </w:rPr>
        <w:t>une analyse visant à déterminer s</w:t>
      </w:r>
      <w:r w:rsidRPr="00BB1355">
        <w:rPr>
          <w:rFonts w:cs="Times New Roman"/>
          <w:smallCaps/>
          <w:lang w:val="fr-CA"/>
        </w:rPr>
        <w:t>’</w:t>
      </w:r>
      <w:r w:rsidRPr="00BB1355">
        <w:rPr>
          <w:rFonts w:cs="Times New Roman"/>
          <w:lang w:val="fr-CA"/>
        </w:rPr>
        <w:t xml:space="preserve">il est </w:t>
      </w:r>
      <w:r w:rsidRPr="00BB1355">
        <w:rPr>
          <w:rFonts w:cs="Times New Roman"/>
          <w:i/>
          <w:lang w:val="fr-CA"/>
        </w:rPr>
        <w:t xml:space="preserve">préférable </w:t>
      </w:r>
      <w:r w:rsidRPr="00BB1355">
        <w:rPr>
          <w:rFonts w:cs="Times New Roman"/>
          <w:lang w:val="fr-CA"/>
        </w:rPr>
        <w:t>de qualifier les frais de conversion de capital net, ce que font valoir les demandeurs, mais repose plutôt sur l</w:t>
      </w:r>
      <w:r w:rsidRPr="00BB1355">
        <w:rPr>
          <w:rFonts w:cs="Times New Roman"/>
          <w:smallCaps/>
          <w:lang w:val="fr-CA"/>
        </w:rPr>
        <w:t>’</w:t>
      </w:r>
      <w:r w:rsidRPr="00BB1355">
        <w:rPr>
          <w:rFonts w:cs="Times New Roman"/>
          <w:lang w:val="fr-CA"/>
        </w:rPr>
        <w:t>interprétation qu</w:t>
      </w:r>
      <w:r w:rsidRPr="00BB1355">
        <w:rPr>
          <w:rFonts w:cs="Times New Roman"/>
          <w:smallCaps/>
          <w:lang w:val="fr-CA"/>
        </w:rPr>
        <w:t>’</w:t>
      </w:r>
      <w:r w:rsidRPr="00BB1355">
        <w:rPr>
          <w:rFonts w:cs="Times New Roman"/>
          <w:lang w:val="fr-CA"/>
        </w:rPr>
        <w:t xml:space="preserve">il convient de donner aux dispositions en litige. </w:t>
      </w:r>
    </w:p>
    <w:p w:rsidR="004363C3" w:rsidRPr="00BB1355" w:rsidRDefault="004363C3" w:rsidP="004363C3">
      <w:pPr>
        <w:pStyle w:val="Title2LevelTitre2Niveau"/>
        <w:widowControl w:val="0"/>
        <w:rPr>
          <w:rFonts w:cs="Times New Roman"/>
          <w:lang w:val="fr-CA"/>
        </w:rPr>
      </w:pPr>
      <w:r w:rsidRPr="00BB1355">
        <w:rPr>
          <w:rFonts w:cs="Times New Roman"/>
          <w:lang w:val="fr-CA"/>
        </w:rPr>
        <w:t>La doctrine de l</w:t>
      </w:r>
      <w:r w:rsidRPr="00BB1355">
        <w:rPr>
          <w:rFonts w:cs="Times New Roman"/>
          <w:smallCaps/>
          <w:lang w:val="fr-CA"/>
        </w:rPr>
        <w:t>’</w:t>
      </w:r>
      <w:r w:rsidRPr="00BB1355">
        <w:rPr>
          <w:rFonts w:cs="Times New Roman"/>
          <w:lang w:val="fr-CA"/>
        </w:rPr>
        <w:t>exclusivité des compétences ne s</w:t>
      </w:r>
      <w:r w:rsidRPr="00BB1355">
        <w:rPr>
          <w:rFonts w:cs="Times New Roman"/>
          <w:smallCaps/>
          <w:lang w:val="fr-CA"/>
        </w:rPr>
        <w:t>’</w:t>
      </w:r>
      <w:r w:rsidRPr="00BB1355">
        <w:rPr>
          <w:rFonts w:cs="Times New Roman"/>
          <w:lang w:val="fr-CA"/>
        </w:rPr>
        <w:t>applique pas</w:t>
      </w:r>
    </w:p>
    <w:p w:rsidR="004363C3" w:rsidRPr="00BB1355" w:rsidRDefault="004363C3" w:rsidP="004363C3">
      <w:pPr>
        <w:pStyle w:val="ParaNoNdepar-AltN"/>
        <w:widowControl w:val="0"/>
        <w:rPr>
          <w:rFonts w:cs="Times New Roman"/>
          <w:lang w:val="fr-CA"/>
        </w:rPr>
      </w:pPr>
      <w:r w:rsidRPr="00BB1355">
        <w:rPr>
          <w:rFonts w:cs="Times New Roman"/>
          <w:lang w:val="fr-CA"/>
        </w:rPr>
        <w:t>Les banques soutiennent qu</w:t>
      </w:r>
      <w:r w:rsidRPr="00BB1355">
        <w:rPr>
          <w:rFonts w:cs="Times New Roman"/>
          <w:smallCaps/>
          <w:lang w:val="fr-CA"/>
        </w:rPr>
        <w:t>’</w:t>
      </w:r>
      <w:r w:rsidRPr="00BB1355">
        <w:rPr>
          <w:rFonts w:cs="Times New Roman"/>
          <w:lang w:val="fr-CA"/>
        </w:rPr>
        <w:t>en raison de la doctrine de l</w:t>
      </w:r>
      <w:r w:rsidRPr="00BB1355">
        <w:rPr>
          <w:rFonts w:cs="Times New Roman"/>
          <w:smallCaps/>
          <w:lang w:val="fr-CA"/>
        </w:rPr>
        <w:t>’</w:t>
      </w:r>
      <w:r w:rsidRPr="00BB1355">
        <w:rPr>
          <w:rFonts w:cs="Times New Roman"/>
          <w:lang w:val="fr-CA"/>
        </w:rPr>
        <w:t xml:space="preserve">exclusivité des compétences la </w:t>
      </w:r>
      <w:r w:rsidRPr="00BB1355">
        <w:rPr>
          <w:rFonts w:cs="Times New Roman"/>
          <w:i/>
          <w:lang w:val="fr-CA"/>
        </w:rPr>
        <w:t>L.p.c.</w:t>
      </w:r>
      <w:r w:rsidRPr="00BB1355">
        <w:rPr>
          <w:rFonts w:cs="Times New Roman"/>
          <w:lang w:val="fr-CA"/>
        </w:rPr>
        <w:t xml:space="preserve"> ne s</w:t>
      </w:r>
      <w:r w:rsidRPr="00BB1355">
        <w:rPr>
          <w:rFonts w:cs="Times New Roman"/>
          <w:smallCaps/>
          <w:lang w:val="fr-CA"/>
        </w:rPr>
        <w:t>’</w:t>
      </w:r>
      <w:r w:rsidRPr="00BB1355">
        <w:rPr>
          <w:rFonts w:cs="Times New Roman"/>
          <w:lang w:val="fr-CA"/>
        </w:rPr>
        <w:t>applique pas à leurs activités relatives aux cartes de crédit. L</w:t>
      </w:r>
      <w:r w:rsidRPr="00BB1355">
        <w:rPr>
          <w:rFonts w:cs="Times New Roman"/>
          <w:smallCaps/>
          <w:lang w:val="fr-CA"/>
        </w:rPr>
        <w:t>’</w:t>
      </w:r>
      <w:r w:rsidRPr="00BB1355">
        <w:rPr>
          <w:rFonts w:cs="Times New Roman"/>
          <w:lang w:val="fr-CA"/>
        </w:rPr>
        <w:t>exclusivité des compétences a pour effet d</w:t>
      </w:r>
      <w:r w:rsidRPr="00BB1355">
        <w:rPr>
          <w:rFonts w:cs="Times New Roman"/>
          <w:smallCaps/>
          <w:lang w:val="fr-CA"/>
        </w:rPr>
        <w:t>’</w:t>
      </w:r>
      <w:r w:rsidRPr="00BB1355">
        <w:rPr>
          <w:rFonts w:cs="Times New Roman"/>
          <w:lang w:val="fr-CA"/>
        </w:rPr>
        <w:t xml:space="preserve">empêcher que les lois adoptées par un ordre de gouvernement empiètent indûment sur le </w:t>
      </w:r>
      <w:r>
        <w:rPr>
          <w:rFonts w:cs="Times New Roman"/>
          <w:lang w:val="fr-CA"/>
        </w:rPr>
        <w:t>« </w:t>
      </w:r>
      <w:r w:rsidRPr="00BB1355">
        <w:rPr>
          <w:rFonts w:cs="Times New Roman"/>
          <w:lang w:val="fr-CA"/>
        </w:rPr>
        <w:t>contenu essentiel irréductible</w:t>
      </w:r>
      <w:r>
        <w:rPr>
          <w:rFonts w:cs="Times New Roman"/>
          <w:lang w:val="fr-CA"/>
        </w:rPr>
        <w:t> »</w:t>
      </w:r>
      <w:r w:rsidRPr="00BB1355">
        <w:rPr>
          <w:rFonts w:cs="Times New Roman"/>
          <w:lang w:val="fr-CA"/>
        </w:rPr>
        <w:t xml:space="preserve"> de la compétence exclusive réservée à l</w:t>
      </w:r>
      <w:r w:rsidRPr="00BB1355">
        <w:rPr>
          <w:rFonts w:cs="Times New Roman"/>
          <w:smallCaps/>
          <w:lang w:val="fr-CA"/>
        </w:rPr>
        <w:t>’</w:t>
      </w:r>
      <w:r w:rsidRPr="00BB1355">
        <w:rPr>
          <w:rFonts w:cs="Times New Roman"/>
          <w:lang w:val="fr-CA"/>
        </w:rPr>
        <w:t>autre ordre de gouvernement. Le paragraphe</w:t>
      </w:r>
      <w:r>
        <w:rPr>
          <w:rFonts w:cs="Times New Roman"/>
          <w:lang w:val="fr-CA"/>
        </w:rPr>
        <w:t xml:space="preserve"> </w:t>
      </w:r>
      <w:r w:rsidRPr="00BB1355">
        <w:rPr>
          <w:rFonts w:cs="Times New Roman"/>
          <w:lang w:val="fr-CA"/>
        </w:rPr>
        <w:t>91(15) de la</w:t>
      </w:r>
      <w:r w:rsidRPr="00BB1355">
        <w:rPr>
          <w:rFonts w:cs="Times New Roman"/>
          <w:i/>
          <w:lang w:val="fr-CA"/>
        </w:rPr>
        <w:t xml:space="preserve"> Loi constitutionnelle de 1867</w:t>
      </w:r>
      <w:r w:rsidRPr="00BB1355">
        <w:rPr>
          <w:rFonts w:cs="Times New Roman"/>
          <w:lang w:val="fr-CA"/>
        </w:rPr>
        <w:t xml:space="preserve"> confère au Parlement une compétence </w:t>
      </w:r>
      <w:r w:rsidRPr="00BB1355">
        <w:rPr>
          <w:rFonts w:cs="Times New Roman"/>
          <w:lang w:val="fr-CA"/>
        </w:rPr>
        <w:lastRenderedPageBreak/>
        <w:t>exclusive sur les banques. L</w:t>
      </w:r>
      <w:r w:rsidRPr="00BB1355">
        <w:rPr>
          <w:rFonts w:cs="Times New Roman"/>
          <w:smallCaps/>
          <w:lang w:val="fr-CA"/>
        </w:rPr>
        <w:t>’</w:t>
      </w:r>
      <w:r w:rsidRPr="00BB1355">
        <w:rPr>
          <w:rFonts w:cs="Times New Roman"/>
          <w:lang w:val="fr-CA"/>
        </w:rPr>
        <w:t xml:space="preserve">applicabilité à ces dernières des dispositions pertinentes de la </w:t>
      </w:r>
      <w:r w:rsidRPr="00BB1355">
        <w:rPr>
          <w:rFonts w:cs="Times New Roman"/>
          <w:i/>
          <w:lang w:val="fr-CA"/>
        </w:rPr>
        <w:t>L.p.c.</w:t>
      </w:r>
      <w:r w:rsidRPr="00BB1355">
        <w:rPr>
          <w:rFonts w:cs="Times New Roman"/>
          <w:lang w:val="fr-CA"/>
        </w:rPr>
        <w:t xml:space="preserve"> entraverait, de l</w:t>
      </w:r>
      <w:r w:rsidRPr="00BB1355">
        <w:rPr>
          <w:rFonts w:cs="Times New Roman"/>
          <w:smallCaps/>
          <w:lang w:val="fr-CA"/>
        </w:rPr>
        <w:t>’</w:t>
      </w:r>
      <w:r w:rsidRPr="00BB1355">
        <w:rPr>
          <w:rFonts w:cs="Times New Roman"/>
          <w:lang w:val="fr-CA"/>
        </w:rPr>
        <w:t>avis des banques, le contenu essentiel ou le cœur de la compétence fédérale en la matière. Nous ne sommes pas d</w:t>
      </w:r>
      <w:r w:rsidRPr="00BB1355">
        <w:rPr>
          <w:rFonts w:cs="Times New Roman"/>
          <w:smallCaps/>
          <w:lang w:val="fr-CA"/>
        </w:rPr>
        <w:t>’</w:t>
      </w:r>
      <w:r w:rsidRPr="00BB1355">
        <w:rPr>
          <w:rFonts w:cs="Times New Roman"/>
          <w:lang w:val="fr-CA"/>
        </w:rPr>
        <w:t xml:space="preserve">accord. </w:t>
      </w:r>
    </w:p>
    <w:p w:rsidR="004363C3" w:rsidRPr="00BB1355" w:rsidRDefault="004363C3" w:rsidP="004363C3">
      <w:pPr>
        <w:pStyle w:val="ParaNoNdepar-AltN"/>
        <w:widowControl w:val="0"/>
        <w:rPr>
          <w:rFonts w:cs="Times New Roman"/>
          <w:lang w:val="fr-CA"/>
        </w:rPr>
      </w:pPr>
      <w:r w:rsidRPr="00BB1355">
        <w:rPr>
          <w:rFonts w:cs="Times New Roman"/>
          <w:lang w:val="fr-CA"/>
        </w:rPr>
        <w:t>Quoique l</w:t>
      </w:r>
      <w:r w:rsidRPr="00BB1355">
        <w:rPr>
          <w:rFonts w:cs="Times New Roman"/>
          <w:smallCaps/>
          <w:lang w:val="fr-CA"/>
        </w:rPr>
        <w:t>’</w:t>
      </w:r>
      <w:r w:rsidRPr="00BB1355">
        <w:rPr>
          <w:rFonts w:cs="Times New Roman"/>
          <w:lang w:val="fr-CA"/>
        </w:rPr>
        <w:t>exclusivité des compétences demeure une doctrine constitutionnelle valide, la Cour a dénoncé le recours exagéré à celle</w:t>
      </w:r>
      <w:r>
        <w:rPr>
          <w:rFonts w:cs="Times New Roman"/>
          <w:lang w:val="fr-CA"/>
        </w:rPr>
        <w:t>-</w:t>
      </w:r>
      <w:r w:rsidRPr="00BB1355">
        <w:rPr>
          <w:rFonts w:cs="Times New Roman"/>
          <w:lang w:val="fr-CA"/>
        </w:rPr>
        <w:t>ci. Une application élargie de cette doctrine est à contre</w:t>
      </w:r>
      <w:r>
        <w:rPr>
          <w:rFonts w:cs="Times New Roman"/>
          <w:lang w:val="fr-CA"/>
        </w:rPr>
        <w:t>-</w:t>
      </w:r>
      <w:r w:rsidRPr="00BB1355">
        <w:rPr>
          <w:rFonts w:cs="Times New Roman"/>
          <w:lang w:val="fr-CA"/>
        </w:rPr>
        <w:t>courant de la conception moderne du fédéralisme coopératif qui préconise l</w:t>
      </w:r>
      <w:r w:rsidRPr="00BB1355">
        <w:rPr>
          <w:rFonts w:cs="Times New Roman"/>
          <w:smallCaps/>
          <w:lang w:val="fr-CA"/>
        </w:rPr>
        <w:t>’</w:t>
      </w:r>
      <w:r w:rsidRPr="00BB1355">
        <w:rPr>
          <w:rFonts w:cs="Times New Roman"/>
          <w:lang w:val="fr-CA"/>
        </w:rPr>
        <w:t>application, dans la mesure du possible, des lois adoptées par les deux ordres de gouvernement. Ainsi, 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Banque canadienne de l</w:t>
      </w:r>
      <w:r w:rsidRPr="00BB1355">
        <w:rPr>
          <w:rFonts w:cs="Times New Roman"/>
          <w:i/>
          <w:smallCaps/>
          <w:lang w:val="fr-CA"/>
        </w:rPr>
        <w:t>’</w:t>
      </w:r>
      <w:r w:rsidRPr="00BB1355">
        <w:rPr>
          <w:rFonts w:cs="Times New Roman"/>
          <w:i/>
          <w:lang w:val="fr-CA"/>
        </w:rPr>
        <w:t>Ouest c. Alberta</w:t>
      </w:r>
      <w:r w:rsidRPr="00BB1355">
        <w:rPr>
          <w:rFonts w:cs="Times New Roman"/>
          <w:lang w:val="fr-CA"/>
        </w:rPr>
        <w:t xml:space="preserve">, 2007 CSC 22, [2007] 2 R.C.S. 3, la Cour conclut que cette doctrine devrait être appliquée </w:t>
      </w:r>
      <w:r>
        <w:rPr>
          <w:rFonts w:cs="Times New Roman"/>
          <w:lang w:val="fr-CA"/>
        </w:rPr>
        <w:t>« </w:t>
      </w:r>
      <w:r w:rsidRPr="00BB1355">
        <w:rPr>
          <w:rFonts w:cs="Times New Roman"/>
          <w:lang w:val="fr-CA"/>
        </w:rPr>
        <w:t>avec retenue</w:t>
      </w:r>
      <w:r>
        <w:rPr>
          <w:rFonts w:cs="Times New Roman"/>
          <w:lang w:val="fr-CA"/>
        </w:rPr>
        <w:t> »</w:t>
      </w:r>
      <w:r w:rsidRPr="00BB1355">
        <w:rPr>
          <w:rFonts w:cs="Times New Roman"/>
          <w:lang w:val="fr-CA"/>
        </w:rPr>
        <w:t xml:space="preserve"> et </w:t>
      </w:r>
      <w:r>
        <w:rPr>
          <w:rFonts w:cs="Times New Roman"/>
          <w:lang w:val="fr-CA"/>
        </w:rPr>
        <w:t>« </w:t>
      </w:r>
      <w:r w:rsidRPr="00BB1355">
        <w:rPr>
          <w:rFonts w:cs="Times New Roman"/>
          <w:lang w:val="fr-CA"/>
        </w:rPr>
        <w:t>être limitée aux situations déjà traitées dans la jurisprudence</w:t>
      </w:r>
      <w:r>
        <w:rPr>
          <w:rFonts w:cs="Times New Roman"/>
          <w:lang w:val="fr-CA"/>
        </w:rPr>
        <w:t> »</w:t>
      </w:r>
      <w:r w:rsidRPr="00BB1355">
        <w:rPr>
          <w:rFonts w:cs="Times New Roman"/>
          <w:lang w:val="fr-CA"/>
        </w:rPr>
        <w:t xml:space="preserve"> (par.</w:t>
      </w:r>
      <w:r>
        <w:rPr>
          <w:rFonts w:cs="Times New Roman"/>
          <w:lang w:val="fr-CA"/>
        </w:rPr>
        <w:t xml:space="preserve"> </w:t>
      </w:r>
      <w:r w:rsidRPr="00BB1355">
        <w:rPr>
          <w:rFonts w:cs="Times New Roman"/>
          <w:lang w:val="fr-CA"/>
        </w:rPr>
        <w:t>67 et 77). Mentionnons d</w:t>
      </w:r>
      <w:r w:rsidRPr="00BB1355">
        <w:rPr>
          <w:rFonts w:cs="Times New Roman"/>
          <w:smallCaps/>
          <w:lang w:val="fr-CA"/>
        </w:rPr>
        <w:t>’</w:t>
      </w:r>
      <w:r w:rsidRPr="00BB1355">
        <w:rPr>
          <w:rFonts w:cs="Times New Roman"/>
          <w:lang w:val="fr-CA"/>
        </w:rPr>
        <w:t>ailleurs qu</w:t>
      </w:r>
      <w:r w:rsidRPr="00BB1355">
        <w:rPr>
          <w:rFonts w:cs="Times New Roman"/>
          <w:smallCaps/>
          <w:lang w:val="fr-CA"/>
        </w:rPr>
        <w:t>’</w:t>
      </w:r>
      <w:r w:rsidRPr="00BB1355">
        <w:rPr>
          <w:rFonts w:cs="Times New Roman"/>
          <w:lang w:val="fr-CA"/>
        </w:rPr>
        <w:t>il n</w:t>
      </w:r>
      <w:r w:rsidRPr="00BB1355">
        <w:rPr>
          <w:rFonts w:cs="Times New Roman"/>
          <w:smallCaps/>
          <w:lang w:val="fr-CA"/>
        </w:rPr>
        <w:t>’</w:t>
      </w:r>
      <w:r w:rsidRPr="00BB1355">
        <w:rPr>
          <w:rFonts w:cs="Times New Roman"/>
          <w:lang w:val="fr-CA"/>
        </w:rPr>
        <w:t>existe aucune jurisprudence sur l</w:t>
      </w:r>
      <w:r w:rsidRPr="00BB1355">
        <w:rPr>
          <w:rFonts w:cs="Times New Roman"/>
          <w:smallCaps/>
          <w:lang w:val="fr-CA"/>
        </w:rPr>
        <w:t>’</w:t>
      </w:r>
      <w:r w:rsidRPr="00BB1355">
        <w:rPr>
          <w:rFonts w:cs="Times New Roman"/>
          <w:lang w:val="fr-CA"/>
        </w:rPr>
        <w:t>application de cette doctrine aux activités bancaires liées aux cartes de crédit.</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Dans les rares circonstances </w:t>
      </w:r>
      <w:r>
        <w:rPr>
          <w:rFonts w:cs="Times New Roman"/>
          <w:lang w:val="fr-CA"/>
        </w:rPr>
        <w:t>où</w:t>
      </w:r>
      <w:r w:rsidRPr="00BB1355">
        <w:rPr>
          <w:rFonts w:cs="Times New Roman"/>
          <w:lang w:val="fr-CA"/>
        </w:rPr>
        <w:t xml:space="preserve"> la doctrine de l</w:t>
      </w:r>
      <w:r w:rsidRPr="00BB1355">
        <w:rPr>
          <w:rFonts w:cs="Times New Roman"/>
          <w:smallCaps/>
          <w:lang w:val="fr-CA"/>
        </w:rPr>
        <w:t>’</w:t>
      </w:r>
      <w:r w:rsidRPr="00BB1355">
        <w:rPr>
          <w:rFonts w:cs="Times New Roman"/>
          <w:lang w:val="fr-CA"/>
        </w:rPr>
        <w:t>exclusivité des compétences s</w:t>
      </w:r>
      <w:r w:rsidRPr="00BB1355">
        <w:rPr>
          <w:rFonts w:cs="Times New Roman"/>
          <w:smallCaps/>
          <w:lang w:val="fr-CA"/>
        </w:rPr>
        <w:t>’</w:t>
      </w:r>
      <w:r w:rsidRPr="00BB1355">
        <w:rPr>
          <w:rFonts w:cs="Times New Roman"/>
          <w:lang w:val="fr-CA"/>
        </w:rPr>
        <w:t xml:space="preserve">applique, la loi provinciale sera inapplicable dans la mesure où son application </w:t>
      </w:r>
      <w:r>
        <w:rPr>
          <w:rFonts w:cs="Times New Roman"/>
          <w:lang w:val="fr-CA"/>
        </w:rPr>
        <w:t>« </w:t>
      </w:r>
      <w:r w:rsidRPr="00BB1355">
        <w:rPr>
          <w:rFonts w:cs="Times New Roman"/>
          <w:lang w:val="fr-CA"/>
        </w:rPr>
        <w:t>entraverait</w:t>
      </w:r>
      <w:r>
        <w:rPr>
          <w:rFonts w:cs="Times New Roman"/>
          <w:lang w:val="fr-CA"/>
        </w:rPr>
        <w:t> »</w:t>
      </w:r>
      <w:r w:rsidRPr="00BB1355">
        <w:rPr>
          <w:rFonts w:cs="Times New Roman"/>
          <w:lang w:val="fr-CA"/>
        </w:rPr>
        <w:t xml:space="preserve"> le contenu essentiel d</w:t>
      </w:r>
      <w:r w:rsidRPr="00BB1355">
        <w:rPr>
          <w:rFonts w:cs="Times New Roman"/>
          <w:smallCaps/>
          <w:lang w:val="fr-CA"/>
        </w:rPr>
        <w:t>’</w:t>
      </w:r>
      <w:r w:rsidRPr="00BB1355">
        <w:rPr>
          <w:rFonts w:cs="Times New Roman"/>
          <w:lang w:val="fr-CA"/>
        </w:rPr>
        <w:t>une compétence fédérale. Il y a entrave lorsqu</w:t>
      </w:r>
      <w:r w:rsidRPr="00BB1355">
        <w:rPr>
          <w:rFonts w:cs="Times New Roman"/>
          <w:smallCaps/>
          <w:lang w:val="fr-CA"/>
        </w:rPr>
        <w:t>’</w:t>
      </w:r>
      <w:r w:rsidRPr="00BB1355">
        <w:rPr>
          <w:rFonts w:cs="Times New Roman"/>
          <w:lang w:val="fr-CA"/>
        </w:rPr>
        <w:t xml:space="preserve">il y a </w:t>
      </w:r>
      <w:r>
        <w:rPr>
          <w:rFonts w:cs="Times New Roman"/>
          <w:lang w:val="fr-CA"/>
        </w:rPr>
        <w:t>« </w:t>
      </w:r>
      <w:r w:rsidRPr="00BB1355">
        <w:rPr>
          <w:rFonts w:cs="Times New Roman"/>
          <w:lang w:val="fr-CA"/>
        </w:rPr>
        <w:t>atteinte grave ou importante</w:t>
      </w:r>
      <w:r>
        <w:rPr>
          <w:rFonts w:cs="Times New Roman"/>
          <w:lang w:val="fr-CA"/>
        </w:rPr>
        <w:t> »</w:t>
      </w:r>
      <w:r w:rsidRPr="00BB1355">
        <w:rPr>
          <w:rFonts w:cs="Times New Roman"/>
          <w:lang w:val="fr-CA"/>
        </w:rPr>
        <w:t xml:space="preserve"> à la compétence fédérale, particulièrement à notre </w:t>
      </w:r>
      <w:r>
        <w:rPr>
          <w:rFonts w:cs="Times New Roman"/>
          <w:lang w:val="fr-CA"/>
        </w:rPr>
        <w:t>« </w:t>
      </w:r>
      <w:r w:rsidRPr="00BB1355">
        <w:rPr>
          <w:rFonts w:cs="Times New Roman"/>
          <w:lang w:val="fr-CA"/>
        </w:rPr>
        <w:t>époque de fédéralisme coopératif souple</w:t>
      </w:r>
      <w:r>
        <w:rPr>
          <w:rFonts w:cs="Times New Roman"/>
          <w:lang w:val="fr-CA"/>
        </w:rPr>
        <w:t> »</w:t>
      </w:r>
      <w:r w:rsidRPr="00BB1355">
        <w:rPr>
          <w:rFonts w:cs="Times New Roman"/>
          <w:lang w:val="fr-CA"/>
        </w:rPr>
        <w:t xml:space="preserve"> (</w:t>
      </w:r>
      <w:r w:rsidRPr="00BB1355">
        <w:rPr>
          <w:rFonts w:cs="Times New Roman"/>
          <w:i/>
          <w:lang w:val="fr-CA"/>
        </w:rPr>
        <w:t>Québec (Procureur général) c. Canadian Owners and Pilots Association</w:t>
      </w:r>
      <w:r w:rsidRPr="00BB1355">
        <w:rPr>
          <w:rFonts w:cs="Times New Roman"/>
          <w:lang w:val="fr-CA"/>
        </w:rPr>
        <w:t>, 2010 CSC 39, [2010] 2 R.C.S. 536 (</w:t>
      </w:r>
      <w:r>
        <w:rPr>
          <w:rFonts w:cs="Times New Roman"/>
          <w:lang w:val="fr-CA"/>
        </w:rPr>
        <w:t>« </w:t>
      </w:r>
      <w:r w:rsidRPr="00BB1355">
        <w:rPr>
          <w:rFonts w:cs="Times New Roman"/>
          <w:i/>
          <w:lang w:val="fr-CA"/>
        </w:rPr>
        <w:t>COPA</w:t>
      </w:r>
      <w:r>
        <w:rPr>
          <w:rFonts w:cs="Times New Roman"/>
          <w:lang w:val="fr-CA"/>
        </w:rPr>
        <w:t> »</w:t>
      </w:r>
      <w:r w:rsidRPr="00BB1355">
        <w:rPr>
          <w:rFonts w:cs="Times New Roman"/>
          <w:lang w:val="fr-CA"/>
        </w:rPr>
        <w:t>), par.</w:t>
      </w:r>
      <w:r>
        <w:rPr>
          <w:rFonts w:cs="Times New Roman"/>
          <w:lang w:val="fr-CA"/>
        </w:rPr>
        <w:t xml:space="preserve"> </w:t>
      </w:r>
      <w:r w:rsidRPr="00BB1355">
        <w:rPr>
          <w:rFonts w:cs="Times New Roman"/>
          <w:lang w:val="fr-CA"/>
        </w:rPr>
        <w:t>45). Se posent alors deux questions connexes</w:t>
      </w:r>
      <w:r>
        <w:rPr>
          <w:rFonts w:cs="Times New Roman"/>
          <w:lang w:val="fr-CA"/>
        </w:rPr>
        <w:t> : D</w:t>
      </w:r>
      <w:r w:rsidRPr="00BB1355">
        <w:rPr>
          <w:rFonts w:cs="Times New Roman"/>
          <w:smallCaps/>
          <w:lang w:val="fr-CA"/>
        </w:rPr>
        <w:t>’</w:t>
      </w:r>
      <w:r w:rsidRPr="00BB1355">
        <w:rPr>
          <w:rFonts w:cs="Times New Roman"/>
          <w:lang w:val="fr-CA"/>
        </w:rPr>
        <w:t>une part, le pouvoir de réglementer la mention des frais de conversion relève</w:t>
      </w:r>
      <w:r>
        <w:rPr>
          <w:rFonts w:cs="Times New Roman"/>
          <w:lang w:val="fr-CA"/>
        </w:rPr>
        <w:t>-</w:t>
      </w:r>
      <w:r w:rsidRPr="00BB1355">
        <w:rPr>
          <w:rFonts w:cs="Times New Roman"/>
          <w:lang w:val="fr-CA"/>
        </w:rPr>
        <w:t>t</w:t>
      </w:r>
      <w:r>
        <w:rPr>
          <w:rFonts w:cs="Times New Roman"/>
          <w:lang w:val="fr-CA"/>
        </w:rPr>
        <w:t>-</w:t>
      </w:r>
      <w:r w:rsidRPr="00BB1355">
        <w:rPr>
          <w:rFonts w:cs="Times New Roman"/>
          <w:lang w:val="fr-CA"/>
        </w:rPr>
        <w:t>il du contenu essentiel de la compétence fédérale sur les banques? D</w:t>
      </w:r>
      <w:r w:rsidRPr="00BB1355">
        <w:rPr>
          <w:rFonts w:cs="Times New Roman"/>
          <w:smallCaps/>
          <w:lang w:val="fr-CA"/>
        </w:rPr>
        <w:t>’</w:t>
      </w:r>
      <w:r w:rsidRPr="00BB1355">
        <w:rPr>
          <w:rFonts w:cs="Times New Roman"/>
          <w:lang w:val="fr-CA"/>
        </w:rPr>
        <w:t xml:space="preserve">autre part, si tel est le </w:t>
      </w:r>
      <w:r w:rsidRPr="00BB1355">
        <w:rPr>
          <w:rFonts w:cs="Times New Roman"/>
          <w:lang w:val="fr-CA"/>
        </w:rPr>
        <w:lastRenderedPageBreak/>
        <w:t xml:space="preserve">cas, les dispositions en cause de la </w:t>
      </w:r>
      <w:r w:rsidRPr="00BB1355">
        <w:rPr>
          <w:rFonts w:cs="Times New Roman"/>
          <w:i/>
          <w:lang w:val="fr-CA"/>
        </w:rPr>
        <w:t>L.p.c.</w:t>
      </w:r>
      <w:r w:rsidRPr="00BB1355">
        <w:rPr>
          <w:rFonts w:cs="Times New Roman"/>
          <w:lang w:val="fr-CA"/>
        </w:rPr>
        <w:t xml:space="preserve"> entravent</w:t>
      </w:r>
      <w:r>
        <w:rPr>
          <w:rFonts w:cs="Times New Roman"/>
          <w:lang w:val="fr-CA"/>
        </w:rPr>
        <w:t>-</w:t>
      </w:r>
      <w:r w:rsidRPr="00BB1355">
        <w:rPr>
          <w:rFonts w:cs="Times New Roman"/>
          <w:lang w:val="fr-CA"/>
        </w:rPr>
        <w:t>elles l</w:t>
      </w:r>
      <w:r w:rsidRPr="00BB1355">
        <w:rPr>
          <w:rFonts w:cs="Times New Roman"/>
          <w:smallCaps/>
          <w:lang w:val="fr-CA"/>
        </w:rPr>
        <w:t>’</w:t>
      </w:r>
      <w:r w:rsidRPr="00BB1355">
        <w:rPr>
          <w:rFonts w:cs="Times New Roman"/>
          <w:lang w:val="fr-CA"/>
        </w:rPr>
        <w:t>exercice du pouvoir fédéral ou y portent</w:t>
      </w:r>
      <w:r>
        <w:rPr>
          <w:rFonts w:cs="Times New Roman"/>
          <w:lang w:val="fr-CA"/>
        </w:rPr>
        <w:t>-</w:t>
      </w:r>
      <w:r w:rsidRPr="00BB1355">
        <w:rPr>
          <w:rFonts w:cs="Times New Roman"/>
          <w:lang w:val="fr-CA"/>
        </w:rPr>
        <w:t xml:space="preserve">elles une atteinte importante? </w:t>
      </w:r>
    </w:p>
    <w:p w:rsidR="004363C3" w:rsidRPr="00BB1355" w:rsidRDefault="004363C3" w:rsidP="004363C3">
      <w:pPr>
        <w:pStyle w:val="ParaNoNdepar-AltN"/>
        <w:widowControl w:val="0"/>
        <w:rPr>
          <w:rFonts w:cs="Times New Roman"/>
          <w:lang w:val="fr-CA"/>
        </w:rPr>
      </w:pPr>
      <w:r w:rsidRPr="00BB1355">
        <w:rPr>
          <w:rFonts w:cs="Times New Roman"/>
          <w:lang w:val="fr-CA"/>
        </w:rPr>
        <w:t>Pour répondre à ces questions, il faut considérer seulement les art.</w:t>
      </w:r>
      <w:r>
        <w:rPr>
          <w:rFonts w:cs="Times New Roman"/>
          <w:lang w:val="fr-CA"/>
        </w:rPr>
        <w:t xml:space="preserve"> </w:t>
      </w:r>
      <w:r w:rsidRPr="00BB1355">
        <w:rPr>
          <w:rFonts w:cs="Times New Roman"/>
          <w:lang w:val="fr-CA"/>
        </w:rPr>
        <w:t xml:space="preserve">12 et 272 </w:t>
      </w:r>
      <w:r w:rsidRPr="00BB1355">
        <w:rPr>
          <w:rFonts w:cs="Times New Roman"/>
          <w:i/>
          <w:lang w:val="fr-CA"/>
        </w:rPr>
        <w:t>L.p.c.</w:t>
      </w:r>
      <w:r w:rsidRPr="00BB1355">
        <w:rPr>
          <w:rFonts w:cs="Times New Roman"/>
          <w:lang w:val="fr-CA"/>
        </w:rPr>
        <w:t xml:space="preserve">, qui concernent la mention des frais et les recours possibles en cas de manquement aux obligations. Le régime général de réglementation établi par la </w:t>
      </w:r>
      <w:r w:rsidRPr="00BB1355">
        <w:rPr>
          <w:rFonts w:cs="Times New Roman"/>
          <w:i/>
          <w:lang w:val="fr-CA"/>
        </w:rPr>
        <w:t>L.p.c.</w:t>
      </w:r>
      <w:r w:rsidRPr="00BB1355">
        <w:rPr>
          <w:rFonts w:cs="Times New Roman"/>
          <w:lang w:val="fr-CA"/>
        </w:rPr>
        <w:t>, c</w:t>
      </w:r>
      <w:r w:rsidRPr="00BB1355">
        <w:rPr>
          <w:rFonts w:cs="Times New Roman"/>
          <w:smallCaps/>
          <w:lang w:val="fr-CA"/>
        </w:rPr>
        <w:t>’</w:t>
      </w:r>
      <w:r w:rsidRPr="00BB1355">
        <w:rPr>
          <w:rFonts w:cs="Times New Roman"/>
          <w:lang w:val="fr-CA"/>
        </w:rPr>
        <w:t>est</w:t>
      </w:r>
      <w:r>
        <w:rPr>
          <w:rFonts w:cs="Times New Roman"/>
          <w:lang w:val="fr-CA"/>
        </w:rPr>
        <w:t>-</w:t>
      </w:r>
      <w:r w:rsidRPr="00BB1355">
        <w:rPr>
          <w:rFonts w:cs="Times New Roman"/>
          <w:lang w:val="fr-CA"/>
        </w:rPr>
        <w:t>à</w:t>
      </w:r>
      <w:r>
        <w:rPr>
          <w:rFonts w:cs="Times New Roman"/>
          <w:lang w:val="fr-CA"/>
        </w:rPr>
        <w:t>-</w:t>
      </w:r>
      <w:r w:rsidRPr="00BB1355">
        <w:rPr>
          <w:rFonts w:cs="Times New Roman"/>
          <w:lang w:val="fr-CA"/>
        </w:rPr>
        <w:t>dire le rôle que joue l</w:t>
      </w:r>
      <w:r w:rsidRPr="00BB1355">
        <w:rPr>
          <w:rFonts w:cs="Times New Roman"/>
          <w:smallCaps/>
          <w:lang w:val="fr-CA"/>
        </w:rPr>
        <w:t>’</w:t>
      </w:r>
      <w:r w:rsidRPr="00BB1355">
        <w:rPr>
          <w:rFonts w:cs="Times New Roman"/>
          <w:lang w:val="fr-CA"/>
        </w:rPr>
        <w:t>Office de la protection du consommateur en matière d</w:t>
      </w:r>
      <w:r w:rsidRPr="00BB1355">
        <w:rPr>
          <w:rFonts w:cs="Times New Roman"/>
          <w:smallCaps/>
          <w:lang w:val="fr-CA"/>
        </w:rPr>
        <w:t>’</w:t>
      </w:r>
      <w:r w:rsidRPr="00BB1355">
        <w:rPr>
          <w:rFonts w:cs="Times New Roman"/>
          <w:lang w:val="fr-CA"/>
        </w:rPr>
        <w:t>application de la loi, n</w:t>
      </w:r>
      <w:r w:rsidRPr="00BB1355">
        <w:rPr>
          <w:rFonts w:cs="Times New Roman"/>
          <w:smallCaps/>
          <w:lang w:val="fr-CA"/>
        </w:rPr>
        <w:t>’</w:t>
      </w:r>
      <w:r w:rsidRPr="00BB1355">
        <w:rPr>
          <w:rFonts w:cs="Times New Roman"/>
          <w:lang w:val="fr-CA"/>
        </w:rPr>
        <w:t>est pas en cause. La seule question qui nous concerne est celle de savoir si les dispositions en vertu desquelles le consommateur peut entreprendre directement une poursuite civile sont applicables compte tenu de la doctrine de l</w:t>
      </w:r>
      <w:r w:rsidRPr="00BB1355">
        <w:rPr>
          <w:rFonts w:cs="Times New Roman"/>
          <w:smallCaps/>
          <w:lang w:val="fr-CA"/>
        </w:rPr>
        <w:t>’</w:t>
      </w:r>
      <w:r w:rsidRPr="00BB1355">
        <w:rPr>
          <w:rFonts w:cs="Times New Roman"/>
          <w:lang w:val="fr-CA"/>
        </w:rPr>
        <w:t xml:space="preserve">exclusivité des compétences. </w:t>
      </w:r>
    </w:p>
    <w:p w:rsidR="004363C3" w:rsidRPr="00BB1355" w:rsidRDefault="004363C3" w:rsidP="004363C3">
      <w:pPr>
        <w:pStyle w:val="ParaNoNdepar-AltN"/>
        <w:widowControl w:val="0"/>
        <w:rPr>
          <w:rFonts w:cs="Times New Roman"/>
          <w:lang w:val="fr-CA"/>
        </w:rPr>
      </w:pPr>
      <w:r w:rsidRPr="00BB1355">
        <w:rPr>
          <w:rFonts w:cs="Times New Roman"/>
          <w:lang w:val="fr-CA"/>
        </w:rPr>
        <w:t>Si l</w:t>
      </w:r>
      <w:r w:rsidRPr="00BB1355">
        <w:rPr>
          <w:rFonts w:cs="Times New Roman"/>
          <w:smallCaps/>
          <w:lang w:val="fr-CA"/>
        </w:rPr>
        <w:t>’</w:t>
      </w:r>
      <w:r w:rsidRPr="00BB1355">
        <w:rPr>
          <w:rFonts w:cs="Times New Roman"/>
          <w:lang w:val="fr-CA"/>
        </w:rPr>
        <w:t>on oublie pour l</w:t>
      </w:r>
      <w:r w:rsidRPr="00BB1355">
        <w:rPr>
          <w:rFonts w:cs="Times New Roman"/>
          <w:smallCaps/>
          <w:lang w:val="fr-CA"/>
        </w:rPr>
        <w:t>’</w:t>
      </w:r>
      <w:r w:rsidRPr="00BB1355">
        <w:rPr>
          <w:rFonts w:cs="Times New Roman"/>
          <w:lang w:val="fr-CA"/>
        </w:rPr>
        <w:t>instant la première question, à savoir si l</w:t>
      </w:r>
      <w:r w:rsidRPr="00BB1355">
        <w:rPr>
          <w:rFonts w:cs="Times New Roman"/>
          <w:smallCaps/>
          <w:lang w:val="fr-CA"/>
        </w:rPr>
        <w:t>’</w:t>
      </w:r>
      <w:r w:rsidRPr="00BB1355">
        <w:rPr>
          <w:rFonts w:cs="Times New Roman"/>
          <w:lang w:val="fr-CA"/>
        </w:rPr>
        <w:t>une ou l</w:t>
      </w:r>
      <w:r w:rsidRPr="00BB1355">
        <w:rPr>
          <w:rFonts w:cs="Times New Roman"/>
          <w:smallCaps/>
          <w:lang w:val="fr-CA"/>
        </w:rPr>
        <w:t>’</w:t>
      </w:r>
      <w:r w:rsidRPr="00BB1355">
        <w:rPr>
          <w:rFonts w:cs="Times New Roman"/>
          <w:lang w:val="fr-CA"/>
        </w:rPr>
        <w:t>autre de ces dispositions touche au contenu essentiel de la compétence fédérale sur les banques, la réponse à la deuxième question est claire</w:t>
      </w:r>
      <w:r>
        <w:rPr>
          <w:rFonts w:cs="Times New Roman"/>
          <w:lang w:val="fr-CA"/>
        </w:rPr>
        <w:t> :</w:t>
      </w:r>
      <w:r w:rsidRPr="00BB1355">
        <w:rPr>
          <w:rFonts w:cs="Times New Roman"/>
          <w:lang w:val="fr-CA"/>
        </w:rPr>
        <w:t xml:space="preserve"> ni l</w:t>
      </w:r>
      <w:r w:rsidRPr="00BB1355">
        <w:rPr>
          <w:rFonts w:cs="Times New Roman"/>
          <w:smallCaps/>
          <w:lang w:val="fr-CA"/>
        </w:rPr>
        <w:t>’</w:t>
      </w:r>
      <w:r w:rsidRPr="00BB1355">
        <w:rPr>
          <w:rFonts w:cs="Times New Roman"/>
          <w:lang w:val="fr-CA"/>
        </w:rPr>
        <w:t>une ni l</w:t>
      </w:r>
      <w:r w:rsidRPr="00BB1355">
        <w:rPr>
          <w:rFonts w:cs="Times New Roman"/>
          <w:smallCaps/>
          <w:lang w:val="fr-CA"/>
        </w:rPr>
        <w:t>’</w:t>
      </w:r>
      <w:r w:rsidRPr="00BB1355">
        <w:rPr>
          <w:rFonts w:cs="Times New Roman"/>
          <w:lang w:val="fr-CA"/>
        </w:rPr>
        <w:t>autre des dispositions n</w:t>
      </w:r>
      <w:r w:rsidRPr="00BB1355">
        <w:rPr>
          <w:rFonts w:cs="Times New Roman"/>
          <w:smallCaps/>
          <w:lang w:val="fr-CA"/>
        </w:rPr>
        <w:t>’</w:t>
      </w:r>
      <w:r w:rsidRPr="00BB1355">
        <w:rPr>
          <w:rFonts w:cs="Times New Roman"/>
          <w:lang w:val="fr-CA"/>
        </w:rPr>
        <w:t>entrave la compétence fédérale. Même si l</w:t>
      </w:r>
      <w:r w:rsidRPr="00BB1355">
        <w:rPr>
          <w:rFonts w:cs="Times New Roman"/>
          <w:smallCaps/>
          <w:lang w:val="fr-CA"/>
        </w:rPr>
        <w:t>’</w:t>
      </w:r>
      <w:r w:rsidRPr="00BB1355">
        <w:rPr>
          <w:rFonts w:cs="Times New Roman"/>
          <w:lang w:val="fr-CA"/>
        </w:rPr>
        <w:t>on considère de façon générale qu</w:t>
      </w:r>
      <w:r w:rsidRPr="00BB1355">
        <w:rPr>
          <w:rFonts w:cs="Times New Roman"/>
          <w:smallCaps/>
          <w:lang w:val="fr-CA"/>
        </w:rPr>
        <w:t>’</w:t>
      </w:r>
      <w:r w:rsidRPr="00BB1355">
        <w:rPr>
          <w:rFonts w:cs="Times New Roman"/>
          <w:lang w:val="fr-CA"/>
        </w:rPr>
        <w:t>elles réglementent le prêt bancaire ou la conversion de devises étrangères, il n</w:t>
      </w:r>
      <w:r w:rsidRPr="00BB1355">
        <w:rPr>
          <w:rFonts w:cs="Times New Roman"/>
          <w:smallCaps/>
          <w:lang w:val="fr-CA"/>
        </w:rPr>
        <w:t>’</w:t>
      </w:r>
      <w:r w:rsidRPr="00BB1355">
        <w:rPr>
          <w:rFonts w:cs="Times New Roman"/>
          <w:lang w:val="fr-CA"/>
        </w:rPr>
        <w:t>en reste pas moins qu</w:t>
      </w:r>
      <w:r w:rsidRPr="00BB1355">
        <w:rPr>
          <w:rFonts w:cs="Times New Roman"/>
          <w:smallCaps/>
          <w:lang w:val="fr-CA"/>
        </w:rPr>
        <w:t>’</w:t>
      </w:r>
      <w:r w:rsidRPr="00BB1355">
        <w:rPr>
          <w:rFonts w:cs="Times New Roman"/>
          <w:lang w:val="fr-CA"/>
        </w:rPr>
        <w:t>elles ne satisfont pas au volet du critère de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 xml:space="preserve">COPA </w:t>
      </w:r>
      <w:r w:rsidRPr="00BB1355">
        <w:rPr>
          <w:rFonts w:cs="Times New Roman"/>
          <w:lang w:val="fr-CA"/>
        </w:rPr>
        <w:t>qui exige qu</w:t>
      </w:r>
      <w:r w:rsidRPr="00BB1355">
        <w:rPr>
          <w:rFonts w:cs="Times New Roman"/>
          <w:smallCaps/>
          <w:lang w:val="fr-CA"/>
        </w:rPr>
        <w:t>’</w:t>
      </w:r>
      <w:r w:rsidRPr="00BB1355">
        <w:rPr>
          <w:rFonts w:cs="Times New Roman"/>
          <w:lang w:val="fr-CA"/>
        </w:rPr>
        <w:t>il y ait une entrave. Bien que le prêt d</w:t>
      </w:r>
      <w:r w:rsidRPr="00BB1355">
        <w:rPr>
          <w:rFonts w:cs="Times New Roman"/>
          <w:smallCaps/>
          <w:lang w:val="fr-CA"/>
        </w:rPr>
        <w:t>’</w:t>
      </w:r>
      <w:r w:rsidRPr="00BB1355">
        <w:rPr>
          <w:rFonts w:cs="Times New Roman"/>
          <w:lang w:val="fr-CA"/>
        </w:rPr>
        <w:t>argent, au sens large, appartienne au contenu essentiel des activités bancaires et ait été reconnu comme tel par la Cour dans des arrêts antérieurs, on ne peut prétendre que l</w:t>
      </w:r>
      <w:r w:rsidRPr="00BB1355">
        <w:rPr>
          <w:rFonts w:cs="Times New Roman"/>
          <w:smallCaps/>
          <w:lang w:val="fr-CA"/>
        </w:rPr>
        <w:t>’</w:t>
      </w:r>
      <w:r w:rsidRPr="00BB1355">
        <w:rPr>
          <w:rFonts w:cs="Times New Roman"/>
          <w:lang w:val="fr-CA"/>
        </w:rPr>
        <w:t xml:space="preserve">obligation de mentionner certains frais accessoires à un type de crédit à la consommation porte une </w:t>
      </w:r>
      <w:r>
        <w:rPr>
          <w:rFonts w:cs="Times New Roman"/>
          <w:lang w:val="fr-CA"/>
        </w:rPr>
        <w:t>« </w:t>
      </w:r>
      <w:r w:rsidRPr="00BB1355">
        <w:rPr>
          <w:rFonts w:cs="Times New Roman"/>
          <w:lang w:val="fr-CA"/>
        </w:rPr>
        <w:t>atteinte importante</w:t>
      </w:r>
      <w:r>
        <w:rPr>
          <w:rFonts w:cs="Times New Roman"/>
          <w:lang w:val="fr-CA"/>
        </w:rPr>
        <w:t> »</w:t>
      </w:r>
      <w:r w:rsidRPr="00BB1355">
        <w:rPr>
          <w:rFonts w:cs="Times New Roman"/>
          <w:lang w:val="fr-CA"/>
        </w:rPr>
        <w:t xml:space="preserve"> à l</w:t>
      </w:r>
      <w:r w:rsidRPr="00BB1355">
        <w:rPr>
          <w:rFonts w:cs="Times New Roman"/>
          <w:smallCaps/>
          <w:lang w:val="fr-CA"/>
        </w:rPr>
        <w:t>’</w:t>
      </w:r>
      <w:r w:rsidRPr="00BB1355">
        <w:rPr>
          <w:rFonts w:cs="Times New Roman"/>
          <w:lang w:val="fr-CA"/>
        </w:rPr>
        <w:t>exercice de la compétence fédérale qui permet de légiférer en matière de prêt bancaire ou l</w:t>
      </w:r>
      <w:r w:rsidRPr="00BB1355">
        <w:rPr>
          <w:rFonts w:cs="Times New Roman"/>
          <w:smallCaps/>
          <w:lang w:val="fr-CA"/>
        </w:rPr>
        <w:t>’</w:t>
      </w:r>
      <w:r>
        <w:rPr>
          <w:rFonts w:cs="Times New Roman"/>
          <w:lang w:val="fr-CA"/>
        </w:rPr>
        <w:t>« </w:t>
      </w:r>
      <w:r w:rsidRPr="00BB1355">
        <w:rPr>
          <w:rFonts w:cs="Times New Roman"/>
          <w:lang w:val="fr-CA"/>
        </w:rPr>
        <w:t>entrave</w:t>
      </w:r>
      <w:r>
        <w:rPr>
          <w:rFonts w:cs="Times New Roman"/>
          <w:lang w:val="fr-CA"/>
        </w:rPr>
        <w:t> »</w:t>
      </w:r>
      <w:r w:rsidRPr="00BB1355">
        <w:rPr>
          <w:rFonts w:cs="Times New Roman"/>
          <w:lang w:val="fr-CA"/>
        </w:rPr>
        <w:t xml:space="preserve">. Même si </w:t>
      </w:r>
      <w:r w:rsidRPr="00BB1355">
        <w:rPr>
          <w:rFonts w:cs="Times New Roman"/>
          <w:lang w:val="fr-CA"/>
        </w:rPr>
        <w:lastRenderedPageBreak/>
        <w:t>l</w:t>
      </w:r>
      <w:r w:rsidRPr="00BB1355">
        <w:rPr>
          <w:rFonts w:cs="Times New Roman"/>
          <w:smallCaps/>
          <w:lang w:val="fr-CA"/>
        </w:rPr>
        <w:t>’</w:t>
      </w:r>
      <w:r w:rsidRPr="00BB1355">
        <w:rPr>
          <w:rFonts w:cs="Times New Roman"/>
          <w:lang w:val="fr-CA"/>
        </w:rPr>
        <w:t>obligation imposée par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12 quant aux éléments devant être mentionnés et les recours civils énumérés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s</w:t>
      </w:r>
      <w:r w:rsidRPr="00BB1355">
        <w:rPr>
          <w:rFonts w:cs="Times New Roman"/>
          <w:smallCaps/>
          <w:lang w:val="fr-CA"/>
        </w:rPr>
        <w:t>’</w:t>
      </w:r>
      <w:r w:rsidRPr="00BB1355">
        <w:rPr>
          <w:rFonts w:cs="Times New Roman"/>
          <w:lang w:val="fr-CA"/>
        </w:rPr>
        <w:t>appliquent au prêt bancaire, ces dispositions n</w:t>
      </w:r>
      <w:r w:rsidRPr="00BB1355">
        <w:rPr>
          <w:rFonts w:cs="Times New Roman"/>
          <w:smallCaps/>
          <w:lang w:val="fr-CA"/>
        </w:rPr>
        <w:t>’</w:t>
      </w:r>
      <w:r w:rsidRPr="00BB1355">
        <w:rPr>
          <w:rFonts w:cs="Times New Roman"/>
          <w:lang w:val="fr-CA"/>
        </w:rPr>
        <w:t>entravent d</w:t>
      </w:r>
      <w:r w:rsidRPr="00BB1355">
        <w:rPr>
          <w:rFonts w:cs="Times New Roman"/>
          <w:smallCaps/>
          <w:lang w:val="fr-CA"/>
        </w:rPr>
        <w:t>’</w:t>
      </w:r>
      <w:r w:rsidRPr="00BB1355">
        <w:rPr>
          <w:rFonts w:cs="Times New Roman"/>
          <w:lang w:val="fr-CA"/>
        </w:rPr>
        <w:t xml:space="preserve">aucune façon toute activité </w:t>
      </w:r>
      <w:r>
        <w:rPr>
          <w:rFonts w:cs="Times New Roman"/>
          <w:lang w:val="fr-CA"/>
        </w:rPr>
        <w:t>« </w:t>
      </w:r>
      <w:r w:rsidRPr="00BB1355">
        <w:rPr>
          <w:rFonts w:cs="Times New Roman"/>
          <w:lang w:val="fr-CA"/>
        </w:rPr>
        <w:t>vitale ou essentielle à l</w:t>
      </w:r>
      <w:r w:rsidRPr="00BB1355">
        <w:rPr>
          <w:rFonts w:cs="Times New Roman"/>
          <w:smallCaps/>
          <w:lang w:val="fr-CA"/>
        </w:rPr>
        <w:t>’</w:t>
      </w:r>
      <w:r w:rsidRPr="00BB1355">
        <w:rPr>
          <w:rFonts w:cs="Times New Roman"/>
          <w:lang w:val="fr-CA"/>
        </w:rPr>
        <w:t>entreprise bancaire</w:t>
      </w:r>
      <w:r>
        <w:rPr>
          <w:rFonts w:cs="Times New Roman"/>
          <w:lang w:val="fr-CA"/>
        </w:rPr>
        <w:t> »</w:t>
      </w:r>
      <w:r w:rsidRPr="00BB1355">
        <w:rPr>
          <w:rFonts w:cs="Times New Roman"/>
          <w:lang w:val="fr-CA"/>
        </w:rPr>
        <w:t>, de sorte que le législateur pourrait devoir légiférer expressément de manière à écarter la loi provinciale (</w:t>
      </w:r>
      <w:r w:rsidRPr="00BB1355">
        <w:rPr>
          <w:rFonts w:cs="Times New Roman"/>
          <w:i/>
          <w:lang w:val="fr-CA"/>
        </w:rPr>
        <w:t>Banque canadienne de</w:t>
      </w:r>
      <w:r w:rsidRPr="00BB1355">
        <w:rPr>
          <w:rFonts w:cs="Times New Roman"/>
          <w:lang w:val="fr-CA"/>
        </w:rPr>
        <w:t xml:space="preserve"> </w:t>
      </w:r>
      <w:r w:rsidRPr="00BB1355">
        <w:rPr>
          <w:rFonts w:cs="Times New Roman"/>
          <w:i/>
          <w:lang w:val="fr-CA"/>
        </w:rPr>
        <w:t>l</w:t>
      </w:r>
      <w:r w:rsidRPr="00BB1355">
        <w:rPr>
          <w:rFonts w:cs="Times New Roman"/>
          <w:i/>
          <w:smallCaps/>
          <w:lang w:val="fr-CA"/>
        </w:rPr>
        <w:t>’</w:t>
      </w:r>
      <w:r w:rsidRPr="00BB1355">
        <w:rPr>
          <w:rFonts w:cs="Times New Roman"/>
          <w:i/>
          <w:lang w:val="fr-CA"/>
        </w:rPr>
        <w:t>Ouest</w:t>
      </w:r>
      <w:r w:rsidRPr="00BB1355">
        <w:rPr>
          <w:rFonts w:cs="Times New Roman"/>
          <w:lang w:val="fr-CA"/>
        </w:rPr>
        <w:t>, par.</w:t>
      </w:r>
      <w:r>
        <w:rPr>
          <w:rFonts w:cs="Times New Roman"/>
          <w:lang w:val="fr-CA"/>
        </w:rPr>
        <w:t xml:space="preserve"> </w:t>
      </w:r>
      <w:r w:rsidRPr="00BB1355">
        <w:rPr>
          <w:rFonts w:cs="Times New Roman"/>
          <w:lang w:val="fr-CA"/>
        </w:rPr>
        <w:t>86). Exiger des banques qu</w:t>
      </w:r>
      <w:r w:rsidRPr="00BB1355">
        <w:rPr>
          <w:rFonts w:cs="Times New Roman"/>
          <w:smallCaps/>
          <w:lang w:val="fr-CA"/>
        </w:rPr>
        <w:t>’</w:t>
      </w:r>
      <w:r w:rsidRPr="00BB1355">
        <w:rPr>
          <w:rFonts w:cs="Times New Roman"/>
          <w:lang w:val="fr-CA"/>
        </w:rPr>
        <w:t>elles informent les consommateurs du cadre qui régit leurs rapports, faute de quoi elles feront l</w:t>
      </w:r>
      <w:r w:rsidRPr="00BB1355">
        <w:rPr>
          <w:rFonts w:cs="Times New Roman"/>
          <w:smallCaps/>
          <w:lang w:val="fr-CA"/>
        </w:rPr>
        <w:t>’</w:t>
      </w:r>
      <w:r w:rsidRPr="00BB1355">
        <w:rPr>
          <w:rFonts w:cs="Times New Roman"/>
          <w:lang w:val="fr-CA"/>
        </w:rPr>
        <w:t>objet de recours prévus à la loi</w:t>
      </w:r>
      <w:r>
        <w:rPr>
          <w:rFonts w:cs="Times New Roman"/>
          <w:lang w:val="fr-CA"/>
        </w:rPr>
        <w:t>,</w:t>
      </w:r>
      <w:r w:rsidRPr="00BB1355">
        <w:rPr>
          <w:rFonts w:cs="Times New Roman"/>
          <w:lang w:val="fr-CA"/>
        </w:rPr>
        <w:t xml:space="preserve"> ne limite en rien leur capacité de définir les modalités de ces rapports, ni ne restreint par ailleurs leurs activités. Dans le même ordre d</w:t>
      </w:r>
      <w:r w:rsidRPr="00BB1355">
        <w:rPr>
          <w:rFonts w:cs="Times New Roman"/>
          <w:smallCaps/>
          <w:lang w:val="fr-CA"/>
        </w:rPr>
        <w:t>’</w:t>
      </w:r>
      <w:r w:rsidRPr="00BB1355">
        <w:rPr>
          <w:rFonts w:cs="Times New Roman"/>
          <w:lang w:val="fr-CA"/>
        </w:rPr>
        <w:t>idées, même s</w:t>
      </w:r>
      <w:r w:rsidRPr="00BB1355">
        <w:rPr>
          <w:rFonts w:cs="Times New Roman"/>
          <w:smallCaps/>
          <w:lang w:val="fr-CA"/>
        </w:rPr>
        <w:t>’</w:t>
      </w:r>
      <w:r w:rsidRPr="00BB1355">
        <w:rPr>
          <w:rFonts w:cs="Times New Roman"/>
          <w:lang w:val="fr-CA"/>
        </w:rPr>
        <w:t>il était reconnu que la conversion de devises étrangères appartient au contenu essentiel de la compétence fédérale sur les banques, l</w:t>
      </w:r>
      <w:r w:rsidRPr="00BB1355">
        <w:rPr>
          <w:rFonts w:cs="Times New Roman"/>
          <w:smallCaps/>
          <w:lang w:val="fr-CA"/>
        </w:rPr>
        <w:t>’</w:t>
      </w:r>
      <w:r w:rsidRPr="00BB1355">
        <w:rPr>
          <w:rFonts w:cs="Times New Roman"/>
          <w:lang w:val="fr-CA"/>
        </w:rPr>
        <w:t>obligation générale de mentionner les frais associés à ce service n</w:t>
      </w:r>
      <w:r w:rsidRPr="00BB1355">
        <w:rPr>
          <w:rFonts w:cs="Times New Roman"/>
          <w:smallCaps/>
          <w:lang w:val="fr-CA"/>
        </w:rPr>
        <w:t>’</w:t>
      </w:r>
      <w:r w:rsidRPr="00BB1355">
        <w:rPr>
          <w:rFonts w:cs="Times New Roman"/>
          <w:lang w:val="fr-CA"/>
        </w:rPr>
        <w:t>entrave aucunement l</w:t>
      </w:r>
      <w:r w:rsidRPr="00BB1355">
        <w:rPr>
          <w:rFonts w:cs="Times New Roman"/>
          <w:smallCaps/>
          <w:lang w:val="fr-CA"/>
        </w:rPr>
        <w:t>’</w:t>
      </w:r>
      <w:r w:rsidRPr="00BB1355">
        <w:rPr>
          <w:rFonts w:cs="Times New Roman"/>
          <w:lang w:val="fr-CA"/>
        </w:rPr>
        <w:t xml:space="preserve">exercice de cette compétence. En conséquence, la </w:t>
      </w:r>
      <w:r w:rsidRPr="00BB1355">
        <w:rPr>
          <w:rFonts w:cs="Times New Roman"/>
          <w:i/>
          <w:lang w:val="fr-CA"/>
        </w:rPr>
        <w:t>L.p.c.</w:t>
      </w:r>
      <w:r w:rsidRPr="00BB1355">
        <w:rPr>
          <w:rFonts w:cs="Times New Roman"/>
          <w:lang w:val="fr-CA"/>
        </w:rPr>
        <w:t xml:space="preserve"> n</w:t>
      </w:r>
      <w:r w:rsidRPr="00BB1355">
        <w:rPr>
          <w:rFonts w:cs="Times New Roman"/>
          <w:smallCaps/>
          <w:lang w:val="fr-CA"/>
        </w:rPr>
        <w:t>’</w:t>
      </w:r>
      <w:r w:rsidRPr="00BB1355">
        <w:rPr>
          <w:rFonts w:cs="Times New Roman"/>
          <w:lang w:val="fr-CA"/>
        </w:rPr>
        <w:t>entrave pas l</w:t>
      </w:r>
      <w:r w:rsidRPr="00BB1355">
        <w:rPr>
          <w:rFonts w:cs="Times New Roman"/>
          <w:smallCaps/>
          <w:lang w:val="fr-CA"/>
        </w:rPr>
        <w:t>’</w:t>
      </w:r>
      <w:r w:rsidRPr="00BB1355">
        <w:rPr>
          <w:rFonts w:cs="Times New Roman"/>
          <w:lang w:val="fr-CA"/>
        </w:rPr>
        <w:t>exercice de la compétence fédérale sur les banques, et la doctrine de l</w:t>
      </w:r>
      <w:r w:rsidRPr="00BB1355">
        <w:rPr>
          <w:rFonts w:cs="Times New Roman"/>
          <w:smallCaps/>
          <w:lang w:val="fr-CA"/>
        </w:rPr>
        <w:t>’</w:t>
      </w:r>
      <w:r w:rsidRPr="00BB1355">
        <w:rPr>
          <w:rFonts w:cs="Times New Roman"/>
          <w:lang w:val="fr-CA"/>
        </w:rPr>
        <w:t>exclusivité des compétences n</w:t>
      </w:r>
      <w:r w:rsidRPr="00BB1355">
        <w:rPr>
          <w:rFonts w:cs="Times New Roman"/>
          <w:smallCaps/>
          <w:lang w:val="fr-CA"/>
        </w:rPr>
        <w:t>’</w:t>
      </w:r>
      <w:r w:rsidRPr="00BB1355">
        <w:rPr>
          <w:rFonts w:cs="Times New Roman"/>
          <w:lang w:val="fr-CA"/>
        </w:rPr>
        <w:t xml:space="preserve">entre pas en jeu. </w:t>
      </w:r>
    </w:p>
    <w:p w:rsidR="004363C3" w:rsidRPr="00BB1355" w:rsidRDefault="004363C3" w:rsidP="004363C3">
      <w:pPr>
        <w:pStyle w:val="ParaNoNdepar-AltN"/>
        <w:widowControl w:val="0"/>
        <w:rPr>
          <w:rFonts w:cs="Times New Roman"/>
          <w:lang w:val="fr-CA"/>
        </w:rPr>
      </w:pPr>
      <w:r w:rsidRPr="00BB1355">
        <w:rPr>
          <w:rFonts w:cs="Times New Roman"/>
          <w:lang w:val="fr-CA"/>
        </w:rPr>
        <w:t>Cette conclusion s</w:t>
      </w:r>
      <w:r w:rsidRPr="00BB1355">
        <w:rPr>
          <w:rFonts w:cs="Times New Roman"/>
          <w:smallCaps/>
          <w:lang w:val="fr-CA"/>
        </w:rPr>
        <w:t>’</w:t>
      </w:r>
      <w:r w:rsidRPr="00BB1355">
        <w:rPr>
          <w:rFonts w:cs="Times New Roman"/>
          <w:lang w:val="fr-CA"/>
        </w:rPr>
        <w:t>inscrit dans l</w:t>
      </w:r>
      <w:r w:rsidRPr="00BB1355">
        <w:rPr>
          <w:rFonts w:cs="Times New Roman"/>
          <w:smallCaps/>
          <w:lang w:val="fr-CA"/>
        </w:rPr>
        <w:t>’</w:t>
      </w:r>
      <w:r w:rsidRPr="00BB1355">
        <w:rPr>
          <w:rFonts w:cs="Times New Roman"/>
          <w:lang w:val="fr-CA"/>
        </w:rPr>
        <w:t>historique des arrêts antérieurs de la Cour sur l</w:t>
      </w:r>
      <w:r w:rsidRPr="00BB1355">
        <w:rPr>
          <w:rFonts w:cs="Times New Roman"/>
          <w:smallCaps/>
          <w:lang w:val="fr-CA"/>
        </w:rPr>
        <w:t>’</w:t>
      </w:r>
      <w:r w:rsidRPr="00BB1355">
        <w:rPr>
          <w:rFonts w:cs="Times New Roman"/>
          <w:lang w:val="fr-CA"/>
        </w:rPr>
        <w:t>application de la doctrine de l</w:t>
      </w:r>
      <w:r w:rsidRPr="00BB1355">
        <w:rPr>
          <w:rFonts w:cs="Times New Roman"/>
          <w:smallCaps/>
          <w:lang w:val="fr-CA"/>
        </w:rPr>
        <w:t>’</w:t>
      </w:r>
      <w:r w:rsidRPr="00BB1355">
        <w:rPr>
          <w:rFonts w:cs="Times New Roman"/>
          <w:lang w:val="fr-CA"/>
        </w:rPr>
        <w:t>exclusivité des compétences dans le contexte du pouvoir fédéral sur les banques. Les observations suivantes formulées par la Cour 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Banque canadienne de l</w:t>
      </w:r>
      <w:r w:rsidRPr="00BB1355">
        <w:rPr>
          <w:rFonts w:cs="Times New Roman"/>
          <w:i/>
          <w:smallCaps/>
          <w:lang w:val="fr-CA"/>
        </w:rPr>
        <w:t>’</w:t>
      </w:r>
      <w:r w:rsidRPr="00BB1355">
        <w:rPr>
          <w:rFonts w:cs="Times New Roman"/>
          <w:i/>
          <w:lang w:val="fr-CA"/>
        </w:rPr>
        <w:t>Ouest</w:t>
      </w:r>
      <w:r w:rsidRPr="00BB1355">
        <w:rPr>
          <w:rFonts w:cs="Times New Roman"/>
          <w:lang w:val="fr-CA"/>
        </w:rPr>
        <w:t xml:space="preserve"> illustrent particulièrement bien le principe suivant lequel le par.</w:t>
      </w:r>
      <w:r>
        <w:rPr>
          <w:rFonts w:cs="Times New Roman"/>
          <w:lang w:val="fr-CA"/>
        </w:rPr>
        <w:t xml:space="preserve"> </w:t>
      </w:r>
      <w:r w:rsidRPr="00BB1355">
        <w:rPr>
          <w:rFonts w:cs="Times New Roman"/>
          <w:lang w:val="fr-CA"/>
        </w:rPr>
        <w:t xml:space="preserve">91(15) de la </w:t>
      </w:r>
      <w:r w:rsidRPr="00BB1355">
        <w:rPr>
          <w:rFonts w:cs="Times New Roman"/>
          <w:i/>
          <w:lang w:val="fr-CA"/>
        </w:rPr>
        <w:t>Loi constitutionnelle de 1867</w:t>
      </w:r>
      <w:r w:rsidRPr="00BB1355">
        <w:rPr>
          <w:rFonts w:cs="Times New Roman"/>
          <w:lang w:val="fr-CA"/>
        </w:rPr>
        <w:t xml:space="preserve"> ne confère pas au Parlement une compétence exclusive sur tous les aspects du prêt bancaire ou de la conversion de monnaie par les banques</w:t>
      </w:r>
      <w:r>
        <w:rPr>
          <w:rFonts w:cs="Times New Roman"/>
          <w:lang w:val="fr-CA"/>
        </w:rPr>
        <w:t> :</w:t>
      </w:r>
    </w:p>
    <w:p w:rsidR="004363C3" w:rsidRPr="00BB1355" w:rsidRDefault="004363C3" w:rsidP="004363C3">
      <w:pPr>
        <w:pStyle w:val="Citation-AltC"/>
        <w:widowControl w:val="0"/>
        <w:ind w:hanging="1166"/>
        <w:rPr>
          <w:lang w:val="fr-CA"/>
        </w:rPr>
      </w:pPr>
      <w:r w:rsidRPr="00BB1355">
        <w:rPr>
          <w:lang w:val="fr-CA"/>
        </w:rPr>
        <w:tab/>
        <w:t xml:space="preserve">Toutefois, il nous faut réitérer que le simple fait pour le Parlement de </w:t>
      </w:r>
      <w:r w:rsidRPr="00BB1355">
        <w:rPr>
          <w:i/>
          <w:lang w:val="fr-CA"/>
        </w:rPr>
        <w:lastRenderedPageBreak/>
        <w:t>pouvoir</w:t>
      </w:r>
      <w:r w:rsidRPr="00BB1355">
        <w:rPr>
          <w:lang w:val="fr-CA"/>
        </w:rPr>
        <w:t xml:space="preserve"> établir de nouvelles formes de financement ne signifie pas que le par.</w:t>
      </w:r>
      <w:r>
        <w:rPr>
          <w:lang w:val="fr-CA"/>
        </w:rPr>
        <w:t xml:space="preserve"> </w:t>
      </w:r>
      <w:r w:rsidRPr="00BB1355">
        <w:rPr>
          <w:lang w:val="fr-CA"/>
        </w:rPr>
        <w:t xml:space="preserve">91(15) attribue au Parlement la compétence </w:t>
      </w:r>
      <w:r w:rsidRPr="00BB1355">
        <w:rPr>
          <w:i/>
          <w:lang w:val="fr-CA"/>
        </w:rPr>
        <w:t>exclusive</w:t>
      </w:r>
      <w:r w:rsidRPr="00BB1355">
        <w:rPr>
          <w:lang w:val="fr-CA"/>
        </w:rPr>
        <w:t xml:space="preserve"> d</w:t>
      </w:r>
      <w:r w:rsidRPr="00BB1355">
        <w:rPr>
          <w:smallCaps/>
          <w:lang w:val="fr-CA"/>
        </w:rPr>
        <w:t>’</w:t>
      </w:r>
      <w:r w:rsidRPr="00BB1355">
        <w:rPr>
          <w:lang w:val="fr-CA"/>
        </w:rPr>
        <w:t>en réglementer la promotion</w:t>
      </w:r>
      <w:r>
        <w:rPr>
          <w:lang w:val="fr-CA"/>
        </w:rPr>
        <w:t>.</w:t>
      </w:r>
      <w:r w:rsidRPr="00BB1355">
        <w:rPr>
          <w:lang w:val="fr-CA"/>
        </w:rPr>
        <w:t xml:space="preserve"> [.</w:t>
      </w:r>
      <w:r>
        <w:rPr>
          <w:lang w:val="fr-CA"/>
        </w:rPr>
        <w:t xml:space="preserve"> </w:t>
      </w:r>
      <w:r w:rsidRPr="00BB1355">
        <w:rPr>
          <w:lang w:val="fr-CA"/>
        </w:rPr>
        <w:t>.</w:t>
      </w:r>
      <w:r>
        <w:rPr>
          <w:lang w:val="fr-CA"/>
        </w:rPr>
        <w:t xml:space="preserve"> </w:t>
      </w:r>
      <w:r w:rsidRPr="00BB1355">
        <w:rPr>
          <w:lang w:val="fr-CA"/>
        </w:rPr>
        <w:t>.] La démarcation tranchée que les banques cherchent à obtenir entre les règlements fédéraux et provinciaux risque non seulement de créer un vide juridique, mais de priver les législateurs des deux ordres de gouvernement de la souplesse nécessaire pour qu</w:t>
      </w:r>
      <w:r w:rsidRPr="00BB1355">
        <w:rPr>
          <w:smallCaps/>
          <w:lang w:val="fr-CA"/>
        </w:rPr>
        <w:t>’</w:t>
      </w:r>
      <w:r w:rsidRPr="00BB1355">
        <w:rPr>
          <w:lang w:val="fr-CA"/>
        </w:rPr>
        <w:t>ils s</w:t>
      </w:r>
      <w:r w:rsidRPr="00BB1355">
        <w:rPr>
          <w:smallCaps/>
          <w:lang w:val="fr-CA"/>
        </w:rPr>
        <w:t>’</w:t>
      </w:r>
      <w:r w:rsidRPr="00BB1355">
        <w:rPr>
          <w:lang w:val="fr-CA"/>
        </w:rPr>
        <w:t>acquittent de leurs responsabi</w:t>
      </w:r>
      <w:r>
        <w:rPr>
          <w:lang w:val="fr-CA"/>
        </w:rPr>
        <w:t>lités respectives. [En italique</w:t>
      </w:r>
      <w:r w:rsidRPr="00BB1355">
        <w:rPr>
          <w:lang w:val="fr-CA"/>
        </w:rPr>
        <w:t xml:space="preserve"> dans l</w:t>
      </w:r>
      <w:r w:rsidRPr="00BB1355">
        <w:rPr>
          <w:smallCaps/>
          <w:lang w:val="fr-CA"/>
        </w:rPr>
        <w:t>’</w:t>
      </w:r>
      <w:r w:rsidRPr="00BB1355">
        <w:rPr>
          <w:lang w:val="fr-CA"/>
        </w:rPr>
        <w:t>original; par.</w:t>
      </w:r>
      <w:r>
        <w:rPr>
          <w:lang w:val="fr-CA"/>
        </w:rPr>
        <w:t xml:space="preserve"> </w:t>
      </w:r>
      <w:r w:rsidRPr="00BB1355">
        <w:rPr>
          <w:lang w:val="fr-CA"/>
        </w:rPr>
        <w:t>89</w:t>
      </w:r>
      <w:r>
        <w:rPr>
          <w:lang w:val="fr-CA"/>
        </w:rPr>
        <w:t>.</w:t>
      </w:r>
      <w:r w:rsidRPr="00BB1355">
        <w:rPr>
          <w:lang w:val="fr-CA"/>
        </w:rPr>
        <w:t>]</w:t>
      </w:r>
    </w:p>
    <w:p w:rsidR="004363C3" w:rsidRPr="00BB1355" w:rsidRDefault="004363C3" w:rsidP="004363C3">
      <w:pPr>
        <w:pStyle w:val="ParaNoNdepar-AltN"/>
        <w:widowControl w:val="0"/>
        <w:rPr>
          <w:rFonts w:cs="Times New Roman"/>
          <w:lang w:val="fr-CA"/>
        </w:rPr>
      </w:pPr>
      <w:r w:rsidRPr="00BB1355">
        <w:rPr>
          <w:rFonts w:cs="Times New Roman"/>
          <w:lang w:val="fr-CA"/>
        </w:rPr>
        <w:t>Les banques recherchent le même type d</w:t>
      </w:r>
      <w:r w:rsidRPr="00BB1355">
        <w:rPr>
          <w:rFonts w:cs="Times New Roman"/>
          <w:smallCaps/>
          <w:lang w:val="fr-CA"/>
        </w:rPr>
        <w:t>’</w:t>
      </w:r>
      <w:r w:rsidRPr="00BB1355">
        <w:rPr>
          <w:rFonts w:cs="Times New Roman"/>
          <w:lang w:val="fr-CA"/>
        </w:rPr>
        <w:t>immunité floue qui a été rejetée 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Banque canadienne de l</w:t>
      </w:r>
      <w:r w:rsidRPr="00BB1355">
        <w:rPr>
          <w:rFonts w:cs="Times New Roman"/>
          <w:i/>
          <w:smallCaps/>
          <w:lang w:val="fr-CA"/>
        </w:rPr>
        <w:t>’</w:t>
      </w:r>
      <w:r w:rsidRPr="00BB1355">
        <w:rPr>
          <w:rFonts w:cs="Times New Roman"/>
          <w:i/>
          <w:lang w:val="fr-CA"/>
        </w:rPr>
        <w:t>Ouest</w:t>
      </w:r>
      <w:r w:rsidRPr="00BB1355">
        <w:rPr>
          <w:rFonts w:cs="Times New Roman"/>
          <w:lang w:val="fr-CA"/>
        </w:rPr>
        <w:t>. Elles ne peuvent éviter l</w:t>
      </w:r>
      <w:r w:rsidRPr="00BB1355">
        <w:rPr>
          <w:rFonts w:cs="Times New Roman"/>
          <w:smallCaps/>
          <w:lang w:val="fr-CA"/>
        </w:rPr>
        <w:t>’</w:t>
      </w:r>
      <w:r w:rsidRPr="00BB1355">
        <w:rPr>
          <w:rFonts w:cs="Times New Roman"/>
          <w:lang w:val="fr-CA"/>
        </w:rPr>
        <w:t>application de toutes les lois provinciales qui touchent de près ou de loin à leurs activités, dont le prêt et la conversion de devises. L</w:t>
      </w:r>
      <w:r w:rsidRPr="00BB1355">
        <w:rPr>
          <w:rFonts w:cs="Times New Roman"/>
          <w:smallCaps/>
          <w:lang w:val="fr-CA"/>
        </w:rPr>
        <w:t>’</w:t>
      </w:r>
      <w:r w:rsidRPr="00BB1355">
        <w:rPr>
          <w:rFonts w:cs="Times New Roman"/>
          <w:lang w:val="fr-CA"/>
        </w:rPr>
        <w:t>ensemble de la réglementation provinciale en matière d</w:t>
      </w:r>
      <w:r w:rsidRPr="00BB1355">
        <w:rPr>
          <w:rFonts w:cs="Times New Roman"/>
          <w:smallCaps/>
          <w:lang w:val="fr-CA"/>
        </w:rPr>
        <w:t>’</w:t>
      </w:r>
      <w:r w:rsidRPr="00BB1355">
        <w:rPr>
          <w:rFonts w:cs="Times New Roman"/>
          <w:lang w:val="fr-CA"/>
        </w:rPr>
        <w:t>hypothèques, de sûretés et de contrats peut porter sur le prêt en général et aura parfois une incidence importante sur les activités bancaires. Or, ainsi que la Cour le souligne 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Banque canadienne de l</w:t>
      </w:r>
      <w:r w:rsidRPr="00BB1355">
        <w:rPr>
          <w:rFonts w:cs="Times New Roman"/>
          <w:i/>
          <w:smallCaps/>
          <w:lang w:val="fr-CA"/>
        </w:rPr>
        <w:t>’</w:t>
      </w:r>
      <w:r w:rsidRPr="00BB1355">
        <w:rPr>
          <w:rFonts w:cs="Times New Roman"/>
          <w:i/>
          <w:lang w:val="fr-CA"/>
        </w:rPr>
        <w:t>Ouest</w:t>
      </w:r>
      <w:r w:rsidRPr="00BB1355">
        <w:rPr>
          <w:rFonts w:cs="Times New Roman"/>
          <w:lang w:val="fr-CA"/>
        </w:rPr>
        <w:t>, cela ne suffit pas pour déclencher l</w:t>
      </w:r>
      <w:r w:rsidRPr="00BB1355">
        <w:rPr>
          <w:rFonts w:cs="Times New Roman"/>
          <w:smallCaps/>
          <w:lang w:val="fr-CA"/>
        </w:rPr>
        <w:t>’</w:t>
      </w:r>
      <w:r w:rsidRPr="00BB1355">
        <w:rPr>
          <w:rFonts w:cs="Times New Roman"/>
          <w:lang w:val="fr-CA"/>
        </w:rPr>
        <w:t>application de la doctrine de l</w:t>
      </w:r>
      <w:r w:rsidRPr="00BB1355">
        <w:rPr>
          <w:rFonts w:cs="Times New Roman"/>
          <w:smallCaps/>
          <w:lang w:val="fr-CA"/>
        </w:rPr>
        <w:t>’</w:t>
      </w:r>
      <w:r w:rsidRPr="00BB1355">
        <w:rPr>
          <w:rFonts w:cs="Times New Roman"/>
          <w:lang w:val="fr-CA"/>
        </w:rPr>
        <w:t xml:space="preserve">exclusivité des compétences. Les dispositions de la </w:t>
      </w:r>
      <w:r w:rsidRPr="00BB1355">
        <w:rPr>
          <w:rFonts w:cs="Times New Roman"/>
          <w:i/>
          <w:lang w:val="fr-CA"/>
        </w:rPr>
        <w:t>L.p.c.</w:t>
      </w:r>
      <w:r w:rsidRPr="00BB1355">
        <w:rPr>
          <w:rFonts w:cs="Times New Roman"/>
          <w:lang w:val="fr-CA"/>
        </w:rPr>
        <w:t xml:space="preserve"> n</w:t>
      </w:r>
      <w:r w:rsidRPr="00BB1355">
        <w:rPr>
          <w:rFonts w:cs="Times New Roman"/>
          <w:smallCaps/>
          <w:lang w:val="fr-CA"/>
        </w:rPr>
        <w:t>’</w:t>
      </w:r>
      <w:r w:rsidRPr="00BB1355">
        <w:rPr>
          <w:rFonts w:cs="Times New Roman"/>
          <w:lang w:val="fr-CA"/>
        </w:rPr>
        <w:t>empêchent pas les banques de prêter de l</w:t>
      </w:r>
      <w:r w:rsidRPr="00BB1355">
        <w:rPr>
          <w:rFonts w:cs="Times New Roman"/>
          <w:smallCaps/>
          <w:lang w:val="fr-CA"/>
        </w:rPr>
        <w:t>’</w:t>
      </w:r>
      <w:r w:rsidRPr="00BB1355">
        <w:rPr>
          <w:rFonts w:cs="Times New Roman"/>
          <w:lang w:val="fr-CA"/>
        </w:rPr>
        <w:t>argent ou de convertir des devise</w:t>
      </w:r>
      <w:r>
        <w:rPr>
          <w:rFonts w:cs="Times New Roman"/>
          <w:lang w:val="fr-CA"/>
        </w:rPr>
        <w:t>s; elles exigent seulement que l</w:t>
      </w:r>
      <w:r w:rsidRPr="00BB1355">
        <w:rPr>
          <w:rFonts w:cs="Times New Roman"/>
          <w:lang w:val="fr-CA"/>
        </w:rPr>
        <w:t xml:space="preserve">es frais de conversion soient mentionnés aux consommateurs. </w:t>
      </w:r>
    </w:p>
    <w:p w:rsidR="004363C3" w:rsidRPr="00BB1355" w:rsidRDefault="004363C3" w:rsidP="004363C3">
      <w:pPr>
        <w:pStyle w:val="ParaNoNdepar-AltN"/>
        <w:widowControl w:val="0"/>
        <w:rPr>
          <w:rFonts w:cs="Times New Roman"/>
          <w:lang w:val="fr-CA"/>
        </w:rPr>
      </w:pPr>
      <w:r w:rsidRPr="00BB1355">
        <w:rPr>
          <w:rFonts w:cs="Times New Roman"/>
          <w:lang w:val="fr-CA"/>
        </w:rPr>
        <w:t>Les présents pourvois se distinguent de l</w:t>
      </w:r>
      <w:r w:rsidRPr="00BB1355">
        <w:rPr>
          <w:rFonts w:cs="Times New Roman"/>
          <w:smallCaps/>
          <w:lang w:val="fr-CA"/>
        </w:rPr>
        <w:t>’</w:t>
      </w:r>
      <w:r w:rsidRPr="00BB1355">
        <w:rPr>
          <w:rFonts w:cs="Times New Roman"/>
          <w:lang w:val="fr-CA"/>
        </w:rPr>
        <w:t xml:space="preserve">affaire </w:t>
      </w:r>
      <w:r w:rsidRPr="00BB1355">
        <w:rPr>
          <w:rFonts w:cs="Times New Roman"/>
          <w:i/>
          <w:lang w:val="fr-CA"/>
        </w:rPr>
        <w:t>COPA</w:t>
      </w:r>
      <w:r w:rsidRPr="00BB1355">
        <w:rPr>
          <w:rFonts w:cs="Times New Roman"/>
          <w:lang w:val="fr-CA"/>
        </w:rPr>
        <w:t>. Dans cette cause, outre l</w:t>
      </w:r>
      <w:r w:rsidRPr="00BB1355">
        <w:rPr>
          <w:rFonts w:cs="Times New Roman"/>
          <w:smallCaps/>
          <w:lang w:val="fr-CA"/>
        </w:rPr>
        <w:t>’</w:t>
      </w:r>
      <w:r w:rsidRPr="00BB1355">
        <w:rPr>
          <w:rFonts w:cs="Times New Roman"/>
          <w:lang w:val="fr-CA"/>
        </w:rPr>
        <w:t>existence de précédents qui se rapportaient directement à la compétence fédérale en matière d</w:t>
      </w:r>
      <w:r w:rsidRPr="00BB1355">
        <w:rPr>
          <w:rFonts w:cs="Times New Roman"/>
          <w:smallCaps/>
          <w:lang w:val="fr-CA"/>
        </w:rPr>
        <w:t>’</w:t>
      </w:r>
      <w:r w:rsidRPr="00BB1355">
        <w:rPr>
          <w:rFonts w:cs="Times New Roman"/>
          <w:lang w:val="fr-CA"/>
        </w:rPr>
        <w:t>aéronautique, des dispositions législatives provinciales avaient pour effet d</w:t>
      </w:r>
      <w:r w:rsidRPr="00BB1355">
        <w:rPr>
          <w:rFonts w:cs="Times New Roman"/>
          <w:smallCaps/>
          <w:lang w:val="fr-CA"/>
        </w:rPr>
        <w:t>’</w:t>
      </w:r>
      <w:r w:rsidRPr="00BB1355">
        <w:rPr>
          <w:rFonts w:cs="Times New Roman"/>
          <w:lang w:val="fr-CA"/>
        </w:rPr>
        <w:t>interdire complètement, dans certaines circonstances, l</w:t>
      </w:r>
      <w:r w:rsidRPr="00BB1355">
        <w:rPr>
          <w:rFonts w:cs="Times New Roman"/>
          <w:smallCaps/>
          <w:lang w:val="fr-CA"/>
        </w:rPr>
        <w:t>’</w:t>
      </w:r>
      <w:r w:rsidRPr="00BB1355">
        <w:rPr>
          <w:rFonts w:cs="Times New Roman"/>
          <w:lang w:val="fr-CA"/>
        </w:rPr>
        <w:t>exercice d</w:t>
      </w:r>
      <w:r w:rsidRPr="00BB1355">
        <w:rPr>
          <w:rFonts w:cs="Times New Roman"/>
          <w:smallCaps/>
          <w:lang w:val="fr-CA"/>
        </w:rPr>
        <w:t>’</w:t>
      </w:r>
      <w:r w:rsidRPr="00BB1355">
        <w:rPr>
          <w:rFonts w:cs="Times New Roman"/>
          <w:lang w:val="fr-CA"/>
        </w:rPr>
        <w:t>une activité qui relevait du contenu essentiel de la compétence fédérale en semblable matière. Comme la Cour le souligne, l</w:t>
      </w:r>
      <w:r w:rsidRPr="00BB1355">
        <w:rPr>
          <w:rFonts w:cs="Times New Roman"/>
          <w:smallCaps/>
          <w:lang w:val="fr-CA"/>
        </w:rPr>
        <w:t>’</w:t>
      </w:r>
      <w:r w:rsidRPr="00BB1355">
        <w:rPr>
          <w:rFonts w:cs="Times New Roman"/>
          <w:lang w:val="fr-CA"/>
        </w:rPr>
        <w:t xml:space="preserve">application de ces dispositions provinciales </w:t>
      </w:r>
      <w:r w:rsidRPr="00BB1355">
        <w:rPr>
          <w:rFonts w:cs="Times New Roman"/>
          <w:lang w:val="fr-CA"/>
        </w:rPr>
        <w:lastRenderedPageBreak/>
        <w:t xml:space="preserve">obligerait le Parlement à légiférer de manière </w:t>
      </w:r>
      <w:r>
        <w:rPr>
          <w:rFonts w:cs="Times New Roman"/>
          <w:lang w:val="fr-CA"/>
        </w:rPr>
        <w:t>à les écarter, à défaut de quoi</w:t>
      </w:r>
      <w:r w:rsidRPr="00BB1355">
        <w:rPr>
          <w:rFonts w:cs="Times New Roman"/>
          <w:lang w:val="fr-CA"/>
        </w:rPr>
        <w:t xml:space="preserve"> l</w:t>
      </w:r>
      <w:r w:rsidRPr="00BB1355">
        <w:rPr>
          <w:rFonts w:cs="Times New Roman"/>
          <w:smallCaps/>
          <w:lang w:val="fr-CA"/>
        </w:rPr>
        <w:t>’</w:t>
      </w:r>
      <w:r w:rsidRPr="00BB1355">
        <w:rPr>
          <w:rFonts w:cs="Times New Roman"/>
          <w:lang w:val="fr-CA"/>
        </w:rPr>
        <w:t xml:space="preserve">activité ne pourrait être exercée. Il en va autrement des dispositions de la </w:t>
      </w:r>
      <w:r w:rsidRPr="00BB1355">
        <w:rPr>
          <w:rFonts w:cs="Times New Roman"/>
          <w:i/>
          <w:lang w:val="fr-CA"/>
        </w:rPr>
        <w:t>L.p.c.</w:t>
      </w:r>
      <w:r w:rsidRPr="00BB1355">
        <w:rPr>
          <w:rFonts w:cs="Times New Roman"/>
          <w:lang w:val="fr-CA"/>
        </w:rPr>
        <w:t xml:space="preserve"> en cause en l</w:t>
      </w:r>
      <w:r w:rsidRPr="00BB1355">
        <w:rPr>
          <w:rFonts w:cs="Times New Roman"/>
          <w:smallCaps/>
          <w:lang w:val="fr-CA"/>
        </w:rPr>
        <w:t>’</w:t>
      </w:r>
      <w:r w:rsidRPr="00BB1355">
        <w:rPr>
          <w:rFonts w:cs="Times New Roman"/>
          <w:lang w:val="fr-CA"/>
        </w:rPr>
        <w:t>espèce. Les dispositions qui prévoient la mention des frais et les recours possibles ont effectivement une incidence sur la façon dont les banques exercent un certain aspect de leurs activités, mais, comme nous l</w:t>
      </w:r>
      <w:r w:rsidRPr="00BB1355">
        <w:rPr>
          <w:rFonts w:cs="Times New Roman"/>
          <w:smallCaps/>
          <w:lang w:val="fr-CA"/>
        </w:rPr>
        <w:t>’</w:t>
      </w:r>
      <w:r w:rsidRPr="00BB1355">
        <w:rPr>
          <w:rFonts w:cs="Times New Roman"/>
          <w:lang w:val="fr-CA"/>
        </w:rPr>
        <w:t>avons vu précédemment, cette incidence ne saurait être assimilée à une entrave. Il est difficile d</w:t>
      </w:r>
      <w:r w:rsidRPr="00BB1355">
        <w:rPr>
          <w:rFonts w:cs="Times New Roman"/>
          <w:smallCaps/>
          <w:lang w:val="fr-CA"/>
        </w:rPr>
        <w:t>’</w:t>
      </w:r>
      <w:r w:rsidRPr="00BB1355">
        <w:rPr>
          <w:rFonts w:cs="Times New Roman"/>
          <w:lang w:val="fr-CA"/>
        </w:rPr>
        <w:t xml:space="preserve">imaginer comment ces dispositions pourraient forcer le Parlement à légiférer de manière </w:t>
      </w:r>
      <w:r>
        <w:rPr>
          <w:rFonts w:cs="Times New Roman"/>
          <w:lang w:val="fr-CA"/>
        </w:rPr>
        <w:t>à les écarter, à défaut de quoi</w:t>
      </w:r>
      <w:r w:rsidRPr="00BB1355">
        <w:rPr>
          <w:rFonts w:cs="Times New Roman"/>
          <w:lang w:val="fr-CA"/>
        </w:rPr>
        <w:t xml:space="preserve"> sa capacité de réaliser l</w:t>
      </w:r>
      <w:r w:rsidRPr="00BB1355">
        <w:rPr>
          <w:rFonts w:cs="Times New Roman"/>
          <w:smallCaps/>
          <w:lang w:val="fr-CA"/>
        </w:rPr>
        <w:t>’</w:t>
      </w:r>
      <w:r w:rsidRPr="00BB1355">
        <w:rPr>
          <w:rFonts w:cs="Times New Roman"/>
          <w:lang w:val="fr-CA"/>
        </w:rPr>
        <w:t>objectif pour lequel la compétence exclusive sur les banques lui a été attribuée serait entravée. Pour ces motifs, nous sommes d</w:t>
      </w:r>
      <w:r w:rsidRPr="00BB1355">
        <w:rPr>
          <w:rFonts w:cs="Times New Roman"/>
          <w:smallCaps/>
          <w:lang w:val="fr-CA"/>
        </w:rPr>
        <w:t>’</w:t>
      </w:r>
      <w:r w:rsidRPr="00BB1355">
        <w:rPr>
          <w:rFonts w:cs="Times New Roman"/>
          <w:lang w:val="fr-CA"/>
        </w:rPr>
        <w:t>avis que la Cour d</w:t>
      </w:r>
      <w:r w:rsidRPr="00BB1355">
        <w:rPr>
          <w:rFonts w:cs="Times New Roman"/>
          <w:smallCaps/>
          <w:lang w:val="fr-CA"/>
        </w:rPr>
        <w:t>’</w:t>
      </w:r>
      <w:r w:rsidRPr="00BB1355">
        <w:rPr>
          <w:rFonts w:cs="Times New Roman"/>
          <w:lang w:val="fr-CA"/>
        </w:rPr>
        <w:t>appel a eu raison de conclure que la doctrine de l</w:t>
      </w:r>
      <w:r w:rsidRPr="00BB1355">
        <w:rPr>
          <w:rFonts w:cs="Times New Roman"/>
          <w:smallCaps/>
          <w:lang w:val="fr-CA"/>
        </w:rPr>
        <w:t>’</w:t>
      </w:r>
      <w:r w:rsidRPr="00BB1355">
        <w:rPr>
          <w:rFonts w:cs="Times New Roman"/>
          <w:lang w:val="fr-CA"/>
        </w:rPr>
        <w:t>exclusivité des compétences n</w:t>
      </w:r>
      <w:r w:rsidRPr="00BB1355">
        <w:rPr>
          <w:rFonts w:cs="Times New Roman"/>
          <w:smallCaps/>
          <w:lang w:val="fr-CA"/>
        </w:rPr>
        <w:t>’</w:t>
      </w:r>
      <w:r w:rsidRPr="00BB1355">
        <w:rPr>
          <w:rFonts w:cs="Times New Roman"/>
          <w:lang w:val="fr-CA"/>
        </w:rPr>
        <w:t xml:space="preserve">était pas applicable. </w:t>
      </w:r>
    </w:p>
    <w:p w:rsidR="004363C3" w:rsidRPr="00BB1355" w:rsidRDefault="004363C3" w:rsidP="004363C3">
      <w:pPr>
        <w:pStyle w:val="Title2LevelTitre2Niveau"/>
        <w:widowControl w:val="0"/>
        <w:rPr>
          <w:rFonts w:cs="Times New Roman"/>
          <w:lang w:val="fr-CA"/>
        </w:rPr>
      </w:pPr>
      <w:r w:rsidRPr="00BB1355">
        <w:rPr>
          <w:rFonts w:cs="Times New Roman"/>
          <w:lang w:val="fr-CA"/>
        </w:rPr>
        <w:t>La doctrine de la prépondérance fédérale ne s</w:t>
      </w:r>
      <w:r w:rsidRPr="00BB1355">
        <w:rPr>
          <w:rFonts w:cs="Times New Roman"/>
          <w:smallCaps/>
          <w:lang w:val="fr-CA"/>
        </w:rPr>
        <w:t>’</w:t>
      </w:r>
      <w:r w:rsidRPr="00BB1355">
        <w:rPr>
          <w:rFonts w:cs="Times New Roman"/>
          <w:lang w:val="fr-CA"/>
        </w:rPr>
        <w:t>applique pas</w:t>
      </w:r>
    </w:p>
    <w:p w:rsidR="004363C3" w:rsidRPr="00BB1355" w:rsidRDefault="004363C3" w:rsidP="004363C3">
      <w:pPr>
        <w:pStyle w:val="ParaNoNdepar-AltN"/>
        <w:widowControl w:val="0"/>
        <w:rPr>
          <w:rFonts w:cs="Times New Roman"/>
          <w:lang w:val="fr-CA"/>
        </w:rPr>
      </w:pPr>
      <w:r w:rsidRPr="00BB1355">
        <w:rPr>
          <w:rFonts w:cs="Times New Roman"/>
          <w:lang w:val="fr-CA"/>
        </w:rPr>
        <w:t>Les banques font en outre valoir que les art.</w:t>
      </w:r>
      <w:r>
        <w:rPr>
          <w:rFonts w:cs="Times New Roman"/>
          <w:lang w:val="fr-CA"/>
        </w:rPr>
        <w:t xml:space="preserve"> </w:t>
      </w:r>
      <w:r w:rsidRPr="00BB1355">
        <w:rPr>
          <w:rFonts w:cs="Times New Roman"/>
          <w:lang w:val="fr-CA"/>
        </w:rPr>
        <w:t xml:space="preserve">12 et 272 </w:t>
      </w:r>
      <w:r w:rsidRPr="00BB1355">
        <w:rPr>
          <w:rFonts w:cs="Times New Roman"/>
          <w:i/>
          <w:lang w:val="fr-CA"/>
        </w:rPr>
        <w:t>L.p.c.</w:t>
      </w:r>
      <w:r w:rsidRPr="00BB1355">
        <w:rPr>
          <w:rFonts w:cs="Times New Roman"/>
          <w:lang w:val="fr-CA"/>
        </w:rPr>
        <w:t xml:space="preserve"> sont inopérants à l</w:t>
      </w:r>
      <w:r w:rsidRPr="00BB1355">
        <w:rPr>
          <w:rFonts w:cs="Times New Roman"/>
          <w:smallCaps/>
          <w:lang w:val="fr-CA"/>
        </w:rPr>
        <w:t>’</w:t>
      </w:r>
      <w:r w:rsidRPr="00BB1355">
        <w:rPr>
          <w:rFonts w:cs="Times New Roman"/>
          <w:lang w:val="fr-CA"/>
        </w:rPr>
        <w:t>égard des banques en raison de la doctrine de la prépondérance fédérale. Celle</w:t>
      </w:r>
      <w:r>
        <w:rPr>
          <w:rFonts w:cs="Times New Roman"/>
          <w:lang w:val="fr-CA"/>
        </w:rPr>
        <w:t>-</w:t>
      </w:r>
      <w:r w:rsidRPr="00BB1355">
        <w:rPr>
          <w:rFonts w:cs="Times New Roman"/>
          <w:lang w:val="fr-CA"/>
        </w:rPr>
        <w:t>ci entre en jeu lorsqu</w:t>
      </w:r>
      <w:r w:rsidRPr="00BB1355">
        <w:rPr>
          <w:rFonts w:cs="Times New Roman"/>
          <w:smallCaps/>
          <w:lang w:val="fr-CA"/>
        </w:rPr>
        <w:t>’</w:t>
      </w:r>
      <w:r w:rsidRPr="00BB1355">
        <w:rPr>
          <w:rFonts w:cs="Times New Roman"/>
          <w:lang w:val="fr-CA"/>
        </w:rPr>
        <w:t>il y a conflit entre une loi provinciale et une loi fédérale validement adoptées. En pareil cas, la loi fédérale l</w:t>
      </w:r>
      <w:r w:rsidRPr="00BB1355">
        <w:rPr>
          <w:rFonts w:cs="Times New Roman"/>
          <w:smallCaps/>
          <w:lang w:val="fr-CA"/>
        </w:rPr>
        <w:t>’</w:t>
      </w:r>
      <w:r w:rsidRPr="00BB1355">
        <w:rPr>
          <w:rFonts w:cs="Times New Roman"/>
          <w:lang w:val="fr-CA"/>
        </w:rPr>
        <w:t>emporte, et la loi provinciale devient inopérante dans la mesure du conflit. L</w:t>
      </w:r>
      <w:r w:rsidRPr="00BB1355">
        <w:rPr>
          <w:rFonts w:cs="Times New Roman"/>
          <w:smallCaps/>
          <w:lang w:val="fr-CA"/>
        </w:rPr>
        <w:t>’</w:t>
      </w:r>
      <w:r w:rsidRPr="00BB1355">
        <w:rPr>
          <w:rFonts w:cs="Times New Roman"/>
          <w:lang w:val="fr-CA"/>
        </w:rPr>
        <w:t>existence d</w:t>
      </w:r>
      <w:r w:rsidRPr="00BB1355">
        <w:rPr>
          <w:rFonts w:cs="Times New Roman"/>
          <w:smallCaps/>
          <w:lang w:val="fr-CA"/>
        </w:rPr>
        <w:t>’</w:t>
      </w:r>
      <w:r w:rsidRPr="00BB1355">
        <w:rPr>
          <w:rFonts w:cs="Times New Roman"/>
          <w:lang w:val="fr-CA"/>
        </w:rPr>
        <w:t>un conflit peut être établie lorsqu</w:t>
      </w:r>
      <w:r w:rsidRPr="00BB1355">
        <w:rPr>
          <w:rFonts w:cs="Times New Roman"/>
          <w:smallCaps/>
          <w:lang w:val="fr-CA"/>
        </w:rPr>
        <w:t>’</w:t>
      </w:r>
      <w:r w:rsidRPr="00BB1355">
        <w:rPr>
          <w:rFonts w:cs="Times New Roman"/>
          <w:lang w:val="fr-CA"/>
        </w:rPr>
        <w:t>il est impossible de se conformer aux deux textes de loi ou que la réalisation de l</w:t>
      </w:r>
      <w:r w:rsidRPr="00BB1355">
        <w:rPr>
          <w:rFonts w:cs="Times New Roman"/>
          <w:smallCaps/>
          <w:lang w:val="fr-CA"/>
        </w:rPr>
        <w:t>’</w:t>
      </w:r>
      <w:r w:rsidRPr="00BB1355">
        <w:rPr>
          <w:rFonts w:cs="Times New Roman"/>
          <w:lang w:val="fr-CA"/>
        </w:rPr>
        <w:t>objectif de la loi fédérale est empêchée (</w:t>
      </w:r>
      <w:r w:rsidRPr="00BB1355">
        <w:rPr>
          <w:rFonts w:cs="Times New Roman"/>
          <w:i/>
          <w:lang w:val="fr-CA"/>
        </w:rPr>
        <w:t>Banque canadienne de l</w:t>
      </w:r>
      <w:r w:rsidRPr="00BB1355">
        <w:rPr>
          <w:rFonts w:cs="Times New Roman"/>
          <w:i/>
          <w:smallCaps/>
          <w:lang w:val="fr-CA"/>
        </w:rPr>
        <w:t>’</w:t>
      </w:r>
      <w:r w:rsidRPr="00BB1355">
        <w:rPr>
          <w:rFonts w:cs="Times New Roman"/>
          <w:i/>
          <w:lang w:val="fr-CA"/>
        </w:rPr>
        <w:t>Ouest</w:t>
      </w:r>
      <w:r w:rsidRPr="00BB1355">
        <w:rPr>
          <w:rFonts w:cs="Times New Roman"/>
          <w:lang w:val="fr-CA"/>
        </w:rPr>
        <w:t>,</w:t>
      </w:r>
      <w:r w:rsidRPr="00BB1355">
        <w:rPr>
          <w:rFonts w:cs="Times New Roman"/>
          <w:i/>
          <w:lang w:val="fr-CA"/>
        </w:rPr>
        <w:t xml:space="preserve"> </w:t>
      </w:r>
      <w:r w:rsidRPr="00BB1355">
        <w:rPr>
          <w:rFonts w:cs="Times New Roman"/>
          <w:lang w:val="fr-CA"/>
        </w:rPr>
        <w:t>par.</w:t>
      </w:r>
      <w:r>
        <w:rPr>
          <w:rFonts w:cs="Times New Roman"/>
          <w:lang w:val="fr-CA"/>
        </w:rPr>
        <w:t xml:space="preserve"> </w:t>
      </w:r>
      <w:r w:rsidRPr="00BB1355">
        <w:rPr>
          <w:rFonts w:cs="Times New Roman"/>
          <w:lang w:val="fr-CA"/>
        </w:rPr>
        <w:t xml:space="preserve">73). Les banques soutiennent que les dispositions de la </w:t>
      </w:r>
      <w:r w:rsidRPr="00BB1355">
        <w:rPr>
          <w:rFonts w:cs="Times New Roman"/>
          <w:i/>
          <w:lang w:val="fr-CA"/>
        </w:rPr>
        <w:t>L.p.c.</w:t>
      </w:r>
      <w:r w:rsidRPr="00BB1355">
        <w:rPr>
          <w:rFonts w:cs="Times New Roman"/>
          <w:lang w:val="fr-CA"/>
        </w:rPr>
        <w:t xml:space="preserve"> empêchent la réalisation de l</w:t>
      </w:r>
      <w:r w:rsidRPr="00BB1355">
        <w:rPr>
          <w:rFonts w:cs="Times New Roman"/>
          <w:smallCaps/>
          <w:lang w:val="fr-CA"/>
        </w:rPr>
        <w:t>’</w:t>
      </w:r>
      <w:r w:rsidRPr="00BB1355">
        <w:rPr>
          <w:rFonts w:cs="Times New Roman"/>
          <w:lang w:val="fr-CA"/>
        </w:rPr>
        <w:t>objectif visé par le régime bancaire fédéral.</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Même lorsque l</w:t>
      </w:r>
      <w:r w:rsidRPr="00BB1355">
        <w:rPr>
          <w:rFonts w:cs="Times New Roman"/>
          <w:smallCaps/>
          <w:lang w:val="fr-CA"/>
        </w:rPr>
        <w:t>’</w:t>
      </w:r>
      <w:r w:rsidRPr="00BB1355">
        <w:rPr>
          <w:rFonts w:cs="Times New Roman"/>
          <w:lang w:val="fr-CA"/>
        </w:rPr>
        <w:t>application simultanée de la loi fédérale et de la loi provinciale est possible, il arrivera dans certains cas que le respect de la loi provinciale empêche la réalisation de l</w:t>
      </w:r>
      <w:r w:rsidRPr="00BB1355">
        <w:rPr>
          <w:rFonts w:cs="Times New Roman"/>
          <w:smallCaps/>
          <w:lang w:val="fr-CA"/>
        </w:rPr>
        <w:t>’</w:t>
      </w:r>
      <w:r w:rsidRPr="00BB1355">
        <w:rPr>
          <w:rFonts w:cs="Times New Roman"/>
          <w:lang w:val="fr-CA"/>
        </w:rPr>
        <w:t>objectif de la loi fédérale.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Law Society of British Columbia c. Mangat</w:t>
      </w:r>
      <w:r w:rsidRPr="00BB1355">
        <w:rPr>
          <w:rFonts w:cs="Times New Roman"/>
          <w:lang w:val="fr-CA"/>
        </w:rPr>
        <w:t>, 2001 CSC 67, [2001] 3 R.C.S. 113, nous en donne un bon exemple. Il y était question d</w:t>
      </w:r>
      <w:r w:rsidRPr="00BB1355">
        <w:rPr>
          <w:rFonts w:cs="Times New Roman"/>
          <w:smallCaps/>
          <w:lang w:val="fr-CA"/>
        </w:rPr>
        <w:t>’</w:t>
      </w:r>
      <w:r w:rsidRPr="00BB1355">
        <w:rPr>
          <w:rFonts w:cs="Times New Roman"/>
          <w:lang w:val="fr-CA"/>
        </w:rPr>
        <w:t>un régime législatif fédéral qui autorisait les non</w:t>
      </w:r>
      <w:r>
        <w:rPr>
          <w:rFonts w:cs="Times New Roman"/>
          <w:lang w:val="fr-CA"/>
        </w:rPr>
        <w:t>-</w:t>
      </w:r>
      <w:r w:rsidRPr="00BB1355">
        <w:rPr>
          <w:rFonts w:cs="Times New Roman"/>
          <w:lang w:val="fr-CA"/>
        </w:rPr>
        <w:t>avocats à comparaître devant les tribunaux administratifs de l</w:t>
      </w:r>
      <w:r w:rsidRPr="00BB1355">
        <w:rPr>
          <w:rFonts w:cs="Times New Roman"/>
          <w:smallCaps/>
          <w:lang w:val="fr-CA"/>
        </w:rPr>
        <w:t>’</w:t>
      </w:r>
      <w:r w:rsidRPr="00BB1355">
        <w:rPr>
          <w:rFonts w:cs="Times New Roman"/>
          <w:lang w:val="fr-CA"/>
        </w:rPr>
        <w:t>immigration en contrepartie d</w:t>
      </w:r>
      <w:r w:rsidRPr="00BB1355">
        <w:rPr>
          <w:rFonts w:cs="Times New Roman"/>
          <w:smallCaps/>
          <w:lang w:val="fr-CA"/>
        </w:rPr>
        <w:t>’</w:t>
      </w:r>
      <w:r>
        <w:rPr>
          <w:rFonts w:cs="Times New Roman"/>
          <w:lang w:val="fr-CA"/>
        </w:rPr>
        <w:t>une rémunération, et ce</w:t>
      </w:r>
      <w:r w:rsidRPr="00BB1355">
        <w:rPr>
          <w:rFonts w:cs="Times New Roman"/>
          <w:lang w:val="fr-CA"/>
        </w:rPr>
        <w:t xml:space="preserve"> afin de favoriser le caractère informel, l</w:t>
      </w:r>
      <w:r w:rsidRPr="00BB1355">
        <w:rPr>
          <w:rFonts w:cs="Times New Roman"/>
          <w:smallCaps/>
          <w:lang w:val="fr-CA"/>
        </w:rPr>
        <w:t>’</w:t>
      </w:r>
      <w:r w:rsidRPr="00BB1355">
        <w:rPr>
          <w:rFonts w:cs="Times New Roman"/>
          <w:lang w:val="fr-CA"/>
        </w:rPr>
        <w:t>accessibilité et la célérité du processus d</w:t>
      </w:r>
      <w:r w:rsidRPr="00BB1355">
        <w:rPr>
          <w:rFonts w:cs="Times New Roman"/>
          <w:smallCaps/>
          <w:lang w:val="fr-CA"/>
        </w:rPr>
        <w:t>’</w:t>
      </w:r>
      <w:r w:rsidRPr="00BB1355">
        <w:rPr>
          <w:rFonts w:cs="Times New Roman"/>
          <w:lang w:val="fr-CA"/>
        </w:rPr>
        <w:t>audience. Par contre, une loi provinciale interdisait aux non</w:t>
      </w:r>
      <w:r>
        <w:rPr>
          <w:rFonts w:cs="Times New Roman"/>
          <w:lang w:val="fr-CA"/>
        </w:rPr>
        <w:t>-</w:t>
      </w:r>
      <w:r w:rsidRPr="00BB1355">
        <w:rPr>
          <w:rFonts w:cs="Times New Roman"/>
          <w:lang w:val="fr-CA"/>
        </w:rPr>
        <w:t>avocats de comparaître en leur qualité de procureur rémunéré. Même si l</w:t>
      </w:r>
      <w:r w:rsidRPr="00BB1355">
        <w:rPr>
          <w:rFonts w:cs="Times New Roman"/>
          <w:smallCaps/>
          <w:lang w:val="fr-CA"/>
        </w:rPr>
        <w:t>’</w:t>
      </w:r>
      <w:r w:rsidRPr="00BB1355">
        <w:rPr>
          <w:rFonts w:cs="Times New Roman"/>
          <w:lang w:val="fr-CA"/>
        </w:rPr>
        <w:t>obligation de respecter la loi provinciale n</w:t>
      </w:r>
      <w:r w:rsidRPr="00BB1355">
        <w:rPr>
          <w:rFonts w:cs="Times New Roman"/>
          <w:smallCaps/>
          <w:lang w:val="fr-CA"/>
        </w:rPr>
        <w:t>’</w:t>
      </w:r>
      <w:r w:rsidRPr="00BB1355">
        <w:rPr>
          <w:rFonts w:cs="Times New Roman"/>
          <w:lang w:val="fr-CA"/>
        </w:rPr>
        <w:t xml:space="preserve">aboutissait pas à un </w:t>
      </w:r>
      <w:r w:rsidRPr="00BB1355">
        <w:rPr>
          <w:rFonts w:cs="Times New Roman"/>
          <w:i/>
          <w:lang w:val="fr-CA"/>
        </w:rPr>
        <w:t>manquement</w:t>
      </w:r>
      <w:r w:rsidRPr="00BB1355">
        <w:rPr>
          <w:rFonts w:cs="Times New Roman"/>
          <w:lang w:val="fr-CA"/>
        </w:rPr>
        <w:t xml:space="preserve"> à la loi fédérale (le régime fédéral n</w:t>
      </w:r>
      <w:r w:rsidRPr="00BB1355">
        <w:rPr>
          <w:rFonts w:cs="Times New Roman"/>
          <w:smallCaps/>
          <w:lang w:val="fr-CA"/>
        </w:rPr>
        <w:t>’</w:t>
      </w:r>
      <w:r w:rsidRPr="00BB1355">
        <w:rPr>
          <w:rFonts w:cs="Times New Roman"/>
          <w:i/>
          <w:lang w:val="fr-CA"/>
        </w:rPr>
        <w:t>exigeant</w:t>
      </w:r>
      <w:r w:rsidRPr="00BB1355">
        <w:rPr>
          <w:rFonts w:cs="Times New Roman"/>
          <w:lang w:val="fr-CA"/>
        </w:rPr>
        <w:t xml:space="preserve"> pas la comparution par des non</w:t>
      </w:r>
      <w:r>
        <w:rPr>
          <w:rFonts w:cs="Times New Roman"/>
          <w:lang w:val="fr-CA"/>
        </w:rPr>
        <w:t>-</w:t>
      </w:r>
      <w:r w:rsidRPr="00BB1355">
        <w:rPr>
          <w:rFonts w:cs="Times New Roman"/>
          <w:lang w:val="fr-CA"/>
        </w:rPr>
        <w:t>avocats), elle empêchait néanmoins clairement la réalisation de l</w:t>
      </w:r>
      <w:r w:rsidRPr="00BB1355">
        <w:rPr>
          <w:rFonts w:cs="Times New Roman"/>
          <w:smallCaps/>
          <w:lang w:val="fr-CA"/>
        </w:rPr>
        <w:t>’</w:t>
      </w:r>
      <w:r w:rsidRPr="00BB1355">
        <w:rPr>
          <w:rFonts w:cs="Times New Roman"/>
          <w:lang w:val="fr-CA"/>
        </w:rPr>
        <w:t>objectif fédéral.</w:t>
      </w:r>
    </w:p>
    <w:p w:rsidR="004363C3" w:rsidRPr="00BB1355" w:rsidRDefault="004363C3" w:rsidP="004363C3">
      <w:pPr>
        <w:pStyle w:val="ParaNoNdepar-AltN"/>
        <w:widowControl w:val="0"/>
        <w:rPr>
          <w:rFonts w:cs="Times New Roman"/>
          <w:lang w:val="fr-CA"/>
        </w:rPr>
      </w:pPr>
      <w:r w:rsidRPr="00BB1355">
        <w:rPr>
          <w:rFonts w:cs="Times New Roman"/>
          <w:lang w:val="fr-CA"/>
        </w:rPr>
        <w:t>Dans l</w:t>
      </w:r>
      <w:r w:rsidRPr="00BB1355">
        <w:rPr>
          <w:rFonts w:cs="Times New Roman"/>
          <w:smallCaps/>
          <w:lang w:val="fr-CA"/>
        </w:rPr>
        <w:t>’</w:t>
      </w:r>
      <w:r w:rsidRPr="00BB1355">
        <w:rPr>
          <w:rFonts w:cs="Times New Roman"/>
          <w:lang w:val="fr-CA"/>
        </w:rPr>
        <w:t xml:space="preserve">affaire </w:t>
      </w:r>
      <w:r w:rsidRPr="00BB1355">
        <w:rPr>
          <w:rFonts w:cs="Times New Roman"/>
          <w:i/>
          <w:lang w:val="fr-CA"/>
        </w:rPr>
        <w:t>Mangat</w:t>
      </w:r>
      <w:r w:rsidRPr="00BB1355">
        <w:rPr>
          <w:rFonts w:cs="Times New Roman"/>
          <w:lang w:val="fr-CA"/>
        </w:rPr>
        <w:t>, la loi provinciale empêchait de toute évidence la réalisation de l</w:t>
      </w:r>
      <w:r w:rsidRPr="00BB1355">
        <w:rPr>
          <w:rFonts w:cs="Times New Roman"/>
          <w:smallCaps/>
          <w:lang w:val="fr-CA"/>
        </w:rPr>
        <w:t>’</w:t>
      </w:r>
      <w:r w:rsidRPr="00BB1355">
        <w:rPr>
          <w:rFonts w:cs="Times New Roman"/>
          <w:lang w:val="fr-CA"/>
        </w:rPr>
        <w:t>objectif de la loi fédérale en ce qu</w:t>
      </w:r>
      <w:r w:rsidRPr="00BB1355">
        <w:rPr>
          <w:rFonts w:cs="Times New Roman"/>
          <w:smallCaps/>
          <w:lang w:val="fr-CA"/>
        </w:rPr>
        <w:t>’</w:t>
      </w:r>
      <w:r w:rsidRPr="00BB1355">
        <w:rPr>
          <w:rFonts w:cs="Times New Roman"/>
          <w:lang w:val="fr-CA"/>
        </w:rPr>
        <w:t>elle contrecarrait le régime fédéral qui permettait la représentation par un non</w:t>
      </w:r>
      <w:r>
        <w:rPr>
          <w:rFonts w:cs="Times New Roman"/>
          <w:lang w:val="fr-CA"/>
        </w:rPr>
        <w:t>-</w:t>
      </w:r>
      <w:r w:rsidRPr="00BB1355">
        <w:rPr>
          <w:rFonts w:cs="Times New Roman"/>
          <w:lang w:val="fr-CA"/>
        </w:rPr>
        <w:t>avocat rémunéré. Toutefois, il faut prendre garde de ne pas conférer à cette doctrine une portée trop large dès qu</w:t>
      </w:r>
      <w:r w:rsidRPr="00BB1355">
        <w:rPr>
          <w:rFonts w:cs="Times New Roman"/>
          <w:smallCaps/>
          <w:lang w:val="fr-CA"/>
        </w:rPr>
        <w:t>’</w:t>
      </w:r>
      <w:r w:rsidRPr="00BB1355">
        <w:rPr>
          <w:rFonts w:cs="Times New Roman"/>
          <w:lang w:val="fr-CA"/>
        </w:rPr>
        <w:t>il y a entrave à l</w:t>
      </w:r>
      <w:r w:rsidRPr="00BB1355">
        <w:rPr>
          <w:rFonts w:cs="Times New Roman"/>
          <w:smallCaps/>
          <w:lang w:val="fr-CA"/>
        </w:rPr>
        <w:t>’</w:t>
      </w:r>
      <w:r w:rsidRPr="00BB1355">
        <w:rPr>
          <w:rFonts w:cs="Times New Roman"/>
          <w:lang w:val="fr-CA"/>
        </w:rPr>
        <w:t>objectif fédéral.</w:t>
      </w:r>
      <w:r>
        <w:rPr>
          <w:rFonts w:cs="Times New Roman"/>
          <w:lang w:val="fr-CA"/>
        </w:rPr>
        <w:t xml:space="preserve"> </w:t>
      </w:r>
      <w:r w:rsidRPr="00BB1355">
        <w:rPr>
          <w:rFonts w:cs="Times New Roman"/>
          <w:lang w:val="fr-CA"/>
        </w:rPr>
        <w:t>Le simple fait que le Parlement ait légiféré sur une matière n</w:t>
      </w:r>
      <w:r w:rsidRPr="00BB1355">
        <w:rPr>
          <w:rFonts w:cs="Times New Roman"/>
          <w:smallCaps/>
          <w:lang w:val="fr-CA"/>
        </w:rPr>
        <w:t>’</w:t>
      </w:r>
      <w:r w:rsidRPr="00BB1355">
        <w:rPr>
          <w:rFonts w:cs="Times New Roman"/>
          <w:lang w:val="fr-CA"/>
        </w:rPr>
        <w:t>empêche pas les provinces de légiférer sur la même matière, comme la Cour l</w:t>
      </w:r>
      <w:r w:rsidRPr="00BB1355">
        <w:rPr>
          <w:rFonts w:cs="Times New Roman"/>
          <w:smallCaps/>
          <w:lang w:val="fr-CA"/>
        </w:rPr>
        <w:t>’</w:t>
      </w:r>
      <w:r>
        <w:rPr>
          <w:rFonts w:cs="Times New Roman"/>
          <w:lang w:val="fr-CA"/>
        </w:rPr>
        <w:t>affirme</w:t>
      </w:r>
      <w:r w:rsidRPr="00BB1355">
        <w:rPr>
          <w:rFonts w:cs="Times New Roman"/>
          <w:lang w:val="fr-CA"/>
        </w:rPr>
        <w:t xml:space="preserve"> au par.</w:t>
      </w:r>
      <w:r>
        <w:rPr>
          <w:rFonts w:cs="Times New Roman"/>
          <w:lang w:val="fr-CA"/>
        </w:rPr>
        <w:t xml:space="preserve"> </w:t>
      </w:r>
      <w:r w:rsidRPr="00BB1355">
        <w:rPr>
          <w:rFonts w:cs="Times New Roman"/>
          <w:lang w:val="fr-CA"/>
        </w:rPr>
        <w:t>74</w:t>
      </w:r>
      <w:r>
        <w:rPr>
          <w:rFonts w:cs="Times New Roman"/>
          <w:lang w:val="fr-CA"/>
        </w:rPr>
        <w:t xml:space="preserve"> </w:t>
      </w:r>
      <w:r w:rsidRPr="00BB1355">
        <w:rPr>
          <w:rFonts w:cs="Times New Roman"/>
          <w:lang w:val="fr-CA"/>
        </w:rPr>
        <w:t>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Banque canadienne de l</w:t>
      </w:r>
      <w:r w:rsidRPr="00BB1355">
        <w:rPr>
          <w:rFonts w:cs="Times New Roman"/>
          <w:i/>
          <w:smallCaps/>
          <w:lang w:val="fr-CA"/>
        </w:rPr>
        <w:t>’</w:t>
      </w:r>
      <w:r w:rsidRPr="00BB1355">
        <w:rPr>
          <w:rFonts w:cs="Times New Roman"/>
          <w:i/>
          <w:lang w:val="fr-CA"/>
        </w:rPr>
        <w:t>Ouest</w:t>
      </w:r>
      <w:r>
        <w:rPr>
          <w:rFonts w:cs="Times New Roman"/>
          <w:lang w:val="fr-CA"/>
        </w:rPr>
        <w:t> :</w:t>
      </w:r>
    </w:p>
    <w:p w:rsidR="004363C3" w:rsidRPr="00BB1355" w:rsidRDefault="004363C3" w:rsidP="004363C3">
      <w:pPr>
        <w:pStyle w:val="Citation-AltC"/>
        <w:widowControl w:val="0"/>
        <w:ind w:hanging="1166"/>
        <w:rPr>
          <w:lang w:val="fr-CA"/>
        </w:rPr>
      </w:pPr>
      <w:r w:rsidRPr="00BB1355">
        <w:rPr>
          <w:lang w:val="fr-CA"/>
        </w:rPr>
        <w:tab/>
        <w:t>Le fait que le législateur fédéral ait légiféré sur une matière n</w:t>
      </w:r>
      <w:r w:rsidRPr="00BB1355">
        <w:rPr>
          <w:smallCaps/>
          <w:lang w:val="fr-CA"/>
        </w:rPr>
        <w:t>’</w:t>
      </w:r>
      <w:r w:rsidRPr="00BB1355">
        <w:rPr>
          <w:lang w:val="fr-CA"/>
        </w:rPr>
        <w:t>entraîne pas la présomption qu</w:t>
      </w:r>
      <w:r w:rsidRPr="00BB1355">
        <w:rPr>
          <w:smallCaps/>
          <w:lang w:val="fr-CA"/>
        </w:rPr>
        <w:t>’</w:t>
      </w:r>
      <w:r w:rsidRPr="00BB1355">
        <w:rPr>
          <w:lang w:val="fr-CA"/>
        </w:rPr>
        <w:t>il a voulu, par là, exclure toute possibilité d</w:t>
      </w:r>
      <w:r w:rsidRPr="00BB1355">
        <w:rPr>
          <w:smallCaps/>
          <w:lang w:val="fr-CA"/>
        </w:rPr>
        <w:t>’</w:t>
      </w:r>
      <w:r w:rsidRPr="00BB1355">
        <w:rPr>
          <w:lang w:val="fr-CA"/>
        </w:rPr>
        <w:t>intervention provinciale sur le sujet. Comme l</w:t>
      </w:r>
      <w:r w:rsidRPr="00BB1355">
        <w:rPr>
          <w:smallCaps/>
          <w:lang w:val="fr-CA"/>
        </w:rPr>
        <w:t>’</w:t>
      </w:r>
      <w:r w:rsidRPr="00BB1355">
        <w:rPr>
          <w:lang w:val="fr-CA"/>
        </w:rPr>
        <w:t xml:space="preserve">affirmait récemment notre Cour, </w:t>
      </w:r>
      <w:r>
        <w:rPr>
          <w:lang w:val="fr-CA"/>
        </w:rPr>
        <w:t>« </w:t>
      </w:r>
      <w:r w:rsidRPr="00BB1355">
        <w:rPr>
          <w:lang w:val="fr-CA"/>
        </w:rPr>
        <w:t>on ne peut prêter au Parlement l</w:t>
      </w:r>
      <w:r w:rsidRPr="00BB1355">
        <w:rPr>
          <w:smallCaps/>
          <w:lang w:val="fr-CA"/>
        </w:rPr>
        <w:t>’</w:t>
      </w:r>
      <w:r w:rsidRPr="00BB1355">
        <w:rPr>
          <w:lang w:val="fr-CA"/>
        </w:rPr>
        <w:t>intention de vouloir [</w:t>
      </w:r>
      <w:r w:rsidRPr="00BB1355">
        <w:rPr>
          <w:smallCaps/>
          <w:lang w:val="fr-CA"/>
        </w:rPr>
        <w:t>traduction</w:t>
      </w:r>
      <w:r w:rsidRPr="00BB1355">
        <w:rPr>
          <w:lang w:val="fr-CA"/>
        </w:rPr>
        <w:t>] “occuper tout le champ”, en l</w:t>
      </w:r>
      <w:r w:rsidRPr="00BB1355">
        <w:rPr>
          <w:smallCaps/>
          <w:lang w:val="fr-CA"/>
        </w:rPr>
        <w:t>’</w:t>
      </w:r>
      <w:r w:rsidRPr="00BB1355">
        <w:rPr>
          <w:lang w:val="fr-CA"/>
        </w:rPr>
        <w:t>absence d</w:t>
      </w:r>
      <w:r w:rsidRPr="00BB1355">
        <w:rPr>
          <w:smallCaps/>
          <w:lang w:val="fr-CA"/>
        </w:rPr>
        <w:t>’</w:t>
      </w:r>
      <w:r w:rsidRPr="00BB1355">
        <w:rPr>
          <w:lang w:val="fr-CA"/>
        </w:rPr>
        <w:t xml:space="preserve">un texte de loi </w:t>
      </w:r>
      <w:r w:rsidRPr="00BB1355">
        <w:rPr>
          <w:lang w:val="fr-CA"/>
        </w:rPr>
        <w:lastRenderedPageBreak/>
        <w:t>clair à cet effet, sans s</w:t>
      </w:r>
      <w:r w:rsidRPr="00BB1355">
        <w:rPr>
          <w:smallCaps/>
          <w:lang w:val="fr-CA"/>
        </w:rPr>
        <w:t>’</w:t>
      </w:r>
      <w:r w:rsidRPr="00BB1355">
        <w:rPr>
          <w:lang w:val="fr-CA"/>
        </w:rPr>
        <w:t>écarter de l</w:t>
      </w:r>
      <w:r w:rsidRPr="00BB1355">
        <w:rPr>
          <w:smallCaps/>
          <w:lang w:val="fr-CA"/>
        </w:rPr>
        <w:t>’</w:t>
      </w:r>
      <w:r w:rsidRPr="00BB1355">
        <w:rPr>
          <w:lang w:val="fr-CA"/>
        </w:rPr>
        <w:t>attitude de retenue judiciaire pour les questions de prépondérance des lois fédérales que respecte la Cour depuis au moins l</w:t>
      </w:r>
      <w:r w:rsidRPr="00BB1355">
        <w:rPr>
          <w:smallCaps/>
          <w:lang w:val="fr-CA"/>
        </w:rPr>
        <w:t>’</w:t>
      </w:r>
      <w:r w:rsidRPr="00BB1355">
        <w:rPr>
          <w:lang w:val="fr-CA"/>
        </w:rPr>
        <w:t xml:space="preserve">arrêt </w:t>
      </w:r>
      <w:r w:rsidRPr="00BB1355">
        <w:rPr>
          <w:i/>
          <w:iCs/>
          <w:lang w:val="fr-CA"/>
        </w:rPr>
        <w:t>O</w:t>
      </w:r>
      <w:r w:rsidRPr="00BB1355">
        <w:rPr>
          <w:i/>
          <w:iCs/>
          <w:smallCaps/>
          <w:lang w:val="fr-CA"/>
        </w:rPr>
        <w:t>’</w:t>
      </w:r>
      <w:r w:rsidRPr="00BB1355">
        <w:rPr>
          <w:i/>
          <w:iCs/>
          <w:lang w:val="fr-CA"/>
        </w:rPr>
        <w:t>Grady</w:t>
      </w:r>
      <w:r>
        <w:rPr>
          <w:i/>
          <w:iCs/>
          <w:lang w:val="fr-CA"/>
        </w:rPr>
        <w:t> </w:t>
      </w:r>
      <w:r w:rsidRPr="00187EF0">
        <w:rPr>
          <w:iCs/>
          <w:lang w:val="fr-CA"/>
        </w:rPr>
        <w:t>»</w:t>
      </w:r>
      <w:r w:rsidRPr="00BB1355">
        <w:rPr>
          <w:lang w:val="fr-CA"/>
        </w:rPr>
        <w:t xml:space="preserve"> (</w:t>
      </w:r>
      <w:r w:rsidRPr="00BB1355">
        <w:rPr>
          <w:i/>
          <w:iCs/>
          <w:lang w:val="fr-CA"/>
        </w:rPr>
        <w:t>Rothmans</w:t>
      </w:r>
      <w:r w:rsidRPr="00BB1355">
        <w:rPr>
          <w:lang w:val="fr-CA"/>
        </w:rPr>
        <w:t>, par.</w:t>
      </w:r>
      <w:r>
        <w:rPr>
          <w:lang w:val="fr-CA"/>
        </w:rPr>
        <w:t xml:space="preserve"> </w:t>
      </w:r>
      <w:r w:rsidRPr="00BB1355">
        <w:rPr>
          <w:lang w:val="fr-CA"/>
        </w:rPr>
        <w:t>21).</w:t>
      </w:r>
    </w:p>
    <w:p w:rsidR="004363C3" w:rsidRPr="00BB1355" w:rsidRDefault="004363C3" w:rsidP="004363C3">
      <w:pPr>
        <w:pStyle w:val="ParaNoNdepar-AltN"/>
        <w:widowControl w:val="0"/>
        <w:rPr>
          <w:rFonts w:cs="Times New Roman"/>
          <w:lang w:val="fr-CA"/>
        </w:rPr>
      </w:pPr>
      <w:r w:rsidRPr="00BB1355">
        <w:rPr>
          <w:rFonts w:cs="Times New Roman"/>
          <w:lang w:val="fr-CA"/>
        </w:rPr>
        <w:t>C</w:t>
      </w:r>
      <w:r w:rsidRPr="00BB1355">
        <w:rPr>
          <w:rFonts w:cs="Times New Roman"/>
          <w:smallCaps/>
          <w:lang w:val="fr-CA"/>
        </w:rPr>
        <w:t>’</w:t>
      </w:r>
      <w:r w:rsidRPr="00BB1355">
        <w:rPr>
          <w:rFonts w:cs="Times New Roman"/>
          <w:lang w:val="fr-CA"/>
        </w:rPr>
        <w:t>est à la partie qui cherche à invoquer la prépondérance fédérale, en l</w:t>
      </w:r>
      <w:r w:rsidRPr="00BB1355">
        <w:rPr>
          <w:rFonts w:cs="Times New Roman"/>
          <w:smallCaps/>
          <w:lang w:val="fr-CA"/>
        </w:rPr>
        <w:t>’</w:t>
      </w:r>
      <w:r w:rsidRPr="00BB1355">
        <w:rPr>
          <w:rFonts w:cs="Times New Roman"/>
          <w:lang w:val="fr-CA"/>
        </w:rPr>
        <w:t>occurrence les banques, qu</w:t>
      </w:r>
      <w:r w:rsidRPr="00BB1355">
        <w:rPr>
          <w:rFonts w:cs="Times New Roman"/>
          <w:smallCaps/>
          <w:lang w:val="fr-CA"/>
        </w:rPr>
        <w:t>’</w:t>
      </w:r>
      <w:r w:rsidRPr="00BB1355">
        <w:rPr>
          <w:rFonts w:cs="Times New Roman"/>
          <w:lang w:val="fr-CA"/>
        </w:rPr>
        <w:t>incombe le fardeau de la preuve</w:t>
      </w:r>
      <w:r>
        <w:rPr>
          <w:rFonts w:cs="Times New Roman"/>
          <w:lang w:val="fr-CA"/>
        </w:rPr>
        <w:t> :</w:t>
      </w:r>
      <w:r w:rsidRPr="00BB1355">
        <w:rPr>
          <w:rFonts w:cs="Times New Roman"/>
          <w:lang w:val="fr-CA"/>
        </w:rPr>
        <w:t xml:space="preserve"> elle </w:t>
      </w:r>
      <w:r>
        <w:rPr>
          <w:rFonts w:cs="Times New Roman"/>
          <w:lang w:val="fr-CA"/>
        </w:rPr>
        <w:t>« </w:t>
      </w:r>
      <w:r w:rsidRPr="00BB1355">
        <w:rPr>
          <w:rFonts w:cs="Times New Roman"/>
          <w:lang w:val="fr-CA"/>
        </w:rPr>
        <w:t>doit d</w:t>
      </w:r>
      <w:r w:rsidRPr="00BB1355">
        <w:rPr>
          <w:rFonts w:cs="Times New Roman"/>
          <w:smallCaps/>
          <w:lang w:val="fr-CA"/>
        </w:rPr>
        <w:t>’</w:t>
      </w:r>
      <w:r w:rsidRPr="00BB1355">
        <w:rPr>
          <w:rFonts w:cs="Times New Roman"/>
          <w:lang w:val="fr-CA"/>
        </w:rPr>
        <w:t>abord établir l</w:t>
      </w:r>
      <w:r w:rsidRPr="00BB1355">
        <w:rPr>
          <w:rFonts w:cs="Times New Roman"/>
          <w:smallCaps/>
          <w:lang w:val="fr-CA"/>
        </w:rPr>
        <w:t>’</w:t>
      </w:r>
      <w:r w:rsidRPr="00BB1355">
        <w:rPr>
          <w:rFonts w:cs="Times New Roman"/>
          <w:lang w:val="fr-CA"/>
        </w:rPr>
        <w:t>objet de la loi fédérale pertinente et ensuite prouver que la loi provinciale est incompatible avec cet objet</w:t>
      </w:r>
      <w:r>
        <w:rPr>
          <w:rFonts w:cs="Times New Roman"/>
          <w:lang w:val="fr-CA"/>
        </w:rPr>
        <w:t> »</w:t>
      </w:r>
      <w:r w:rsidRPr="00BB1355">
        <w:rPr>
          <w:rFonts w:cs="Times New Roman"/>
          <w:lang w:val="fr-CA"/>
        </w:rPr>
        <w:t xml:space="preserve"> (</w:t>
      </w:r>
      <w:r w:rsidRPr="00BB1355">
        <w:rPr>
          <w:rFonts w:cs="Times New Roman"/>
          <w:i/>
          <w:lang w:val="fr-CA"/>
        </w:rPr>
        <w:t>COPA</w:t>
      </w:r>
      <w:r w:rsidRPr="00BB1355">
        <w:rPr>
          <w:rFonts w:cs="Times New Roman"/>
          <w:lang w:val="fr-CA"/>
        </w:rPr>
        <w:t>, par.</w:t>
      </w:r>
      <w:r>
        <w:rPr>
          <w:rFonts w:cs="Times New Roman"/>
          <w:lang w:val="fr-CA"/>
        </w:rPr>
        <w:t xml:space="preserve"> </w:t>
      </w:r>
      <w:r w:rsidRPr="00BB1355">
        <w:rPr>
          <w:rFonts w:cs="Times New Roman"/>
          <w:lang w:val="fr-CA"/>
        </w:rPr>
        <w:t>66). Les banques font valoir qu</w:t>
      </w:r>
      <w:r w:rsidRPr="00BB1355">
        <w:rPr>
          <w:rFonts w:cs="Times New Roman"/>
          <w:smallCaps/>
          <w:lang w:val="fr-CA"/>
        </w:rPr>
        <w:t>’</w:t>
      </w:r>
      <w:r w:rsidRPr="00BB1355">
        <w:rPr>
          <w:rFonts w:cs="Times New Roman"/>
          <w:lang w:val="fr-CA"/>
        </w:rPr>
        <w:t>il y a empêchement à la réalisation de deux objectifs fédéraux. L</w:t>
      </w:r>
      <w:r w:rsidRPr="00BB1355">
        <w:rPr>
          <w:rFonts w:cs="Times New Roman"/>
          <w:smallCaps/>
          <w:lang w:val="fr-CA"/>
        </w:rPr>
        <w:t>’</w:t>
      </w:r>
      <w:r w:rsidRPr="00BB1355">
        <w:rPr>
          <w:rFonts w:cs="Times New Roman"/>
          <w:lang w:val="fr-CA"/>
        </w:rPr>
        <w:t>objectif fédéral général, affirment</w:t>
      </w:r>
      <w:r>
        <w:rPr>
          <w:rFonts w:cs="Times New Roman"/>
          <w:lang w:val="fr-CA"/>
        </w:rPr>
        <w:t>-</w:t>
      </w:r>
      <w:r w:rsidRPr="00BB1355">
        <w:rPr>
          <w:rFonts w:cs="Times New Roman"/>
          <w:lang w:val="fr-CA"/>
        </w:rPr>
        <w:t>elles, consiste à établir des normes bancaires exclusivement fédérales. Le deuxième objectif, plus limité, vise à éviter l</w:t>
      </w:r>
      <w:r w:rsidRPr="00BB1355">
        <w:rPr>
          <w:rFonts w:cs="Times New Roman"/>
          <w:smallCaps/>
          <w:lang w:val="fr-CA"/>
        </w:rPr>
        <w:t>’</w:t>
      </w:r>
      <w:r w:rsidRPr="00BB1355">
        <w:rPr>
          <w:rFonts w:cs="Times New Roman"/>
          <w:lang w:val="fr-CA"/>
        </w:rPr>
        <w:t>annulation du contrat bancaire même si une banque contrevient à l</w:t>
      </w:r>
      <w:r w:rsidRPr="00BB1355">
        <w:rPr>
          <w:rFonts w:cs="Times New Roman"/>
          <w:smallCaps/>
          <w:lang w:val="fr-CA"/>
        </w:rPr>
        <w:t>’</w:t>
      </w:r>
      <w:r w:rsidRPr="00BB1355">
        <w:rPr>
          <w:rFonts w:cs="Times New Roman"/>
          <w:lang w:val="fr-CA"/>
        </w:rPr>
        <w:t xml:space="preserve">obligation de mentionner les frais. </w:t>
      </w:r>
    </w:p>
    <w:p w:rsidR="004363C3" w:rsidRPr="00BB1355" w:rsidRDefault="004363C3" w:rsidP="004363C3">
      <w:pPr>
        <w:pStyle w:val="ParaNoNdepar-AltN"/>
        <w:widowControl w:val="0"/>
        <w:rPr>
          <w:rFonts w:cs="Times New Roman"/>
          <w:lang w:val="fr-CA"/>
        </w:rPr>
      </w:pPr>
      <w:r w:rsidRPr="00BB1355">
        <w:rPr>
          <w:rFonts w:cs="Times New Roman"/>
          <w:lang w:val="fr-CA"/>
        </w:rPr>
        <w:t>Avant de nous pencher sur le fond des arguments, un bref rappel des régimes fédéral et provincial applicables s</w:t>
      </w:r>
      <w:r w:rsidRPr="00BB1355">
        <w:rPr>
          <w:rFonts w:cs="Times New Roman"/>
          <w:smallCaps/>
          <w:lang w:val="fr-CA"/>
        </w:rPr>
        <w:t>’</w:t>
      </w:r>
      <w:r w:rsidRPr="00BB1355">
        <w:rPr>
          <w:rFonts w:cs="Times New Roman"/>
          <w:lang w:val="fr-CA"/>
        </w:rPr>
        <w:t xml:space="preserve">impose. Les produits bancaires liés à la consommation relèvent du fédéral et sont assujettis à la </w:t>
      </w:r>
      <w:r w:rsidRPr="00BB1355">
        <w:rPr>
          <w:rFonts w:cs="Times New Roman"/>
          <w:i/>
          <w:lang w:val="fr-CA"/>
        </w:rPr>
        <w:t>Loi sur les banques</w:t>
      </w:r>
      <w:r w:rsidRPr="00BB1355">
        <w:rPr>
          <w:rFonts w:cs="Times New Roman"/>
          <w:lang w:val="fr-CA"/>
        </w:rPr>
        <w:t xml:space="preserve">, au </w:t>
      </w:r>
      <w:r w:rsidRPr="00BB1355">
        <w:rPr>
          <w:rFonts w:cs="Times New Roman"/>
          <w:i/>
          <w:lang w:val="fr-CA"/>
        </w:rPr>
        <w:t>Règlement sur le coût d</w:t>
      </w:r>
      <w:r w:rsidRPr="00BB1355">
        <w:rPr>
          <w:rFonts w:cs="Times New Roman"/>
          <w:i/>
          <w:smallCaps/>
          <w:lang w:val="fr-CA"/>
        </w:rPr>
        <w:t>’</w:t>
      </w:r>
      <w:r w:rsidRPr="00BB1355">
        <w:rPr>
          <w:rFonts w:cs="Times New Roman"/>
          <w:i/>
          <w:lang w:val="fr-CA"/>
        </w:rPr>
        <w:t>emprunt (banques)</w:t>
      </w:r>
      <w:r w:rsidRPr="00BB1355">
        <w:rPr>
          <w:rFonts w:cs="Times New Roman"/>
          <w:lang w:val="fr-CA"/>
        </w:rPr>
        <w:t>, DORS/2001</w:t>
      </w:r>
      <w:r>
        <w:rPr>
          <w:rFonts w:cs="Times New Roman"/>
          <w:lang w:val="fr-CA"/>
        </w:rPr>
        <w:t>-</w:t>
      </w:r>
      <w:r w:rsidRPr="00BB1355">
        <w:rPr>
          <w:rFonts w:cs="Times New Roman"/>
          <w:lang w:val="fr-CA"/>
        </w:rPr>
        <w:t xml:space="preserve">101, et à la </w:t>
      </w:r>
      <w:r w:rsidRPr="00BB1355">
        <w:rPr>
          <w:rFonts w:cs="Times New Roman"/>
          <w:i/>
          <w:lang w:val="fr-CA"/>
        </w:rPr>
        <w:t>Loi sur l</w:t>
      </w:r>
      <w:r w:rsidRPr="00BB1355">
        <w:rPr>
          <w:rFonts w:cs="Times New Roman"/>
          <w:i/>
          <w:smallCaps/>
          <w:lang w:val="fr-CA"/>
        </w:rPr>
        <w:t>’</w:t>
      </w:r>
      <w:r w:rsidRPr="00BB1355">
        <w:rPr>
          <w:rFonts w:cs="Times New Roman"/>
          <w:i/>
          <w:lang w:val="fr-CA"/>
        </w:rPr>
        <w:t>Agence de la consommation en matière financière du Canada</w:t>
      </w:r>
      <w:r w:rsidRPr="00BB1355">
        <w:rPr>
          <w:rFonts w:cs="Times New Roman"/>
          <w:lang w:val="fr-CA"/>
        </w:rPr>
        <w:t>, L.C. 2001, ch.</w:t>
      </w:r>
      <w:r>
        <w:rPr>
          <w:rFonts w:cs="Times New Roman"/>
          <w:lang w:val="fr-CA"/>
        </w:rPr>
        <w:t xml:space="preserve"> </w:t>
      </w:r>
      <w:r w:rsidRPr="00BB1355">
        <w:rPr>
          <w:rFonts w:cs="Times New Roman"/>
          <w:lang w:val="fr-CA"/>
        </w:rPr>
        <w:t>9, qui a constitué l</w:t>
      </w:r>
      <w:r w:rsidRPr="00BB1355">
        <w:rPr>
          <w:rFonts w:cs="Times New Roman"/>
          <w:smallCaps/>
          <w:lang w:val="fr-CA"/>
        </w:rPr>
        <w:t>’</w:t>
      </w:r>
      <w:r w:rsidRPr="00BB1355">
        <w:rPr>
          <w:rFonts w:cs="Times New Roman"/>
          <w:lang w:val="fr-CA"/>
        </w:rPr>
        <w:t>ACFC, l</w:t>
      </w:r>
      <w:r w:rsidRPr="00BB1355">
        <w:rPr>
          <w:rFonts w:cs="Times New Roman"/>
          <w:smallCaps/>
          <w:lang w:val="fr-CA"/>
        </w:rPr>
        <w:t>’</w:t>
      </w:r>
      <w:r w:rsidRPr="00BB1355">
        <w:rPr>
          <w:rFonts w:cs="Times New Roman"/>
          <w:lang w:val="fr-CA"/>
        </w:rPr>
        <w:t xml:space="preserve">organisme de réglementation fédéral. La protection du consommateur est un domaine de compétence provinciale et elle est régie au Québec par la </w:t>
      </w:r>
      <w:r w:rsidRPr="00BB1355">
        <w:rPr>
          <w:rFonts w:cs="Times New Roman"/>
          <w:i/>
          <w:lang w:val="fr-CA"/>
        </w:rPr>
        <w:t>L.p.c.</w:t>
      </w:r>
      <w:r w:rsidRPr="00BB1355">
        <w:rPr>
          <w:rFonts w:cs="Times New Roman"/>
          <w:lang w:val="fr-CA"/>
        </w:rPr>
        <w:t xml:space="preserve"> dont l</w:t>
      </w:r>
      <w:r w:rsidRPr="00BB1355">
        <w:rPr>
          <w:rFonts w:cs="Times New Roman"/>
          <w:smallCaps/>
          <w:lang w:val="fr-CA"/>
        </w:rPr>
        <w:t>’</w:t>
      </w:r>
      <w:r w:rsidRPr="00BB1355">
        <w:rPr>
          <w:rFonts w:cs="Times New Roman"/>
          <w:lang w:val="fr-CA"/>
        </w:rPr>
        <w:t>application relève de l</w:t>
      </w:r>
      <w:r w:rsidRPr="00BB1355">
        <w:rPr>
          <w:rFonts w:cs="Times New Roman"/>
          <w:smallCaps/>
          <w:lang w:val="fr-CA"/>
        </w:rPr>
        <w:t>’</w:t>
      </w:r>
      <w:r w:rsidRPr="00BB1355">
        <w:rPr>
          <w:rFonts w:cs="Times New Roman"/>
          <w:iCs/>
          <w:lang w:val="fr-CA"/>
        </w:rPr>
        <w:t>Office de la protection du consommateur</w:t>
      </w:r>
      <w:r w:rsidRPr="00BB1355">
        <w:rPr>
          <w:rFonts w:cs="Times New Roman"/>
          <w:lang w:val="fr-CA"/>
        </w:rPr>
        <w:t xml:space="preserve">. La </w:t>
      </w:r>
      <w:r w:rsidRPr="00BB1355">
        <w:rPr>
          <w:rFonts w:cs="Times New Roman"/>
          <w:i/>
          <w:lang w:val="fr-CA"/>
        </w:rPr>
        <w:t>L.p.c.</w:t>
      </w:r>
      <w:r w:rsidRPr="00BB1355">
        <w:rPr>
          <w:rFonts w:cs="Times New Roman"/>
          <w:lang w:val="fr-CA"/>
        </w:rPr>
        <w:t xml:space="preserve"> énonce non seulement les règles générales qui régissent les contrats à la consommation, mais aussi les règles applicables aux contrats de crédit, lesquelles se trouvent au titre</w:t>
      </w:r>
      <w:r>
        <w:rPr>
          <w:rFonts w:cs="Times New Roman"/>
          <w:lang w:val="fr-CA"/>
        </w:rPr>
        <w:t xml:space="preserve"> </w:t>
      </w:r>
      <w:r w:rsidRPr="00BB1355">
        <w:rPr>
          <w:rFonts w:cs="Times New Roman"/>
          <w:lang w:val="fr-CA"/>
        </w:rPr>
        <w:t>I, chapitre</w:t>
      </w:r>
      <w:r>
        <w:rPr>
          <w:rFonts w:cs="Times New Roman"/>
          <w:lang w:val="fr-CA"/>
        </w:rPr>
        <w:t xml:space="preserve"> </w:t>
      </w:r>
      <w:r w:rsidRPr="00BB1355">
        <w:rPr>
          <w:rFonts w:cs="Times New Roman"/>
          <w:lang w:val="fr-CA"/>
        </w:rPr>
        <w:t>III, section</w:t>
      </w:r>
      <w:r>
        <w:rPr>
          <w:rFonts w:cs="Times New Roman"/>
          <w:lang w:val="fr-CA"/>
        </w:rPr>
        <w:t xml:space="preserve"> </w:t>
      </w:r>
      <w:r w:rsidRPr="00BB1355">
        <w:rPr>
          <w:rFonts w:cs="Times New Roman"/>
          <w:lang w:val="fr-CA"/>
        </w:rPr>
        <w:t>III de la Loi (</w:t>
      </w:r>
      <w:r>
        <w:rPr>
          <w:rFonts w:cs="Times New Roman"/>
          <w:lang w:val="fr-CA"/>
        </w:rPr>
        <w:t>« </w:t>
      </w:r>
      <w:r w:rsidRPr="00BB1355">
        <w:rPr>
          <w:rFonts w:cs="Times New Roman"/>
          <w:lang w:val="fr-CA"/>
        </w:rPr>
        <w:t>section</w:t>
      </w:r>
      <w:r>
        <w:rPr>
          <w:rFonts w:cs="Times New Roman"/>
          <w:lang w:val="fr-CA"/>
        </w:rPr>
        <w:t xml:space="preserve"> </w:t>
      </w:r>
      <w:r w:rsidRPr="00BB1355">
        <w:rPr>
          <w:rFonts w:cs="Times New Roman"/>
          <w:lang w:val="fr-CA"/>
        </w:rPr>
        <w:t>III</w:t>
      </w:r>
      <w:r>
        <w:rPr>
          <w:rFonts w:cs="Times New Roman"/>
          <w:lang w:val="fr-CA"/>
        </w:rPr>
        <w:t> »</w:t>
      </w:r>
      <w:r w:rsidRPr="00BB1355">
        <w:rPr>
          <w:rFonts w:cs="Times New Roman"/>
          <w:lang w:val="fr-CA"/>
        </w:rPr>
        <w:t xml:space="preserve">). </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Tant la section</w:t>
      </w:r>
      <w:r>
        <w:rPr>
          <w:rFonts w:cs="Times New Roman"/>
          <w:lang w:val="fr-CA"/>
        </w:rPr>
        <w:t xml:space="preserve"> </w:t>
      </w:r>
      <w:r w:rsidRPr="00BB1355">
        <w:rPr>
          <w:rFonts w:cs="Times New Roman"/>
          <w:lang w:val="fr-CA"/>
        </w:rPr>
        <w:t xml:space="preserve">III de la </w:t>
      </w:r>
      <w:r w:rsidRPr="00BB1355">
        <w:rPr>
          <w:rFonts w:cs="Times New Roman"/>
          <w:i/>
          <w:lang w:val="fr-CA"/>
        </w:rPr>
        <w:t>L.p.c.</w:t>
      </w:r>
      <w:r w:rsidRPr="00BB1355">
        <w:rPr>
          <w:rFonts w:cs="Times New Roman"/>
          <w:lang w:val="fr-CA"/>
        </w:rPr>
        <w:t xml:space="preserve"> que la </w:t>
      </w:r>
      <w:r w:rsidRPr="00BB1355">
        <w:rPr>
          <w:rFonts w:cs="Times New Roman"/>
          <w:i/>
          <w:lang w:val="fr-CA"/>
        </w:rPr>
        <w:t>Loi sur les banques</w:t>
      </w:r>
      <w:r w:rsidRPr="00BB1355">
        <w:rPr>
          <w:rFonts w:cs="Times New Roman"/>
          <w:lang w:val="fr-CA"/>
        </w:rPr>
        <w:t xml:space="preserve"> et le </w:t>
      </w:r>
      <w:r w:rsidRPr="00BB1355">
        <w:rPr>
          <w:rFonts w:cs="Times New Roman"/>
          <w:i/>
          <w:lang w:val="fr-CA"/>
        </w:rPr>
        <w:t>Règlement sur le coût d</w:t>
      </w:r>
      <w:r w:rsidRPr="00BB1355">
        <w:rPr>
          <w:rFonts w:cs="Times New Roman"/>
          <w:i/>
          <w:smallCaps/>
          <w:lang w:val="fr-CA"/>
        </w:rPr>
        <w:t>’</w:t>
      </w:r>
      <w:r w:rsidRPr="00BB1355">
        <w:rPr>
          <w:rFonts w:cs="Times New Roman"/>
          <w:i/>
          <w:lang w:val="fr-CA"/>
        </w:rPr>
        <w:t>emprunt (banques)</w:t>
      </w:r>
      <w:r w:rsidRPr="00BB1355">
        <w:rPr>
          <w:rFonts w:cs="Times New Roman"/>
          <w:lang w:val="fr-CA"/>
        </w:rPr>
        <w:t xml:space="preserve"> établissent des règles détaillées sur le calcul, la réclamation et la mention des frais de cartes de crédit. Les deux ensembles de règles sont compatibles. Chaque régime prévoit l</w:t>
      </w:r>
      <w:r w:rsidRPr="00BB1355">
        <w:rPr>
          <w:rFonts w:cs="Times New Roman"/>
          <w:smallCaps/>
          <w:lang w:val="fr-CA"/>
        </w:rPr>
        <w:t>’</w:t>
      </w:r>
      <w:r w:rsidRPr="00BB1355">
        <w:rPr>
          <w:rFonts w:cs="Times New Roman"/>
          <w:lang w:val="fr-CA"/>
        </w:rPr>
        <w:t xml:space="preserve">obligation de mentionner les </w:t>
      </w:r>
      <w:r>
        <w:rPr>
          <w:rFonts w:cs="Times New Roman"/>
          <w:lang w:val="fr-CA"/>
        </w:rPr>
        <w:t>« </w:t>
      </w:r>
      <w:r w:rsidRPr="00BB1355">
        <w:rPr>
          <w:rFonts w:cs="Times New Roman"/>
          <w:lang w:val="fr-CA"/>
        </w:rPr>
        <w:t>frais de crédit</w:t>
      </w:r>
      <w:r>
        <w:rPr>
          <w:rFonts w:cs="Times New Roman"/>
          <w:lang w:val="fr-CA"/>
        </w:rPr>
        <w:t> »</w:t>
      </w:r>
      <w:r w:rsidRPr="00BB1355">
        <w:rPr>
          <w:rFonts w:cs="Times New Roman"/>
          <w:lang w:val="fr-CA"/>
        </w:rPr>
        <w:t xml:space="preserve"> (ou le </w:t>
      </w:r>
      <w:r>
        <w:rPr>
          <w:rFonts w:cs="Times New Roman"/>
          <w:lang w:val="fr-CA"/>
        </w:rPr>
        <w:t>« </w:t>
      </w:r>
      <w:r w:rsidRPr="00BB1355">
        <w:rPr>
          <w:rFonts w:cs="Times New Roman"/>
          <w:lang w:val="fr-CA"/>
        </w:rPr>
        <w:t>coût d</w:t>
      </w:r>
      <w:r w:rsidRPr="00BB1355">
        <w:rPr>
          <w:rFonts w:cs="Times New Roman"/>
          <w:smallCaps/>
          <w:lang w:val="fr-CA"/>
        </w:rPr>
        <w:t>’</w:t>
      </w:r>
      <w:r w:rsidRPr="00BB1355">
        <w:rPr>
          <w:rFonts w:cs="Times New Roman"/>
          <w:lang w:val="fr-CA"/>
        </w:rPr>
        <w:t>emprunt</w:t>
      </w:r>
      <w:r>
        <w:rPr>
          <w:rFonts w:cs="Times New Roman"/>
          <w:lang w:val="fr-CA"/>
        </w:rPr>
        <w:t> »</w:t>
      </w:r>
      <w:r w:rsidRPr="00BB1355">
        <w:rPr>
          <w:rFonts w:cs="Times New Roman"/>
          <w:lang w:val="fr-CA"/>
        </w:rPr>
        <w:t xml:space="preserve"> dans le régime fédéral) sous la rubrique du </w:t>
      </w:r>
      <w:r>
        <w:rPr>
          <w:rFonts w:cs="Times New Roman"/>
          <w:lang w:val="fr-CA"/>
        </w:rPr>
        <w:t>« </w:t>
      </w:r>
      <w:r w:rsidRPr="00BB1355">
        <w:rPr>
          <w:rFonts w:cs="Times New Roman"/>
          <w:lang w:val="fr-CA"/>
        </w:rPr>
        <w:t>taux de crédit</w:t>
      </w:r>
      <w:r>
        <w:rPr>
          <w:rFonts w:cs="Times New Roman"/>
          <w:lang w:val="fr-CA"/>
        </w:rPr>
        <w:t> »</w:t>
      </w:r>
      <w:r w:rsidRPr="00BB1355">
        <w:rPr>
          <w:rFonts w:cs="Times New Roman"/>
          <w:lang w:val="fr-CA"/>
        </w:rPr>
        <w:t xml:space="preserve"> (ou du </w:t>
      </w:r>
      <w:r>
        <w:rPr>
          <w:rFonts w:cs="Times New Roman"/>
          <w:lang w:val="fr-CA"/>
        </w:rPr>
        <w:t>« </w:t>
      </w:r>
      <w:r w:rsidRPr="00BB1355">
        <w:rPr>
          <w:rFonts w:cs="Times New Roman"/>
          <w:lang w:val="fr-CA"/>
        </w:rPr>
        <w:t>taux d</w:t>
      </w:r>
      <w:r w:rsidRPr="00BB1355">
        <w:rPr>
          <w:rFonts w:cs="Times New Roman"/>
          <w:smallCaps/>
          <w:lang w:val="fr-CA"/>
        </w:rPr>
        <w:t>’</w:t>
      </w:r>
      <w:r w:rsidRPr="00BB1355">
        <w:rPr>
          <w:rFonts w:cs="Times New Roman"/>
          <w:lang w:val="fr-CA"/>
        </w:rPr>
        <w:t>intérêt</w:t>
      </w:r>
      <w:r>
        <w:rPr>
          <w:rFonts w:cs="Times New Roman"/>
          <w:lang w:val="fr-CA"/>
        </w:rPr>
        <w:t> »</w:t>
      </w:r>
      <w:r w:rsidRPr="00BB1355">
        <w:rPr>
          <w:rFonts w:cs="Times New Roman"/>
          <w:lang w:val="fr-CA"/>
        </w:rPr>
        <w:t xml:space="preserve"> dans le régime fédéral). L</w:t>
      </w:r>
      <w:r w:rsidRPr="00BB1355">
        <w:rPr>
          <w:rFonts w:cs="Times New Roman"/>
          <w:smallCaps/>
          <w:lang w:val="fr-CA"/>
        </w:rPr>
        <w:t>’</w:t>
      </w:r>
      <w:r w:rsidRPr="00BB1355">
        <w:rPr>
          <w:rFonts w:cs="Times New Roman"/>
          <w:lang w:val="fr-CA"/>
        </w:rPr>
        <w:t xml:space="preserve">ACFC qualifie les frais de conversion de </w:t>
      </w:r>
      <w:r>
        <w:rPr>
          <w:rFonts w:cs="Times New Roman"/>
          <w:lang w:val="fr-CA"/>
        </w:rPr>
        <w:t>« </w:t>
      </w:r>
      <w:r w:rsidRPr="00BB1355">
        <w:rPr>
          <w:rFonts w:cs="Times New Roman"/>
          <w:lang w:val="fr-CA"/>
        </w:rPr>
        <w:t>frais non liés aux intérêts</w:t>
      </w:r>
      <w:r>
        <w:rPr>
          <w:rFonts w:cs="Times New Roman"/>
          <w:lang w:val="fr-CA"/>
        </w:rPr>
        <w:t> »</w:t>
      </w:r>
      <w:r w:rsidRPr="00BB1355">
        <w:rPr>
          <w:rFonts w:cs="Times New Roman"/>
          <w:lang w:val="fr-CA"/>
        </w:rPr>
        <w:t xml:space="preserve"> dans le régime fédéral, ce qui s</w:t>
      </w:r>
      <w:r w:rsidRPr="00BB1355">
        <w:rPr>
          <w:rFonts w:cs="Times New Roman"/>
          <w:smallCaps/>
          <w:lang w:val="fr-CA"/>
        </w:rPr>
        <w:t>’</w:t>
      </w:r>
      <w:r w:rsidRPr="00BB1355">
        <w:rPr>
          <w:rFonts w:cs="Times New Roman"/>
          <w:lang w:val="fr-CA"/>
        </w:rPr>
        <w:t xml:space="preserve">accorde avec la conception qui assimile ces frais au </w:t>
      </w:r>
      <w:r>
        <w:rPr>
          <w:rFonts w:cs="Times New Roman"/>
          <w:lang w:val="fr-CA"/>
        </w:rPr>
        <w:t>« </w:t>
      </w:r>
      <w:r w:rsidRPr="00BB1355">
        <w:rPr>
          <w:rFonts w:cs="Times New Roman"/>
          <w:lang w:val="fr-CA"/>
        </w:rPr>
        <w:t>capital net</w:t>
      </w:r>
      <w:r>
        <w:rPr>
          <w:rFonts w:cs="Times New Roman"/>
          <w:lang w:val="fr-CA"/>
        </w:rPr>
        <w:t> »</w:t>
      </w:r>
      <w:r w:rsidRPr="00BB1355">
        <w:rPr>
          <w:rFonts w:cs="Times New Roman"/>
          <w:lang w:val="fr-CA"/>
        </w:rPr>
        <w:t xml:space="preserve"> pour l</w:t>
      </w:r>
      <w:r w:rsidRPr="00BB1355">
        <w:rPr>
          <w:rFonts w:cs="Times New Roman"/>
          <w:smallCaps/>
          <w:lang w:val="fr-CA"/>
        </w:rPr>
        <w:t>’</w:t>
      </w:r>
      <w:r w:rsidRPr="00BB1355">
        <w:rPr>
          <w:rFonts w:cs="Times New Roman"/>
          <w:lang w:val="fr-CA"/>
        </w:rPr>
        <w:t xml:space="preserve">application de la </w:t>
      </w:r>
      <w:r w:rsidRPr="00BB1355">
        <w:rPr>
          <w:rFonts w:cs="Times New Roman"/>
          <w:i/>
          <w:lang w:val="fr-CA"/>
        </w:rPr>
        <w:t>L.p.c.</w:t>
      </w:r>
      <w:r w:rsidRPr="00BB1355">
        <w:rPr>
          <w:rFonts w:cs="Times New Roman"/>
          <w:lang w:val="fr-CA"/>
        </w:rPr>
        <w:t xml:space="preserve"> Les dispositions régissant le délai de grâce et la date à laquelle l</w:t>
      </w:r>
      <w:r w:rsidRPr="00BB1355">
        <w:rPr>
          <w:rFonts w:cs="Times New Roman"/>
          <w:smallCaps/>
          <w:lang w:val="fr-CA"/>
        </w:rPr>
        <w:t>’</w:t>
      </w:r>
      <w:r w:rsidRPr="00BB1355">
        <w:rPr>
          <w:rFonts w:cs="Times New Roman"/>
          <w:lang w:val="fr-CA"/>
        </w:rPr>
        <w:t xml:space="preserve">intérêt commence à courir sont également compatibles. </w:t>
      </w:r>
    </w:p>
    <w:p w:rsidR="004363C3" w:rsidRPr="00BB1355" w:rsidRDefault="004363C3" w:rsidP="004363C3">
      <w:pPr>
        <w:pStyle w:val="ParaNoNdepar-AltN"/>
        <w:widowControl w:val="0"/>
        <w:rPr>
          <w:rFonts w:cs="Times New Roman"/>
          <w:lang w:val="fr-CA"/>
        </w:rPr>
      </w:pPr>
      <w:r w:rsidRPr="00BB1355">
        <w:rPr>
          <w:rFonts w:cs="Times New Roman"/>
          <w:lang w:val="fr-CA"/>
        </w:rPr>
        <w:t>Comme nous avons conclu que les frais de conversion relèvent du capital net, point n</w:t>
      </w:r>
      <w:r w:rsidRPr="00BB1355">
        <w:rPr>
          <w:rFonts w:cs="Times New Roman"/>
          <w:smallCaps/>
          <w:lang w:val="fr-CA"/>
        </w:rPr>
        <w:t>’</w:t>
      </w:r>
      <w:r w:rsidRPr="00BB1355">
        <w:rPr>
          <w:rFonts w:cs="Times New Roman"/>
          <w:lang w:val="fr-CA"/>
        </w:rPr>
        <w:t>est besoin d</w:t>
      </w:r>
      <w:r w:rsidRPr="00BB1355">
        <w:rPr>
          <w:rFonts w:cs="Times New Roman"/>
          <w:smallCaps/>
          <w:lang w:val="fr-CA"/>
        </w:rPr>
        <w:t>’</w:t>
      </w:r>
      <w:r w:rsidRPr="00BB1355">
        <w:rPr>
          <w:rFonts w:cs="Times New Roman"/>
          <w:lang w:val="fr-CA"/>
        </w:rPr>
        <w:t xml:space="preserve">examiner les dispositions pertinentes de la section III de la </w:t>
      </w:r>
      <w:r w:rsidRPr="00BB1355">
        <w:rPr>
          <w:rFonts w:cs="Times New Roman"/>
          <w:i/>
          <w:lang w:val="fr-CA"/>
        </w:rPr>
        <w:t>L.p.c.</w:t>
      </w:r>
      <w:r w:rsidRPr="00BB1355">
        <w:rPr>
          <w:rFonts w:cs="Times New Roman"/>
          <w:lang w:val="fr-CA"/>
        </w:rPr>
        <w:t xml:space="preserve"> dans l</w:t>
      </w:r>
      <w:r w:rsidRPr="00BB1355">
        <w:rPr>
          <w:rFonts w:cs="Times New Roman"/>
          <w:smallCaps/>
          <w:lang w:val="fr-CA"/>
        </w:rPr>
        <w:t>’</w:t>
      </w:r>
      <w:r w:rsidRPr="00BB1355">
        <w:rPr>
          <w:rFonts w:cs="Times New Roman"/>
          <w:lang w:val="fr-CA"/>
        </w:rPr>
        <w:t>analyse de la question de la prépondérance fédérale. Les banques du groupe</w:t>
      </w:r>
      <w:r>
        <w:rPr>
          <w:rFonts w:cs="Times New Roman"/>
          <w:lang w:val="fr-CA"/>
        </w:rPr>
        <w:t xml:space="preserve"> </w:t>
      </w:r>
      <w:r w:rsidRPr="00BB1355">
        <w:rPr>
          <w:rFonts w:cs="Times New Roman"/>
          <w:lang w:val="fr-CA"/>
        </w:rPr>
        <w:t xml:space="preserve">B ont respecté aussi bien les exigences provinciales de la </w:t>
      </w:r>
      <w:r w:rsidRPr="00BB1355">
        <w:rPr>
          <w:rFonts w:cs="Times New Roman"/>
          <w:i/>
          <w:lang w:val="fr-CA"/>
        </w:rPr>
        <w:t>L.p.c.</w:t>
      </w:r>
      <w:r w:rsidRPr="00BB1355">
        <w:rPr>
          <w:rFonts w:cs="Times New Roman"/>
          <w:lang w:val="fr-CA"/>
        </w:rPr>
        <w:t xml:space="preserve"> que les exigences fédérales. Quant aux banques du groupe</w:t>
      </w:r>
      <w:r>
        <w:rPr>
          <w:rFonts w:cs="Times New Roman"/>
          <w:lang w:val="fr-CA"/>
        </w:rPr>
        <w:t xml:space="preserve"> </w:t>
      </w:r>
      <w:r w:rsidRPr="00BB1355">
        <w:rPr>
          <w:rFonts w:cs="Times New Roman"/>
          <w:lang w:val="fr-CA"/>
        </w:rPr>
        <w:t>A, elles ont accompli les mentions qu</w:t>
      </w:r>
      <w:r w:rsidRPr="00BB1355">
        <w:rPr>
          <w:rFonts w:cs="Times New Roman"/>
          <w:smallCaps/>
          <w:lang w:val="fr-CA"/>
        </w:rPr>
        <w:t>’</w:t>
      </w:r>
      <w:r w:rsidRPr="00BB1355">
        <w:rPr>
          <w:rFonts w:cs="Times New Roman"/>
          <w:lang w:val="fr-CA"/>
        </w:rPr>
        <w:t xml:space="preserve">exige la section III de la </w:t>
      </w:r>
      <w:r w:rsidRPr="00BB1355">
        <w:rPr>
          <w:rFonts w:cs="Times New Roman"/>
          <w:i/>
          <w:lang w:val="fr-CA"/>
        </w:rPr>
        <w:t>L.p.c.</w:t>
      </w:r>
      <w:r w:rsidRPr="00BB1355">
        <w:rPr>
          <w:rFonts w:cs="Times New Roman"/>
          <w:lang w:val="fr-CA"/>
        </w:rPr>
        <w:t>, mais, comme nous le verrons plus loin, elles n</w:t>
      </w:r>
      <w:r w:rsidRPr="00BB1355">
        <w:rPr>
          <w:rFonts w:cs="Times New Roman"/>
          <w:smallCaps/>
          <w:lang w:val="fr-CA"/>
        </w:rPr>
        <w:t>’</w:t>
      </w:r>
      <w:r w:rsidRPr="00BB1355">
        <w:rPr>
          <w:rFonts w:cs="Times New Roman"/>
          <w:lang w:val="fr-CA"/>
        </w:rPr>
        <w:t>ont pas indiqué les frais de conversion, ce qui contrevient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12 </w:t>
      </w:r>
      <w:r w:rsidRPr="00BB1355">
        <w:rPr>
          <w:rFonts w:cs="Times New Roman"/>
          <w:i/>
          <w:lang w:val="fr-CA"/>
        </w:rPr>
        <w:t>L.p.c.</w:t>
      </w:r>
      <w:r w:rsidRPr="00BB1355">
        <w:rPr>
          <w:rFonts w:cs="Times New Roman"/>
          <w:lang w:val="fr-CA"/>
        </w:rPr>
        <w:t>, qui s</w:t>
      </w:r>
      <w:r w:rsidRPr="00BB1355">
        <w:rPr>
          <w:rFonts w:cs="Times New Roman"/>
          <w:smallCaps/>
          <w:lang w:val="fr-CA"/>
        </w:rPr>
        <w:t>’</w:t>
      </w:r>
      <w:r w:rsidRPr="00BB1355">
        <w:rPr>
          <w:rFonts w:cs="Times New Roman"/>
          <w:lang w:val="fr-CA"/>
        </w:rPr>
        <w:t>applique à tous les contrats à la consommation. Les consommateurs poursuivent les banques du groupe</w:t>
      </w:r>
      <w:r>
        <w:rPr>
          <w:rFonts w:cs="Times New Roman"/>
          <w:lang w:val="fr-CA"/>
        </w:rPr>
        <w:t xml:space="preserve"> </w:t>
      </w:r>
      <w:r w:rsidRPr="00BB1355">
        <w:rPr>
          <w:rFonts w:cs="Times New Roman"/>
          <w:lang w:val="fr-CA"/>
        </w:rPr>
        <w:t>A, sur la base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272 </w:t>
      </w:r>
      <w:r w:rsidRPr="00BB1355">
        <w:rPr>
          <w:rFonts w:cs="Times New Roman"/>
          <w:i/>
          <w:lang w:val="fr-CA"/>
        </w:rPr>
        <w:t>L.p.c.</w:t>
      </w:r>
      <w:r w:rsidRPr="00BB1355">
        <w:rPr>
          <w:rFonts w:cs="Times New Roman"/>
          <w:lang w:val="fr-CA"/>
        </w:rPr>
        <w:t>, pour contravention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12. Les deux dispositions s</w:t>
      </w:r>
      <w:r w:rsidRPr="00BB1355">
        <w:rPr>
          <w:rFonts w:cs="Times New Roman"/>
          <w:smallCaps/>
          <w:lang w:val="fr-CA"/>
        </w:rPr>
        <w:t>’</w:t>
      </w:r>
      <w:r w:rsidRPr="00BB1355">
        <w:rPr>
          <w:rFonts w:cs="Times New Roman"/>
          <w:lang w:val="fr-CA"/>
        </w:rPr>
        <w:t>appliquent aux contrats à la consommation en général. Aux termes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12, </w:t>
      </w:r>
      <w:r>
        <w:rPr>
          <w:rFonts w:cs="Times New Roman"/>
          <w:lang w:val="fr-CA"/>
        </w:rPr>
        <w:t>« </w:t>
      </w:r>
      <w:r w:rsidRPr="00BB1355">
        <w:rPr>
          <w:rFonts w:cs="Times New Roman"/>
          <w:lang w:val="fr-CA"/>
        </w:rPr>
        <w:t>[a]ucuns frais ne peuvent être réclamés d</w:t>
      </w:r>
      <w:r w:rsidRPr="00BB1355">
        <w:rPr>
          <w:rFonts w:cs="Times New Roman"/>
          <w:smallCaps/>
          <w:lang w:val="fr-CA"/>
        </w:rPr>
        <w:t>’</w:t>
      </w:r>
      <w:r w:rsidRPr="00BB1355">
        <w:rPr>
          <w:rFonts w:cs="Times New Roman"/>
          <w:lang w:val="fr-CA"/>
        </w:rPr>
        <w:t>un consommateur, à moins que le contrat n</w:t>
      </w:r>
      <w:r w:rsidRPr="00BB1355">
        <w:rPr>
          <w:rFonts w:cs="Times New Roman"/>
          <w:smallCaps/>
          <w:lang w:val="fr-CA"/>
        </w:rPr>
        <w:t>’</w:t>
      </w:r>
      <w:r w:rsidRPr="00BB1355">
        <w:rPr>
          <w:rFonts w:cs="Times New Roman"/>
          <w:lang w:val="fr-CA"/>
        </w:rPr>
        <w:t>en mentionne de façon précise le montant.</w:t>
      </w:r>
      <w:r>
        <w:rPr>
          <w:rFonts w:cs="Times New Roman"/>
          <w:lang w:val="fr-CA"/>
        </w:rPr>
        <w:t> »</w:t>
      </w:r>
      <w:r w:rsidRPr="00BB1355">
        <w:rPr>
          <w:rFonts w:cs="Times New Roman"/>
          <w:lang w:val="fr-CA"/>
        </w:rPr>
        <w:t xml:space="preserve"> L</w:t>
      </w:r>
      <w:r w:rsidRPr="00BB1355">
        <w:rPr>
          <w:rFonts w:cs="Times New Roman"/>
          <w:smallCaps/>
          <w:lang w:val="fr-CA"/>
        </w:rPr>
        <w:t>’</w:t>
      </w:r>
      <w:r w:rsidRPr="00BB1355">
        <w:rPr>
          <w:rFonts w:cs="Times New Roman"/>
          <w:lang w:val="fr-CA"/>
        </w:rPr>
        <w:t>article</w:t>
      </w:r>
      <w:r>
        <w:rPr>
          <w:rFonts w:cs="Times New Roman"/>
          <w:lang w:val="fr-CA"/>
        </w:rPr>
        <w:t xml:space="preserve"> </w:t>
      </w:r>
      <w:r w:rsidRPr="00BB1355">
        <w:rPr>
          <w:rFonts w:cs="Times New Roman"/>
          <w:lang w:val="fr-CA"/>
        </w:rPr>
        <w:t xml:space="preserve">272 prévoit les différents recours civils pour manquement à la Loi dont peut se prévaloir le </w:t>
      </w:r>
      <w:r w:rsidRPr="00BB1355">
        <w:rPr>
          <w:rFonts w:cs="Times New Roman"/>
          <w:lang w:val="fr-CA"/>
        </w:rPr>
        <w:lastRenderedPageBreak/>
        <w:t>consommateur, notamment l</w:t>
      </w:r>
      <w:r w:rsidRPr="00BB1355">
        <w:rPr>
          <w:rFonts w:cs="Times New Roman"/>
          <w:smallCaps/>
          <w:lang w:val="fr-CA"/>
        </w:rPr>
        <w:t>’</w:t>
      </w:r>
      <w:r w:rsidRPr="00BB1355">
        <w:rPr>
          <w:rFonts w:cs="Times New Roman"/>
          <w:lang w:val="fr-CA"/>
        </w:rPr>
        <w:t>exécution de l</w:t>
      </w:r>
      <w:r w:rsidRPr="00BB1355">
        <w:rPr>
          <w:rFonts w:cs="Times New Roman"/>
          <w:smallCaps/>
          <w:lang w:val="fr-CA"/>
        </w:rPr>
        <w:t>’</w:t>
      </w:r>
      <w:r w:rsidRPr="00BB1355">
        <w:rPr>
          <w:rFonts w:cs="Times New Roman"/>
          <w:lang w:val="fr-CA"/>
        </w:rPr>
        <w:t>obligation, la réduction de son obligation et la résiliation ou la nullité du contrat, ainsi que les dommages</w:t>
      </w:r>
      <w:r>
        <w:rPr>
          <w:rFonts w:cs="Times New Roman"/>
          <w:lang w:val="fr-CA"/>
        </w:rPr>
        <w:t>-</w:t>
      </w:r>
      <w:r w:rsidRPr="00BB1355">
        <w:rPr>
          <w:rFonts w:cs="Times New Roman"/>
          <w:lang w:val="fr-CA"/>
        </w:rPr>
        <w:t xml:space="preserve">intérêts punitifs. </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Passons maintenant aux deux objectifs fédéraux invoqués par les banques. </w:t>
      </w:r>
    </w:p>
    <w:p w:rsidR="004363C3" w:rsidRPr="00BB1355" w:rsidRDefault="004363C3" w:rsidP="004363C3">
      <w:pPr>
        <w:pStyle w:val="ParaNoNdepar-AltN"/>
        <w:widowControl w:val="0"/>
        <w:rPr>
          <w:rFonts w:cs="Times New Roman"/>
          <w:lang w:val="fr-CA"/>
        </w:rPr>
      </w:pPr>
      <w:r w:rsidRPr="00BB1355">
        <w:rPr>
          <w:rFonts w:cs="Times New Roman"/>
          <w:lang w:val="fr-CA"/>
        </w:rPr>
        <w:t>Premièrement, les banques avancent que l</w:t>
      </w:r>
      <w:r w:rsidRPr="00BB1355">
        <w:rPr>
          <w:rFonts w:cs="Times New Roman"/>
          <w:smallCaps/>
          <w:lang w:val="fr-CA"/>
        </w:rPr>
        <w:t>’</w:t>
      </w:r>
      <w:r w:rsidRPr="00BB1355">
        <w:rPr>
          <w:rFonts w:cs="Times New Roman"/>
          <w:lang w:val="fr-CA"/>
        </w:rPr>
        <w:t>un des objectifs du régime fédéral est d</w:t>
      </w:r>
      <w:r w:rsidRPr="00BB1355">
        <w:rPr>
          <w:rFonts w:cs="Times New Roman"/>
          <w:smallCaps/>
          <w:lang w:val="fr-CA"/>
        </w:rPr>
        <w:t>’</w:t>
      </w:r>
      <w:r w:rsidRPr="00BB1355">
        <w:rPr>
          <w:rFonts w:cs="Times New Roman"/>
          <w:lang w:val="fr-CA"/>
        </w:rPr>
        <w:t xml:space="preserve">établir des </w:t>
      </w:r>
      <w:r>
        <w:rPr>
          <w:rFonts w:cs="Times New Roman"/>
          <w:lang w:val="fr-CA"/>
        </w:rPr>
        <w:t>« </w:t>
      </w:r>
      <w:r w:rsidRPr="00BB1355">
        <w:rPr>
          <w:rFonts w:cs="Times New Roman"/>
          <w:lang w:val="fr-CA"/>
        </w:rPr>
        <w:t>normes nationales claires, complètes et exclusives applicables aux produits et services bancaires offerts par les banques</w:t>
      </w:r>
      <w:r>
        <w:rPr>
          <w:rFonts w:cs="Times New Roman"/>
          <w:lang w:val="fr-CA"/>
        </w:rPr>
        <w:t> »</w:t>
      </w:r>
      <w:r w:rsidRPr="00BB1355">
        <w:rPr>
          <w:rFonts w:cs="Times New Roman"/>
          <w:lang w:val="fr-CA"/>
        </w:rPr>
        <w:t xml:space="preserve">, citant le préambule de la </w:t>
      </w:r>
      <w:r w:rsidRPr="00BB1355">
        <w:rPr>
          <w:rFonts w:cs="Times New Roman"/>
          <w:i/>
          <w:lang w:val="fr-CA"/>
        </w:rPr>
        <w:t>Loi sur les banques</w:t>
      </w:r>
      <w:r w:rsidRPr="00BB1355">
        <w:rPr>
          <w:rFonts w:cs="Times New Roman"/>
          <w:lang w:val="fr-CA"/>
        </w:rPr>
        <w:t>. Ce texte a été adopté en 2012 (L.C. 2012, ch.</w:t>
      </w:r>
      <w:r>
        <w:rPr>
          <w:rFonts w:cs="Times New Roman"/>
          <w:lang w:val="fr-CA"/>
        </w:rPr>
        <w:t xml:space="preserve"> </w:t>
      </w:r>
      <w:r w:rsidRPr="00BB1355">
        <w:rPr>
          <w:rFonts w:cs="Times New Roman"/>
          <w:lang w:val="fr-CA"/>
        </w:rPr>
        <w:t>19, art.</w:t>
      </w:r>
      <w:r>
        <w:rPr>
          <w:rFonts w:cs="Times New Roman"/>
          <w:lang w:val="fr-CA"/>
        </w:rPr>
        <w:t xml:space="preserve"> </w:t>
      </w:r>
      <w:r w:rsidRPr="00BB1355">
        <w:rPr>
          <w:rFonts w:cs="Times New Roman"/>
          <w:lang w:val="fr-CA"/>
        </w:rPr>
        <w:t>525), soit peu avant que la Cour d</w:t>
      </w:r>
      <w:r w:rsidRPr="00BB1355">
        <w:rPr>
          <w:rFonts w:cs="Times New Roman"/>
          <w:smallCaps/>
          <w:lang w:val="fr-CA"/>
        </w:rPr>
        <w:t>’</w:t>
      </w:r>
      <w:r w:rsidRPr="00BB1355">
        <w:rPr>
          <w:rFonts w:cs="Times New Roman"/>
          <w:lang w:val="fr-CA"/>
        </w:rPr>
        <w:t>appel ne rende sa décision en l</w:t>
      </w:r>
      <w:r w:rsidRPr="00BB1355">
        <w:rPr>
          <w:rFonts w:cs="Times New Roman"/>
          <w:smallCaps/>
          <w:lang w:val="fr-CA"/>
        </w:rPr>
        <w:t>’</w:t>
      </w:r>
      <w:r w:rsidRPr="00BB1355">
        <w:rPr>
          <w:rFonts w:cs="Times New Roman"/>
          <w:lang w:val="fr-CA"/>
        </w:rPr>
        <w:t>espèce, de sorte qu</w:t>
      </w:r>
      <w:r w:rsidRPr="00BB1355">
        <w:rPr>
          <w:rFonts w:cs="Times New Roman"/>
          <w:smallCaps/>
          <w:lang w:val="fr-CA"/>
        </w:rPr>
        <w:t>’</w:t>
      </w:r>
      <w:r w:rsidRPr="00BB1355">
        <w:rPr>
          <w:rFonts w:cs="Times New Roman"/>
          <w:lang w:val="fr-CA"/>
        </w:rPr>
        <w:t>il est permis de douter de l</w:t>
      </w:r>
      <w:r w:rsidRPr="00BB1355">
        <w:rPr>
          <w:rFonts w:cs="Times New Roman"/>
          <w:smallCaps/>
          <w:lang w:val="fr-CA"/>
        </w:rPr>
        <w:t>’</w:t>
      </w:r>
      <w:r w:rsidRPr="00BB1355">
        <w:rPr>
          <w:rFonts w:cs="Times New Roman"/>
          <w:lang w:val="fr-CA"/>
        </w:rPr>
        <w:t>affirmation suivant laquelle il peut servir rétroactivement d</w:t>
      </w:r>
      <w:r w:rsidRPr="00BB1355">
        <w:rPr>
          <w:rFonts w:cs="Times New Roman"/>
          <w:smallCaps/>
          <w:lang w:val="fr-CA"/>
        </w:rPr>
        <w:t>’</w:t>
      </w:r>
      <w:r w:rsidRPr="00BB1355">
        <w:rPr>
          <w:rFonts w:cs="Times New Roman"/>
          <w:lang w:val="fr-CA"/>
        </w:rPr>
        <w:t>aide à l</w:t>
      </w:r>
      <w:r w:rsidRPr="00BB1355">
        <w:rPr>
          <w:rFonts w:cs="Times New Roman"/>
          <w:smallCaps/>
          <w:lang w:val="fr-CA"/>
        </w:rPr>
        <w:t>’</w:t>
      </w:r>
      <w:r w:rsidRPr="00BB1355">
        <w:rPr>
          <w:rFonts w:cs="Times New Roman"/>
          <w:lang w:val="fr-CA"/>
        </w:rPr>
        <w:t>i</w:t>
      </w:r>
      <w:r>
        <w:rPr>
          <w:rFonts w:cs="Times New Roman"/>
          <w:lang w:val="fr-CA"/>
        </w:rPr>
        <w:t>nterprétation législative (voir</w:t>
      </w:r>
      <w:r w:rsidRPr="00BB1355">
        <w:rPr>
          <w:rFonts w:cs="Times New Roman"/>
          <w:lang w:val="fr-CA"/>
        </w:rPr>
        <w:t xml:space="preserve"> p.</w:t>
      </w:r>
      <w:r>
        <w:rPr>
          <w:rFonts w:cs="Times New Roman"/>
          <w:lang w:val="fr-CA"/>
        </w:rPr>
        <w:t xml:space="preserve"> </w:t>
      </w:r>
      <w:r w:rsidRPr="00BB1355">
        <w:rPr>
          <w:rFonts w:cs="Times New Roman"/>
          <w:lang w:val="fr-CA"/>
        </w:rPr>
        <w:t>ex.</w:t>
      </w:r>
      <w:r>
        <w:rPr>
          <w:rFonts w:cs="Times New Roman"/>
          <w:lang w:val="fr-CA"/>
        </w:rPr>
        <w:t xml:space="preserve"> </w:t>
      </w:r>
      <w:r w:rsidRPr="00BB1355">
        <w:rPr>
          <w:rFonts w:cs="Times New Roman"/>
          <w:i/>
          <w:lang w:val="fr-CA"/>
        </w:rPr>
        <w:t>États</w:t>
      </w:r>
      <w:r>
        <w:rPr>
          <w:rFonts w:cs="Times New Roman"/>
          <w:i/>
          <w:lang w:val="fr-CA"/>
        </w:rPr>
        <w:t>-</w:t>
      </w:r>
      <w:r w:rsidRPr="00BB1355">
        <w:rPr>
          <w:rFonts w:cs="Times New Roman"/>
          <w:i/>
          <w:lang w:val="fr-CA"/>
        </w:rPr>
        <w:t>Unis d</w:t>
      </w:r>
      <w:r w:rsidRPr="00BB1355">
        <w:rPr>
          <w:rFonts w:cs="Times New Roman"/>
          <w:i/>
          <w:smallCaps/>
          <w:lang w:val="fr-CA"/>
        </w:rPr>
        <w:t>’</w:t>
      </w:r>
      <w:r w:rsidRPr="00BB1355">
        <w:rPr>
          <w:rFonts w:cs="Times New Roman"/>
          <w:i/>
          <w:lang w:val="fr-CA"/>
        </w:rPr>
        <w:t>Amérique c. Dynar</w:t>
      </w:r>
      <w:r w:rsidRPr="00BB1355">
        <w:rPr>
          <w:rFonts w:cs="Times New Roman"/>
          <w:lang w:val="fr-CA"/>
        </w:rPr>
        <w:t>, [1997] 2 R.C.S. 462, par.</w:t>
      </w:r>
      <w:r>
        <w:rPr>
          <w:rFonts w:cs="Times New Roman"/>
          <w:lang w:val="fr-CA"/>
        </w:rPr>
        <w:t xml:space="preserve"> </w:t>
      </w:r>
      <w:r w:rsidRPr="00BB1355">
        <w:rPr>
          <w:rFonts w:cs="Times New Roman"/>
          <w:lang w:val="fr-CA"/>
        </w:rPr>
        <w:t>45</w:t>
      </w:r>
      <w:r>
        <w:rPr>
          <w:rFonts w:cs="Times New Roman"/>
          <w:lang w:val="fr-CA"/>
        </w:rPr>
        <w:t>-</w:t>
      </w:r>
      <w:r w:rsidRPr="00BB1355">
        <w:rPr>
          <w:rFonts w:cs="Times New Roman"/>
          <w:lang w:val="fr-CA"/>
        </w:rPr>
        <w:t>46). Or, même si nous présumons que l</w:t>
      </w:r>
      <w:r w:rsidRPr="00BB1355">
        <w:rPr>
          <w:rFonts w:cs="Times New Roman"/>
          <w:smallCaps/>
          <w:lang w:val="fr-CA"/>
        </w:rPr>
        <w:t>’</w:t>
      </w:r>
      <w:r w:rsidRPr="00BB1355">
        <w:rPr>
          <w:rFonts w:cs="Times New Roman"/>
          <w:lang w:val="fr-CA"/>
        </w:rPr>
        <w:t xml:space="preserve">un des objectifs de la </w:t>
      </w:r>
      <w:r w:rsidRPr="00BB1355">
        <w:rPr>
          <w:rFonts w:cs="Times New Roman"/>
          <w:i/>
          <w:lang w:val="fr-CA"/>
        </w:rPr>
        <w:t>Loi sur les banques</w:t>
      </w:r>
      <w:r w:rsidRPr="00BB1355">
        <w:rPr>
          <w:rFonts w:cs="Times New Roman"/>
          <w:lang w:val="fr-CA"/>
        </w:rPr>
        <w:t xml:space="preserve"> est l</w:t>
      </w:r>
      <w:r w:rsidRPr="00BB1355">
        <w:rPr>
          <w:rFonts w:cs="Times New Roman"/>
          <w:smallCaps/>
          <w:lang w:val="fr-CA"/>
        </w:rPr>
        <w:t>’</w:t>
      </w:r>
      <w:r w:rsidRPr="00BB1355">
        <w:rPr>
          <w:rFonts w:cs="Times New Roman"/>
          <w:lang w:val="fr-CA"/>
        </w:rPr>
        <w:t>établissement de normes nationales exclusives, il n</w:t>
      </w:r>
      <w:r w:rsidRPr="00BB1355">
        <w:rPr>
          <w:rFonts w:cs="Times New Roman"/>
          <w:smallCaps/>
          <w:lang w:val="fr-CA"/>
        </w:rPr>
        <w:t>’</w:t>
      </w:r>
      <w:r w:rsidRPr="00BB1355">
        <w:rPr>
          <w:rFonts w:cs="Times New Roman"/>
          <w:lang w:val="fr-CA"/>
        </w:rPr>
        <w:t>en demeure pas moins que les art.</w:t>
      </w:r>
      <w:r>
        <w:rPr>
          <w:rFonts w:cs="Times New Roman"/>
          <w:lang w:val="fr-CA"/>
        </w:rPr>
        <w:t xml:space="preserve"> </w:t>
      </w:r>
      <w:r w:rsidRPr="00BB1355">
        <w:rPr>
          <w:rFonts w:cs="Times New Roman"/>
          <w:lang w:val="fr-CA"/>
        </w:rPr>
        <w:t>12 et 272 n</w:t>
      </w:r>
      <w:r w:rsidRPr="00BB1355">
        <w:rPr>
          <w:rFonts w:cs="Times New Roman"/>
          <w:smallCaps/>
          <w:lang w:val="fr-CA"/>
        </w:rPr>
        <w:t>’</w:t>
      </w:r>
      <w:r w:rsidRPr="00BB1355">
        <w:rPr>
          <w:rFonts w:cs="Times New Roman"/>
          <w:lang w:val="fr-CA"/>
        </w:rPr>
        <w:t xml:space="preserve">en empêcheraient pas la réalisation. </w:t>
      </w:r>
    </w:p>
    <w:p w:rsidR="004363C3" w:rsidRPr="00BB1355" w:rsidRDefault="004363C3" w:rsidP="004363C3">
      <w:pPr>
        <w:pStyle w:val="ParaNoNdepar-AltN"/>
        <w:widowControl w:val="0"/>
        <w:rPr>
          <w:rFonts w:cs="Times New Roman"/>
          <w:lang w:val="fr-CA"/>
        </w:rPr>
      </w:pPr>
      <w:r>
        <w:rPr>
          <w:rFonts w:cs="Times New Roman"/>
          <w:lang w:val="fr-CA"/>
        </w:rPr>
        <w:t xml:space="preserve">Les articles </w:t>
      </w:r>
      <w:r w:rsidRPr="00BB1355">
        <w:rPr>
          <w:rFonts w:cs="Times New Roman"/>
          <w:lang w:val="fr-CA"/>
        </w:rPr>
        <w:t>12 et 272 n</w:t>
      </w:r>
      <w:r w:rsidRPr="00BB1355">
        <w:rPr>
          <w:rFonts w:cs="Times New Roman"/>
          <w:smallCaps/>
          <w:lang w:val="fr-CA"/>
        </w:rPr>
        <w:t>’</w:t>
      </w:r>
      <w:r w:rsidRPr="00BB1355">
        <w:rPr>
          <w:rFonts w:cs="Times New Roman"/>
          <w:lang w:val="fr-CA"/>
        </w:rPr>
        <w:t xml:space="preserve">établissent pas de </w:t>
      </w:r>
      <w:r>
        <w:rPr>
          <w:rFonts w:cs="Times New Roman"/>
          <w:lang w:val="fr-CA"/>
        </w:rPr>
        <w:t>« </w:t>
      </w:r>
      <w:r w:rsidRPr="00BB1355">
        <w:rPr>
          <w:rFonts w:cs="Times New Roman"/>
          <w:lang w:val="fr-CA"/>
        </w:rPr>
        <w:t>normes [.</w:t>
      </w:r>
      <w:r>
        <w:rPr>
          <w:rFonts w:cs="Times New Roman"/>
          <w:lang w:val="fr-CA"/>
        </w:rPr>
        <w:t xml:space="preserve"> </w:t>
      </w:r>
      <w:r w:rsidRPr="00BB1355">
        <w:rPr>
          <w:rFonts w:cs="Times New Roman"/>
          <w:lang w:val="fr-CA"/>
        </w:rPr>
        <w:t>.</w:t>
      </w:r>
      <w:r>
        <w:rPr>
          <w:rFonts w:cs="Times New Roman"/>
          <w:lang w:val="fr-CA"/>
        </w:rPr>
        <w:t xml:space="preserve"> </w:t>
      </w:r>
      <w:r w:rsidRPr="00BB1355">
        <w:rPr>
          <w:rFonts w:cs="Times New Roman"/>
          <w:lang w:val="fr-CA"/>
        </w:rPr>
        <w:t>.] applicables aux produits et services bancaires offerts par les banques</w:t>
      </w:r>
      <w:r>
        <w:rPr>
          <w:rFonts w:cs="Times New Roman"/>
          <w:lang w:val="fr-CA"/>
        </w:rPr>
        <w:t> »</w:t>
      </w:r>
      <w:r w:rsidRPr="00BB1355">
        <w:rPr>
          <w:rFonts w:cs="Times New Roman"/>
          <w:lang w:val="fr-CA"/>
        </w:rPr>
        <w:t>; ils établissent plutôt une norme contractuelle pour le Québec. Les commerçants sont tenus de porter à l</w:t>
      </w:r>
      <w:r w:rsidRPr="00BB1355">
        <w:rPr>
          <w:rFonts w:cs="Times New Roman"/>
          <w:smallCaps/>
          <w:lang w:val="fr-CA"/>
        </w:rPr>
        <w:t>’</w:t>
      </w:r>
      <w:r w:rsidRPr="00BB1355">
        <w:rPr>
          <w:rFonts w:cs="Times New Roman"/>
          <w:lang w:val="fr-CA"/>
        </w:rPr>
        <w:t>attention des consommateurs les frais qu</w:t>
      </w:r>
      <w:r w:rsidRPr="00BB1355">
        <w:rPr>
          <w:rFonts w:cs="Times New Roman"/>
          <w:smallCaps/>
          <w:lang w:val="fr-CA"/>
        </w:rPr>
        <w:t>’</w:t>
      </w:r>
      <w:r w:rsidRPr="00BB1355">
        <w:rPr>
          <w:rFonts w:cs="Times New Roman"/>
          <w:lang w:val="fr-CA"/>
        </w:rPr>
        <w:t>ils i</w:t>
      </w:r>
      <w:r>
        <w:rPr>
          <w:rFonts w:cs="Times New Roman"/>
          <w:lang w:val="fr-CA"/>
        </w:rPr>
        <w:t>mposent, faute de quoi</w:t>
      </w:r>
      <w:r w:rsidRPr="00BB1355">
        <w:rPr>
          <w:rFonts w:cs="Times New Roman"/>
          <w:lang w:val="fr-CA"/>
        </w:rPr>
        <w:t xml:space="preserve"> ils ne peuvent les réclamer. Cette obligation n</w:t>
      </w:r>
      <w:r w:rsidRPr="00BB1355">
        <w:rPr>
          <w:rFonts w:cs="Times New Roman"/>
          <w:smallCaps/>
          <w:lang w:val="fr-CA"/>
        </w:rPr>
        <w:t>’</w:t>
      </w:r>
      <w:r w:rsidRPr="00BB1355">
        <w:rPr>
          <w:rFonts w:cs="Times New Roman"/>
          <w:lang w:val="fr-CA"/>
        </w:rPr>
        <w:t>équivaut pas à l</w:t>
      </w:r>
      <w:r w:rsidRPr="00BB1355">
        <w:rPr>
          <w:rFonts w:cs="Times New Roman"/>
          <w:smallCaps/>
          <w:lang w:val="fr-CA"/>
        </w:rPr>
        <w:t>’</w:t>
      </w:r>
      <w:r w:rsidRPr="00BB1355">
        <w:rPr>
          <w:rFonts w:cs="Times New Roman"/>
          <w:lang w:val="fr-CA"/>
        </w:rPr>
        <w:t>établissement d</w:t>
      </w:r>
      <w:r w:rsidRPr="00BB1355">
        <w:rPr>
          <w:rFonts w:cs="Times New Roman"/>
          <w:smallCaps/>
          <w:lang w:val="fr-CA"/>
        </w:rPr>
        <w:t>’</w:t>
      </w:r>
      <w:r w:rsidRPr="00BB1355">
        <w:rPr>
          <w:rFonts w:cs="Times New Roman"/>
          <w:lang w:val="fr-CA"/>
        </w:rPr>
        <w:t xml:space="preserve">une norme applicable aux produits bancaires. Elle est plutôt assimilée aux règles de fond en </w:t>
      </w:r>
      <w:r w:rsidRPr="00BB1355">
        <w:rPr>
          <w:rFonts w:cs="Times New Roman"/>
          <w:lang w:val="fr-CA"/>
        </w:rPr>
        <w:lastRenderedPageBreak/>
        <w:t xml:space="preserve">matière de contrat établies par le </w:t>
      </w:r>
      <w:r w:rsidRPr="00BB1355">
        <w:rPr>
          <w:rFonts w:cs="Times New Roman"/>
          <w:i/>
          <w:lang w:val="fr-CA"/>
        </w:rPr>
        <w:t>C.c.Q.</w:t>
      </w:r>
      <w:r w:rsidRPr="00BB1355">
        <w:rPr>
          <w:rFonts w:cs="Times New Roman"/>
          <w:lang w:val="fr-CA"/>
        </w:rPr>
        <w:t>, dont l</w:t>
      </w:r>
      <w:r w:rsidRPr="00BB1355">
        <w:rPr>
          <w:rFonts w:cs="Times New Roman"/>
          <w:smallCaps/>
          <w:lang w:val="fr-CA"/>
        </w:rPr>
        <w:t>’</w:t>
      </w:r>
      <w:r w:rsidRPr="00BB1355">
        <w:rPr>
          <w:rFonts w:cs="Times New Roman"/>
          <w:lang w:val="fr-CA"/>
        </w:rPr>
        <w:t>application n</w:t>
      </w:r>
      <w:r w:rsidRPr="00BB1355">
        <w:rPr>
          <w:rFonts w:cs="Times New Roman"/>
          <w:smallCaps/>
          <w:lang w:val="fr-CA"/>
        </w:rPr>
        <w:t>’</w:t>
      </w:r>
      <w:r w:rsidRPr="00BB1355">
        <w:rPr>
          <w:rFonts w:cs="Times New Roman"/>
          <w:lang w:val="fr-CA"/>
        </w:rPr>
        <w:t>est pas contestée par les banques. S</w:t>
      </w:r>
      <w:r w:rsidRPr="00BB1355">
        <w:rPr>
          <w:rFonts w:cs="Times New Roman"/>
          <w:smallCaps/>
          <w:lang w:val="fr-CA"/>
        </w:rPr>
        <w:t>’</w:t>
      </w:r>
      <w:r w:rsidRPr="00BB1355">
        <w:rPr>
          <w:rFonts w:cs="Times New Roman"/>
          <w:lang w:val="fr-CA"/>
        </w:rPr>
        <w:t>il faut comprendre de l</w:t>
      </w:r>
      <w:r w:rsidRPr="00BB1355">
        <w:rPr>
          <w:rFonts w:cs="Times New Roman"/>
          <w:smallCaps/>
          <w:lang w:val="fr-CA"/>
        </w:rPr>
        <w:t>’</w:t>
      </w:r>
      <w:r w:rsidRPr="00BB1355">
        <w:rPr>
          <w:rFonts w:cs="Times New Roman"/>
          <w:lang w:val="fr-CA"/>
        </w:rPr>
        <w:t>argument des banques que le régime fédéral est censé constituer un code complet excluant l</w:t>
      </w:r>
      <w:r w:rsidRPr="00BB1355">
        <w:rPr>
          <w:rFonts w:cs="Times New Roman"/>
          <w:smallCaps/>
          <w:lang w:val="fr-CA"/>
        </w:rPr>
        <w:t>’</w:t>
      </w:r>
      <w:r w:rsidRPr="00BB1355">
        <w:rPr>
          <w:rFonts w:cs="Times New Roman"/>
          <w:lang w:val="fr-CA"/>
        </w:rPr>
        <w:t>application de toute autre disposition, alors cet argument doit également être rejeté puisque le régime fédéral est assujetti aux règles fondamentales provinciales, telles celles en matière contractuelle. Ces dernières n</w:t>
      </w:r>
      <w:r w:rsidRPr="00BB1355">
        <w:rPr>
          <w:rFonts w:cs="Times New Roman"/>
          <w:smallCaps/>
          <w:lang w:val="fr-CA"/>
        </w:rPr>
        <w:t>’</w:t>
      </w:r>
      <w:r w:rsidRPr="00BB1355">
        <w:rPr>
          <w:rFonts w:cs="Times New Roman"/>
          <w:lang w:val="fr-CA"/>
        </w:rPr>
        <w:t>empêchent pas la réalisation de l</w:t>
      </w:r>
      <w:r w:rsidRPr="00BB1355">
        <w:rPr>
          <w:rFonts w:cs="Times New Roman"/>
          <w:smallCaps/>
          <w:lang w:val="fr-CA"/>
        </w:rPr>
        <w:t>’</w:t>
      </w:r>
      <w:r w:rsidRPr="00BB1355">
        <w:rPr>
          <w:rFonts w:cs="Times New Roman"/>
          <w:lang w:val="fr-CA"/>
        </w:rPr>
        <w:t>objectif fédéral qui consiste à établir des normes complètes et exclusives, si tant est qu</w:t>
      </w:r>
      <w:r w:rsidRPr="00BB1355">
        <w:rPr>
          <w:rFonts w:cs="Times New Roman"/>
          <w:smallCaps/>
          <w:lang w:val="fr-CA"/>
        </w:rPr>
        <w:t>’</w:t>
      </w:r>
      <w:r w:rsidRPr="00BB1355">
        <w:rPr>
          <w:rFonts w:cs="Times New Roman"/>
          <w:lang w:val="fr-CA"/>
        </w:rPr>
        <w:t>un tel objectif existe; il en va de même des règles générales sur la mention des frais et les recours qui s</w:t>
      </w:r>
      <w:r w:rsidRPr="00BB1355">
        <w:rPr>
          <w:rFonts w:cs="Times New Roman"/>
          <w:smallCaps/>
          <w:lang w:val="fr-CA"/>
        </w:rPr>
        <w:t>’</w:t>
      </w:r>
      <w:r w:rsidRPr="00BB1355">
        <w:rPr>
          <w:rFonts w:cs="Times New Roman"/>
          <w:lang w:val="fr-CA"/>
        </w:rPr>
        <w:t>y rattachent</w:t>
      </w:r>
      <w:r>
        <w:rPr>
          <w:rFonts w:cs="Times New Roman"/>
          <w:lang w:val="fr-CA"/>
        </w:rPr>
        <w:t> :</w:t>
      </w:r>
      <w:r w:rsidRPr="00BB1355">
        <w:rPr>
          <w:rFonts w:cs="Times New Roman"/>
          <w:lang w:val="fr-CA"/>
        </w:rPr>
        <w:t xml:space="preserve"> elles appuient le régime fédéral; elles ne lui nuisent pas. </w:t>
      </w:r>
    </w:p>
    <w:p w:rsidR="004363C3" w:rsidRPr="00BB1355" w:rsidRDefault="004363C3" w:rsidP="004363C3">
      <w:pPr>
        <w:pStyle w:val="ParaNoNdepar-AltN"/>
        <w:widowControl w:val="0"/>
        <w:rPr>
          <w:rFonts w:cs="Times New Roman"/>
          <w:lang w:val="fr-CA"/>
        </w:rPr>
      </w:pPr>
      <w:r w:rsidRPr="00BB1355">
        <w:rPr>
          <w:rFonts w:cs="Times New Roman"/>
          <w:lang w:val="fr-CA"/>
        </w:rPr>
        <w:t>Il est possible de soutenir que l</w:t>
      </w:r>
      <w:r w:rsidRPr="00BB1355">
        <w:rPr>
          <w:rFonts w:cs="Times New Roman"/>
          <w:smallCaps/>
          <w:lang w:val="fr-CA"/>
        </w:rPr>
        <w:t>’</w:t>
      </w:r>
      <w:r w:rsidRPr="00BB1355">
        <w:rPr>
          <w:rFonts w:cs="Times New Roman"/>
          <w:lang w:val="fr-CA"/>
        </w:rPr>
        <w:t>exigence provinciale selon laquelle les frais de conversion doivent être calculés ou mentionnés de manière différente de ce que prévoit la loi fédérale commande l</w:t>
      </w:r>
      <w:r w:rsidRPr="00BB1355">
        <w:rPr>
          <w:rFonts w:cs="Times New Roman"/>
          <w:smallCaps/>
          <w:lang w:val="fr-CA"/>
        </w:rPr>
        <w:t>’</w:t>
      </w:r>
      <w:r w:rsidRPr="00BB1355">
        <w:rPr>
          <w:rFonts w:cs="Times New Roman"/>
          <w:lang w:val="fr-CA"/>
        </w:rPr>
        <w:t>application de la doctrine de la prépondérance fédérale. Si la province avait prescrit un délai de grâce ou un mode de calcul de l</w:t>
      </w:r>
      <w:r w:rsidRPr="00BB1355">
        <w:rPr>
          <w:rFonts w:cs="Times New Roman"/>
          <w:smallCaps/>
          <w:lang w:val="fr-CA"/>
        </w:rPr>
        <w:t>’</w:t>
      </w:r>
      <w:r w:rsidRPr="00BB1355">
        <w:rPr>
          <w:rFonts w:cs="Times New Roman"/>
          <w:lang w:val="fr-CA"/>
        </w:rPr>
        <w:t>intérêt différent ou un autre régime régissant les éléments devant être indiqués, il pourrait y avoir un conflit d</w:t>
      </w:r>
      <w:r w:rsidRPr="00BB1355">
        <w:rPr>
          <w:rFonts w:cs="Times New Roman"/>
          <w:smallCaps/>
          <w:lang w:val="fr-CA"/>
        </w:rPr>
        <w:t>’</w:t>
      </w:r>
      <w:r w:rsidRPr="00BB1355">
        <w:rPr>
          <w:rFonts w:cs="Times New Roman"/>
          <w:lang w:val="fr-CA"/>
        </w:rPr>
        <w:t>application ou une atteinte à l</w:t>
      </w:r>
      <w:r w:rsidRPr="00BB1355">
        <w:rPr>
          <w:rFonts w:cs="Times New Roman"/>
          <w:smallCaps/>
          <w:lang w:val="fr-CA"/>
        </w:rPr>
        <w:t>’</w:t>
      </w:r>
      <w:r w:rsidRPr="00BB1355">
        <w:rPr>
          <w:rFonts w:cs="Times New Roman"/>
          <w:lang w:val="fr-CA"/>
        </w:rPr>
        <w:t>objectif fédéral d</w:t>
      </w:r>
      <w:r w:rsidRPr="00BB1355">
        <w:rPr>
          <w:rFonts w:cs="Times New Roman"/>
          <w:smallCaps/>
          <w:lang w:val="fr-CA"/>
        </w:rPr>
        <w:t>’</w:t>
      </w:r>
      <w:r w:rsidRPr="00BB1355">
        <w:rPr>
          <w:rFonts w:cs="Times New Roman"/>
          <w:lang w:val="fr-CA"/>
        </w:rPr>
        <w:t>établissement de normes nationales exclusives (à supposer, sans en décider, qu</w:t>
      </w:r>
      <w:r w:rsidRPr="00BB1355">
        <w:rPr>
          <w:rFonts w:cs="Times New Roman"/>
          <w:smallCaps/>
          <w:lang w:val="fr-CA"/>
        </w:rPr>
        <w:t>’</w:t>
      </w:r>
      <w:r w:rsidRPr="00BB1355">
        <w:rPr>
          <w:rFonts w:cs="Times New Roman"/>
          <w:lang w:val="fr-CA"/>
        </w:rPr>
        <w:t>un tel objectif puisse être démontré). À l</w:t>
      </w:r>
      <w:r w:rsidRPr="00BB1355">
        <w:rPr>
          <w:rFonts w:cs="Times New Roman"/>
          <w:smallCaps/>
          <w:lang w:val="fr-CA"/>
        </w:rPr>
        <w:t>’</w:t>
      </w:r>
      <w:r w:rsidRPr="00BB1355">
        <w:rPr>
          <w:rFonts w:cs="Times New Roman"/>
          <w:lang w:val="fr-CA"/>
        </w:rPr>
        <w:t>heure actuelle, cependant, les normes fédérales et provinciales sont identiques. Les chevauchements ne suffisent pas à faire jouer la doctrine de la prépondérance fédérale. Dans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Banque de Montréal c. Hall</w:t>
      </w:r>
      <w:r w:rsidRPr="00BB1355">
        <w:rPr>
          <w:rFonts w:cs="Times New Roman"/>
          <w:lang w:val="fr-CA"/>
        </w:rPr>
        <w:t xml:space="preserve">, [1990] 1 R.C.S. 121, le juge La Forest </w:t>
      </w:r>
      <w:r>
        <w:rPr>
          <w:rFonts w:cs="Times New Roman"/>
          <w:lang w:val="fr-CA"/>
        </w:rPr>
        <w:t xml:space="preserve">cite avec approbation, à la p. </w:t>
      </w:r>
      <w:r w:rsidRPr="00BB1355">
        <w:rPr>
          <w:rFonts w:cs="Times New Roman"/>
          <w:lang w:val="fr-CA"/>
        </w:rPr>
        <w:t>151, le passage suivant de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Multiple Access Ltd. c. McCutcheon</w:t>
      </w:r>
      <w:r w:rsidRPr="00BB1355">
        <w:rPr>
          <w:rFonts w:cs="Times New Roman"/>
          <w:lang w:val="fr-CA"/>
        </w:rPr>
        <w:t>, [1982] 2 R.C.S. 161, p.</w:t>
      </w:r>
      <w:r>
        <w:rPr>
          <w:rFonts w:cs="Times New Roman"/>
          <w:lang w:val="fr-CA"/>
        </w:rPr>
        <w:t xml:space="preserve"> </w:t>
      </w:r>
      <w:r w:rsidRPr="00BB1355">
        <w:rPr>
          <w:rFonts w:cs="Times New Roman"/>
          <w:lang w:val="fr-CA"/>
        </w:rPr>
        <w:t>190, rédigé par le juge</w:t>
      </w:r>
      <w:r>
        <w:rPr>
          <w:rFonts w:cs="Times New Roman"/>
          <w:lang w:val="fr-CA"/>
        </w:rPr>
        <w:t xml:space="preserve"> </w:t>
      </w:r>
      <w:r w:rsidRPr="00BB1355">
        <w:rPr>
          <w:rFonts w:cs="Times New Roman"/>
          <w:lang w:val="fr-CA"/>
        </w:rPr>
        <w:t>Dickson (plus tard Juge en chef) à propos de l</w:t>
      </w:r>
      <w:r w:rsidRPr="00BB1355">
        <w:rPr>
          <w:rFonts w:cs="Times New Roman"/>
          <w:smallCaps/>
          <w:lang w:val="fr-CA"/>
        </w:rPr>
        <w:t>’</w:t>
      </w:r>
      <w:r w:rsidRPr="00BB1355">
        <w:rPr>
          <w:rFonts w:cs="Times New Roman"/>
          <w:lang w:val="fr-CA"/>
        </w:rPr>
        <w:t>application concurrente de lois fédérale et provinciale qui se chevauchaient</w:t>
      </w:r>
      <w:r>
        <w:rPr>
          <w:rFonts w:cs="Times New Roman"/>
          <w:lang w:val="fr-CA"/>
        </w:rPr>
        <w:t> :</w:t>
      </w:r>
      <w:r w:rsidRPr="00BB1355">
        <w:rPr>
          <w:rFonts w:cs="Times New Roman"/>
          <w:lang w:val="fr-CA"/>
        </w:rPr>
        <w:t xml:space="preserve"> </w:t>
      </w:r>
    </w:p>
    <w:p w:rsidR="004363C3" w:rsidRPr="00BB1355" w:rsidRDefault="004363C3" w:rsidP="004363C3">
      <w:pPr>
        <w:pStyle w:val="Citation-AltC"/>
        <w:widowControl w:val="0"/>
        <w:ind w:hanging="1166"/>
        <w:rPr>
          <w:lang w:val="fr-CA"/>
        </w:rPr>
      </w:pPr>
      <w:r>
        <w:rPr>
          <w:lang w:val="fr-CA"/>
        </w:rPr>
        <w:lastRenderedPageBreak/>
        <w:tab/>
      </w:r>
      <w:r w:rsidRPr="00BB1355">
        <w:rPr>
          <w:lang w:val="fr-CA"/>
        </w:rPr>
        <w:t>Il n</w:t>
      </w:r>
      <w:r w:rsidRPr="00BB1355">
        <w:rPr>
          <w:smallCaps/>
          <w:lang w:val="fr-CA"/>
        </w:rPr>
        <w:t>’</w:t>
      </w:r>
      <w:r w:rsidRPr="00BB1355">
        <w:rPr>
          <w:lang w:val="fr-CA"/>
        </w:rPr>
        <w:t>y a pas vraiment incompatibilité dans le cas de dispositions qui se répètent simplement, puisqu</w:t>
      </w:r>
      <w:r w:rsidRPr="00BB1355">
        <w:rPr>
          <w:smallCaps/>
          <w:lang w:val="fr-CA"/>
        </w:rPr>
        <w:t>’</w:t>
      </w:r>
      <w:r w:rsidRPr="00BB1355">
        <w:rPr>
          <w:lang w:val="fr-CA"/>
        </w:rPr>
        <w:t>il n</w:t>
      </w:r>
      <w:r w:rsidRPr="00BB1355">
        <w:rPr>
          <w:smallCaps/>
          <w:lang w:val="fr-CA"/>
        </w:rPr>
        <w:t>’</w:t>
      </w:r>
      <w:r w:rsidRPr="00BB1355">
        <w:rPr>
          <w:lang w:val="fr-CA"/>
        </w:rPr>
        <w:t>importe pas de savoir quelle loi est appliquée; le but visé par le Parlement sera atteint, peu importe la loi sur laquelle se fonde le recours; l</w:t>
      </w:r>
      <w:r w:rsidRPr="00BB1355">
        <w:rPr>
          <w:smallCaps/>
          <w:lang w:val="fr-CA"/>
        </w:rPr>
        <w:t>’</w:t>
      </w:r>
      <w:r w:rsidRPr="00BB1355">
        <w:rPr>
          <w:lang w:val="fr-CA"/>
        </w:rPr>
        <w:t>application de la loi provinciale n</w:t>
      </w:r>
      <w:r w:rsidRPr="00BB1355">
        <w:rPr>
          <w:smallCaps/>
          <w:lang w:val="fr-CA"/>
        </w:rPr>
        <w:t>’</w:t>
      </w:r>
      <w:r w:rsidRPr="00BB1355">
        <w:rPr>
          <w:lang w:val="fr-CA"/>
        </w:rPr>
        <w:t>a pas pour effet d</w:t>
      </w:r>
      <w:r w:rsidRPr="00BB1355">
        <w:rPr>
          <w:smallCaps/>
          <w:lang w:val="fr-CA"/>
        </w:rPr>
        <w:t>’</w:t>
      </w:r>
      <w:r w:rsidRPr="00BB1355">
        <w:rPr>
          <w:lang w:val="fr-CA"/>
        </w:rPr>
        <w:t>écarter l</w:t>
      </w:r>
      <w:r w:rsidRPr="00BB1355">
        <w:rPr>
          <w:smallCaps/>
          <w:lang w:val="fr-CA"/>
        </w:rPr>
        <w:t>’</w:t>
      </w:r>
      <w:r w:rsidRPr="00BB1355">
        <w:rPr>
          <w:lang w:val="fr-CA"/>
        </w:rPr>
        <w:t xml:space="preserve">intention du Parlement. </w:t>
      </w:r>
    </w:p>
    <w:p w:rsidR="004363C3" w:rsidRPr="00BB1355" w:rsidRDefault="004363C3" w:rsidP="004363C3">
      <w:pPr>
        <w:pStyle w:val="ParaNoNdepar-AltN"/>
        <w:widowControl w:val="0"/>
        <w:rPr>
          <w:rFonts w:cs="Times New Roman"/>
          <w:lang w:val="fr-CA"/>
        </w:rPr>
      </w:pPr>
      <w:r w:rsidRPr="00BB1355">
        <w:rPr>
          <w:rFonts w:cs="Times New Roman"/>
          <w:lang w:val="fr-CA"/>
        </w:rPr>
        <w:t>Pour ces motifs, il est impossible d</w:t>
      </w:r>
      <w:r w:rsidRPr="00BB1355">
        <w:rPr>
          <w:rFonts w:cs="Times New Roman"/>
          <w:smallCaps/>
          <w:lang w:val="fr-CA"/>
        </w:rPr>
        <w:t>’</w:t>
      </w:r>
      <w:r w:rsidRPr="00BB1355">
        <w:rPr>
          <w:rFonts w:cs="Times New Roman"/>
          <w:lang w:val="fr-CA"/>
        </w:rPr>
        <w:t>affirmer que la réalisation de l</w:t>
      </w:r>
      <w:r w:rsidRPr="00BB1355">
        <w:rPr>
          <w:rFonts w:cs="Times New Roman"/>
          <w:smallCaps/>
          <w:lang w:val="fr-CA"/>
        </w:rPr>
        <w:t>’</w:t>
      </w:r>
      <w:r w:rsidRPr="00BB1355">
        <w:rPr>
          <w:rFonts w:cs="Times New Roman"/>
          <w:lang w:val="fr-CA"/>
        </w:rPr>
        <w:t>objectif d</w:t>
      </w:r>
      <w:r w:rsidRPr="00BB1355">
        <w:rPr>
          <w:rFonts w:cs="Times New Roman"/>
          <w:smallCaps/>
          <w:lang w:val="fr-CA"/>
        </w:rPr>
        <w:t>’</w:t>
      </w:r>
      <w:r w:rsidRPr="00BB1355">
        <w:rPr>
          <w:rFonts w:cs="Times New Roman"/>
          <w:lang w:val="fr-CA"/>
        </w:rPr>
        <w:t>établissement de normes fédérales exclusives, même si pareil objectif était établi, serait empêchée en l</w:t>
      </w:r>
      <w:r w:rsidRPr="00BB1355">
        <w:rPr>
          <w:rFonts w:cs="Times New Roman"/>
          <w:smallCaps/>
          <w:lang w:val="fr-CA"/>
        </w:rPr>
        <w:t>’</w:t>
      </w:r>
      <w:r>
        <w:rPr>
          <w:rFonts w:cs="Times New Roman"/>
          <w:lang w:val="fr-CA"/>
        </w:rPr>
        <w:t xml:space="preserve">espèce. Les articles </w:t>
      </w:r>
      <w:r w:rsidRPr="00BB1355">
        <w:rPr>
          <w:rFonts w:cs="Times New Roman"/>
          <w:lang w:val="fr-CA"/>
        </w:rPr>
        <w:t>12 et 272 ne sauraient l</w:t>
      </w:r>
      <w:r w:rsidRPr="00BB1355">
        <w:rPr>
          <w:rFonts w:cs="Times New Roman"/>
          <w:smallCaps/>
          <w:lang w:val="fr-CA"/>
        </w:rPr>
        <w:t>’</w:t>
      </w:r>
      <w:r w:rsidRPr="00BB1355">
        <w:rPr>
          <w:rFonts w:cs="Times New Roman"/>
          <w:lang w:val="fr-CA"/>
        </w:rPr>
        <w:t>entraver ou lui nuire. Cette conclusion trouve également appui dans l</w:t>
      </w:r>
      <w:r w:rsidRPr="00BB1355">
        <w:rPr>
          <w:rFonts w:cs="Times New Roman"/>
          <w:smallCaps/>
          <w:lang w:val="fr-CA"/>
        </w:rPr>
        <w:t>’</w:t>
      </w:r>
      <w:r w:rsidRPr="00BB1355">
        <w:rPr>
          <w:rFonts w:cs="Times New Roman"/>
          <w:lang w:val="fr-CA"/>
        </w:rPr>
        <w:t xml:space="preserve">arrêt connexe </w:t>
      </w:r>
      <w:r w:rsidRPr="00BB1355">
        <w:rPr>
          <w:rFonts w:cs="Times New Roman"/>
          <w:i/>
          <w:lang w:val="fr-CA"/>
        </w:rPr>
        <w:t>Amex</w:t>
      </w:r>
      <w:r w:rsidRPr="001C4D30">
        <w:rPr>
          <w:rFonts w:cs="Times New Roman"/>
          <w:lang w:val="fr-CA"/>
        </w:rPr>
        <w:t xml:space="preserve">, </w:t>
      </w:r>
      <w:r w:rsidRPr="00BB1355">
        <w:rPr>
          <w:rFonts w:cs="Times New Roman"/>
          <w:lang w:val="fr-CA"/>
        </w:rPr>
        <w:t>où nous ordonnons la restitution en faveur des</w:t>
      </w:r>
      <w:r>
        <w:rPr>
          <w:rFonts w:cs="Times New Roman"/>
          <w:lang w:val="fr-CA"/>
        </w:rPr>
        <w:t xml:space="preserve"> non-consommateurs</w:t>
      </w:r>
      <w:r w:rsidRPr="00BB1355">
        <w:rPr>
          <w:rFonts w:cs="Times New Roman"/>
          <w:lang w:val="fr-CA"/>
        </w:rPr>
        <w:t xml:space="preserve"> titulaires</w:t>
      </w:r>
      <w:r>
        <w:rPr>
          <w:rFonts w:cs="Times New Roman"/>
          <w:lang w:val="fr-CA"/>
        </w:rPr>
        <w:t xml:space="preserve"> de cartes</w:t>
      </w:r>
      <w:r w:rsidRPr="00BB1355">
        <w:rPr>
          <w:rFonts w:cs="Times New Roman"/>
          <w:lang w:val="fr-CA"/>
        </w:rPr>
        <w:t>, sur la base des dispositions relatives à la réception de l</w:t>
      </w:r>
      <w:r w:rsidRPr="00BB1355">
        <w:rPr>
          <w:rFonts w:cs="Times New Roman"/>
          <w:smallCaps/>
          <w:lang w:val="fr-CA"/>
        </w:rPr>
        <w:t>’</w:t>
      </w:r>
      <w:r w:rsidRPr="00BB1355">
        <w:rPr>
          <w:rFonts w:cs="Times New Roman"/>
          <w:lang w:val="fr-CA"/>
        </w:rPr>
        <w:t xml:space="preserve">indu prévues au </w:t>
      </w:r>
      <w:r w:rsidRPr="00BB1355">
        <w:rPr>
          <w:rFonts w:cs="Times New Roman"/>
          <w:i/>
          <w:lang w:val="fr-CA"/>
        </w:rPr>
        <w:t>C.c.Q</w:t>
      </w:r>
      <w:r w:rsidRPr="00BB1355">
        <w:rPr>
          <w:rFonts w:cs="Times New Roman"/>
          <w:lang w:val="fr-CA"/>
        </w:rPr>
        <w:t>.</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Les banques évoquent également un deuxième objectif, plus limité, de la </w:t>
      </w:r>
      <w:r w:rsidRPr="00BB1355">
        <w:rPr>
          <w:rFonts w:cs="Times New Roman"/>
          <w:i/>
          <w:lang w:val="fr-CA"/>
        </w:rPr>
        <w:t>Loi sur les banques</w:t>
      </w:r>
      <w:r>
        <w:rPr>
          <w:rFonts w:cs="Times New Roman"/>
          <w:i/>
          <w:lang w:val="fr-CA"/>
        </w:rPr>
        <w:t> </w:t>
      </w:r>
      <w:r w:rsidRPr="001C4D30">
        <w:rPr>
          <w:rFonts w:cs="Times New Roman"/>
          <w:lang w:val="fr-CA"/>
        </w:rPr>
        <w:t>:</w:t>
      </w:r>
      <w:r w:rsidRPr="00BB1355">
        <w:rPr>
          <w:rFonts w:cs="Times New Roman"/>
          <w:lang w:val="fr-CA"/>
        </w:rPr>
        <w:t xml:space="preserve"> éviter l</w:t>
      </w:r>
      <w:r w:rsidRPr="00BB1355">
        <w:rPr>
          <w:rFonts w:cs="Times New Roman"/>
          <w:smallCaps/>
          <w:lang w:val="fr-CA"/>
        </w:rPr>
        <w:t>’</w:t>
      </w:r>
      <w:r w:rsidRPr="00BB1355">
        <w:rPr>
          <w:rFonts w:cs="Times New Roman"/>
          <w:lang w:val="fr-CA"/>
        </w:rPr>
        <w:t>annulation du contrat bancaire même si une banque contrevient à l</w:t>
      </w:r>
      <w:r w:rsidRPr="00BB1355">
        <w:rPr>
          <w:rFonts w:cs="Times New Roman"/>
          <w:smallCaps/>
          <w:lang w:val="fr-CA"/>
        </w:rPr>
        <w:t>’</w:t>
      </w:r>
      <w:r w:rsidRPr="00BB1355">
        <w:rPr>
          <w:rFonts w:cs="Times New Roman"/>
          <w:lang w:val="fr-CA"/>
        </w:rPr>
        <w:t>obligation de me</w:t>
      </w:r>
      <w:r>
        <w:rPr>
          <w:rFonts w:cs="Times New Roman"/>
          <w:lang w:val="fr-CA"/>
        </w:rPr>
        <w:t>ntionner les frais. Les articles 16 et 988 de cette l</w:t>
      </w:r>
      <w:r w:rsidRPr="00BB1355">
        <w:rPr>
          <w:rFonts w:cs="Times New Roman"/>
          <w:lang w:val="fr-CA"/>
        </w:rPr>
        <w:t>oi</w:t>
      </w:r>
      <w:r w:rsidRPr="00BB1355">
        <w:rPr>
          <w:rFonts w:cs="Times New Roman"/>
          <w:i/>
          <w:lang w:val="fr-CA"/>
        </w:rPr>
        <w:t xml:space="preserve"> </w:t>
      </w:r>
      <w:r w:rsidRPr="00BB1355">
        <w:rPr>
          <w:rFonts w:cs="Times New Roman"/>
          <w:lang w:val="fr-CA"/>
        </w:rPr>
        <w:t>prévoient que le contrat conclu en contravention d</w:t>
      </w:r>
      <w:r w:rsidRPr="00BB1355">
        <w:rPr>
          <w:rFonts w:cs="Times New Roman"/>
          <w:smallCaps/>
          <w:lang w:val="fr-CA"/>
        </w:rPr>
        <w:t>’</w:t>
      </w:r>
      <w:r w:rsidRPr="00BB1355">
        <w:rPr>
          <w:rFonts w:cs="Times New Roman"/>
          <w:lang w:val="fr-CA"/>
        </w:rPr>
        <w:t>une disposition de la Loi n</w:t>
      </w:r>
      <w:r w:rsidRPr="00BB1355">
        <w:rPr>
          <w:rFonts w:cs="Times New Roman"/>
          <w:smallCaps/>
          <w:lang w:val="fr-CA"/>
        </w:rPr>
        <w:t>’</w:t>
      </w:r>
      <w:r w:rsidRPr="00BB1355">
        <w:rPr>
          <w:rFonts w:cs="Times New Roman"/>
          <w:lang w:val="fr-CA"/>
        </w:rPr>
        <w:t>est pas nul pour autant. La Loi</w:t>
      </w:r>
      <w:r w:rsidRPr="00BB1355">
        <w:rPr>
          <w:rFonts w:cs="Times New Roman"/>
          <w:i/>
          <w:lang w:val="fr-CA"/>
        </w:rPr>
        <w:t xml:space="preserve"> </w:t>
      </w:r>
      <w:r w:rsidRPr="00BB1355">
        <w:rPr>
          <w:rFonts w:cs="Times New Roman"/>
          <w:lang w:val="fr-CA"/>
        </w:rPr>
        <w:t>prévoit plutôt la possibilité de sanctions pénales infligées aux banques qui contreviennent à leurs obligations de communication. Selon les banques, cela démontre l</w:t>
      </w:r>
      <w:r w:rsidRPr="00BB1355">
        <w:rPr>
          <w:rFonts w:cs="Times New Roman"/>
          <w:smallCaps/>
          <w:lang w:val="fr-CA"/>
        </w:rPr>
        <w:t>’</w:t>
      </w:r>
      <w:r w:rsidRPr="00BB1355">
        <w:rPr>
          <w:rFonts w:cs="Times New Roman"/>
          <w:lang w:val="fr-CA"/>
        </w:rPr>
        <w:t>intention du fédéral de protéger les contrats bancaires et d</w:t>
      </w:r>
      <w:r w:rsidRPr="00BB1355">
        <w:rPr>
          <w:rFonts w:cs="Times New Roman"/>
          <w:smallCaps/>
          <w:lang w:val="fr-CA"/>
        </w:rPr>
        <w:t>’</w:t>
      </w:r>
      <w:r w:rsidRPr="00BB1355">
        <w:rPr>
          <w:rFonts w:cs="Times New Roman"/>
          <w:lang w:val="fr-CA"/>
        </w:rPr>
        <w:t xml:space="preserve">imposer des sanctions de nature pénale </w:t>
      </w:r>
      <w:r w:rsidRPr="00BB1355">
        <w:rPr>
          <w:rFonts w:cs="Times New Roman"/>
          <w:i/>
          <w:lang w:val="fr-CA"/>
        </w:rPr>
        <w:t>plutôt</w:t>
      </w:r>
      <w:r w:rsidRPr="00BB1355">
        <w:rPr>
          <w:rFonts w:cs="Times New Roman"/>
          <w:lang w:val="fr-CA"/>
        </w:rPr>
        <w:t xml:space="preserve"> </w:t>
      </w:r>
      <w:r w:rsidRPr="00BB1355">
        <w:rPr>
          <w:rFonts w:cs="Times New Roman"/>
          <w:i/>
          <w:lang w:val="fr-CA"/>
        </w:rPr>
        <w:t>que</w:t>
      </w:r>
      <w:r w:rsidRPr="00BB1355">
        <w:rPr>
          <w:rFonts w:cs="Times New Roman"/>
          <w:lang w:val="fr-CA"/>
        </w:rPr>
        <w:t xml:space="preserve"> civile aux banques qui contreviennent à leurs obligations de communication. Cet argument doit également être rejeté. </w:t>
      </w:r>
    </w:p>
    <w:p w:rsidR="004363C3" w:rsidRPr="00BB1355" w:rsidRDefault="004363C3" w:rsidP="004363C3">
      <w:pPr>
        <w:pStyle w:val="ParaNoNdepar-AltN"/>
        <w:widowControl w:val="0"/>
        <w:rPr>
          <w:rFonts w:cs="Times New Roman"/>
          <w:lang w:val="fr-CA"/>
        </w:rPr>
      </w:pPr>
      <w:r w:rsidRPr="00BB1355">
        <w:rPr>
          <w:rFonts w:cs="Times New Roman"/>
          <w:lang w:val="fr-CA"/>
        </w:rPr>
        <w:t>S</w:t>
      </w:r>
      <w:r w:rsidRPr="00BB1355">
        <w:rPr>
          <w:rFonts w:cs="Times New Roman"/>
          <w:smallCaps/>
          <w:lang w:val="fr-CA"/>
        </w:rPr>
        <w:t>’</w:t>
      </w:r>
      <w:r w:rsidRPr="00BB1355">
        <w:rPr>
          <w:rFonts w:cs="Times New Roman"/>
          <w:lang w:val="fr-CA"/>
        </w:rPr>
        <w:t>agissant des art.</w:t>
      </w:r>
      <w:r>
        <w:rPr>
          <w:rFonts w:cs="Times New Roman"/>
          <w:lang w:val="fr-CA"/>
        </w:rPr>
        <w:t xml:space="preserve"> </w:t>
      </w:r>
      <w:r w:rsidRPr="00BB1355">
        <w:rPr>
          <w:rFonts w:cs="Times New Roman"/>
          <w:lang w:val="fr-CA"/>
        </w:rPr>
        <w:t>16 et 988, il suffit de dire que la réparation recherchée par les demandeurs est la réduction de la somme versée aux banques, et non l</w:t>
      </w:r>
      <w:r w:rsidRPr="00BB1355">
        <w:rPr>
          <w:rFonts w:cs="Times New Roman"/>
          <w:smallCaps/>
          <w:lang w:val="fr-CA"/>
        </w:rPr>
        <w:t>’</w:t>
      </w:r>
      <w:r w:rsidRPr="00BB1355">
        <w:rPr>
          <w:rFonts w:cs="Times New Roman"/>
          <w:lang w:val="fr-CA"/>
        </w:rPr>
        <w:t xml:space="preserve">annulation de leurs contrats ou même des clauses précises en litige. La clause ou le </w:t>
      </w:r>
      <w:r w:rsidRPr="00BB1355">
        <w:rPr>
          <w:rFonts w:cs="Times New Roman"/>
          <w:lang w:val="fr-CA"/>
        </w:rPr>
        <w:lastRenderedPageBreak/>
        <w:t>contrat frappé de nullité est réputé n</w:t>
      </w:r>
      <w:r w:rsidRPr="00BB1355">
        <w:rPr>
          <w:rFonts w:cs="Times New Roman"/>
          <w:smallCaps/>
          <w:lang w:val="fr-CA"/>
        </w:rPr>
        <w:t>’</w:t>
      </w:r>
      <w:r w:rsidRPr="00BB1355">
        <w:rPr>
          <w:rFonts w:cs="Times New Roman"/>
          <w:lang w:val="fr-CA"/>
        </w:rPr>
        <w:t>avoir jamais existé, ce qui oblige chaque partie à restituer à l</w:t>
      </w:r>
      <w:r w:rsidRPr="00BB1355">
        <w:rPr>
          <w:rFonts w:cs="Times New Roman"/>
          <w:smallCaps/>
          <w:lang w:val="fr-CA"/>
        </w:rPr>
        <w:t>’</w:t>
      </w:r>
      <w:r w:rsidRPr="00BB1355">
        <w:rPr>
          <w:rFonts w:cs="Times New Roman"/>
          <w:lang w:val="fr-CA"/>
        </w:rPr>
        <w:t>autre les prestations qu</w:t>
      </w:r>
      <w:r w:rsidRPr="00BB1355">
        <w:rPr>
          <w:rFonts w:cs="Times New Roman"/>
          <w:smallCaps/>
          <w:lang w:val="fr-CA"/>
        </w:rPr>
        <w:t>’</w:t>
      </w:r>
      <w:r w:rsidRPr="00BB1355">
        <w:rPr>
          <w:rFonts w:cs="Times New Roman"/>
          <w:lang w:val="fr-CA"/>
        </w:rPr>
        <w:t>elle a reçues (art.</w:t>
      </w:r>
      <w:r>
        <w:rPr>
          <w:rFonts w:cs="Times New Roman"/>
          <w:lang w:val="fr-CA"/>
        </w:rPr>
        <w:t xml:space="preserve"> </w:t>
      </w:r>
      <w:r w:rsidRPr="00BB1355">
        <w:rPr>
          <w:rFonts w:cs="Times New Roman"/>
          <w:lang w:val="fr-CA"/>
        </w:rPr>
        <w:t xml:space="preserve">1422 </w:t>
      </w:r>
      <w:r w:rsidRPr="00BB1355">
        <w:rPr>
          <w:rFonts w:cs="Times New Roman"/>
          <w:i/>
          <w:lang w:val="fr-CA"/>
        </w:rPr>
        <w:t>C.c.Q.</w:t>
      </w:r>
      <w:r w:rsidRPr="00BB1355">
        <w:rPr>
          <w:rFonts w:cs="Times New Roman"/>
          <w:lang w:val="fr-CA"/>
        </w:rPr>
        <w:t>). Cependant, comme les contrats des banques du groupe</w:t>
      </w:r>
      <w:r>
        <w:rPr>
          <w:rFonts w:cs="Times New Roman"/>
          <w:lang w:val="fr-CA"/>
        </w:rPr>
        <w:t xml:space="preserve"> </w:t>
      </w:r>
      <w:r w:rsidRPr="00BB1355">
        <w:rPr>
          <w:rFonts w:cs="Times New Roman"/>
          <w:lang w:val="fr-CA"/>
        </w:rPr>
        <w:t>A ne mentionnaient pas les frais de conversion, ces frais n</w:t>
      </w:r>
      <w:r w:rsidRPr="00BB1355">
        <w:rPr>
          <w:rFonts w:cs="Times New Roman"/>
          <w:smallCaps/>
          <w:lang w:val="fr-CA"/>
        </w:rPr>
        <w:t>’</w:t>
      </w:r>
      <w:r w:rsidRPr="00BB1355">
        <w:rPr>
          <w:rFonts w:cs="Times New Roman"/>
          <w:lang w:val="fr-CA"/>
        </w:rPr>
        <w:t>étaient pas imposés en vertu de quelque clause contractuelle que ce soit. En conséquence, le remboursement de ces frais ne saurait découler de la nullité des contrats ni en signaler la nullité. Il a plutôt été retenu par le juge du procès à titre de réparation adéquate pour l</w:t>
      </w:r>
      <w:r w:rsidRPr="00BB1355">
        <w:rPr>
          <w:rFonts w:cs="Times New Roman"/>
          <w:smallCaps/>
          <w:lang w:val="fr-CA"/>
        </w:rPr>
        <w:t>’</w:t>
      </w:r>
      <w:r w:rsidRPr="00BB1355">
        <w:rPr>
          <w:rFonts w:cs="Times New Roman"/>
          <w:lang w:val="fr-CA"/>
        </w:rPr>
        <w:t xml:space="preserve">infraction à la </w:t>
      </w:r>
      <w:r w:rsidRPr="00BB1355">
        <w:rPr>
          <w:rFonts w:cs="Times New Roman"/>
          <w:i/>
          <w:lang w:val="fr-CA"/>
        </w:rPr>
        <w:t>L.p.c.</w:t>
      </w:r>
      <w:r w:rsidRPr="00BB1355">
        <w:rPr>
          <w:rFonts w:cs="Times New Roman"/>
          <w:lang w:val="fr-CA"/>
        </w:rPr>
        <w:t xml:space="preserve"> Dans d</w:t>
      </w:r>
      <w:r w:rsidRPr="00BB1355">
        <w:rPr>
          <w:rFonts w:cs="Times New Roman"/>
          <w:smallCaps/>
          <w:lang w:val="fr-CA"/>
        </w:rPr>
        <w:t>’</w:t>
      </w:r>
      <w:r w:rsidRPr="00BB1355">
        <w:rPr>
          <w:rFonts w:cs="Times New Roman"/>
          <w:lang w:val="fr-CA"/>
        </w:rPr>
        <w:t>autres cas, la doctrine de la prépondérance fédérale pourrait en fait rendre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inopérant dans la mesure où il permet d</w:t>
      </w:r>
      <w:r w:rsidRPr="00BB1355">
        <w:rPr>
          <w:rFonts w:cs="Times New Roman"/>
          <w:smallCaps/>
          <w:lang w:val="fr-CA"/>
        </w:rPr>
        <w:t>’</w:t>
      </w:r>
      <w:r w:rsidRPr="00BB1355">
        <w:rPr>
          <w:rFonts w:cs="Times New Roman"/>
          <w:lang w:val="fr-CA"/>
        </w:rPr>
        <w:t>annuler un contrat à la suite d</w:t>
      </w:r>
      <w:r w:rsidRPr="00BB1355">
        <w:rPr>
          <w:rFonts w:cs="Times New Roman"/>
          <w:smallCaps/>
          <w:lang w:val="fr-CA"/>
        </w:rPr>
        <w:t>’</w:t>
      </w:r>
      <w:r w:rsidRPr="00BB1355">
        <w:rPr>
          <w:rFonts w:cs="Times New Roman"/>
          <w:lang w:val="fr-CA"/>
        </w:rPr>
        <w:t xml:space="preserve">une contravention à une disposition de la </w:t>
      </w:r>
      <w:r w:rsidRPr="00BB1355">
        <w:rPr>
          <w:rFonts w:cs="Times New Roman"/>
          <w:i/>
          <w:lang w:val="fr-CA"/>
        </w:rPr>
        <w:t>L.p.c.</w:t>
      </w:r>
      <w:r w:rsidRPr="00BB1355">
        <w:rPr>
          <w:rFonts w:cs="Times New Roman"/>
          <w:lang w:val="fr-CA"/>
        </w:rPr>
        <w:t xml:space="preserve"> qui est semblable à une disposition de la </w:t>
      </w:r>
      <w:r w:rsidRPr="00BB1355">
        <w:rPr>
          <w:rFonts w:cs="Times New Roman"/>
          <w:i/>
          <w:lang w:val="fr-CA"/>
        </w:rPr>
        <w:t>Loi sur les banques</w:t>
      </w:r>
      <w:r>
        <w:rPr>
          <w:rFonts w:cs="Times New Roman"/>
          <w:lang w:val="fr-CA"/>
        </w:rPr>
        <w:t>. Or, i</w:t>
      </w:r>
      <w:r w:rsidRPr="00BB1355">
        <w:rPr>
          <w:rFonts w:cs="Times New Roman"/>
          <w:lang w:val="fr-CA"/>
        </w:rPr>
        <w:t>l ne s</w:t>
      </w:r>
      <w:r w:rsidRPr="00BB1355">
        <w:rPr>
          <w:rFonts w:cs="Times New Roman"/>
          <w:smallCaps/>
          <w:lang w:val="fr-CA"/>
        </w:rPr>
        <w:t>’</w:t>
      </w:r>
      <w:r w:rsidRPr="00BB1355">
        <w:rPr>
          <w:rFonts w:cs="Times New Roman"/>
          <w:lang w:val="fr-CA"/>
        </w:rPr>
        <w:t>agit pas de la question dont la Cour est saisie. Pour le moment, nous sommes seulement appelés à déterminer si cette doctrine a pour effet d</w:t>
      </w:r>
      <w:r w:rsidRPr="00BB1355">
        <w:rPr>
          <w:rFonts w:cs="Times New Roman"/>
          <w:smallCaps/>
          <w:lang w:val="fr-CA"/>
        </w:rPr>
        <w:t>’</w:t>
      </w:r>
      <w:r w:rsidRPr="00BB1355">
        <w:rPr>
          <w:rFonts w:cs="Times New Roman"/>
          <w:lang w:val="fr-CA"/>
        </w:rPr>
        <w:t>écarter l</w:t>
      </w:r>
      <w:r w:rsidRPr="00BB1355">
        <w:rPr>
          <w:rFonts w:cs="Times New Roman"/>
          <w:smallCaps/>
          <w:lang w:val="fr-CA"/>
        </w:rPr>
        <w:t>’</w:t>
      </w:r>
      <w:r w:rsidRPr="00BB1355">
        <w:rPr>
          <w:rFonts w:cs="Times New Roman"/>
          <w:lang w:val="fr-CA"/>
        </w:rPr>
        <w:t>application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de sorte que le remboursement des frais de conversion et le versement de dommages</w:t>
      </w:r>
      <w:r>
        <w:rPr>
          <w:rFonts w:cs="Times New Roman"/>
          <w:lang w:val="fr-CA"/>
        </w:rPr>
        <w:t>-</w:t>
      </w:r>
      <w:r w:rsidRPr="00BB1355">
        <w:rPr>
          <w:rFonts w:cs="Times New Roman"/>
          <w:lang w:val="fr-CA"/>
        </w:rPr>
        <w:t xml:space="preserve">intérêts punitifs ne pourraient être ordonnés. </w:t>
      </w:r>
    </w:p>
    <w:p w:rsidR="004363C3" w:rsidRPr="00BB1355" w:rsidRDefault="004363C3" w:rsidP="004363C3">
      <w:pPr>
        <w:pStyle w:val="ParaNoNdepar-AltN"/>
        <w:widowControl w:val="0"/>
        <w:rPr>
          <w:rFonts w:cs="Times New Roman"/>
          <w:lang w:val="fr-CA"/>
        </w:rPr>
      </w:pPr>
      <w:r w:rsidRPr="00BB1355">
        <w:rPr>
          <w:rFonts w:cs="Times New Roman"/>
          <w:lang w:val="fr-CA"/>
        </w:rPr>
        <w:t>L</w:t>
      </w:r>
      <w:r w:rsidRPr="00BB1355">
        <w:rPr>
          <w:rFonts w:cs="Times New Roman"/>
          <w:smallCaps/>
          <w:lang w:val="fr-CA"/>
        </w:rPr>
        <w:t>’</w:t>
      </w:r>
      <w:r w:rsidRPr="00BB1355">
        <w:rPr>
          <w:rFonts w:cs="Times New Roman"/>
          <w:lang w:val="fr-CA"/>
        </w:rPr>
        <w:t>argument général soulevé par les banques, à savoir que les provinces ne peuvent ajouter aux sanctions fédérales, nous paraît semblable à celui de l</w:t>
      </w:r>
      <w:r w:rsidRPr="00BB1355">
        <w:rPr>
          <w:rFonts w:cs="Times New Roman"/>
          <w:smallCaps/>
          <w:lang w:val="fr-CA"/>
        </w:rPr>
        <w:t>’</w:t>
      </w:r>
      <w:r w:rsidRPr="00BB1355">
        <w:rPr>
          <w:rFonts w:cs="Times New Roman"/>
          <w:lang w:val="fr-CA"/>
        </w:rPr>
        <w:t>exclusivité des compétences qu</w:t>
      </w:r>
      <w:r w:rsidRPr="00BB1355">
        <w:rPr>
          <w:rFonts w:cs="Times New Roman"/>
          <w:smallCaps/>
          <w:lang w:val="fr-CA"/>
        </w:rPr>
        <w:t>’</w:t>
      </w:r>
      <w:r w:rsidRPr="00BB1355">
        <w:rPr>
          <w:rFonts w:cs="Times New Roman"/>
          <w:lang w:val="fr-CA"/>
        </w:rPr>
        <w:t>elles invoquent à l</w:t>
      </w:r>
      <w:r w:rsidRPr="00BB1355">
        <w:rPr>
          <w:rFonts w:cs="Times New Roman"/>
          <w:smallCaps/>
          <w:lang w:val="fr-CA"/>
        </w:rPr>
        <w:t>’</w:t>
      </w:r>
      <w:r w:rsidRPr="00BB1355">
        <w:rPr>
          <w:rFonts w:cs="Times New Roman"/>
          <w:lang w:val="fr-CA"/>
        </w:rPr>
        <w:t>appui d</w:t>
      </w:r>
      <w:r w:rsidRPr="00BB1355">
        <w:rPr>
          <w:rFonts w:cs="Times New Roman"/>
          <w:smallCaps/>
          <w:lang w:val="fr-CA"/>
        </w:rPr>
        <w:t>’</w:t>
      </w:r>
      <w:r w:rsidRPr="00BB1355">
        <w:rPr>
          <w:rFonts w:cs="Times New Roman"/>
          <w:lang w:val="fr-CA"/>
        </w:rPr>
        <w:t>une immunité absolue les soustrayant à l</w:t>
      </w:r>
      <w:r w:rsidRPr="00BB1355">
        <w:rPr>
          <w:rFonts w:cs="Times New Roman"/>
          <w:smallCaps/>
          <w:lang w:val="fr-CA"/>
        </w:rPr>
        <w:t>’</w:t>
      </w:r>
      <w:r w:rsidRPr="00BB1355">
        <w:rPr>
          <w:rFonts w:cs="Times New Roman"/>
          <w:lang w:val="fr-CA"/>
        </w:rPr>
        <w:t>effet des lois provinciales d</w:t>
      </w:r>
      <w:r w:rsidRPr="00BB1355">
        <w:rPr>
          <w:rFonts w:cs="Times New Roman"/>
          <w:smallCaps/>
          <w:lang w:val="fr-CA"/>
        </w:rPr>
        <w:t>’</w:t>
      </w:r>
      <w:r w:rsidRPr="00BB1355">
        <w:rPr>
          <w:rFonts w:cs="Times New Roman"/>
          <w:lang w:val="fr-CA"/>
        </w:rPr>
        <w:t>application générale. De nombreuses lois provinciales prévoient différentes causes d</w:t>
      </w:r>
      <w:r w:rsidRPr="00BB1355">
        <w:rPr>
          <w:rFonts w:cs="Times New Roman"/>
          <w:smallCaps/>
          <w:lang w:val="fr-CA"/>
        </w:rPr>
        <w:t>’</w:t>
      </w:r>
      <w:r w:rsidRPr="00BB1355">
        <w:rPr>
          <w:rFonts w:cs="Times New Roman"/>
          <w:lang w:val="fr-CA"/>
        </w:rPr>
        <w:t>action susceptibles d</w:t>
      </w:r>
      <w:r w:rsidRPr="00BB1355">
        <w:rPr>
          <w:rFonts w:cs="Times New Roman"/>
          <w:smallCaps/>
          <w:lang w:val="fr-CA"/>
        </w:rPr>
        <w:t>’</w:t>
      </w:r>
      <w:r w:rsidRPr="00BB1355">
        <w:rPr>
          <w:rFonts w:cs="Times New Roman"/>
          <w:lang w:val="fr-CA"/>
        </w:rPr>
        <w:t>être opposées aux banques. Ce n</w:t>
      </w:r>
      <w:r w:rsidRPr="00BB1355">
        <w:rPr>
          <w:rFonts w:cs="Times New Roman"/>
          <w:smallCaps/>
          <w:lang w:val="fr-CA"/>
        </w:rPr>
        <w:t>’</w:t>
      </w:r>
      <w:r w:rsidRPr="00BB1355">
        <w:rPr>
          <w:rFonts w:cs="Times New Roman"/>
          <w:lang w:val="fr-CA"/>
        </w:rPr>
        <w:t xml:space="preserve">est pas parce que la </w:t>
      </w:r>
      <w:r w:rsidRPr="00BB1355">
        <w:rPr>
          <w:rFonts w:cs="Times New Roman"/>
          <w:i/>
          <w:lang w:val="fr-CA"/>
        </w:rPr>
        <w:t>Loi sur les banques</w:t>
      </w:r>
      <w:r w:rsidRPr="00BB1355">
        <w:rPr>
          <w:rFonts w:cs="Times New Roman"/>
          <w:lang w:val="fr-CA"/>
        </w:rPr>
        <w:t xml:space="preserve"> est muette sur ce point que les recours civils sont incompatibles avec elle, en l</w:t>
      </w:r>
      <w:r w:rsidRPr="00BB1355">
        <w:rPr>
          <w:rFonts w:cs="Times New Roman"/>
          <w:smallCaps/>
          <w:lang w:val="fr-CA"/>
        </w:rPr>
        <w:t>’</w:t>
      </w:r>
      <w:r w:rsidRPr="00BB1355">
        <w:rPr>
          <w:rFonts w:cs="Times New Roman"/>
          <w:lang w:val="fr-CA"/>
        </w:rPr>
        <w:t>absence de conflit avec les art.</w:t>
      </w:r>
      <w:r>
        <w:rPr>
          <w:rFonts w:cs="Times New Roman"/>
          <w:lang w:val="fr-CA"/>
        </w:rPr>
        <w:t xml:space="preserve"> </w:t>
      </w:r>
      <w:r w:rsidRPr="00BB1355">
        <w:rPr>
          <w:rFonts w:cs="Times New Roman"/>
          <w:lang w:val="fr-CA"/>
        </w:rPr>
        <w:t>16 et 988. En l</w:t>
      </w:r>
      <w:r w:rsidRPr="00BB1355">
        <w:rPr>
          <w:rFonts w:cs="Times New Roman"/>
          <w:smallCaps/>
          <w:lang w:val="fr-CA"/>
        </w:rPr>
        <w:t>’</w:t>
      </w:r>
      <w:r w:rsidRPr="00BB1355">
        <w:rPr>
          <w:rFonts w:cs="Times New Roman"/>
          <w:lang w:val="fr-CA"/>
        </w:rPr>
        <w:t>espèce, il n</w:t>
      </w:r>
      <w:r w:rsidRPr="00BB1355">
        <w:rPr>
          <w:rFonts w:cs="Times New Roman"/>
          <w:smallCaps/>
          <w:lang w:val="fr-CA"/>
        </w:rPr>
        <w:t>’</w:t>
      </w:r>
      <w:r w:rsidRPr="00BB1355">
        <w:rPr>
          <w:rFonts w:cs="Times New Roman"/>
          <w:lang w:val="fr-CA"/>
        </w:rPr>
        <w:t>y a pas de conflit, les demandeurs ne cherchant pas à faire annuler leur contrat. Comme la Cour l</w:t>
      </w:r>
      <w:r w:rsidRPr="00BB1355">
        <w:rPr>
          <w:rFonts w:cs="Times New Roman"/>
          <w:smallCaps/>
          <w:lang w:val="fr-CA"/>
        </w:rPr>
        <w:t>’</w:t>
      </w:r>
      <w:r w:rsidRPr="00BB1355">
        <w:rPr>
          <w:rFonts w:cs="Times New Roman"/>
          <w:lang w:val="fr-CA"/>
        </w:rPr>
        <w:t>affirme au par.</w:t>
      </w:r>
      <w:r>
        <w:rPr>
          <w:rFonts w:cs="Times New Roman"/>
          <w:lang w:val="fr-CA"/>
        </w:rPr>
        <w:t xml:space="preserve"> </w:t>
      </w:r>
      <w:r w:rsidRPr="00BB1355">
        <w:rPr>
          <w:rFonts w:cs="Times New Roman"/>
          <w:lang w:val="fr-CA"/>
        </w:rPr>
        <w:t>24 de l</w:t>
      </w:r>
      <w:r w:rsidRPr="00BB1355">
        <w:rPr>
          <w:rFonts w:cs="Times New Roman"/>
          <w:smallCaps/>
          <w:lang w:val="fr-CA"/>
        </w:rPr>
        <w:t>’</w:t>
      </w:r>
      <w:r w:rsidRPr="00BB1355">
        <w:rPr>
          <w:rFonts w:cs="Times New Roman"/>
          <w:lang w:val="fr-CA"/>
        </w:rPr>
        <w:t>arrêt</w:t>
      </w:r>
      <w:r w:rsidRPr="00BB1355">
        <w:rPr>
          <w:rFonts w:cs="Times New Roman"/>
          <w:i/>
          <w:iCs/>
          <w:lang w:val="fr-CA"/>
        </w:rPr>
        <w:t xml:space="preserve"> Banque canadienne de l</w:t>
      </w:r>
      <w:r w:rsidRPr="00BB1355">
        <w:rPr>
          <w:rFonts w:cs="Times New Roman"/>
          <w:i/>
          <w:iCs/>
          <w:smallCaps/>
          <w:lang w:val="fr-CA"/>
        </w:rPr>
        <w:t>’</w:t>
      </w:r>
      <w:r w:rsidRPr="00BB1355">
        <w:rPr>
          <w:rFonts w:cs="Times New Roman"/>
          <w:i/>
          <w:iCs/>
          <w:lang w:val="fr-CA"/>
        </w:rPr>
        <w:t>Ouest</w:t>
      </w:r>
      <w:r w:rsidRPr="00BB1355">
        <w:rPr>
          <w:rFonts w:cs="Times New Roman"/>
          <w:iCs/>
          <w:lang w:val="fr-CA"/>
        </w:rPr>
        <w:t xml:space="preserve">, </w:t>
      </w:r>
      <w:r>
        <w:rPr>
          <w:rFonts w:cs="Times New Roman"/>
          <w:iCs/>
          <w:lang w:val="fr-CA"/>
        </w:rPr>
        <w:lastRenderedPageBreak/>
        <w:t>« </w:t>
      </w:r>
      <w:r w:rsidRPr="00BB1355">
        <w:rPr>
          <w:rFonts w:cs="Times New Roman"/>
          <w:iCs/>
          <w:lang w:val="fr-CA"/>
        </w:rPr>
        <w:t>[les doctrines constitutionnelles] doivent faciliter et non miner ce que notre Cour a appelé un “fédéralisme coopératif”</w:t>
      </w:r>
      <w:r>
        <w:rPr>
          <w:rFonts w:cs="Times New Roman"/>
          <w:iCs/>
          <w:lang w:val="fr-CA"/>
        </w:rPr>
        <w:t> »</w:t>
      </w:r>
      <w:r w:rsidRPr="00BB1355">
        <w:rPr>
          <w:rFonts w:cs="Times New Roman"/>
          <w:iCs/>
          <w:lang w:val="fr-CA"/>
        </w:rPr>
        <w:t xml:space="preserve">. </w:t>
      </w:r>
      <w:r w:rsidRPr="00BB1355">
        <w:rPr>
          <w:rFonts w:cs="Times New Roman"/>
          <w:lang w:val="fr-CA"/>
        </w:rPr>
        <w:t>Nous concluons que les art.</w:t>
      </w:r>
      <w:r>
        <w:rPr>
          <w:rFonts w:cs="Times New Roman"/>
          <w:lang w:val="fr-CA"/>
        </w:rPr>
        <w:t xml:space="preserve"> </w:t>
      </w:r>
      <w:r w:rsidRPr="00BB1355">
        <w:rPr>
          <w:rFonts w:cs="Times New Roman"/>
          <w:lang w:val="fr-CA"/>
        </w:rPr>
        <w:t xml:space="preserve">12 et 272 </w:t>
      </w:r>
      <w:r w:rsidRPr="00BB1355">
        <w:rPr>
          <w:rFonts w:cs="Times New Roman"/>
          <w:i/>
          <w:lang w:val="fr-CA"/>
        </w:rPr>
        <w:t>L.p.c.</w:t>
      </w:r>
      <w:r w:rsidRPr="00BB1355">
        <w:rPr>
          <w:rFonts w:cs="Times New Roman"/>
          <w:lang w:val="fr-CA"/>
        </w:rPr>
        <w:t xml:space="preserve"> ne sont pas incompatibles avec les art.</w:t>
      </w:r>
      <w:r>
        <w:rPr>
          <w:rFonts w:cs="Times New Roman"/>
          <w:lang w:val="fr-CA"/>
        </w:rPr>
        <w:t xml:space="preserve"> </w:t>
      </w:r>
      <w:r w:rsidRPr="00BB1355">
        <w:rPr>
          <w:rFonts w:cs="Times New Roman"/>
          <w:lang w:val="fr-CA"/>
        </w:rPr>
        <w:t xml:space="preserve">16 et 988 de la </w:t>
      </w:r>
      <w:r w:rsidRPr="00BB1355">
        <w:rPr>
          <w:rFonts w:cs="Times New Roman"/>
          <w:i/>
          <w:lang w:val="fr-CA"/>
        </w:rPr>
        <w:t>Loi sur les banques</w:t>
      </w:r>
      <w:r w:rsidRPr="00BB1355">
        <w:rPr>
          <w:rFonts w:cs="Times New Roman"/>
          <w:lang w:val="fr-CA"/>
        </w:rPr>
        <w:t xml:space="preserve"> et qu</w:t>
      </w:r>
      <w:r w:rsidRPr="00BB1355">
        <w:rPr>
          <w:rFonts w:cs="Times New Roman"/>
          <w:smallCaps/>
          <w:lang w:val="fr-CA"/>
        </w:rPr>
        <w:t>’</w:t>
      </w:r>
      <w:r w:rsidRPr="00BB1355">
        <w:rPr>
          <w:rFonts w:cs="Times New Roman"/>
          <w:lang w:val="fr-CA"/>
        </w:rPr>
        <w:t>ils n</w:t>
      </w:r>
      <w:r w:rsidRPr="00BB1355">
        <w:rPr>
          <w:rFonts w:cs="Times New Roman"/>
          <w:smallCaps/>
          <w:lang w:val="fr-CA"/>
        </w:rPr>
        <w:t>’</w:t>
      </w:r>
      <w:r w:rsidRPr="00BB1355">
        <w:rPr>
          <w:rFonts w:cs="Times New Roman"/>
          <w:lang w:val="fr-CA"/>
        </w:rPr>
        <w:t>empêchent aucunement la réalisation d</w:t>
      </w:r>
      <w:r w:rsidRPr="00BB1355">
        <w:rPr>
          <w:rFonts w:cs="Times New Roman"/>
          <w:smallCaps/>
          <w:lang w:val="fr-CA"/>
        </w:rPr>
        <w:t>’</w:t>
      </w:r>
      <w:r w:rsidRPr="00BB1355">
        <w:rPr>
          <w:rFonts w:cs="Times New Roman"/>
          <w:lang w:val="fr-CA"/>
        </w:rPr>
        <w:t>un objectif fédéral. Ainsi, la doctrine de la prépondérance fédérale n</w:t>
      </w:r>
      <w:r w:rsidRPr="00BB1355">
        <w:rPr>
          <w:rFonts w:cs="Times New Roman"/>
          <w:smallCaps/>
          <w:lang w:val="fr-CA"/>
        </w:rPr>
        <w:t>’</w:t>
      </w:r>
      <w:r w:rsidRPr="00BB1355">
        <w:rPr>
          <w:rFonts w:cs="Times New Roman"/>
          <w:lang w:val="fr-CA"/>
        </w:rPr>
        <w:t xml:space="preserve">entre pas en jeu. </w:t>
      </w:r>
    </w:p>
    <w:p w:rsidR="004363C3" w:rsidRPr="00BB1355" w:rsidRDefault="004363C3" w:rsidP="004363C3">
      <w:pPr>
        <w:pStyle w:val="Title2LevelTitre2Niveau"/>
        <w:widowControl w:val="0"/>
        <w:rPr>
          <w:rFonts w:cs="Times New Roman"/>
          <w:lang w:val="fr-CA"/>
        </w:rPr>
      </w:pPr>
      <w:r w:rsidRPr="00BB1355">
        <w:rPr>
          <w:rFonts w:cs="Times New Roman"/>
          <w:lang w:val="fr-CA"/>
        </w:rPr>
        <w:t>Les banques du groupe</w:t>
      </w:r>
      <w:r>
        <w:rPr>
          <w:rFonts w:cs="Times New Roman"/>
          <w:lang w:val="fr-CA"/>
        </w:rPr>
        <w:t xml:space="preserve"> </w:t>
      </w:r>
      <w:r w:rsidRPr="00BB1355">
        <w:rPr>
          <w:rFonts w:cs="Times New Roman"/>
          <w:lang w:val="fr-CA"/>
        </w:rPr>
        <w:t>A sont tenues de rembourser les frais de conversion et de verser des dommages</w:t>
      </w:r>
      <w:r>
        <w:rPr>
          <w:rFonts w:cs="Times New Roman"/>
          <w:lang w:val="fr-CA"/>
        </w:rPr>
        <w:t>-</w:t>
      </w:r>
      <w:r w:rsidRPr="00BB1355">
        <w:rPr>
          <w:rFonts w:cs="Times New Roman"/>
          <w:lang w:val="fr-CA"/>
        </w:rPr>
        <w:t>intérêts punitifs</w:t>
      </w:r>
    </w:p>
    <w:p w:rsidR="004363C3" w:rsidRPr="00BB1355" w:rsidRDefault="004363C3" w:rsidP="004363C3">
      <w:pPr>
        <w:pStyle w:val="Title3LevelTitre3Niveau"/>
        <w:widowControl w:val="0"/>
        <w:rPr>
          <w:rFonts w:cs="Times New Roman"/>
          <w:lang w:val="fr-CA"/>
        </w:rPr>
      </w:pPr>
      <w:r w:rsidRPr="00BB1355">
        <w:rPr>
          <w:rFonts w:cs="Times New Roman"/>
          <w:lang w:val="fr-CA"/>
        </w:rPr>
        <w:t>Remboursement des frais de conversion</w:t>
      </w:r>
    </w:p>
    <w:p w:rsidR="004363C3" w:rsidRPr="00BB1355" w:rsidRDefault="004363C3" w:rsidP="004363C3">
      <w:pPr>
        <w:pStyle w:val="Title4LevelTitre4Niveau"/>
        <w:ind w:hanging="176"/>
        <w:rPr>
          <w:lang w:val="fr-CA"/>
        </w:rPr>
      </w:pPr>
      <w:r w:rsidRPr="00BB1355">
        <w:rPr>
          <w:lang w:val="fr-CA"/>
        </w:rPr>
        <w:t>Les banques du groupe</w:t>
      </w:r>
      <w:r>
        <w:rPr>
          <w:lang w:val="fr-CA"/>
        </w:rPr>
        <w:t xml:space="preserve"> </w:t>
      </w:r>
      <w:r w:rsidRPr="00BB1355">
        <w:rPr>
          <w:lang w:val="fr-CA"/>
        </w:rPr>
        <w:t>A n</w:t>
      </w:r>
      <w:r w:rsidRPr="00BB1355">
        <w:rPr>
          <w:smallCaps/>
          <w:lang w:val="fr-CA"/>
        </w:rPr>
        <w:t>’</w:t>
      </w:r>
      <w:r w:rsidRPr="00BB1355">
        <w:rPr>
          <w:lang w:val="fr-CA"/>
        </w:rPr>
        <w:t>ont pas mentionné les frais de conversion</w:t>
      </w:r>
    </w:p>
    <w:p w:rsidR="004363C3" w:rsidRPr="00BB1355" w:rsidRDefault="004363C3" w:rsidP="004363C3">
      <w:pPr>
        <w:pStyle w:val="ParaNoNdepar-AltN"/>
        <w:widowControl w:val="0"/>
        <w:rPr>
          <w:rFonts w:cs="Times New Roman"/>
          <w:lang w:val="fr-CA"/>
        </w:rPr>
      </w:pPr>
      <w:r w:rsidRPr="00BB1355">
        <w:rPr>
          <w:rFonts w:cs="Times New Roman"/>
          <w:lang w:val="fr-CA"/>
        </w:rPr>
        <w:t>Le juge Gascon a tiré des conclusions de fait détaillées au sujet de l</w:t>
      </w:r>
      <w:r w:rsidRPr="00BB1355">
        <w:rPr>
          <w:rFonts w:cs="Times New Roman"/>
          <w:smallCaps/>
          <w:lang w:val="fr-CA"/>
        </w:rPr>
        <w:t>’</w:t>
      </w:r>
      <w:r w:rsidRPr="00BB1355">
        <w:rPr>
          <w:rFonts w:cs="Times New Roman"/>
          <w:lang w:val="fr-CA"/>
        </w:rPr>
        <w:t>absence des frais de conversion dans les conventions des banques du groupe</w:t>
      </w:r>
      <w:r>
        <w:rPr>
          <w:rFonts w:cs="Times New Roman"/>
          <w:lang w:val="fr-CA"/>
        </w:rPr>
        <w:t xml:space="preserve"> </w:t>
      </w:r>
      <w:r w:rsidRPr="00BB1355">
        <w:rPr>
          <w:rFonts w:cs="Times New Roman"/>
          <w:lang w:val="fr-CA"/>
        </w:rPr>
        <w:t>A régissant l</w:t>
      </w:r>
      <w:r w:rsidRPr="00BB1355">
        <w:rPr>
          <w:rFonts w:cs="Times New Roman"/>
          <w:smallCaps/>
          <w:lang w:val="fr-CA"/>
        </w:rPr>
        <w:t>’</w:t>
      </w:r>
      <w:r w:rsidRPr="00BB1355">
        <w:rPr>
          <w:rFonts w:cs="Times New Roman"/>
          <w:lang w:val="fr-CA"/>
        </w:rPr>
        <w:t xml:space="preserve">utilisation de la carte. À la lumière des conventions de chacune de ces banques, il a conclu que le </w:t>
      </w:r>
      <w:r>
        <w:rPr>
          <w:rFonts w:cs="Times New Roman"/>
          <w:lang w:val="fr-CA"/>
        </w:rPr>
        <w:t>« </w:t>
      </w:r>
      <w:r w:rsidRPr="00BB1355">
        <w:rPr>
          <w:rFonts w:cs="Times New Roman"/>
          <w:lang w:val="fr-CA"/>
        </w:rPr>
        <w:t>taux de conversion</w:t>
      </w:r>
      <w:r>
        <w:rPr>
          <w:rFonts w:cs="Times New Roman"/>
          <w:lang w:val="fr-CA"/>
        </w:rPr>
        <w:t> »</w:t>
      </w:r>
      <w:r w:rsidRPr="00BB1355">
        <w:rPr>
          <w:rFonts w:cs="Times New Roman"/>
          <w:lang w:val="fr-CA"/>
        </w:rPr>
        <w:t xml:space="preserve">, le </w:t>
      </w:r>
      <w:r>
        <w:rPr>
          <w:rFonts w:cs="Times New Roman"/>
          <w:lang w:val="fr-CA"/>
        </w:rPr>
        <w:t>« </w:t>
      </w:r>
      <w:r w:rsidRPr="00BB1355">
        <w:rPr>
          <w:rFonts w:cs="Times New Roman"/>
          <w:lang w:val="fr-CA"/>
        </w:rPr>
        <w:t>taux de change</w:t>
      </w:r>
      <w:r>
        <w:rPr>
          <w:rFonts w:cs="Times New Roman"/>
          <w:lang w:val="fr-CA"/>
        </w:rPr>
        <w:t> »</w:t>
      </w:r>
      <w:r w:rsidRPr="00BB1355">
        <w:rPr>
          <w:rFonts w:cs="Times New Roman"/>
          <w:lang w:val="fr-CA"/>
        </w:rPr>
        <w:t xml:space="preserve"> ou les </w:t>
      </w:r>
      <w:r>
        <w:rPr>
          <w:rFonts w:cs="Times New Roman"/>
          <w:lang w:val="fr-CA"/>
        </w:rPr>
        <w:t>« </w:t>
      </w:r>
      <w:r w:rsidRPr="00BB1355">
        <w:rPr>
          <w:rFonts w:cs="Times New Roman"/>
          <w:lang w:val="fr-CA"/>
        </w:rPr>
        <w:t>frais d</w:t>
      </w:r>
      <w:r w:rsidRPr="00BB1355">
        <w:rPr>
          <w:rFonts w:cs="Times New Roman"/>
          <w:smallCaps/>
          <w:lang w:val="fr-CA"/>
        </w:rPr>
        <w:t>’</w:t>
      </w:r>
      <w:r w:rsidRPr="00BB1355">
        <w:rPr>
          <w:rFonts w:cs="Times New Roman"/>
          <w:lang w:val="fr-CA"/>
        </w:rPr>
        <w:t>administration</w:t>
      </w:r>
      <w:r>
        <w:rPr>
          <w:rFonts w:cs="Times New Roman"/>
          <w:lang w:val="fr-CA"/>
        </w:rPr>
        <w:t> »</w:t>
      </w:r>
      <w:r w:rsidRPr="00BB1355">
        <w:rPr>
          <w:rFonts w:cs="Times New Roman"/>
          <w:lang w:val="fr-CA"/>
        </w:rPr>
        <w:t xml:space="preserve"> qui y figurent ne pouvaient englober les frais de conversion ou que ces mentions n</w:t>
      </w:r>
      <w:r w:rsidRPr="00BB1355">
        <w:rPr>
          <w:rFonts w:cs="Times New Roman"/>
          <w:smallCaps/>
          <w:lang w:val="fr-CA"/>
        </w:rPr>
        <w:t>’</w:t>
      </w:r>
      <w:r w:rsidRPr="00BB1355">
        <w:rPr>
          <w:rFonts w:cs="Times New Roman"/>
          <w:lang w:val="fr-CA"/>
        </w:rPr>
        <w:t>étaient pas assez précises pour être conformes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12 </w:t>
      </w:r>
      <w:r w:rsidRPr="00BB1355">
        <w:rPr>
          <w:rFonts w:cs="Times New Roman"/>
          <w:i/>
          <w:lang w:val="fr-CA"/>
        </w:rPr>
        <w:t>L.p.c</w:t>
      </w:r>
      <w:r w:rsidRPr="00BB1355">
        <w:rPr>
          <w:rFonts w:cs="Times New Roman"/>
          <w:lang w:val="fr-CA"/>
        </w:rPr>
        <w:t xml:space="preserve">. </w:t>
      </w:r>
    </w:p>
    <w:p w:rsidR="004363C3" w:rsidRPr="00BB1355" w:rsidRDefault="004363C3" w:rsidP="004363C3">
      <w:pPr>
        <w:pStyle w:val="ParaNoNdepar-AltN"/>
        <w:widowControl w:val="0"/>
        <w:rPr>
          <w:rFonts w:cs="Times New Roman"/>
          <w:lang w:val="fr-CA"/>
        </w:rPr>
      </w:pPr>
      <w:r w:rsidRPr="00BB1355">
        <w:rPr>
          <w:rFonts w:cs="Times New Roman"/>
          <w:lang w:val="fr-CA"/>
        </w:rPr>
        <w:t>Les banques n</w:t>
      </w:r>
      <w:r w:rsidRPr="00BB1355">
        <w:rPr>
          <w:rFonts w:cs="Times New Roman"/>
          <w:smallCaps/>
          <w:lang w:val="fr-CA"/>
        </w:rPr>
        <w:t>’</w:t>
      </w:r>
      <w:r w:rsidRPr="00BB1355">
        <w:rPr>
          <w:rFonts w:cs="Times New Roman"/>
          <w:lang w:val="fr-CA"/>
        </w:rPr>
        <w:t>ont pas démontré que le juge Gascon avait commis une erreur manifeste et dominante en tirant la conclusion de fait que les banques du groupe</w:t>
      </w:r>
      <w:r>
        <w:rPr>
          <w:rFonts w:cs="Times New Roman"/>
          <w:lang w:val="fr-CA"/>
        </w:rPr>
        <w:t xml:space="preserve"> </w:t>
      </w:r>
      <w:r w:rsidRPr="00BB1355">
        <w:rPr>
          <w:rFonts w:cs="Times New Roman"/>
          <w:lang w:val="fr-CA"/>
        </w:rPr>
        <w:t>A avaient contrevenu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12 </w:t>
      </w:r>
      <w:r w:rsidRPr="00BB1355">
        <w:rPr>
          <w:rFonts w:cs="Times New Roman"/>
          <w:i/>
          <w:lang w:val="fr-CA"/>
        </w:rPr>
        <w:t>L.p.c.</w:t>
      </w:r>
      <w:r w:rsidRPr="00BB1355">
        <w:rPr>
          <w:rFonts w:cs="Times New Roman"/>
          <w:lang w:val="fr-CA"/>
        </w:rPr>
        <w:t xml:space="preserve"> en ne mentionnant pas les frais de conversion. Cette conclusion doit donc être maintenue. </w:t>
      </w:r>
    </w:p>
    <w:p w:rsidR="004363C3" w:rsidRPr="00BB1355" w:rsidRDefault="004363C3" w:rsidP="004363C3">
      <w:pPr>
        <w:pStyle w:val="Title4LevelTitre4Niveau"/>
        <w:widowControl w:val="0"/>
        <w:tabs>
          <w:tab w:val="clear" w:pos="716"/>
          <w:tab w:val="num" w:pos="1080"/>
        </w:tabs>
        <w:ind w:left="1080" w:hanging="360"/>
        <w:rPr>
          <w:rFonts w:cs="Times New Roman"/>
          <w:lang w:val="fr-CA"/>
        </w:rPr>
      </w:pPr>
      <w:r w:rsidRPr="00BB1355">
        <w:rPr>
          <w:rFonts w:cs="Times New Roman"/>
          <w:lang w:val="fr-CA"/>
        </w:rPr>
        <w:lastRenderedPageBreak/>
        <w:t>La réparation appropriée est le remboursement prévu à l</w:t>
      </w:r>
      <w:r w:rsidRPr="00BB1355">
        <w:rPr>
          <w:rFonts w:cs="Times New Roman"/>
          <w:smallCaps/>
          <w:lang w:val="fr-CA"/>
        </w:rPr>
        <w:t>’</w:t>
      </w:r>
      <w:r>
        <w:rPr>
          <w:rFonts w:cs="Times New Roman"/>
          <w:lang w:val="fr-CA"/>
        </w:rPr>
        <w:t xml:space="preserve">art. </w:t>
      </w:r>
      <w:r w:rsidRPr="00BB1355">
        <w:rPr>
          <w:rFonts w:cs="Times New Roman"/>
          <w:lang w:val="fr-CA"/>
        </w:rPr>
        <w:t>272</w:t>
      </w:r>
    </w:p>
    <w:p w:rsidR="004363C3" w:rsidRPr="00BB1355" w:rsidRDefault="004363C3" w:rsidP="004363C3">
      <w:pPr>
        <w:pStyle w:val="ParaNoNdepar-AltN"/>
        <w:widowControl w:val="0"/>
        <w:rPr>
          <w:rFonts w:cs="Times New Roman"/>
          <w:lang w:val="fr-CA"/>
        </w:rPr>
      </w:pPr>
      <w:r w:rsidRPr="00BB1355">
        <w:rPr>
          <w:rFonts w:cs="Times New Roman"/>
          <w:lang w:val="fr-CA"/>
        </w:rPr>
        <w:t>Au procès, le remboursement des frais de conversion aux titulaires de cartes a été ordonné sur le fondement de l</w:t>
      </w:r>
      <w:r w:rsidRPr="00BB1355">
        <w:rPr>
          <w:rFonts w:cs="Times New Roman"/>
          <w:smallCaps/>
          <w:lang w:val="fr-CA"/>
        </w:rPr>
        <w:t>’</w:t>
      </w:r>
      <w:r w:rsidRPr="00BB1355">
        <w:rPr>
          <w:rFonts w:cs="Times New Roman"/>
          <w:lang w:val="fr-CA"/>
        </w:rPr>
        <w:t>al.</w:t>
      </w:r>
      <w:r>
        <w:rPr>
          <w:rFonts w:cs="Times New Roman"/>
          <w:lang w:val="fr-CA"/>
        </w:rPr>
        <w:t xml:space="preserve"> </w:t>
      </w:r>
      <w:r w:rsidRPr="00BB1355">
        <w:rPr>
          <w:rFonts w:cs="Times New Roman"/>
          <w:lang w:val="fr-CA"/>
        </w:rPr>
        <w:t>272</w:t>
      </w:r>
      <w:r w:rsidRPr="00BB1355">
        <w:rPr>
          <w:rFonts w:cs="Times New Roman"/>
          <w:i/>
          <w:lang w:val="fr-CA"/>
        </w:rPr>
        <w:t>c</w:t>
      </w:r>
      <w:r w:rsidRPr="00BB1355">
        <w:rPr>
          <w:rFonts w:cs="Times New Roman"/>
          <w:lang w:val="fr-CA"/>
        </w:rPr>
        <w:t xml:space="preserve">) </w:t>
      </w:r>
      <w:r w:rsidRPr="00BB1355">
        <w:rPr>
          <w:rFonts w:cs="Times New Roman"/>
          <w:i/>
          <w:lang w:val="fr-CA"/>
        </w:rPr>
        <w:t>L.p.c</w:t>
      </w:r>
      <w:r w:rsidRPr="00BB1355">
        <w:rPr>
          <w:rFonts w:cs="Times New Roman"/>
          <w:lang w:val="fr-CA"/>
        </w:rPr>
        <w:t>. L</w:t>
      </w:r>
      <w:r w:rsidRPr="00BB1355">
        <w:rPr>
          <w:rFonts w:cs="Times New Roman"/>
          <w:smallCaps/>
          <w:lang w:val="fr-CA"/>
        </w:rPr>
        <w:t>’</w:t>
      </w:r>
      <w:r w:rsidRPr="00BB1355">
        <w:rPr>
          <w:rFonts w:cs="Times New Roman"/>
          <w:lang w:val="fr-CA"/>
        </w:rPr>
        <w:t>article</w:t>
      </w:r>
      <w:r>
        <w:rPr>
          <w:rFonts w:cs="Times New Roman"/>
          <w:lang w:val="fr-CA"/>
        </w:rPr>
        <w:t xml:space="preserve"> </w:t>
      </w:r>
      <w:r w:rsidRPr="00BB1355">
        <w:rPr>
          <w:rFonts w:cs="Times New Roman"/>
          <w:lang w:val="fr-CA"/>
        </w:rPr>
        <w:t>272 prévoit les recours civils suivants</w:t>
      </w:r>
      <w:r>
        <w:rPr>
          <w:rFonts w:cs="Times New Roman"/>
          <w:lang w:val="fr-CA"/>
        </w:rPr>
        <w:t> :</w:t>
      </w:r>
    </w:p>
    <w:p w:rsidR="004363C3" w:rsidRPr="00BB1355" w:rsidRDefault="004363C3" w:rsidP="004363C3">
      <w:pPr>
        <w:pStyle w:val="Citation-AltC"/>
        <w:widowControl w:val="0"/>
        <w:tabs>
          <w:tab w:val="left" w:pos="1260"/>
        </w:tabs>
        <w:spacing w:after="240"/>
        <w:ind w:left="720" w:hanging="720"/>
        <w:contextualSpacing w:val="0"/>
        <w:rPr>
          <w:lang w:val="fr-CA"/>
        </w:rPr>
      </w:pPr>
      <w:r w:rsidRPr="00BB1355">
        <w:rPr>
          <w:b/>
          <w:lang w:val="fr-CA"/>
        </w:rPr>
        <w:tab/>
        <w:t>272.</w:t>
      </w:r>
      <w:r w:rsidRPr="00BB1355">
        <w:rPr>
          <w:lang w:val="fr-CA"/>
        </w:rPr>
        <w:t xml:space="preserve"> </w:t>
      </w:r>
      <w:r w:rsidRPr="00BB1355">
        <w:rPr>
          <w:u w:val="single"/>
          <w:lang w:val="fr-CA"/>
        </w:rPr>
        <w:t>Si le commerçant ou le fabricant manque à une obligation que lui impose la présente loi</w:t>
      </w:r>
      <w:r w:rsidRPr="00A818EC">
        <w:rPr>
          <w:lang w:val="fr-CA"/>
        </w:rPr>
        <w:t>,</w:t>
      </w:r>
      <w:r w:rsidRPr="00BB1355">
        <w:rPr>
          <w:lang w:val="fr-CA"/>
        </w:rPr>
        <w:t xml:space="preserve"> un règlement ou un engagement volontaire souscrit en vertu de l</w:t>
      </w:r>
      <w:r w:rsidRPr="00BB1355">
        <w:rPr>
          <w:smallCaps/>
          <w:lang w:val="fr-CA"/>
        </w:rPr>
        <w:t>’</w:t>
      </w:r>
      <w:r w:rsidRPr="00BB1355">
        <w:rPr>
          <w:lang w:val="fr-CA"/>
        </w:rPr>
        <w:t>article 314 ou dont l</w:t>
      </w:r>
      <w:r w:rsidRPr="00BB1355">
        <w:rPr>
          <w:smallCaps/>
          <w:lang w:val="fr-CA"/>
        </w:rPr>
        <w:t>’</w:t>
      </w:r>
      <w:r w:rsidRPr="00BB1355">
        <w:rPr>
          <w:lang w:val="fr-CA"/>
        </w:rPr>
        <w:t>application a été étendue par un décret pris en vertu de l</w:t>
      </w:r>
      <w:r w:rsidRPr="00BB1355">
        <w:rPr>
          <w:smallCaps/>
          <w:lang w:val="fr-CA"/>
        </w:rPr>
        <w:t>’</w:t>
      </w:r>
      <w:r w:rsidRPr="00BB1355">
        <w:rPr>
          <w:lang w:val="fr-CA"/>
        </w:rPr>
        <w:t xml:space="preserve">article 315.1, le consommateur, </w:t>
      </w:r>
      <w:r w:rsidRPr="00BB1355">
        <w:rPr>
          <w:u w:val="single"/>
          <w:lang w:val="fr-CA"/>
        </w:rPr>
        <w:t>sous réserve des autres recours prévus par la présente loi</w:t>
      </w:r>
      <w:r w:rsidRPr="00BB1355">
        <w:rPr>
          <w:lang w:val="fr-CA"/>
        </w:rPr>
        <w:t>, peut demander, selon le cas</w:t>
      </w:r>
      <w:r>
        <w:rPr>
          <w:lang w:val="fr-CA"/>
        </w:rPr>
        <w:t> :</w:t>
      </w:r>
    </w:p>
    <w:p w:rsidR="004363C3" w:rsidRPr="004A2518" w:rsidRDefault="004363C3" w:rsidP="004363C3">
      <w:pPr>
        <w:pStyle w:val="Citation-AltC"/>
        <w:widowControl w:val="0"/>
        <w:tabs>
          <w:tab w:val="left" w:pos="1260"/>
        </w:tabs>
        <w:spacing w:after="240"/>
        <w:ind w:left="720" w:hanging="720"/>
        <w:contextualSpacing w:val="0"/>
        <w:rPr>
          <w:lang w:val="fr-CA"/>
        </w:rPr>
      </w:pPr>
      <w:r>
        <w:rPr>
          <w:lang w:val="fr-CA"/>
        </w:rPr>
        <w:tab/>
      </w:r>
      <w:r w:rsidRPr="00F3426B">
        <w:rPr>
          <w:i/>
          <w:lang w:val="fr-CA"/>
        </w:rPr>
        <w:t>a</w:t>
      </w:r>
      <w:r w:rsidRPr="004A2518">
        <w:rPr>
          <w:lang w:val="fr-CA"/>
        </w:rPr>
        <w:t>) l’exécution de l’obligation;</w:t>
      </w:r>
    </w:p>
    <w:p w:rsidR="004363C3" w:rsidRPr="004A2518" w:rsidRDefault="004363C3" w:rsidP="004363C3">
      <w:pPr>
        <w:pStyle w:val="Citation-AltC"/>
        <w:widowControl w:val="0"/>
        <w:tabs>
          <w:tab w:val="left" w:pos="1260"/>
        </w:tabs>
        <w:spacing w:after="240"/>
        <w:ind w:left="720" w:hanging="720"/>
        <w:contextualSpacing w:val="0"/>
        <w:rPr>
          <w:lang w:val="fr-CA"/>
        </w:rPr>
      </w:pPr>
      <w:r>
        <w:rPr>
          <w:lang w:val="fr-CA"/>
        </w:rPr>
        <w:tab/>
      </w:r>
      <w:r w:rsidRPr="00F3426B">
        <w:rPr>
          <w:i/>
          <w:lang w:val="fr-CA"/>
        </w:rPr>
        <w:t>b</w:t>
      </w:r>
      <w:r w:rsidRPr="004A2518">
        <w:rPr>
          <w:lang w:val="fr-CA"/>
        </w:rPr>
        <w:t>) l’autorisation de la faire exécuter aux frais du commerçant ou du fabricant;</w:t>
      </w:r>
    </w:p>
    <w:p w:rsidR="004363C3" w:rsidRPr="004A2518" w:rsidRDefault="004363C3" w:rsidP="004363C3">
      <w:pPr>
        <w:pStyle w:val="Citation-AltC"/>
        <w:widowControl w:val="0"/>
        <w:tabs>
          <w:tab w:val="left" w:pos="1260"/>
        </w:tabs>
        <w:spacing w:after="240"/>
        <w:ind w:left="720" w:hanging="720"/>
        <w:contextualSpacing w:val="0"/>
        <w:rPr>
          <w:lang w:val="fr-CA"/>
        </w:rPr>
      </w:pPr>
      <w:r>
        <w:rPr>
          <w:lang w:val="fr-CA"/>
        </w:rPr>
        <w:tab/>
      </w:r>
      <w:r w:rsidRPr="00F3426B">
        <w:rPr>
          <w:i/>
          <w:lang w:val="fr-CA"/>
        </w:rPr>
        <w:t>c</w:t>
      </w:r>
      <w:r w:rsidRPr="004A2518">
        <w:rPr>
          <w:lang w:val="fr-CA"/>
        </w:rPr>
        <w:t xml:space="preserve">) </w:t>
      </w:r>
      <w:r w:rsidRPr="00F3426B">
        <w:rPr>
          <w:u w:val="single"/>
          <w:lang w:val="fr-CA"/>
        </w:rPr>
        <w:t>la réduction de son obligation</w:t>
      </w:r>
      <w:r w:rsidRPr="004A2518">
        <w:rPr>
          <w:lang w:val="fr-CA"/>
        </w:rPr>
        <w:t>;</w:t>
      </w:r>
    </w:p>
    <w:p w:rsidR="004363C3" w:rsidRPr="004A2518" w:rsidRDefault="004363C3" w:rsidP="004363C3">
      <w:pPr>
        <w:pStyle w:val="Citation-AltC"/>
        <w:widowControl w:val="0"/>
        <w:tabs>
          <w:tab w:val="left" w:pos="1260"/>
        </w:tabs>
        <w:spacing w:after="240"/>
        <w:ind w:left="720" w:hanging="720"/>
        <w:contextualSpacing w:val="0"/>
        <w:rPr>
          <w:lang w:val="fr-CA"/>
        </w:rPr>
      </w:pPr>
      <w:r>
        <w:rPr>
          <w:lang w:val="fr-CA"/>
        </w:rPr>
        <w:tab/>
      </w:r>
      <w:r w:rsidRPr="00F3426B">
        <w:rPr>
          <w:i/>
          <w:lang w:val="fr-CA"/>
        </w:rPr>
        <w:t>d</w:t>
      </w:r>
      <w:r w:rsidRPr="004A2518">
        <w:rPr>
          <w:lang w:val="fr-CA"/>
        </w:rPr>
        <w:t>) la résiliation du contrat;</w:t>
      </w:r>
    </w:p>
    <w:p w:rsidR="004363C3" w:rsidRPr="004A2518" w:rsidRDefault="004363C3" w:rsidP="004363C3">
      <w:pPr>
        <w:pStyle w:val="Citation-AltC"/>
        <w:widowControl w:val="0"/>
        <w:tabs>
          <w:tab w:val="left" w:pos="1260"/>
        </w:tabs>
        <w:spacing w:after="240"/>
        <w:ind w:left="720" w:hanging="720"/>
        <w:contextualSpacing w:val="0"/>
        <w:rPr>
          <w:lang w:val="fr-CA"/>
        </w:rPr>
      </w:pPr>
      <w:r>
        <w:rPr>
          <w:lang w:val="fr-CA"/>
        </w:rPr>
        <w:tab/>
      </w:r>
      <w:r w:rsidRPr="00F3426B">
        <w:rPr>
          <w:i/>
          <w:lang w:val="fr-CA"/>
        </w:rPr>
        <w:t>e</w:t>
      </w:r>
      <w:r w:rsidRPr="004A2518">
        <w:rPr>
          <w:lang w:val="fr-CA"/>
        </w:rPr>
        <w:t>) la résolution du contrat; ou</w:t>
      </w:r>
    </w:p>
    <w:p w:rsidR="004363C3" w:rsidRPr="004A2518" w:rsidRDefault="004363C3" w:rsidP="004363C3">
      <w:pPr>
        <w:pStyle w:val="Citation-AltC"/>
        <w:widowControl w:val="0"/>
        <w:tabs>
          <w:tab w:val="left" w:pos="1260"/>
        </w:tabs>
        <w:spacing w:after="240"/>
        <w:ind w:left="720" w:hanging="720"/>
        <w:contextualSpacing w:val="0"/>
        <w:rPr>
          <w:lang w:val="fr-CA"/>
        </w:rPr>
      </w:pPr>
      <w:r>
        <w:rPr>
          <w:lang w:val="fr-CA"/>
        </w:rPr>
        <w:tab/>
      </w:r>
      <w:r w:rsidRPr="00F3426B">
        <w:rPr>
          <w:i/>
          <w:lang w:val="fr-CA"/>
        </w:rPr>
        <w:t>f</w:t>
      </w:r>
      <w:r w:rsidRPr="004A2518">
        <w:rPr>
          <w:lang w:val="fr-CA"/>
        </w:rPr>
        <w:t xml:space="preserve">) la nullité du contrat, </w:t>
      </w:r>
    </w:p>
    <w:p w:rsidR="004363C3" w:rsidRPr="004A2518" w:rsidRDefault="004363C3" w:rsidP="004363C3">
      <w:pPr>
        <w:pStyle w:val="Citation-AltC"/>
        <w:widowControl w:val="0"/>
        <w:tabs>
          <w:tab w:val="left" w:pos="1260"/>
        </w:tabs>
        <w:spacing w:after="240"/>
        <w:ind w:left="720" w:hanging="720"/>
        <w:contextualSpacing w:val="0"/>
        <w:rPr>
          <w:lang w:val="fr-CA"/>
        </w:rPr>
      </w:pPr>
      <w:r w:rsidRPr="004A2518">
        <w:rPr>
          <w:lang w:val="fr-CA"/>
        </w:rPr>
        <w:tab/>
        <w:t>sans préjudice de sa demande en dommages-intérêts dans tous les cas. Il peut également demander des dommages-intérêts punitifs.</w:t>
      </w:r>
    </w:p>
    <w:p w:rsidR="004363C3" w:rsidRPr="00BB1355" w:rsidRDefault="004363C3" w:rsidP="004363C3">
      <w:pPr>
        <w:pStyle w:val="ParaNoNdepar-AltN"/>
        <w:widowControl w:val="0"/>
        <w:rPr>
          <w:rFonts w:cs="Times New Roman"/>
          <w:lang w:val="fr-CA"/>
        </w:rPr>
      </w:pPr>
      <w:r w:rsidRPr="00BB1355">
        <w:rPr>
          <w:rFonts w:cs="Times New Roman"/>
          <w:lang w:val="fr-CA"/>
        </w:rPr>
        <w:t>Les banques soutiennent que c</w:t>
      </w:r>
      <w:r w:rsidRPr="00BB1355">
        <w:rPr>
          <w:rFonts w:cs="Times New Roman"/>
          <w:smallCaps/>
          <w:lang w:val="fr-CA"/>
        </w:rPr>
        <w:t>’</w:t>
      </w:r>
      <w:r w:rsidRPr="00BB1355">
        <w:rPr>
          <w:rFonts w:cs="Times New Roman"/>
          <w:lang w:val="fr-CA"/>
        </w:rPr>
        <w:t>est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271 </w:t>
      </w:r>
      <w:r w:rsidRPr="00BB1355">
        <w:rPr>
          <w:rFonts w:cs="Times New Roman"/>
          <w:i/>
          <w:lang w:val="fr-CA"/>
        </w:rPr>
        <w:t>L.p.c.</w:t>
      </w:r>
      <w:r w:rsidRPr="00BB1355">
        <w:rPr>
          <w:rFonts w:cs="Times New Roman"/>
          <w:lang w:val="fr-CA"/>
        </w:rPr>
        <w:t>, et non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qui s</w:t>
      </w:r>
      <w:r w:rsidRPr="00BB1355">
        <w:rPr>
          <w:rFonts w:cs="Times New Roman"/>
          <w:smallCaps/>
          <w:lang w:val="fr-CA"/>
        </w:rPr>
        <w:t>’</w:t>
      </w:r>
      <w:r w:rsidRPr="00BB1355">
        <w:rPr>
          <w:rFonts w:cs="Times New Roman"/>
          <w:lang w:val="fr-CA"/>
        </w:rPr>
        <w:t>applique au manquement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12 </w:t>
      </w:r>
      <w:r w:rsidRPr="00BB1355">
        <w:rPr>
          <w:rFonts w:cs="Times New Roman"/>
          <w:i/>
          <w:lang w:val="fr-CA"/>
        </w:rPr>
        <w:t xml:space="preserve">L.p.c. </w:t>
      </w:r>
      <w:r w:rsidRPr="00BB1355">
        <w:rPr>
          <w:rFonts w:cs="Times New Roman"/>
          <w:lang w:val="fr-CA"/>
        </w:rPr>
        <w:t>qui leur est reproché. L</w:t>
      </w:r>
      <w:r w:rsidRPr="00BB1355">
        <w:rPr>
          <w:rFonts w:cs="Times New Roman"/>
          <w:smallCaps/>
          <w:lang w:val="fr-CA"/>
        </w:rPr>
        <w:t>’</w:t>
      </w:r>
      <w:r w:rsidRPr="00BB1355">
        <w:rPr>
          <w:rFonts w:cs="Times New Roman"/>
          <w:lang w:val="fr-CA"/>
        </w:rPr>
        <w:t>article</w:t>
      </w:r>
      <w:r>
        <w:rPr>
          <w:rFonts w:cs="Times New Roman"/>
          <w:lang w:val="fr-CA"/>
        </w:rPr>
        <w:t xml:space="preserve"> </w:t>
      </w:r>
      <w:r w:rsidRPr="00BB1355">
        <w:rPr>
          <w:rFonts w:cs="Times New Roman"/>
          <w:lang w:val="fr-CA"/>
        </w:rPr>
        <w:t>271 prévoit d</w:t>
      </w:r>
      <w:r w:rsidRPr="00BB1355">
        <w:rPr>
          <w:rFonts w:cs="Times New Roman"/>
          <w:smallCaps/>
          <w:lang w:val="fr-CA"/>
        </w:rPr>
        <w:t>’</w:t>
      </w:r>
      <w:r w:rsidRPr="00BB1355">
        <w:rPr>
          <w:rFonts w:cs="Times New Roman"/>
          <w:lang w:val="fr-CA"/>
        </w:rPr>
        <w:t>autres recours civils, soit la nullité du contrat et la restitution des frais de crédit illégalement imposés. Ces recours peuvent être exercés si le commerçant ne respecte pas certaines dispositions, à moins que celui</w:t>
      </w:r>
      <w:r>
        <w:rPr>
          <w:rFonts w:cs="Times New Roman"/>
          <w:lang w:val="fr-CA"/>
        </w:rPr>
        <w:t>-</w:t>
      </w:r>
      <w:r w:rsidRPr="00BB1355">
        <w:rPr>
          <w:rFonts w:cs="Times New Roman"/>
          <w:lang w:val="fr-CA"/>
        </w:rPr>
        <w:t>ci ne prouve que le consommateur n</w:t>
      </w:r>
      <w:r w:rsidRPr="00BB1355">
        <w:rPr>
          <w:rFonts w:cs="Times New Roman"/>
          <w:smallCaps/>
          <w:lang w:val="fr-CA"/>
        </w:rPr>
        <w:t>’</w:t>
      </w:r>
      <w:r w:rsidRPr="00BB1355">
        <w:rPr>
          <w:rFonts w:cs="Times New Roman"/>
          <w:lang w:val="fr-CA"/>
        </w:rPr>
        <w:t>a subi aucun préjudice par suite de son manquement</w:t>
      </w:r>
      <w:r>
        <w:rPr>
          <w:rFonts w:cs="Times New Roman"/>
          <w:lang w:val="fr-CA"/>
        </w:rPr>
        <w:t> :</w:t>
      </w:r>
      <w:r w:rsidRPr="00BB1355">
        <w:rPr>
          <w:rFonts w:cs="Times New Roman"/>
          <w:lang w:val="fr-CA"/>
        </w:rPr>
        <w:t xml:space="preserve"> </w:t>
      </w:r>
    </w:p>
    <w:p w:rsidR="004363C3" w:rsidRPr="00BB1355" w:rsidRDefault="004363C3" w:rsidP="004363C3">
      <w:pPr>
        <w:pStyle w:val="Citation-AltC"/>
        <w:widowControl w:val="0"/>
        <w:spacing w:after="240"/>
        <w:ind w:hanging="1166"/>
        <w:contextualSpacing w:val="0"/>
        <w:rPr>
          <w:lang w:val="fr-CA"/>
        </w:rPr>
      </w:pPr>
      <w:bookmarkStart w:id="2" w:name="s271"/>
      <w:bookmarkEnd w:id="2"/>
      <w:r w:rsidRPr="00BB1355">
        <w:rPr>
          <w:b/>
          <w:bCs/>
          <w:lang w:val="fr-CA"/>
        </w:rPr>
        <w:tab/>
        <w:t>271.</w:t>
      </w:r>
      <w:r>
        <w:rPr>
          <w:lang w:val="fr-CA"/>
        </w:rPr>
        <w:t xml:space="preserve"> </w:t>
      </w:r>
      <w:r w:rsidRPr="00BB1355">
        <w:rPr>
          <w:lang w:val="fr-CA"/>
        </w:rPr>
        <w:t>Si l</w:t>
      </w:r>
      <w:r w:rsidRPr="00BB1355">
        <w:rPr>
          <w:smallCaps/>
          <w:lang w:val="fr-CA"/>
        </w:rPr>
        <w:t>’</w:t>
      </w:r>
      <w:r w:rsidRPr="00BB1355">
        <w:rPr>
          <w:lang w:val="fr-CA"/>
        </w:rPr>
        <w:t>une des règles de formation prévues par les articles 25 à 28 n</w:t>
      </w:r>
      <w:r w:rsidRPr="00BB1355">
        <w:rPr>
          <w:smallCaps/>
          <w:lang w:val="fr-CA"/>
        </w:rPr>
        <w:t>’</w:t>
      </w:r>
      <w:r w:rsidRPr="00BB1355">
        <w:rPr>
          <w:lang w:val="fr-CA"/>
        </w:rPr>
        <w:t xml:space="preserve">a </w:t>
      </w:r>
      <w:r w:rsidRPr="00BB1355">
        <w:rPr>
          <w:lang w:val="fr-CA"/>
        </w:rPr>
        <w:lastRenderedPageBreak/>
        <w:t>pas été respectée, ou si un contrat ne respecte pas une exigence de forme prescrite par la présente loi ou un règlement, le consommateur peut demander la nullité du contrat.</w:t>
      </w:r>
    </w:p>
    <w:p w:rsidR="004363C3" w:rsidRPr="00BB1355" w:rsidRDefault="004363C3" w:rsidP="004363C3">
      <w:pPr>
        <w:pStyle w:val="Citation-AltC"/>
        <w:widowControl w:val="0"/>
        <w:spacing w:after="240"/>
        <w:ind w:hanging="1166"/>
        <w:contextualSpacing w:val="0"/>
        <w:rPr>
          <w:lang w:val="fr-CA"/>
        </w:rPr>
      </w:pPr>
      <w:r w:rsidRPr="00BB1355">
        <w:rPr>
          <w:lang w:val="fr-CA"/>
        </w:rPr>
        <w:tab/>
        <w:t>Dans le cas d</w:t>
      </w:r>
      <w:r w:rsidRPr="00BB1355">
        <w:rPr>
          <w:smallCaps/>
          <w:lang w:val="fr-CA"/>
        </w:rPr>
        <w:t>’</w:t>
      </w:r>
      <w:r w:rsidRPr="00BB1355">
        <w:rPr>
          <w:lang w:val="fr-CA"/>
        </w:rPr>
        <w:t>un contrat de crédit, lorsqu</w:t>
      </w:r>
      <w:r w:rsidRPr="00BB1355">
        <w:rPr>
          <w:smallCaps/>
          <w:lang w:val="fr-CA"/>
        </w:rPr>
        <w:t>’</w:t>
      </w:r>
      <w:r w:rsidRPr="00BB1355">
        <w:rPr>
          <w:lang w:val="fr-CA"/>
        </w:rPr>
        <w:t>une modalité de paiement ou encore le calcul ou une indication des frais de crédit ou du taux de crédit n</w:t>
      </w:r>
      <w:r w:rsidRPr="00BB1355">
        <w:rPr>
          <w:smallCaps/>
          <w:lang w:val="fr-CA"/>
        </w:rPr>
        <w:t>’</w:t>
      </w:r>
      <w:r w:rsidRPr="00BB1355">
        <w:rPr>
          <w:lang w:val="fr-CA"/>
        </w:rPr>
        <w:t xml:space="preserve">est pas conforme à la présente loi ou à un règlement, le consommateur peut demander, à son choix, soit la nullité du contrat, soit la suppression des frais de crédit et la restitution de la partie des frais de crédit déjà payée. </w:t>
      </w:r>
    </w:p>
    <w:p w:rsidR="004363C3" w:rsidRPr="00BB1355" w:rsidRDefault="004363C3" w:rsidP="004363C3">
      <w:pPr>
        <w:pStyle w:val="Citation-AltC"/>
        <w:widowControl w:val="0"/>
        <w:ind w:hanging="1166"/>
        <w:contextualSpacing w:val="0"/>
        <w:rPr>
          <w:lang w:val="fr-CA"/>
        </w:rPr>
      </w:pPr>
      <w:r w:rsidRPr="00BB1355">
        <w:rPr>
          <w:lang w:val="fr-CA"/>
        </w:rPr>
        <w:tab/>
        <w:t>Le tribunal accueille la demande du consommateur sauf si le commerçant démontre que le consommateur n</w:t>
      </w:r>
      <w:r w:rsidRPr="00BB1355">
        <w:rPr>
          <w:smallCaps/>
          <w:lang w:val="fr-CA"/>
        </w:rPr>
        <w:t>’</w:t>
      </w:r>
      <w:r w:rsidRPr="00BB1355">
        <w:rPr>
          <w:lang w:val="fr-CA"/>
        </w:rPr>
        <w:t>a subi aucun préjudice du fait qu</w:t>
      </w:r>
      <w:r w:rsidRPr="00BB1355">
        <w:rPr>
          <w:smallCaps/>
          <w:lang w:val="fr-CA"/>
        </w:rPr>
        <w:t>’</w:t>
      </w:r>
      <w:r w:rsidRPr="00BB1355">
        <w:rPr>
          <w:lang w:val="fr-CA"/>
        </w:rPr>
        <w:t>une des règles ou des exigences susmentionnées n</w:t>
      </w:r>
      <w:r w:rsidRPr="00BB1355">
        <w:rPr>
          <w:smallCaps/>
          <w:lang w:val="fr-CA"/>
        </w:rPr>
        <w:t>’</w:t>
      </w:r>
      <w:r w:rsidRPr="00BB1355">
        <w:rPr>
          <w:lang w:val="fr-CA"/>
        </w:rPr>
        <w:t>a pas été respectée.</w:t>
      </w:r>
    </w:p>
    <w:p w:rsidR="004363C3" w:rsidRPr="00BB1355" w:rsidRDefault="004363C3" w:rsidP="004363C3">
      <w:pPr>
        <w:pStyle w:val="ParaNoNdepar-AltN"/>
        <w:widowControl w:val="0"/>
        <w:rPr>
          <w:rFonts w:cs="Times New Roman"/>
          <w:lang w:val="fr-CA"/>
        </w:rPr>
      </w:pPr>
      <w:r w:rsidRPr="00BB1355">
        <w:rPr>
          <w:rFonts w:cs="Times New Roman"/>
          <w:lang w:val="fr-CA"/>
        </w:rPr>
        <w:t>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Household Finance</w:t>
      </w:r>
      <w:r w:rsidRPr="00BB1355">
        <w:rPr>
          <w:rFonts w:cs="Times New Roman"/>
          <w:lang w:val="fr-CA"/>
        </w:rPr>
        <w:t>, la Cour d</w:t>
      </w:r>
      <w:r w:rsidRPr="00BB1355">
        <w:rPr>
          <w:rFonts w:cs="Times New Roman"/>
          <w:smallCaps/>
          <w:lang w:val="fr-CA"/>
        </w:rPr>
        <w:t>’</w:t>
      </w:r>
      <w:r w:rsidRPr="00BB1355">
        <w:rPr>
          <w:rFonts w:cs="Times New Roman"/>
          <w:lang w:val="fr-CA"/>
        </w:rPr>
        <w:t>appel du Québec a conclu que les art.</w:t>
      </w:r>
      <w:r>
        <w:rPr>
          <w:rFonts w:cs="Times New Roman"/>
          <w:lang w:val="fr-CA"/>
        </w:rPr>
        <w:t xml:space="preserve"> </w:t>
      </w:r>
      <w:r w:rsidRPr="00BB1355">
        <w:rPr>
          <w:rFonts w:cs="Times New Roman"/>
          <w:lang w:val="fr-CA"/>
        </w:rPr>
        <w:t>271 et 272 s</w:t>
      </w:r>
      <w:r w:rsidRPr="00BB1355">
        <w:rPr>
          <w:rFonts w:cs="Times New Roman"/>
          <w:smallCaps/>
          <w:lang w:val="fr-CA"/>
        </w:rPr>
        <w:t>’</w:t>
      </w:r>
      <w:r w:rsidRPr="00BB1355">
        <w:rPr>
          <w:rFonts w:cs="Times New Roman"/>
          <w:lang w:val="fr-CA"/>
        </w:rPr>
        <w:t>excluent mutuellement. Si nous devions retenir l</w:t>
      </w:r>
      <w:r w:rsidRPr="00BB1355">
        <w:rPr>
          <w:rFonts w:cs="Times New Roman"/>
          <w:smallCaps/>
          <w:lang w:val="fr-CA"/>
        </w:rPr>
        <w:t>’</w:t>
      </w:r>
      <w:r w:rsidRPr="00BB1355">
        <w:rPr>
          <w:rFonts w:cs="Times New Roman"/>
          <w:lang w:val="fr-CA"/>
        </w:rPr>
        <w:t>argument des banques selon lequel leur manquement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12 entraîne l</w:t>
      </w:r>
      <w:r w:rsidRPr="00BB1355">
        <w:rPr>
          <w:rFonts w:cs="Times New Roman"/>
          <w:smallCaps/>
          <w:lang w:val="fr-CA"/>
        </w:rPr>
        <w:t>’</w:t>
      </w:r>
      <w:r w:rsidRPr="00BB1355">
        <w:rPr>
          <w:rFonts w:cs="Times New Roman"/>
          <w:lang w:val="fr-CA"/>
        </w:rPr>
        <w:t>application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271, l</w:t>
      </w:r>
      <w:r w:rsidRPr="00BB1355">
        <w:rPr>
          <w:rFonts w:cs="Times New Roman"/>
          <w:smallCaps/>
          <w:lang w:val="fr-CA"/>
        </w:rPr>
        <w:t>’</w:t>
      </w:r>
      <w:r w:rsidRPr="00BB1355">
        <w:rPr>
          <w:rFonts w:cs="Times New Roman"/>
          <w:lang w:val="fr-CA"/>
        </w:rPr>
        <w:t>action en dommages</w:t>
      </w:r>
      <w:r>
        <w:rPr>
          <w:rFonts w:cs="Times New Roman"/>
          <w:lang w:val="fr-CA"/>
        </w:rPr>
        <w:t>-</w:t>
      </w:r>
      <w:r w:rsidRPr="00BB1355">
        <w:rPr>
          <w:rFonts w:cs="Times New Roman"/>
          <w:lang w:val="fr-CA"/>
        </w:rPr>
        <w:t>intérêts punitifs ne pourrait être intentée et elles auraient la possibilité de démontrer que le remboursement n</w:t>
      </w:r>
      <w:r w:rsidRPr="00BB1355">
        <w:rPr>
          <w:rFonts w:cs="Times New Roman"/>
          <w:smallCaps/>
          <w:lang w:val="fr-CA"/>
        </w:rPr>
        <w:t>’</w:t>
      </w:r>
      <w:r w:rsidRPr="00BB1355">
        <w:rPr>
          <w:rFonts w:cs="Times New Roman"/>
          <w:lang w:val="fr-CA"/>
        </w:rPr>
        <w:t>est pas justifié parce que les titulaires de cartes n</w:t>
      </w:r>
      <w:r w:rsidRPr="00BB1355">
        <w:rPr>
          <w:rFonts w:cs="Times New Roman"/>
          <w:smallCaps/>
          <w:lang w:val="fr-CA"/>
        </w:rPr>
        <w:t>’</w:t>
      </w:r>
      <w:r w:rsidRPr="00BB1355">
        <w:rPr>
          <w:rFonts w:cs="Times New Roman"/>
          <w:lang w:val="fr-CA"/>
        </w:rPr>
        <w:t xml:space="preserve">ont subi aucun préjudice. </w:t>
      </w:r>
    </w:p>
    <w:p w:rsidR="004363C3" w:rsidRPr="00BB1355" w:rsidRDefault="004363C3" w:rsidP="004363C3">
      <w:pPr>
        <w:pStyle w:val="ParaNoNdepar-AltN"/>
        <w:widowControl w:val="0"/>
        <w:rPr>
          <w:rFonts w:cs="Times New Roman"/>
          <w:lang w:val="fr-CA"/>
        </w:rPr>
      </w:pPr>
      <w:r w:rsidRPr="00BB1355">
        <w:rPr>
          <w:rFonts w:cs="Times New Roman"/>
          <w:lang w:val="fr-CA"/>
        </w:rPr>
        <w:t xml:space="preserve">La Cour </w:t>
      </w:r>
      <w:r>
        <w:rPr>
          <w:rFonts w:cs="Times New Roman"/>
          <w:lang w:val="fr-CA"/>
        </w:rPr>
        <w:t xml:space="preserve">a analysé la portée des art. </w:t>
      </w:r>
      <w:r w:rsidRPr="00BB1355">
        <w:rPr>
          <w:rFonts w:cs="Times New Roman"/>
          <w:lang w:val="fr-CA"/>
        </w:rPr>
        <w:t>271 et 272 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Richard</w:t>
      </w:r>
      <w:r w:rsidRPr="00BB1355">
        <w:rPr>
          <w:rFonts w:cs="Times New Roman"/>
          <w:lang w:val="fr-CA"/>
        </w:rPr>
        <w:t xml:space="preserve">. Elle a souligné que </w:t>
      </w:r>
      <w:r>
        <w:rPr>
          <w:rFonts w:cs="Times New Roman"/>
          <w:lang w:val="fr-CA"/>
        </w:rPr>
        <w:t>« </w:t>
      </w:r>
      <w:r w:rsidRPr="00BB1355">
        <w:rPr>
          <w:rFonts w:cs="Times New Roman"/>
          <w:lang w:val="fr-CA"/>
        </w:rPr>
        <w:t>[l</w:t>
      </w:r>
      <w:r w:rsidRPr="00BB1355">
        <w:rPr>
          <w:rFonts w:cs="Times New Roman"/>
          <w:smallCaps/>
          <w:lang w:val="fr-CA"/>
        </w:rPr>
        <w:t>’</w:t>
      </w:r>
      <w:r>
        <w:rPr>
          <w:rFonts w:cs="Times New Roman"/>
          <w:lang w:val="fr-CA"/>
        </w:rPr>
        <w:t xml:space="preserve">art. </w:t>
      </w:r>
      <w:r w:rsidRPr="00BB1355">
        <w:rPr>
          <w:rFonts w:cs="Times New Roman"/>
          <w:lang w:val="fr-CA"/>
        </w:rPr>
        <w:t xml:space="preserve">271 </w:t>
      </w:r>
      <w:r w:rsidRPr="00BB1355">
        <w:rPr>
          <w:rFonts w:cs="Times New Roman"/>
          <w:i/>
          <w:lang w:val="fr-CA"/>
        </w:rPr>
        <w:t>L.p.c.</w:t>
      </w:r>
      <w:r w:rsidRPr="00BB1355">
        <w:rPr>
          <w:rFonts w:cs="Times New Roman"/>
          <w:lang w:val="fr-CA"/>
        </w:rPr>
        <w:t>] sanctionne la transgression de certaines règles de formation du contrat de consommation. Par contraste,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272 </w:t>
      </w:r>
      <w:r w:rsidRPr="00BB1355">
        <w:rPr>
          <w:rFonts w:cs="Times New Roman"/>
          <w:i/>
          <w:lang w:val="fr-CA"/>
        </w:rPr>
        <w:t xml:space="preserve">L.p.c. </w:t>
      </w:r>
      <w:r w:rsidRPr="00BB1355">
        <w:rPr>
          <w:rFonts w:cs="Times New Roman"/>
          <w:lang w:val="fr-CA"/>
        </w:rPr>
        <w:t>ne vise pas simplement à sanctionner les manquements à des exigences</w:t>
      </w:r>
      <w:r>
        <w:rPr>
          <w:rFonts w:cs="Times New Roman"/>
          <w:lang w:val="fr-CA"/>
        </w:rPr>
        <w:t xml:space="preserve"> formelles</w:t>
      </w:r>
      <w:r w:rsidRPr="00BB1355">
        <w:rPr>
          <w:rFonts w:cs="Times New Roman"/>
          <w:lang w:val="fr-CA"/>
        </w:rPr>
        <w:t xml:space="preserve"> de la loi, mais toutes les violations préjudiciables au consommateur</w:t>
      </w:r>
      <w:r>
        <w:rPr>
          <w:rFonts w:cs="Times New Roman"/>
          <w:lang w:val="fr-CA"/>
        </w:rPr>
        <w:t> »</w:t>
      </w:r>
      <w:r w:rsidRPr="00BB1355">
        <w:rPr>
          <w:rFonts w:cs="Times New Roman"/>
          <w:lang w:val="fr-CA"/>
        </w:rPr>
        <w:t xml:space="preserve"> (par.</w:t>
      </w:r>
      <w:r>
        <w:rPr>
          <w:rFonts w:cs="Times New Roman"/>
          <w:lang w:val="fr-CA"/>
        </w:rPr>
        <w:t xml:space="preserve"> </w:t>
      </w:r>
      <w:r w:rsidRPr="00BB1355">
        <w:rPr>
          <w:rFonts w:cs="Times New Roman"/>
          <w:lang w:val="fr-CA"/>
        </w:rPr>
        <w:t>112). L</w:t>
      </w:r>
      <w:r w:rsidRPr="00BB1355">
        <w:rPr>
          <w:rFonts w:cs="Times New Roman"/>
          <w:smallCaps/>
          <w:lang w:val="fr-CA"/>
        </w:rPr>
        <w:t>’</w:t>
      </w:r>
      <w:r w:rsidRPr="00BB1355">
        <w:rPr>
          <w:rFonts w:cs="Times New Roman"/>
          <w:lang w:val="fr-CA"/>
        </w:rPr>
        <w:t>article</w:t>
      </w:r>
      <w:r>
        <w:rPr>
          <w:rFonts w:cs="Times New Roman"/>
          <w:lang w:val="fr-CA"/>
        </w:rPr>
        <w:t xml:space="preserve"> </w:t>
      </w:r>
      <w:r w:rsidRPr="00BB1355">
        <w:rPr>
          <w:rFonts w:cs="Times New Roman"/>
          <w:lang w:val="fr-CA"/>
        </w:rPr>
        <w:t>271 s</w:t>
      </w:r>
      <w:r w:rsidRPr="00BB1355">
        <w:rPr>
          <w:rFonts w:cs="Times New Roman"/>
          <w:smallCaps/>
          <w:lang w:val="fr-CA"/>
        </w:rPr>
        <w:t>’</w:t>
      </w:r>
      <w:r w:rsidRPr="00BB1355">
        <w:rPr>
          <w:rFonts w:cs="Times New Roman"/>
          <w:lang w:val="fr-CA"/>
        </w:rPr>
        <w:t>applique seulement lorsque le commerçant ne respecte pas les exigences formelles prescrites en matière de contrat à la consommation, y compris les modalités de paiement ainsi que le calcul et la mention des frais et du taux de crédit. En revanche,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s</w:t>
      </w:r>
      <w:r w:rsidRPr="00BB1355">
        <w:rPr>
          <w:rFonts w:cs="Times New Roman"/>
          <w:smallCaps/>
          <w:lang w:val="fr-CA"/>
        </w:rPr>
        <w:t>’</w:t>
      </w:r>
      <w:r w:rsidRPr="00BB1355">
        <w:rPr>
          <w:rFonts w:cs="Times New Roman"/>
          <w:lang w:val="fr-CA"/>
        </w:rPr>
        <w:t>applique lorsqu</w:t>
      </w:r>
      <w:r w:rsidRPr="00BB1355">
        <w:rPr>
          <w:rFonts w:cs="Times New Roman"/>
          <w:smallCaps/>
          <w:lang w:val="fr-CA"/>
        </w:rPr>
        <w:t>’</w:t>
      </w:r>
      <w:r w:rsidRPr="00BB1355">
        <w:rPr>
          <w:rFonts w:cs="Times New Roman"/>
          <w:lang w:val="fr-CA"/>
        </w:rPr>
        <w:t xml:space="preserve">un manquement à une règle de fond prévue à la Loi cause </w:t>
      </w:r>
      <w:r w:rsidRPr="00BB1355">
        <w:rPr>
          <w:rFonts w:cs="Times New Roman"/>
          <w:lang w:val="fr-CA"/>
        </w:rPr>
        <w:lastRenderedPageBreak/>
        <w:t xml:space="preserve">un préjudice aux consommateurs. </w:t>
      </w:r>
    </w:p>
    <w:p w:rsidR="004363C3" w:rsidRPr="00BB1355" w:rsidRDefault="004363C3" w:rsidP="004363C3">
      <w:pPr>
        <w:pStyle w:val="ParaNoNdepar-AltN"/>
        <w:widowControl w:val="0"/>
        <w:rPr>
          <w:rFonts w:cs="Times New Roman"/>
          <w:lang w:val="fr-CA"/>
        </w:rPr>
      </w:pPr>
      <w:r w:rsidRPr="00BB1355">
        <w:rPr>
          <w:rFonts w:cs="Times New Roman"/>
          <w:lang w:val="fr-CA"/>
        </w:rPr>
        <w:t>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Richard</w:t>
      </w:r>
      <w:r w:rsidRPr="00BB1355">
        <w:rPr>
          <w:rFonts w:cs="Times New Roman"/>
          <w:lang w:val="fr-CA"/>
        </w:rPr>
        <w:t xml:space="preserve">, la Cour énonce des lignes directrices permettant de déterminer les situations dans lesquelles une contravention à la </w:t>
      </w:r>
      <w:r w:rsidRPr="00BB1355">
        <w:rPr>
          <w:rFonts w:cs="Times New Roman"/>
          <w:i/>
          <w:lang w:val="fr-CA"/>
        </w:rPr>
        <w:t xml:space="preserve">L.p.c. </w:t>
      </w:r>
      <w:r w:rsidRPr="00BB1355">
        <w:rPr>
          <w:rFonts w:cs="Times New Roman"/>
          <w:lang w:val="fr-CA"/>
        </w:rPr>
        <w:t>ouvre la porte aux recours prévus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Quant aux dommages</w:t>
      </w:r>
      <w:r>
        <w:rPr>
          <w:rFonts w:cs="Times New Roman"/>
          <w:lang w:val="fr-CA"/>
        </w:rPr>
        <w:t>-</w:t>
      </w:r>
      <w:r w:rsidRPr="00BB1355">
        <w:rPr>
          <w:rFonts w:cs="Times New Roman"/>
          <w:lang w:val="fr-CA"/>
        </w:rPr>
        <w:t xml:space="preserve">intérêts punitifs, la Cour affirme que </w:t>
      </w:r>
      <w:r>
        <w:rPr>
          <w:rFonts w:cs="Times New Roman"/>
          <w:lang w:val="fr-CA"/>
        </w:rPr>
        <w:t>« </w:t>
      </w:r>
      <w:r w:rsidRPr="00BB1355">
        <w:rPr>
          <w:rFonts w:cs="Times New Roman"/>
          <w:lang w:val="fr-CA"/>
        </w:rPr>
        <w:t xml:space="preserve">les violations </w:t>
      </w:r>
      <w:r w:rsidRPr="00BB1355">
        <w:rPr>
          <w:rFonts w:cs="Times New Roman"/>
          <w:u w:val="single"/>
          <w:lang w:val="fr-CA"/>
        </w:rPr>
        <w:t>intentionnelles, malveillantes ou vexatoires</w:t>
      </w:r>
      <w:r w:rsidRPr="00A818EC">
        <w:rPr>
          <w:rFonts w:cs="Times New Roman"/>
          <w:lang w:val="fr-CA"/>
        </w:rPr>
        <w:t>,</w:t>
      </w:r>
      <w:r w:rsidRPr="00BB1355">
        <w:rPr>
          <w:rFonts w:cs="Times New Roman"/>
          <w:lang w:val="fr-CA"/>
        </w:rPr>
        <w:t xml:space="preserve"> ainsi que la conduite marquée </w:t>
      </w:r>
      <w:r w:rsidRPr="00BB1355">
        <w:rPr>
          <w:rFonts w:cs="Times New Roman"/>
          <w:u w:val="single"/>
          <w:lang w:val="fr-CA"/>
        </w:rPr>
        <w:t>d</w:t>
      </w:r>
      <w:r w:rsidRPr="00BB1355">
        <w:rPr>
          <w:rFonts w:cs="Times New Roman"/>
          <w:smallCaps/>
          <w:u w:val="single"/>
          <w:lang w:val="fr-CA"/>
        </w:rPr>
        <w:t>’</w:t>
      </w:r>
      <w:r w:rsidRPr="00BB1355">
        <w:rPr>
          <w:rFonts w:cs="Times New Roman"/>
          <w:u w:val="single"/>
          <w:lang w:val="fr-CA"/>
        </w:rPr>
        <w:t>ignorance, d</w:t>
      </w:r>
      <w:r w:rsidRPr="00BB1355">
        <w:rPr>
          <w:rFonts w:cs="Times New Roman"/>
          <w:smallCaps/>
          <w:u w:val="single"/>
          <w:lang w:val="fr-CA"/>
        </w:rPr>
        <w:t>’</w:t>
      </w:r>
      <w:r w:rsidRPr="00BB1355">
        <w:rPr>
          <w:rFonts w:cs="Times New Roman"/>
          <w:u w:val="single"/>
          <w:lang w:val="fr-CA"/>
        </w:rPr>
        <w:t>insouciance ou de négligence sérieuse</w:t>
      </w:r>
      <w:r w:rsidRPr="00BB1355">
        <w:rPr>
          <w:rFonts w:cs="Times New Roman"/>
          <w:lang w:val="fr-CA"/>
        </w:rPr>
        <w:t xml:space="preserve"> de la part des commerçants ou fabricants à l</w:t>
      </w:r>
      <w:r w:rsidRPr="00BB1355">
        <w:rPr>
          <w:rFonts w:cs="Times New Roman"/>
          <w:smallCaps/>
          <w:lang w:val="fr-CA"/>
        </w:rPr>
        <w:t>’</w:t>
      </w:r>
      <w:r w:rsidRPr="00BB1355">
        <w:rPr>
          <w:rFonts w:cs="Times New Roman"/>
          <w:lang w:val="fr-CA"/>
        </w:rPr>
        <w:t xml:space="preserve">égard de leurs obligations et des droits du consommateur sous le régime de la </w:t>
      </w:r>
      <w:r w:rsidRPr="00BB1355">
        <w:rPr>
          <w:rFonts w:cs="Times New Roman"/>
          <w:i/>
          <w:lang w:val="fr-CA"/>
        </w:rPr>
        <w:t>L.p.c.</w:t>
      </w:r>
      <w:r w:rsidRPr="00BB1355">
        <w:rPr>
          <w:rFonts w:cs="Times New Roman"/>
          <w:lang w:val="fr-CA"/>
        </w:rPr>
        <w:t xml:space="preserve"> peuvent entraîner l</w:t>
      </w:r>
      <w:r w:rsidRPr="00BB1355">
        <w:rPr>
          <w:rFonts w:cs="Times New Roman"/>
          <w:smallCaps/>
          <w:lang w:val="fr-CA"/>
        </w:rPr>
        <w:t>’</w:t>
      </w:r>
      <w:r w:rsidRPr="00BB1355">
        <w:rPr>
          <w:rFonts w:cs="Times New Roman"/>
          <w:lang w:val="fr-CA"/>
        </w:rPr>
        <w:t>octroi de dommages</w:t>
      </w:r>
      <w:r>
        <w:rPr>
          <w:rFonts w:cs="Times New Roman"/>
          <w:lang w:val="fr-CA"/>
        </w:rPr>
        <w:t>-</w:t>
      </w:r>
      <w:r w:rsidRPr="00BB1355">
        <w:rPr>
          <w:rFonts w:cs="Times New Roman"/>
          <w:lang w:val="fr-CA"/>
        </w:rPr>
        <w:t>intérêts punitifs [en vertu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w:t>
      </w:r>
      <w:r>
        <w:rPr>
          <w:rFonts w:cs="Times New Roman"/>
          <w:lang w:val="fr-CA"/>
        </w:rPr>
        <w:t> »</w:t>
      </w:r>
      <w:r w:rsidRPr="00BB1355">
        <w:rPr>
          <w:rFonts w:cs="Times New Roman"/>
          <w:lang w:val="fr-CA"/>
        </w:rPr>
        <w:t xml:space="preserve"> (par.</w:t>
      </w:r>
      <w:r>
        <w:rPr>
          <w:rFonts w:cs="Times New Roman"/>
          <w:lang w:val="fr-CA"/>
        </w:rPr>
        <w:t xml:space="preserve"> </w:t>
      </w:r>
      <w:r w:rsidRPr="00BB1355">
        <w:rPr>
          <w:rFonts w:cs="Times New Roman"/>
          <w:lang w:val="fr-CA"/>
        </w:rPr>
        <w:t>180 (nous soulignons)). Les consommateurs n</w:t>
      </w:r>
      <w:r w:rsidRPr="00BB1355">
        <w:rPr>
          <w:rFonts w:cs="Times New Roman"/>
          <w:smallCaps/>
          <w:lang w:val="fr-CA"/>
        </w:rPr>
        <w:t>’</w:t>
      </w:r>
      <w:r w:rsidRPr="00BB1355">
        <w:rPr>
          <w:rFonts w:cs="Times New Roman"/>
          <w:lang w:val="fr-CA"/>
        </w:rPr>
        <w:t xml:space="preserve">ont pas à </w:t>
      </w:r>
      <w:r>
        <w:rPr>
          <w:rFonts w:cs="Times New Roman"/>
          <w:lang w:val="fr-CA"/>
        </w:rPr>
        <w:t>« </w:t>
      </w:r>
      <w:r w:rsidRPr="00BB1355">
        <w:rPr>
          <w:rFonts w:cs="Times New Roman"/>
          <w:lang w:val="fr-CA"/>
        </w:rPr>
        <w:t>prouver l</w:t>
      </w:r>
      <w:r w:rsidRPr="00BB1355">
        <w:rPr>
          <w:rFonts w:cs="Times New Roman"/>
          <w:smallCaps/>
          <w:lang w:val="fr-CA"/>
        </w:rPr>
        <w:t>’</w:t>
      </w:r>
      <w:r w:rsidRPr="00BB1355">
        <w:rPr>
          <w:rFonts w:cs="Times New Roman"/>
          <w:lang w:val="fr-CA"/>
        </w:rPr>
        <w:t>intention de tromper du commerçant</w:t>
      </w:r>
      <w:r>
        <w:rPr>
          <w:rFonts w:cs="Times New Roman"/>
          <w:lang w:val="fr-CA"/>
        </w:rPr>
        <w:t> »</w:t>
      </w:r>
      <w:r w:rsidRPr="00BB1355">
        <w:rPr>
          <w:rFonts w:cs="Times New Roman"/>
          <w:lang w:val="fr-CA"/>
        </w:rPr>
        <w:t xml:space="preserve"> pour que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s</w:t>
      </w:r>
      <w:r w:rsidRPr="00BB1355">
        <w:rPr>
          <w:rFonts w:cs="Times New Roman"/>
          <w:smallCaps/>
          <w:lang w:val="fr-CA"/>
        </w:rPr>
        <w:t>’</w:t>
      </w:r>
      <w:r w:rsidRPr="00BB1355">
        <w:rPr>
          <w:rFonts w:cs="Times New Roman"/>
          <w:lang w:val="fr-CA"/>
        </w:rPr>
        <w:t>applique (par.</w:t>
      </w:r>
      <w:r>
        <w:rPr>
          <w:rFonts w:cs="Times New Roman"/>
          <w:lang w:val="fr-CA"/>
        </w:rPr>
        <w:t xml:space="preserve"> </w:t>
      </w:r>
      <w:r w:rsidRPr="00BB1355">
        <w:rPr>
          <w:rFonts w:cs="Times New Roman"/>
          <w:lang w:val="fr-CA"/>
        </w:rPr>
        <w:t xml:space="preserve">128). </w:t>
      </w:r>
    </w:p>
    <w:p w:rsidR="004363C3" w:rsidRPr="00BB1355" w:rsidRDefault="004363C3" w:rsidP="004363C3">
      <w:pPr>
        <w:pStyle w:val="ParaNoNdepar-AltN"/>
        <w:widowControl w:val="0"/>
        <w:rPr>
          <w:rFonts w:cs="Times New Roman"/>
          <w:lang w:val="fr-CA"/>
        </w:rPr>
      </w:pPr>
      <w:r w:rsidRPr="00BB1355">
        <w:rPr>
          <w:rFonts w:cs="Times New Roman"/>
          <w:lang w:val="fr-CA"/>
        </w:rPr>
        <w:t>La violation en cause dans les présents pourvois consiste, dans le cas des banques du groupe</w:t>
      </w:r>
      <w:r>
        <w:rPr>
          <w:rFonts w:cs="Times New Roman"/>
          <w:lang w:val="fr-CA"/>
        </w:rPr>
        <w:t xml:space="preserve"> </w:t>
      </w:r>
      <w:r w:rsidRPr="00BB1355">
        <w:rPr>
          <w:rFonts w:cs="Times New Roman"/>
          <w:lang w:val="fr-CA"/>
        </w:rPr>
        <w:t>A, à n</w:t>
      </w:r>
      <w:r w:rsidRPr="00BB1355">
        <w:rPr>
          <w:rFonts w:cs="Times New Roman"/>
          <w:smallCaps/>
          <w:lang w:val="fr-CA"/>
        </w:rPr>
        <w:t>’</w:t>
      </w:r>
      <w:r w:rsidRPr="00BB1355">
        <w:rPr>
          <w:rFonts w:cs="Times New Roman"/>
          <w:lang w:val="fr-CA"/>
        </w:rPr>
        <w:t>avoir pas mentionné les frais de conversion, soit une contravention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12 </w:t>
      </w:r>
      <w:r w:rsidRPr="00BB1355">
        <w:rPr>
          <w:rFonts w:cs="Times New Roman"/>
          <w:i/>
          <w:lang w:val="fr-CA"/>
        </w:rPr>
        <w:t>L.p.c</w:t>
      </w:r>
      <w:r w:rsidRPr="00BB1355">
        <w:rPr>
          <w:rFonts w:cs="Times New Roman"/>
          <w:lang w:val="fr-CA"/>
        </w:rPr>
        <w:t>.</w:t>
      </w:r>
      <w:r w:rsidRPr="00BB1355">
        <w:rPr>
          <w:rFonts w:cs="Times New Roman"/>
          <w:i/>
          <w:lang w:val="fr-CA"/>
        </w:rPr>
        <w:t xml:space="preserve"> </w:t>
      </w:r>
      <w:r w:rsidRPr="00BB1355">
        <w:rPr>
          <w:rFonts w:cs="Times New Roman"/>
          <w:lang w:val="fr-CA"/>
        </w:rPr>
        <w:t>Il s</w:t>
      </w:r>
      <w:r w:rsidRPr="00BB1355">
        <w:rPr>
          <w:rFonts w:cs="Times New Roman"/>
          <w:smallCaps/>
          <w:lang w:val="fr-CA"/>
        </w:rPr>
        <w:t>’</w:t>
      </w:r>
      <w:r w:rsidRPr="00BB1355">
        <w:rPr>
          <w:rFonts w:cs="Times New Roman"/>
          <w:lang w:val="fr-CA"/>
        </w:rPr>
        <w:t>agit d</w:t>
      </w:r>
      <w:r w:rsidRPr="00BB1355">
        <w:rPr>
          <w:rFonts w:cs="Times New Roman"/>
          <w:smallCaps/>
          <w:lang w:val="fr-CA"/>
        </w:rPr>
        <w:t>’</w:t>
      </w:r>
      <w:r w:rsidRPr="00BB1355">
        <w:rPr>
          <w:rFonts w:cs="Times New Roman"/>
          <w:lang w:val="fr-CA"/>
        </w:rPr>
        <w:t>une violation de fond qui va à l</w:t>
      </w:r>
      <w:r w:rsidRPr="00BB1355">
        <w:rPr>
          <w:rFonts w:cs="Times New Roman"/>
          <w:smallCaps/>
          <w:lang w:val="fr-CA"/>
        </w:rPr>
        <w:t>’</w:t>
      </w:r>
      <w:r w:rsidRPr="00BB1355">
        <w:rPr>
          <w:rFonts w:cs="Times New Roman"/>
          <w:lang w:val="fr-CA"/>
        </w:rPr>
        <w:t>encontre de l</w:t>
      </w:r>
      <w:r w:rsidRPr="00BB1355">
        <w:rPr>
          <w:rFonts w:cs="Times New Roman"/>
          <w:smallCaps/>
          <w:lang w:val="fr-CA"/>
        </w:rPr>
        <w:t>’</w:t>
      </w:r>
      <w:r w:rsidRPr="00BB1355">
        <w:rPr>
          <w:rFonts w:cs="Times New Roman"/>
          <w:lang w:val="fr-CA"/>
        </w:rPr>
        <w:t>objectif de la Loi qui doit permettre aux consommateurs de faire des choix éclairés. Elle ne concerne pas la formation du contrat de consommation. En l</w:t>
      </w:r>
      <w:r w:rsidRPr="00BB1355">
        <w:rPr>
          <w:rFonts w:cs="Times New Roman"/>
          <w:smallCaps/>
          <w:lang w:val="fr-CA"/>
        </w:rPr>
        <w:t>’</w:t>
      </w:r>
      <w:r w:rsidRPr="00BB1355">
        <w:rPr>
          <w:rFonts w:cs="Times New Roman"/>
          <w:lang w:val="fr-CA"/>
        </w:rPr>
        <w:t>espèce, la contravention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12 surpasse le manquement aux exigences de forme prescrites par la </w:t>
      </w:r>
      <w:r w:rsidRPr="00BB1355">
        <w:rPr>
          <w:rFonts w:cs="Times New Roman"/>
          <w:i/>
          <w:lang w:val="fr-CA"/>
        </w:rPr>
        <w:t>L.p.c</w:t>
      </w:r>
      <w:r w:rsidRPr="00BB1355">
        <w:rPr>
          <w:rFonts w:cs="Times New Roman"/>
          <w:lang w:val="fr-CA"/>
        </w:rPr>
        <w:t>. Elle n</w:t>
      </w:r>
      <w:r w:rsidRPr="00BB1355">
        <w:rPr>
          <w:rFonts w:cs="Times New Roman"/>
          <w:smallCaps/>
          <w:lang w:val="fr-CA"/>
        </w:rPr>
        <w:t>’</w:t>
      </w:r>
      <w:r w:rsidRPr="00BB1355">
        <w:rPr>
          <w:rFonts w:cs="Times New Roman"/>
          <w:lang w:val="fr-CA"/>
        </w:rPr>
        <w:t>est pas liée aux modalités de paiement ni au calcul ou à l</w:t>
      </w:r>
      <w:r w:rsidRPr="00BB1355">
        <w:rPr>
          <w:rFonts w:cs="Times New Roman"/>
          <w:smallCaps/>
          <w:lang w:val="fr-CA"/>
        </w:rPr>
        <w:t>’</w:t>
      </w:r>
      <w:r w:rsidRPr="00BB1355">
        <w:rPr>
          <w:rFonts w:cs="Times New Roman"/>
          <w:lang w:val="fr-CA"/>
        </w:rPr>
        <w:t>indication des frais de crédit ou du taux de crédit, qui sont expressément visés par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271. Elle résulte, à tout le moins, d</w:t>
      </w:r>
      <w:r w:rsidRPr="00BB1355">
        <w:rPr>
          <w:rFonts w:cs="Times New Roman"/>
          <w:smallCaps/>
          <w:lang w:val="fr-CA"/>
        </w:rPr>
        <w:t>’</w:t>
      </w:r>
      <w:r w:rsidRPr="00BB1355">
        <w:rPr>
          <w:rFonts w:cs="Times New Roman"/>
          <w:lang w:val="fr-CA"/>
        </w:rPr>
        <w:t>un comportement d</w:t>
      </w:r>
      <w:r w:rsidRPr="00BB1355">
        <w:rPr>
          <w:rFonts w:cs="Times New Roman"/>
          <w:smallCaps/>
          <w:lang w:val="fr-CA"/>
        </w:rPr>
        <w:t>’</w:t>
      </w:r>
      <w:r w:rsidRPr="00BB1355">
        <w:rPr>
          <w:rFonts w:cs="Times New Roman"/>
          <w:lang w:val="fr-CA"/>
        </w:rPr>
        <w:t>ignorance ou d</w:t>
      </w:r>
      <w:r w:rsidRPr="00BB1355">
        <w:rPr>
          <w:rFonts w:cs="Times New Roman"/>
          <w:smallCaps/>
          <w:lang w:val="fr-CA"/>
        </w:rPr>
        <w:t>’</w:t>
      </w:r>
      <w:r w:rsidRPr="00BB1355">
        <w:rPr>
          <w:rFonts w:cs="Times New Roman"/>
          <w:lang w:val="fr-CA"/>
        </w:rPr>
        <w:t>insouciance, selon le critère établi 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Richard</w:t>
      </w:r>
      <w:r w:rsidRPr="00BB1355">
        <w:rPr>
          <w:rFonts w:cs="Times New Roman"/>
          <w:lang w:val="fr-CA"/>
        </w:rPr>
        <w:t>. Partant, c</w:t>
      </w:r>
      <w:r w:rsidRPr="00BB1355">
        <w:rPr>
          <w:rFonts w:cs="Times New Roman"/>
          <w:smallCaps/>
          <w:lang w:val="fr-CA"/>
        </w:rPr>
        <w:t>’</w:t>
      </w:r>
      <w:r w:rsidRPr="00BB1355">
        <w:rPr>
          <w:rFonts w:cs="Times New Roman"/>
          <w:lang w:val="fr-CA"/>
        </w:rPr>
        <w:t>est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et non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271, qui s</w:t>
      </w:r>
      <w:r w:rsidRPr="00BB1355">
        <w:rPr>
          <w:rFonts w:cs="Times New Roman"/>
          <w:smallCaps/>
          <w:lang w:val="fr-CA"/>
        </w:rPr>
        <w:t>’</w:t>
      </w:r>
      <w:r w:rsidRPr="00BB1355">
        <w:rPr>
          <w:rFonts w:cs="Times New Roman"/>
          <w:lang w:val="fr-CA"/>
        </w:rPr>
        <w:t xml:space="preserve">applique. </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Comme les banques du groupe</w:t>
      </w:r>
      <w:r>
        <w:rPr>
          <w:rFonts w:cs="Times New Roman"/>
          <w:lang w:val="fr-CA"/>
        </w:rPr>
        <w:t xml:space="preserve"> </w:t>
      </w:r>
      <w:r w:rsidRPr="00BB1355">
        <w:rPr>
          <w:rFonts w:cs="Times New Roman"/>
          <w:lang w:val="fr-CA"/>
        </w:rPr>
        <w:t>A ont complètement omis de mentionner les frais de conversion dans leurs conventions régissant l</w:t>
      </w:r>
      <w:r w:rsidRPr="00BB1355">
        <w:rPr>
          <w:rFonts w:cs="Times New Roman"/>
          <w:smallCaps/>
          <w:lang w:val="fr-CA"/>
        </w:rPr>
        <w:t>’</w:t>
      </w:r>
      <w:r w:rsidRPr="00BB1355">
        <w:rPr>
          <w:rFonts w:cs="Times New Roman"/>
          <w:lang w:val="fr-CA"/>
        </w:rPr>
        <w:t>utilisation de la carte, il convient d</w:t>
      </w:r>
      <w:r w:rsidRPr="00BB1355">
        <w:rPr>
          <w:rFonts w:cs="Times New Roman"/>
          <w:smallCaps/>
          <w:lang w:val="fr-CA"/>
        </w:rPr>
        <w:t>’</w:t>
      </w:r>
      <w:r w:rsidRPr="00BB1355">
        <w:rPr>
          <w:rFonts w:cs="Times New Roman"/>
          <w:lang w:val="fr-CA"/>
        </w:rPr>
        <w:t>accorder, en vertu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la réduction des obligations des titulaires de cartes correspondant au montant des frais de conversion imposés pendant les périodes où ils n</w:t>
      </w:r>
      <w:r w:rsidRPr="00BB1355">
        <w:rPr>
          <w:rFonts w:cs="Times New Roman"/>
          <w:smallCaps/>
          <w:lang w:val="fr-CA"/>
        </w:rPr>
        <w:t>’</w:t>
      </w:r>
      <w:r w:rsidRPr="00BB1355">
        <w:rPr>
          <w:rFonts w:cs="Times New Roman"/>
          <w:lang w:val="fr-CA"/>
        </w:rPr>
        <w:t xml:space="preserve">étaient pas indiqués. Vu la </w:t>
      </w:r>
      <w:r>
        <w:rPr>
          <w:rFonts w:cs="Times New Roman"/>
          <w:lang w:val="fr-CA"/>
        </w:rPr>
        <w:t>« </w:t>
      </w:r>
      <w:r w:rsidRPr="00BB1355">
        <w:rPr>
          <w:rFonts w:cs="Times New Roman"/>
          <w:lang w:val="fr-CA"/>
        </w:rPr>
        <w:t>présomption absolue de préjudice</w:t>
      </w:r>
      <w:r>
        <w:rPr>
          <w:rFonts w:cs="Times New Roman"/>
          <w:lang w:val="fr-CA"/>
        </w:rPr>
        <w:t> »</w:t>
      </w:r>
      <w:r w:rsidRPr="00BB1355">
        <w:rPr>
          <w:rFonts w:cs="Times New Roman"/>
          <w:lang w:val="fr-CA"/>
        </w:rPr>
        <w:t xml:space="preserve"> applicable aux cas de violation ouvrant droit aux réparations prévues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w:t>
      </w:r>
      <w:r w:rsidRPr="00BB1355">
        <w:rPr>
          <w:rFonts w:cs="Times New Roman"/>
          <w:i/>
          <w:lang w:val="fr-CA"/>
        </w:rPr>
        <w:t>Richard</w:t>
      </w:r>
      <w:r w:rsidRPr="00BB1355">
        <w:rPr>
          <w:rFonts w:cs="Times New Roman"/>
          <w:lang w:val="fr-CA"/>
        </w:rPr>
        <w:t>, par.</w:t>
      </w:r>
      <w:r>
        <w:rPr>
          <w:rFonts w:cs="Times New Roman"/>
          <w:lang w:val="fr-CA"/>
        </w:rPr>
        <w:t xml:space="preserve"> </w:t>
      </w:r>
      <w:r w:rsidRPr="00BB1355">
        <w:rPr>
          <w:rFonts w:cs="Times New Roman"/>
          <w:lang w:val="fr-CA"/>
        </w:rPr>
        <w:t>112), la compétitivité des frais de conversion imposés par les banques du groupe</w:t>
      </w:r>
      <w:r>
        <w:rPr>
          <w:rFonts w:cs="Times New Roman"/>
          <w:lang w:val="fr-CA"/>
        </w:rPr>
        <w:t xml:space="preserve"> </w:t>
      </w:r>
      <w:r w:rsidRPr="00BB1355">
        <w:rPr>
          <w:rFonts w:cs="Times New Roman"/>
          <w:lang w:val="fr-CA"/>
        </w:rPr>
        <w:t>A n</w:t>
      </w:r>
      <w:r w:rsidRPr="00BB1355">
        <w:rPr>
          <w:rFonts w:cs="Times New Roman"/>
          <w:smallCaps/>
          <w:lang w:val="fr-CA"/>
        </w:rPr>
        <w:t>’</w:t>
      </w:r>
      <w:r w:rsidRPr="00BB1355">
        <w:rPr>
          <w:rFonts w:cs="Times New Roman"/>
          <w:lang w:val="fr-CA"/>
        </w:rPr>
        <w:t xml:space="preserve">a aucune importance. </w:t>
      </w:r>
    </w:p>
    <w:p w:rsidR="004363C3" w:rsidRPr="00BB1355" w:rsidRDefault="004363C3" w:rsidP="004363C3">
      <w:pPr>
        <w:pStyle w:val="ParaNoNdepar-AltN"/>
        <w:widowControl w:val="0"/>
        <w:rPr>
          <w:rFonts w:cs="Times New Roman"/>
          <w:lang w:val="fr-CA"/>
        </w:rPr>
      </w:pPr>
      <w:r w:rsidRPr="00BB1355">
        <w:rPr>
          <w:rFonts w:cs="Times New Roman"/>
          <w:lang w:val="fr-CA"/>
        </w:rPr>
        <w:t>Puisque seul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s</w:t>
      </w:r>
      <w:r w:rsidRPr="00BB1355">
        <w:rPr>
          <w:rFonts w:cs="Times New Roman"/>
          <w:smallCaps/>
          <w:lang w:val="fr-CA"/>
        </w:rPr>
        <w:t>’</w:t>
      </w:r>
      <w:r w:rsidRPr="00BB1355">
        <w:rPr>
          <w:rFonts w:cs="Times New Roman"/>
          <w:lang w:val="fr-CA"/>
        </w:rPr>
        <w:t xml:space="preserve">applique au manquement à la </w:t>
      </w:r>
      <w:r w:rsidRPr="00BB1355">
        <w:rPr>
          <w:rFonts w:cs="Times New Roman"/>
          <w:i/>
          <w:lang w:val="fr-CA"/>
        </w:rPr>
        <w:t>L.p.c.</w:t>
      </w:r>
      <w:r w:rsidRPr="00BB1355">
        <w:rPr>
          <w:rFonts w:cs="Times New Roman"/>
          <w:lang w:val="fr-CA"/>
        </w:rPr>
        <w:t xml:space="preserve"> en cause en l</w:t>
      </w:r>
      <w:r w:rsidRPr="00BB1355">
        <w:rPr>
          <w:rFonts w:cs="Times New Roman"/>
          <w:smallCaps/>
          <w:lang w:val="fr-CA"/>
        </w:rPr>
        <w:t>’</w:t>
      </w:r>
      <w:r w:rsidRPr="00BB1355">
        <w:rPr>
          <w:rFonts w:cs="Times New Roman"/>
          <w:lang w:val="fr-CA"/>
        </w:rPr>
        <w:t>espèce, point n</w:t>
      </w:r>
      <w:r w:rsidRPr="00BB1355">
        <w:rPr>
          <w:rFonts w:cs="Times New Roman"/>
          <w:smallCaps/>
          <w:lang w:val="fr-CA"/>
        </w:rPr>
        <w:t>’</w:t>
      </w:r>
      <w:r w:rsidRPr="00BB1355">
        <w:rPr>
          <w:rFonts w:cs="Times New Roman"/>
          <w:lang w:val="fr-CA"/>
        </w:rPr>
        <w:t>est besoin de déterminer si les art.</w:t>
      </w:r>
      <w:r>
        <w:rPr>
          <w:rFonts w:cs="Times New Roman"/>
          <w:lang w:val="fr-CA"/>
        </w:rPr>
        <w:t xml:space="preserve"> </w:t>
      </w:r>
      <w:r w:rsidRPr="00BB1355">
        <w:rPr>
          <w:rFonts w:cs="Times New Roman"/>
          <w:lang w:val="fr-CA"/>
        </w:rPr>
        <w:t>271 et 272 s</w:t>
      </w:r>
      <w:r w:rsidRPr="00BB1355">
        <w:rPr>
          <w:rFonts w:cs="Times New Roman"/>
          <w:smallCaps/>
          <w:lang w:val="fr-CA"/>
        </w:rPr>
        <w:t>’</w:t>
      </w:r>
      <w:r w:rsidRPr="00BB1355">
        <w:rPr>
          <w:rFonts w:cs="Times New Roman"/>
          <w:lang w:val="fr-CA"/>
        </w:rPr>
        <w:t>excluent mutuellement.</w:t>
      </w:r>
    </w:p>
    <w:p w:rsidR="004363C3" w:rsidRPr="00BB1355" w:rsidRDefault="004363C3" w:rsidP="004363C3">
      <w:pPr>
        <w:pStyle w:val="Title3LevelTitre3Niveau"/>
        <w:widowControl w:val="0"/>
        <w:rPr>
          <w:rFonts w:cs="Times New Roman"/>
          <w:lang w:val="fr-CA"/>
        </w:rPr>
      </w:pPr>
      <w:r w:rsidRPr="00BB1355">
        <w:rPr>
          <w:rFonts w:cs="Times New Roman"/>
          <w:lang w:val="fr-CA"/>
        </w:rPr>
        <w:t>Les banques du groupe</w:t>
      </w:r>
      <w:r>
        <w:rPr>
          <w:rFonts w:cs="Times New Roman"/>
          <w:lang w:val="fr-CA"/>
        </w:rPr>
        <w:t xml:space="preserve"> </w:t>
      </w:r>
      <w:r w:rsidRPr="00BB1355">
        <w:rPr>
          <w:rFonts w:cs="Times New Roman"/>
          <w:lang w:val="fr-CA"/>
        </w:rPr>
        <w:t>A sont condamnées aux dommages</w:t>
      </w:r>
      <w:r>
        <w:rPr>
          <w:rFonts w:cs="Times New Roman"/>
          <w:lang w:val="fr-CA"/>
        </w:rPr>
        <w:t>-</w:t>
      </w:r>
      <w:r w:rsidRPr="00BB1355">
        <w:rPr>
          <w:rFonts w:cs="Times New Roman"/>
          <w:lang w:val="fr-CA"/>
        </w:rPr>
        <w:t>intérêts punitifs</w:t>
      </w:r>
    </w:p>
    <w:p w:rsidR="004363C3" w:rsidRPr="00BB1355" w:rsidRDefault="004363C3" w:rsidP="004363C3">
      <w:pPr>
        <w:pStyle w:val="ParaNoNdepar-AltN"/>
        <w:widowControl w:val="0"/>
        <w:rPr>
          <w:rFonts w:cs="Times New Roman"/>
          <w:lang w:val="fr-CA"/>
        </w:rPr>
      </w:pPr>
      <w:r w:rsidRPr="00BB1355">
        <w:rPr>
          <w:rFonts w:cs="Times New Roman"/>
          <w:lang w:val="fr-CA"/>
        </w:rPr>
        <w:t>Les parties ont peu débattu de la question des dommages</w:t>
      </w:r>
      <w:r>
        <w:rPr>
          <w:rFonts w:cs="Times New Roman"/>
          <w:lang w:val="fr-CA"/>
        </w:rPr>
        <w:t>-</w:t>
      </w:r>
      <w:r w:rsidRPr="00BB1355">
        <w:rPr>
          <w:rFonts w:cs="Times New Roman"/>
          <w:lang w:val="fr-CA"/>
        </w:rPr>
        <w:t>intérêts punitifs. Les banques ont brièvement fait valoir qu</w:t>
      </w:r>
      <w:r w:rsidRPr="00BB1355">
        <w:rPr>
          <w:rFonts w:cs="Times New Roman"/>
          <w:smallCaps/>
          <w:lang w:val="fr-CA"/>
        </w:rPr>
        <w:t>’</w:t>
      </w:r>
      <w:r w:rsidRPr="00BB1355">
        <w:rPr>
          <w:rFonts w:cs="Times New Roman"/>
          <w:lang w:val="fr-CA"/>
        </w:rPr>
        <w:t>elles appuyaient la décision de la Cour d</w:t>
      </w:r>
      <w:r w:rsidRPr="00BB1355">
        <w:rPr>
          <w:rFonts w:cs="Times New Roman"/>
          <w:smallCaps/>
          <w:lang w:val="fr-CA"/>
        </w:rPr>
        <w:t>’</w:t>
      </w:r>
      <w:r w:rsidRPr="00BB1355">
        <w:rPr>
          <w:rFonts w:cs="Times New Roman"/>
          <w:lang w:val="fr-CA"/>
        </w:rPr>
        <w:t>appel d</w:t>
      </w:r>
      <w:r w:rsidRPr="00BB1355">
        <w:rPr>
          <w:rFonts w:cs="Times New Roman"/>
          <w:smallCaps/>
          <w:lang w:val="fr-CA"/>
        </w:rPr>
        <w:t>’</w:t>
      </w:r>
      <w:r w:rsidRPr="00BB1355">
        <w:rPr>
          <w:rFonts w:cs="Times New Roman"/>
          <w:lang w:val="fr-CA"/>
        </w:rPr>
        <w:t>annuler les dommages</w:t>
      </w:r>
      <w:r>
        <w:rPr>
          <w:rFonts w:cs="Times New Roman"/>
          <w:lang w:val="fr-CA"/>
        </w:rPr>
        <w:t>-</w:t>
      </w:r>
      <w:r w:rsidRPr="00BB1355">
        <w:rPr>
          <w:rFonts w:cs="Times New Roman"/>
          <w:lang w:val="fr-CA"/>
        </w:rPr>
        <w:t>intérêts punitifs auxquels BMO, BNC, Citibanque et Amex avaient été condamnées en première instance et ont soutenu qu</w:t>
      </w:r>
      <w:r w:rsidRPr="00BB1355">
        <w:rPr>
          <w:rFonts w:cs="Times New Roman"/>
          <w:smallCaps/>
          <w:lang w:val="fr-CA"/>
        </w:rPr>
        <w:t>’</w:t>
      </w:r>
      <w:r w:rsidRPr="00BB1355">
        <w:rPr>
          <w:rFonts w:cs="Times New Roman"/>
          <w:lang w:val="fr-CA"/>
        </w:rPr>
        <w:t>il fallait annuler ceux octroyés dans le cas de TD parce que les actes de cette dernière n</w:t>
      </w:r>
      <w:r w:rsidRPr="00BB1355">
        <w:rPr>
          <w:rFonts w:cs="Times New Roman"/>
          <w:smallCaps/>
          <w:lang w:val="fr-CA"/>
        </w:rPr>
        <w:t>’</w:t>
      </w:r>
      <w:r w:rsidRPr="00BB1355">
        <w:rPr>
          <w:rFonts w:cs="Times New Roman"/>
          <w:lang w:val="fr-CA"/>
        </w:rPr>
        <w:t>avaient pas été jugés [</w:t>
      </w:r>
      <w:r w:rsidRPr="00BB1355">
        <w:rPr>
          <w:rFonts w:cs="Times New Roman"/>
          <w:smallCaps/>
          <w:lang w:val="fr-CA"/>
        </w:rPr>
        <w:t>traduction</w:t>
      </w:r>
      <w:r w:rsidRPr="00BB1355">
        <w:rPr>
          <w:rFonts w:cs="Times New Roman"/>
          <w:lang w:val="fr-CA"/>
        </w:rPr>
        <w:t xml:space="preserve">] </w:t>
      </w:r>
      <w:r>
        <w:rPr>
          <w:rFonts w:cs="Times New Roman"/>
          <w:lang w:val="fr-CA"/>
        </w:rPr>
        <w:t>« </w:t>
      </w:r>
      <w:r w:rsidRPr="00BB1355">
        <w:rPr>
          <w:rFonts w:cs="Times New Roman"/>
          <w:lang w:val="fr-CA"/>
        </w:rPr>
        <w:t>répréhensibles, malveillants ou vexatoires</w:t>
      </w:r>
      <w:r>
        <w:rPr>
          <w:rFonts w:cs="Times New Roman"/>
          <w:lang w:val="fr-CA"/>
        </w:rPr>
        <w:t> »</w:t>
      </w:r>
      <w:r w:rsidRPr="00BB1355">
        <w:rPr>
          <w:rFonts w:cs="Times New Roman"/>
          <w:lang w:val="fr-CA"/>
        </w:rPr>
        <w:t xml:space="preserve"> (m.a. (banques), par.</w:t>
      </w:r>
      <w:r>
        <w:rPr>
          <w:rFonts w:cs="Times New Roman"/>
          <w:lang w:val="fr-CA"/>
        </w:rPr>
        <w:t xml:space="preserve"> </w:t>
      </w:r>
      <w:r w:rsidRPr="00BB1355">
        <w:rPr>
          <w:rFonts w:cs="Times New Roman"/>
          <w:lang w:val="fr-CA"/>
        </w:rPr>
        <w:t>105). Les demandeurs n</w:t>
      </w:r>
      <w:r w:rsidRPr="00BB1355">
        <w:rPr>
          <w:rFonts w:cs="Times New Roman"/>
          <w:smallCaps/>
          <w:lang w:val="fr-CA"/>
        </w:rPr>
        <w:t>’</w:t>
      </w:r>
      <w:r w:rsidRPr="00BB1355">
        <w:rPr>
          <w:rFonts w:cs="Times New Roman"/>
          <w:lang w:val="fr-CA"/>
        </w:rPr>
        <w:t>abordent pas directement la question des dommages</w:t>
      </w:r>
      <w:r>
        <w:rPr>
          <w:rFonts w:cs="Times New Roman"/>
          <w:lang w:val="fr-CA"/>
        </w:rPr>
        <w:t>-</w:t>
      </w:r>
      <w:r w:rsidRPr="00BB1355">
        <w:rPr>
          <w:rFonts w:cs="Times New Roman"/>
          <w:lang w:val="fr-CA"/>
        </w:rPr>
        <w:t>intérêts punitifs. Toutefois, puisqu</w:t>
      </w:r>
      <w:r w:rsidRPr="00BB1355">
        <w:rPr>
          <w:rFonts w:cs="Times New Roman"/>
          <w:smallCaps/>
          <w:lang w:val="fr-CA"/>
        </w:rPr>
        <w:t>’</w:t>
      </w:r>
      <w:r w:rsidRPr="00BB1355">
        <w:rPr>
          <w:rFonts w:cs="Times New Roman"/>
          <w:lang w:val="fr-CA"/>
        </w:rPr>
        <w:t>ils demandent à la Cour de rétablir la décision de première instance, la question des dommages</w:t>
      </w:r>
      <w:r>
        <w:rPr>
          <w:rFonts w:cs="Times New Roman"/>
          <w:lang w:val="fr-CA"/>
        </w:rPr>
        <w:t>-</w:t>
      </w:r>
      <w:r w:rsidRPr="00BB1355">
        <w:rPr>
          <w:rFonts w:cs="Times New Roman"/>
          <w:lang w:val="fr-CA"/>
        </w:rPr>
        <w:t xml:space="preserve">intérêts punitifs auxquels </w:t>
      </w:r>
      <w:r w:rsidRPr="00BB1355">
        <w:rPr>
          <w:rFonts w:cs="Times New Roman"/>
          <w:lang w:val="fr-CA"/>
        </w:rPr>
        <w:lastRenderedPageBreak/>
        <w:t>les banques du groupe</w:t>
      </w:r>
      <w:r>
        <w:rPr>
          <w:rFonts w:cs="Times New Roman"/>
          <w:lang w:val="fr-CA"/>
        </w:rPr>
        <w:t xml:space="preserve"> </w:t>
      </w:r>
      <w:r w:rsidRPr="00BB1355">
        <w:rPr>
          <w:rFonts w:cs="Times New Roman"/>
          <w:lang w:val="fr-CA"/>
        </w:rPr>
        <w:t>A avaient été condamnées à l</w:t>
      </w:r>
      <w:r w:rsidRPr="00BB1355">
        <w:rPr>
          <w:rFonts w:cs="Times New Roman"/>
          <w:smallCaps/>
          <w:lang w:val="fr-CA"/>
        </w:rPr>
        <w:t>’</w:t>
      </w:r>
      <w:r w:rsidRPr="00BB1355">
        <w:rPr>
          <w:rFonts w:cs="Times New Roman"/>
          <w:lang w:val="fr-CA"/>
        </w:rPr>
        <w:t xml:space="preserve">issue du procès doit être examinée. </w:t>
      </w:r>
    </w:p>
    <w:p w:rsidR="004363C3" w:rsidRPr="00BB1355" w:rsidRDefault="004363C3" w:rsidP="004363C3">
      <w:pPr>
        <w:pStyle w:val="ParaNoNdepar-AltN"/>
        <w:widowControl w:val="0"/>
        <w:rPr>
          <w:rFonts w:cs="Times New Roman"/>
          <w:lang w:val="fr-CA"/>
        </w:rPr>
      </w:pPr>
      <w:r w:rsidRPr="00BB1355">
        <w:rPr>
          <w:rFonts w:cs="Times New Roman"/>
          <w:lang w:val="fr-CA"/>
        </w:rPr>
        <w:t>Au procès, le juge</w:t>
      </w:r>
      <w:r>
        <w:rPr>
          <w:rFonts w:cs="Times New Roman"/>
          <w:lang w:val="fr-CA"/>
        </w:rPr>
        <w:t xml:space="preserve"> </w:t>
      </w:r>
      <w:r w:rsidRPr="00BB1355">
        <w:rPr>
          <w:rFonts w:cs="Times New Roman"/>
          <w:lang w:val="fr-CA"/>
        </w:rPr>
        <w:t>Gascon a accordé des dommages</w:t>
      </w:r>
      <w:r>
        <w:rPr>
          <w:rFonts w:cs="Times New Roman"/>
          <w:lang w:val="fr-CA"/>
        </w:rPr>
        <w:t>-</w:t>
      </w:r>
      <w:r w:rsidRPr="00BB1355">
        <w:rPr>
          <w:rFonts w:cs="Times New Roman"/>
          <w:lang w:val="fr-CA"/>
        </w:rPr>
        <w:t>intérêts punitifs et en a ordonné la liquidation par réclamation individuelle au motif que les banques du groupe</w:t>
      </w:r>
      <w:r>
        <w:rPr>
          <w:rFonts w:cs="Times New Roman"/>
          <w:lang w:val="fr-CA"/>
        </w:rPr>
        <w:t xml:space="preserve"> </w:t>
      </w:r>
      <w:r w:rsidRPr="00BB1355">
        <w:rPr>
          <w:rFonts w:cs="Times New Roman"/>
          <w:lang w:val="fr-CA"/>
        </w:rPr>
        <w:t>A n</w:t>
      </w:r>
      <w:r w:rsidRPr="00BB1355">
        <w:rPr>
          <w:rFonts w:cs="Times New Roman"/>
          <w:smallCaps/>
          <w:lang w:val="fr-CA"/>
        </w:rPr>
        <w:t>’</w:t>
      </w:r>
      <w:r w:rsidRPr="00BB1355">
        <w:rPr>
          <w:rFonts w:cs="Times New Roman"/>
          <w:lang w:val="fr-CA"/>
        </w:rPr>
        <w:t>avaient pas indiqué les frais de conversion. Sa conclusion ne reposait pas sur l</w:t>
      </w:r>
      <w:r w:rsidRPr="00BB1355">
        <w:rPr>
          <w:rFonts w:cs="Times New Roman"/>
          <w:smallCaps/>
          <w:lang w:val="fr-CA"/>
        </w:rPr>
        <w:t>’</w:t>
      </w:r>
      <w:r w:rsidRPr="00BB1355">
        <w:rPr>
          <w:rFonts w:cs="Times New Roman"/>
          <w:lang w:val="fr-CA"/>
        </w:rPr>
        <w:t>assimilation de ces frais aux frais de crédit. Il a conclu que le défaut d</w:t>
      </w:r>
      <w:r w:rsidRPr="00BB1355">
        <w:rPr>
          <w:rFonts w:cs="Times New Roman"/>
          <w:smallCaps/>
          <w:lang w:val="fr-CA"/>
        </w:rPr>
        <w:t>’</w:t>
      </w:r>
      <w:r w:rsidRPr="00BB1355">
        <w:rPr>
          <w:rFonts w:cs="Times New Roman"/>
          <w:lang w:val="fr-CA"/>
        </w:rPr>
        <w:t xml:space="preserve">indiquer les frais de conversion était un acte grave et contraire à un objectif fondamental de la </w:t>
      </w:r>
      <w:r w:rsidRPr="00BB1355">
        <w:rPr>
          <w:rFonts w:cs="Times New Roman"/>
          <w:i/>
          <w:lang w:val="fr-CA"/>
        </w:rPr>
        <w:t>L.p.c.</w:t>
      </w:r>
      <w:r>
        <w:rPr>
          <w:rFonts w:cs="Times New Roman"/>
          <w:lang w:val="fr-CA"/>
        </w:rPr>
        <w:t> :</w:t>
      </w:r>
      <w:r w:rsidRPr="00BB1355">
        <w:rPr>
          <w:rFonts w:cs="Times New Roman"/>
          <w:lang w:val="fr-CA"/>
        </w:rPr>
        <w:t xml:space="preserve"> permettre aux consommateurs de faire des choix éclairés. Selon lui, aucun fondement légitime ne justifiait pareille omission. C</w:t>
      </w:r>
      <w:r w:rsidRPr="00BB1355">
        <w:rPr>
          <w:rFonts w:cs="Times New Roman"/>
          <w:smallCaps/>
          <w:lang w:val="fr-CA"/>
        </w:rPr>
        <w:t>’</w:t>
      </w:r>
      <w:r w:rsidRPr="00BB1355">
        <w:rPr>
          <w:rFonts w:cs="Times New Roman"/>
          <w:lang w:val="fr-CA"/>
        </w:rPr>
        <w:t>est pourquoi il a qualifié le comportement des banques du groupe</w:t>
      </w:r>
      <w:r>
        <w:rPr>
          <w:rFonts w:cs="Times New Roman"/>
          <w:lang w:val="fr-CA"/>
        </w:rPr>
        <w:t xml:space="preserve"> </w:t>
      </w:r>
      <w:r w:rsidRPr="00BB1355">
        <w:rPr>
          <w:rFonts w:cs="Times New Roman"/>
          <w:lang w:val="fr-CA"/>
        </w:rPr>
        <w:t xml:space="preserve">A de </w:t>
      </w:r>
      <w:r>
        <w:rPr>
          <w:rFonts w:cs="Times New Roman"/>
          <w:lang w:val="fr-CA"/>
        </w:rPr>
        <w:t>« </w:t>
      </w:r>
      <w:r w:rsidRPr="00BB1355">
        <w:rPr>
          <w:rFonts w:cs="Times New Roman"/>
          <w:lang w:val="fr-CA"/>
        </w:rPr>
        <w:t>répréhensible et inacceptable</w:t>
      </w:r>
      <w:r>
        <w:rPr>
          <w:rFonts w:cs="Times New Roman"/>
          <w:lang w:val="fr-CA"/>
        </w:rPr>
        <w:t> »</w:t>
      </w:r>
      <w:r w:rsidRPr="00BB1355">
        <w:rPr>
          <w:rFonts w:cs="Times New Roman"/>
          <w:lang w:val="fr-CA"/>
        </w:rPr>
        <w:t xml:space="preserve"> justifiant l</w:t>
      </w:r>
      <w:r w:rsidRPr="00BB1355">
        <w:rPr>
          <w:rFonts w:cs="Times New Roman"/>
          <w:smallCaps/>
          <w:lang w:val="fr-CA"/>
        </w:rPr>
        <w:t>’</w:t>
      </w:r>
      <w:r w:rsidRPr="00BB1355">
        <w:rPr>
          <w:rFonts w:cs="Times New Roman"/>
          <w:lang w:val="fr-CA"/>
        </w:rPr>
        <w:t>octroi de dommages</w:t>
      </w:r>
      <w:r>
        <w:rPr>
          <w:rFonts w:cs="Times New Roman"/>
          <w:lang w:val="fr-CA"/>
        </w:rPr>
        <w:t>-</w:t>
      </w:r>
      <w:r w:rsidRPr="00BB1355">
        <w:rPr>
          <w:rFonts w:cs="Times New Roman"/>
          <w:lang w:val="fr-CA"/>
        </w:rPr>
        <w:t xml:space="preserve">intérêts </w:t>
      </w:r>
      <w:r>
        <w:rPr>
          <w:rFonts w:cs="Times New Roman"/>
          <w:lang w:val="fr-CA"/>
        </w:rPr>
        <w:t xml:space="preserve">punitifs </w:t>
      </w:r>
      <w:r w:rsidRPr="00BB1355">
        <w:rPr>
          <w:rFonts w:cs="Times New Roman"/>
          <w:lang w:val="fr-CA"/>
        </w:rPr>
        <w:t>(par.</w:t>
      </w:r>
      <w:r>
        <w:rPr>
          <w:rFonts w:cs="Times New Roman"/>
          <w:lang w:val="fr-CA"/>
        </w:rPr>
        <w:t xml:space="preserve"> </w:t>
      </w:r>
      <w:r w:rsidRPr="00BB1355">
        <w:rPr>
          <w:rFonts w:cs="Times New Roman"/>
          <w:lang w:val="fr-CA"/>
        </w:rPr>
        <w:t>1260). De même, dans le recours contre Amex, le juge</w:t>
      </w:r>
      <w:r>
        <w:rPr>
          <w:rFonts w:cs="Times New Roman"/>
          <w:lang w:val="fr-CA"/>
        </w:rPr>
        <w:t xml:space="preserve"> </w:t>
      </w:r>
      <w:r w:rsidRPr="00BB1355">
        <w:rPr>
          <w:rFonts w:cs="Times New Roman"/>
          <w:lang w:val="fr-CA"/>
        </w:rPr>
        <w:t>Gascon a accordé des dommages</w:t>
      </w:r>
      <w:r>
        <w:rPr>
          <w:rFonts w:cs="Times New Roman"/>
          <w:lang w:val="fr-CA"/>
        </w:rPr>
        <w:t>-</w:t>
      </w:r>
      <w:r w:rsidRPr="00BB1355">
        <w:rPr>
          <w:rFonts w:cs="Times New Roman"/>
          <w:lang w:val="fr-CA"/>
        </w:rPr>
        <w:t>intérêts punitifs compte tenu [</w:t>
      </w:r>
      <w:r w:rsidRPr="00BB1355">
        <w:rPr>
          <w:rFonts w:cs="Times New Roman"/>
          <w:smallCaps/>
          <w:lang w:val="fr-CA"/>
        </w:rPr>
        <w:t>traduction</w:t>
      </w:r>
      <w:r w:rsidRPr="00BB1355">
        <w:rPr>
          <w:rFonts w:cs="Times New Roman"/>
          <w:lang w:val="fr-CA"/>
        </w:rPr>
        <w:t xml:space="preserve">] </w:t>
      </w:r>
      <w:r>
        <w:rPr>
          <w:rFonts w:cs="Times New Roman"/>
          <w:lang w:val="fr-CA"/>
        </w:rPr>
        <w:t>« </w:t>
      </w:r>
      <w:r w:rsidRPr="00BB1355">
        <w:rPr>
          <w:rFonts w:cs="Times New Roman"/>
          <w:lang w:val="fr-CA"/>
        </w:rPr>
        <w:t>du mépris flagrant [qu</w:t>
      </w:r>
      <w:r w:rsidRPr="00BB1355">
        <w:rPr>
          <w:rFonts w:cs="Times New Roman"/>
          <w:smallCaps/>
          <w:lang w:val="fr-CA"/>
        </w:rPr>
        <w:t>’</w:t>
      </w:r>
      <w:r w:rsidRPr="00BB1355">
        <w:rPr>
          <w:rFonts w:cs="Times New Roman"/>
          <w:lang w:val="fr-CA"/>
        </w:rPr>
        <w:t>Amex] a démontré à l</w:t>
      </w:r>
      <w:r w:rsidRPr="00BB1355">
        <w:rPr>
          <w:rFonts w:cs="Times New Roman"/>
          <w:smallCaps/>
          <w:lang w:val="fr-CA"/>
        </w:rPr>
        <w:t>’</w:t>
      </w:r>
      <w:r w:rsidRPr="00BB1355">
        <w:rPr>
          <w:rFonts w:cs="Times New Roman"/>
          <w:lang w:val="fr-CA"/>
        </w:rPr>
        <w:t>égard de ses obligations</w:t>
      </w:r>
      <w:r>
        <w:rPr>
          <w:rFonts w:cs="Times New Roman"/>
          <w:lang w:val="fr-CA"/>
        </w:rPr>
        <w:t> »</w:t>
      </w:r>
      <w:r w:rsidRPr="00BB1355">
        <w:rPr>
          <w:rFonts w:cs="Times New Roman"/>
          <w:lang w:val="fr-CA"/>
        </w:rPr>
        <w:t xml:space="preserve"> et de son incapacité à justifier son comportement par une </w:t>
      </w:r>
      <w:r>
        <w:rPr>
          <w:rFonts w:cs="Times New Roman"/>
          <w:lang w:val="fr-CA"/>
        </w:rPr>
        <w:t>« </w:t>
      </w:r>
      <w:r w:rsidRPr="00BB1355">
        <w:rPr>
          <w:rFonts w:cs="Times New Roman"/>
          <w:lang w:val="fr-CA"/>
        </w:rPr>
        <w:t>explication raisonnable ou une excuse légitime</w:t>
      </w:r>
      <w:r>
        <w:rPr>
          <w:rFonts w:cs="Times New Roman"/>
          <w:lang w:val="fr-CA"/>
        </w:rPr>
        <w:t> »</w:t>
      </w:r>
      <w:r w:rsidRPr="00BB1355">
        <w:rPr>
          <w:rFonts w:cs="Times New Roman"/>
          <w:lang w:val="fr-CA"/>
        </w:rPr>
        <w:t>, ce qui vient étayer la conclusion qu</w:t>
      </w:r>
      <w:r w:rsidRPr="00BB1355">
        <w:rPr>
          <w:rFonts w:cs="Times New Roman"/>
          <w:smallCaps/>
          <w:lang w:val="fr-CA"/>
        </w:rPr>
        <w:t>’</w:t>
      </w:r>
      <w:r>
        <w:rPr>
          <w:rFonts w:cs="Times New Roman"/>
          <w:lang w:val="fr-CA"/>
        </w:rPr>
        <w:t>« </w:t>
      </w:r>
      <w:r w:rsidRPr="00BB1355">
        <w:rPr>
          <w:rFonts w:cs="Times New Roman"/>
          <w:lang w:val="fr-CA"/>
        </w:rPr>
        <w:t>Amex peut fort bien avoir voulu dissimuler délibérément les [frais de conversion] dans le taux de change</w:t>
      </w:r>
      <w:r>
        <w:rPr>
          <w:rFonts w:cs="Times New Roman"/>
          <w:lang w:val="fr-CA"/>
        </w:rPr>
        <w:t> »</w:t>
      </w:r>
      <w:r w:rsidRPr="00BB1355">
        <w:rPr>
          <w:rFonts w:cs="Times New Roman"/>
          <w:lang w:val="fr-CA"/>
        </w:rPr>
        <w:t xml:space="preserve"> (par.</w:t>
      </w:r>
      <w:r>
        <w:rPr>
          <w:rFonts w:cs="Times New Roman"/>
          <w:lang w:val="fr-CA"/>
        </w:rPr>
        <w:t xml:space="preserve"> </w:t>
      </w:r>
      <w:r w:rsidRPr="00BB1355">
        <w:rPr>
          <w:rFonts w:cs="Times New Roman"/>
          <w:lang w:val="fr-CA"/>
        </w:rPr>
        <w:t xml:space="preserve">425 et 427). </w:t>
      </w:r>
    </w:p>
    <w:p w:rsidR="004363C3" w:rsidRPr="00BB1355" w:rsidRDefault="004363C3" w:rsidP="004363C3">
      <w:pPr>
        <w:pStyle w:val="ParaNoNdepar-AltN"/>
        <w:widowControl w:val="0"/>
        <w:rPr>
          <w:rFonts w:cs="Times New Roman"/>
          <w:lang w:val="fr-CA"/>
        </w:rPr>
      </w:pPr>
      <w:r w:rsidRPr="00BB1355">
        <w:rPr>
          <w:rFonts w:cs="Times New Roman"/>
          <w:lang w:val="fr-CA"/>
        </w:rPr>
        <w:t>La Cour d</w:t>
      </w:r>
      <w:r w:rsidRPr="00BB1355">
        <w:rPr>
          <w:rFonts w:cs="Times New Roman"/>
          <w:smallCaps/>
          <w:lang w:val="fr-CA"/>
        </w:rPr>
        <w:t>’</w:t>
      </w:r>
      <w:r w:rsidRPr="00BB1355">
        <w:rPr>
          <w:rFonts w:cs="Times New Roman"/>
          <w:lang w:val="fr-CA"/>
        </w:rPr>
        <w:t>appel a annulé la condamnation aux dommages</w:t>
      </w:r>
      <w:r>
        <w:rPr>
          <w:rFonts w:cs="Times New Roman"/>
          <w:lang w:val="fr-CA"/>
        </w:rPr>
        <w:t>-</w:t>
      </w:r>
      <w:r w:rsidRPr="00BB1355">
        <w:rPr>
          <w:rFonts w:cs="Times New Roman"/>
          <w:lang w:val="fr-CA"/>
        </w:rPr>
        <w:t>intérêts punitifs qui avait été prononcée contre toutes les banques du groupe</w:t>
      </w:r>
      <w:r>
        <w:rPr>
          <w:rFonts w:cs="Times New Roman"/>
          <w:lang w:val="fr-CA"/>
        </w:rPr>
        <w:t xml:space="preserve"> </w:t>
      </w:r>
      <w:r w:rsidRPr="00BB1355">
        <w:rPr>
          <w:rFonts w:cs="Times New Roman"/>
          <w:lang w:val="fr-CA"/>
        </w:rPr>
        <w:t>A, sauf TD, au motif que l</w:t>
      </w:r>
      <w:r w:rsidRPr="00BB1355">
        <w:rPr>
          <w:rFonts w:cs="Times New Roman"/>
          <w:smallCaps/>
          <w:lang w:val="fr-CA"/>
        </w:rPr>
        <w:t>’</w:t>
      </w:r>
      <w:r w:rsidRPr="00BB1355">
        <w:rPr>
          <w:rFonts w:cs="Times New Roman"/>
          <w:lang w:val="fr-CA"/>
        </w:rPr>
        <w:t>octroi de dommages</w:t>
      </w:r>
      <w:r>
        <w:rPr>
          <w:rFonts w:cs="Times New Roman"/>
          <w:lang w:val="fr-CA"/>
        </w:rPr>
        <w:t>-</w:t>
      </w:r>
      <w:r w:rsidRPr="00BB1355">
        <w:rPr>
          <w:rFonts w:cs="Times New Roman"/>
          <w:lang w:val="fr-CA"/>
        </w:rPr>
        <w:t>intérêts supplémentaires dans un but préventif n</w:t>
      </w:r>
      <w:r w:rsidRPr="00BB1355">
        <w:rPr>
          <w:rFonts w:cs="Times New Roman"/>
          <w:smallCaps/>
          <w:lang w:val="fr-CA"/>
        </w:rPr>
        <w:t>’</w:t>
      </w:r>
      <w:r w:rsidRPr="00BB1355">
        <w:rPr>
          <w:rFonts w:cs="Times New Roman"/>
          <w:lang w:val="fr-CA"/>
        </w:rPr>
        <w:t>était pas justifié (par.</w:t>
      </w:r>
      <w:r>
        <w:rPr>
          <w:rFonts w:cs="Times New Roman"/>
          <w:lang w:val="fr-CA"/>
        </w:rPr>
        <w:t xml:space="preserve"> </w:t>
      </w:r>
      <w:r w:rsidRPr="00BB1355">
        <w:rPr>
          <w:rFonts w:cs="Times New Roman"/>
          <w:lang w:val="fr-CA"/>
        </w:rPr>
        <w:t>124; voir également les motifs de la Cour d</w:t>
      </w:r>
      <w:r w:rsidRPr="00BB1355">
        <w:rPr>
          <w:rFonts w:cs="Times New Roman"/>
          <w:smallCaps/>
          <w:lang w:val="fr-CA"/>
        </w:rPr>
        <w:t>’</w:t>
      </w:r>
      <w:r>
        <w:rPr>
          <w:rFonts w:cs="Times New Roman"/>
          <w:lang w:val="fr-CA"/>
        </w:rPr>
        <w:t>appel</w:t>
      </w:r>
      <w:r w:rsidRPr="00BB1355">
        <w:rPr>
          <w:rFonts w:cs="Times New Roman"/>
          <w:lang w:val="fr-CA"/>
        </w:rPr>
        <w:t xml:space="preserve"> </w:t>
      </w:r>
      <w:r>
        <w:rPr>
          <w:rFonts w:cs="Times New Roman"/>
          <w:lang w:val="fr-CA"/>
        </w:rPr>
        <w:t>(</w:t>
      </w:r>
      <w:r w:rsidRPr="00BB1355">
        <w:rPr>
          <w:rFonts w:cs="Times New Roman"/>
          <w:lang w:val="fr-CA"/>
        </w:rPr>
        <w:t>Amex</w:t>
      </w:r>
      <w:r>
        <w:rPr>
          <w:rFonts w:cs="Times New Roman"/>
          <w:lang w:val="fr-CA"/>
        </w:rPr>
        <w:t>)</w:t>
      </w:r>
      <w:r w:rsidRPr="00BB1355">
        <w:rPr>
          <w:rFonts w:cs="Times New Roman"/>
          <w:lang w:val="fr-CA"/>
        </w:rPr>
        <w:t>, par.</w:t>
      </w:r>
      <w:r>
        <w:rPr>
          <w:rFonts w:cs="Times New Roman"/>
          <w:lang w:val="fr-CA"/>
        </w:rPr>
        <w:t xml:space="preserve"> </w:t>
      </w:r>
      <w:r w:rsidRPr="00BB1355">
        <w:rPr>
          <w:rFonts w:cs="Times New Roman"/>
          <w:lang w:val="fr-CA"/>
        </w:rPr>
        <w:t>61). Elle a souligné l</w:t>
      </w:r>
      <w:r w:rsidRPr="00BB1355">
        <w:rPr>
          <w:rFonts w:cs="Times New Roman"/>
          <w:smallCaps/>
          <w:lang w:val="fr-CA"/>
        </w:rPr>
        <w:t>’</w:t>
      </w:r>
      <w:r w:rsidRPr="00BB1355">
        <w:rPr>
          <w:rFonts w:cs="Times New Roman"/>
          <w:lang w:val="fr-CA"/>
        </w:rPr>
        <w:t xml:space="preserve">aspect punitif du recouvrement collectif, le fait que les banques du </w:t>
      </w:r>
      <w:r w:rsidRPr="00BB1355">
        <w:rPr>
          <w:rFonts w:cs="Times New Roman"/>
          <w:lang w:val="fr-CA"/>
        </w:rPr>
        <w:lastRenderedPageBreak/>
        <w:t>groupe</w:t>
      </w:r>
      <w:r>
        <w:rPr>
          <w:rFonts w:cs="Times New Roman"/>
          <w:lang w:val="fr-CA"/>
        </w:rPr>
        <w:t xml:space="preserve"> </w:t>
      </w:r>
      <w:r w:rsidRPr="00BB1355">
        <w:rPr>
          <w:rFonts w:cs="Times New Roman"/>
          <w:lang w:val="fr-CA"/>
        </w:rPr>
        <w:t>A s</w:t>
      </w:r>
      <w:r w:rsidRPr="00BB1355">
        <w:rPr>
          <w:rFonts w:cs="Times New Roman"/>
          <w:smallCaps/>
          <w:lang w:val="fr-CA"/>
        </w:rPr>
        <w:t>’</w:t>
      </w:r>
      <w:r w:rsidRPr="00BB1355">
        <w:rPr>
          <w:rFonts w:cs="Times New Roman"/>
          <w:lang w:val="fr-CA"/>
        </w:rPr>
        <w:t>étaient conformées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12 et l</w:t>
      </w:r>
      <w:r w:rsidRPr="00BB1355">
        <w:rPr>
          <w:rFonts w:cs="Times New Roman"/>
          <w:smallCaps/>
          <w:lang w:val="fr-CA"/>
        </w:rPr>
        <w:t>’</w:t>
      </w:r>
      <w:r w:rsidRPr="00BB1355">
        <w:rPr>
          <w:rFonts w:cs="Times New Roman"/>
          <w:lang w:val="fr-CA"/>
        </w:rPr>
        <w:t>absence de preuve d</w:t>
      </w:r>
      <w:r w:rsidRPr="00BB1355">
        <w:rPr>
          <w:rFonts w:cs="Times New Roman"/>
          <w:smallCaps/>
          <w:lang w:val="fr-CA"/>
        </w:rPr>
        <w:t>’</w:t>
      </w:r>
      <w:r w:rsidRPr="00BB1355">
        <w:rPr>
          <w:rFonts w:cs="Times New Roman"/>
          <w:lang w:val="fr-CA"/>
        </w:rPr>
        <w:t>un [</w:t>
      </w:r>
      <w:r w:rsidRPr="00BB1355">
        <w:rPr>
          <w:rFonts w:cs="Times New Roman"/>
          <w:smallCaps/>
          <w:lang w:val="fr-CA"/>
        </w:rPr>
        <w:t>traduction</w:t>
      </w:r>
      <w:r w:rsidRPr="00BB1355">
        <w:rPr>
          <w:rFonts w:cs="Times New Roman"/>
          <w:lang w:val="fr-CA"/>
        </w:rPr>
        <w:t xml:space="preserve">] </w:t>
      </w:r>
      <w:r>
        <w:rPr>
          <w:rFonts w:cs="Times New Roman"/>
          <w:lang w:val="fr-CA"/>
        </w:rPr>
        <w:t>« </w:t>
      </w:r>
      <w:r w:rsidRPr="00BB1355">
        <w:rPr>
          <w:rFonts w:cs="Times New Roman"/>
          <w:lang w:val="fr-CA"/>
        </w:rPr>
        <w:t>comportement antisocial ou répréhensible [.</w:t>
      </w:r>
      <w:r>
        <w:rPr>
          <w:rFonts w:cs="Times New Roman"/>
          <w:lang w:val="fr-CA"/>
        </w:rPr>
        <w:t xml:space="preserve"> </w:t>
      </w:r>
      <w:r w:rsidRPr="00BB1355">
        <w:rPr>
          <w:rFonts w:cs="Times New Roman"/>
          <w:lang w:val="fr-CA"/>
        </w:rPr>
        <w:t>.</w:t>
      </w:r>
      <w:r>
        <w:rPr>
          <w:rFonts w:cs="Times New Roman"/>
          <w:lang w:val="fr-CA"/>
        </w:rPr>
        <w:t xml:space="preserve"> </w:t>
      </w:r>
      <w:r w:rsidRPr="00BB1355">
        <w:rPr>
          <w:rFonts w:cs="Times New Roman"/>
          <w:lang w:val="fr-CA"/>
        </w:rPr>
        <w:t>.] nécessitant une certaine sanction, outre la restitution de tous les frais perçus</w:t>
      </w:r>
      <w:r>
        <w:rPr>
          <w:rFonts w:cs="Times New Roman"/>
          <w:lang w:val="fr-CA"/>
        </w:rPr>
        <w:t> »</w:t>
      </w:r>
      <w:r w:rsidRPr="00BB1355">
        <w:rPr>
          <w:rFonts w:cs="Times New Roman"/>
          <w:lang w:val="fr-CA"/>
        </w:rPr>
        <w:t xml:space="preserve"> (</w:t>
      </w:r>
      <w:r w:rsidRPr="00BB1355">
        <w:rPr>
          <w:rFonts w:cs="Times New Roman"/>
          <w:i/>
          <w:lang w:val="fr-CA"/>
        </w:rPr>
        <w:t>ibid.</w:t>
      </w:r>
      <w:r w:rsidRPr="00BB1355">
        <w:rPr>
          <w:rFonts w:cs="Times New Roman"/>
          <w:lang w:val="fr-CA"/>
        </w:rPr>
        <w:t>, par.</w:t>
      </w:r>
      <w:r>
        <w:rPr>
          <w:rFonts w:cs="Times New Roman"/>
          <w:lang w:val="fr-CA"/>
        </w:rPr>
        <w:t xml:space="preserve"> </w:t>
      </w:r>
      <w:r w:rsidRPr="00BB1355">
        <w:rPr>
          <w:rFonts w:cs="Times New Roman"/>
          <w:lang w:val="fr-CA"/>
        </w:rPr>
        <w:t xml:space="preserve">59). </w:t>
      </w:r>
    </w:p>
    <w:p w:rsidR="004363C3" w:rsidRPr="00BB1355" w:rsidRDefault="004363C3" w:rsidP="004363C3">
      <w:pPr>
        <w:pStyle w:val="ParaNoNdepar-AltN"/>
        <w:widowControl w:val="0"/>
        <w:rPr>
          <w:rFonts w:cs="Times New Roman"/>
          <w:lang w:val="fr-CA"/>
        </w:rPr>
      </w:pPr>
      <w:r w:rsidRPr="00BB1355">
        <w:rPr>
          <w:rFonts w:cs="Times New Roman"/>
          <w:lang w:val="fr-CA"/>
        </w:rPr>
        <w:t>Dans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Cinar Corporation c. Robinson</w:t>
      </w:r>
      <w:r w:rsidRPr="00BB1355">
        <w:rPr>
          <w:rFonts w:cs="Times New Roman"/>
          <w:iCs/>
          <w:lang w:val="fr-CA"/>
        </w:rPr>
        <w:t>,</w:t>
      </w:r>
      <w:r w:rsidRPr="00BB1355">
        <w:rPr>
          <w:rFonts w:cs="Times New Roman"/>
          <w:lang w:val="fr-CA"/>
        </w:rPr>
        <w:t xml:space="preserve"> 2013 CSC 73, [2013] 3 R.C.S. 1168, notre Cour confirme qu</w:t>
      </w:r>
      <w:r w:rsidRPr="00BB1355">
        <w:rPr>
          <w:rFonts w:cs="Times New Roman"/>
          <w:smallCaps/>
          <w:lang w:val="fr-CA"/>
        </w:rPr>
        <w:t>’</w:t>
      </w:r>
      <w:r w:rsidRPr="00BB1355">
        <w:rPr>
          <w:rFonts w:cs="Times New Roman"/>
          <w:lang w:val="fr-CA"/>
        </w:rPr>
        <w:t>il n</w:t>
      </w:r>
      <w:r w:rsidRPr="00BB1355">
        <w:rPr>
          <w:rFonts w:cs="Times New Roman"/>
          <w:smallCaps/>
          <w:lang w:val="fr-CA"/>
        </w:rPr>
        <w:t>’</w:t>
      </w:r>
      <w:r w:rsidRPr="00BB1355">
        <w:rPr>
          <w:rFonts w:cs="Times New Roman"/>
          <w:lang w:val="fr-CA"/>
        </w:rPr>
        <w:t>existe que deux motifs autorisant une cour d</w:t>
      </w:r>
      <w:r w:rsidRPr="00BB1355">
        <w:rPr>
          <w:rFonts w:cs="Times New Roman"/>
          <w:smallCaps/>
          <w:lang w:val="fr-CA"/>
        </w:rPr>
        <w:t>’</w:t>
      </w:r>
      <w:r w:rsidRPr="00BB1355">
        <w:rPr>
          <w:rFonts w:cs="Times New Roman"/>
          <w:lang w:val="fr-CA"/>
        </w:rPr>
        <w:t>appel à modifier le montant des dommages</w:t>
      </w:r>
      <w:r>
        <w:rPr>
          <w:rFonts w:cs="Times New Roman"/>
          <w:lang w:val="fr-CA"/>
        </w:rPr>
        <w:t>-</w:t>
      </w:r>
      <w:r w:rsidRPr="00BB1355">
        <w:rPr>
          <w:rFonts w:cs="Times New Roman"/>
          <w:lang w:val="fr-CA"/>
        </w:rPr>
        <w:t>intérêts punitifs établi par le tribunal de première instance</w:t>
      </w:r>
      <w:r>
        <w:rPr>
          <w:rFonts w:cs="Times New Roman"/>
          <w:lang w:val="fr-CA"/>
        </w:rPr>
        <w:t> :</w:t>
      </w:r>
      <w:r w:rsidRPr="00BB1355">
        <w:rPr>
          <w:rFonts w:cs="Times New Roman"/>
          <w:lang w:val="fr-CA"/>
        </w:rPr>
        <w:t xml:space="preserve"> </w:t>
      </w:r>
    </w:p>
    <w:p w:rsidR="004363C3" w:rsidRPr="00BB1355" w:rsidRDefault="004363C3" w:rsidP="004363C3">
      <w:pPr>
        <w:pStyle w:val="Citation-AltC"/>
        <w:widowControl w:val="0"/>
        <w:ind w:hanging="1166"/>
        <w:rPr>
          <w:lang w:val="fr-CA"/>
        </w:rPr>
      </w:pPr>
      <w:r w:rsidRPr="00BB1355">
        <w:rPr>
          <w:lang w:val="fr-CA"/>
        </w:rPr>
        <w:tab/>
        <w:t>(1)</w:t>
      </w:r>
      <w:r>
        <w:rPr>
          <w:lang w:val="fr-CA"/>
        </w:rPr>
        <w:t xml:space="preserve"> </w:t>
      </w:r>
      <w:r w:rsidRPr="00BB1355">
        <w:rPr>
          <w:lang w:val="fr-CA"/>
        </w:rPr>
        <w:t>en présence d</w:t>
      </w:r>
      <w:r w:rsidRPr="00BB1355">
        <w:rPr>
          <w:smallCaps/>
          <w:lang w:val="fr-CA"/>
        </w:rPr>
        <w:t>’</w:t>
      </w:r>
      <w:r w:rsidRPr="00BB1355">
        <w:rPr>
          <w:lang w:val="fr-CA"/>
        </w:rPr>
        <w:t>une erreur de droit; ou [.</w:t>
      </w:r>
      <w:r>
        <w:rPr>
          <w:lang w:val="fr-CA"/>
        </w:rPr>
        <w:t xml:space="preserve"> </w:t>
      </w:r>
      <w:r w:rsidRPr="00BB1355">
        <w:rPr>
          <w:lang w:val="fr-CA"/>
        </w:rPr>
        <w:t>.</w:t>
      </w:r>
      <w:r>
        <w:rPr>
          <w:lang w:val="fr-CA"/>
        </w:rPr>
        <w:t xml:space="preserve"> </w:t>
      </w:r>
      <w:r w:rsidRPr="00BB1355">
        <w:rPr>
          <w:lang w:val="fr-CA"/>
        </w:rPr>
        <w:t>.] (2)</w:t>
      </w:r>
      <w:r>
        <w:rPr>
          <w:lang w:val="fr-CA"/>
        </w:rPr>
        <w:t xml:space="preserve"> </w:t>
      </w:r>
      <w:r w:rsidRPr="00BB1355">
        <w:rPr>
          <w:lang w:val="fr-CA"/>
        </w:rPr>
        <w:t>lorsque ce montant n</w:t>
      </w:r>
      <w:r w:rsidRPr="00BB1355">
        <w:rPr>
          <w:smallCaps/>
          <w:lang w:val="fr-CA"/>
        </w:rPr>
        <w:t>’</w:t>
      </w:r>
      <w:r w:rsidRPr="00BB1355">
        <w:rPr>
          <w:lang w:val="fr-CA"/>
        </w:rPr>
        <w:t>a pas de lien rationnel avec les objectifs de l</w:t>
      </w:r>
      <w:r w:rsidRPr="00BB1355">
        <w:rPr>
          <w:smallCaps/>
          <w:lang w:val="fr-CA"/>
        </w:rPr>
        <w:t>’</w:t>
      </w:r>
      <w:r w:rsidRPr="00BB1355">
        <w:rPr>
          <w:lang w:val="fr-CA"/>
        </w:rPr>
        <w:t>attribution de dommages</w:t>
      </w:r>
      <w:r>
        <w:rPr>
          <w:lang w:val="fr-CA"/>
        </w:rPr>
        <w:t>-</w:t>
      </w:r>
      <w:r w:rsidRPr="00BB1355">
        <w:rPr>
          <w:lang w:val="fr-CA"/>
        </w:rPr>
        <w:t>intérêts punitifs, soit la prévention, la dissuasion (particulière et générale) et la dénonciation</w:t>
      </w:r>
      <w:r>
        <w:rPr>
          <w:lang w:val="fr-CA"/>
        </w:rPr>
        <w:t xml:space="preserve"> </w:t>
      </w:r>
      <w:r w:rsidRPr="00BB1355">
        <w:rPr>
          <w:lang w:val="fr-CA"/>
        </w:rPr>
        <w:t>.</w:t>
      </w:r>
      <w:r>
        <w:rPr>
          <w:lang w:val="fr-CA"/>
        </w:rPr>
        <w:t xml:space="preserve"> </w:t>
      </w:r>
      <w:r w:rsidRPr="00BB1355">
        <w:rPr>
          <w:lang w:val="fr-CA"/>
        </w:rPr>
        <w:t>.</w:t>
      </w:r>
      <w:r>
        <w:rPr>
          <w:lang w:val="fr-CA"/>
        </w:rPr>
        <w:t xml:space="preserve"> . [</w:t>
      </w:r>
      <w:r w:rsidRPr="00BB1355">
        <w:rPr>
          <w:lang w:val="fr-CA"/>
        </w:rPr>
        <w:t>par.</w:t>
      </w:r>
      <w:r>
        <w:rPr>
          <w:lang w:val="fr-CA"/>
        </w:rPr>
        <w:t xml:space="preserve"> </w:t>
      </w:r>
      <w:r w:rsidRPr="00BB1355">
        <w:rPr>
          <w:lang w:val="fr-CA"/>
        </w:rPr>
        <w:t>134]</w:t>
      </w:r>
    </w:p>
    <w:p w:rsidR="004363C3" w:rsidRPr="00BB1355" w:rsidRDefault="004363C3" w:rsidP="004363C3">
      <w:pPr>
        <w:pStyle w:val="ParaNoNdepar-AltN"/>
        <w:widowControl w:val="0"/>
        <w:rPr>
          <w:rFonts w:cs="Times New Roman"/>
          <w:lang w:val="fr-CA"/>
        </w:rPr>
      </w:pPr>
      <w:r w:rsidRPr="00BB1355">
        <w:rPr>
          <w:rFonts w:cs="Times New Roman"/>
          <w:lang w:val="fr-CA"/>
        </w:rPr>
        <w:t>À notre avis, il n</w:t>
      </w:r>
      <w:r w:rsidRPr="00BB1355">
        <w:rPr>
          <w:rFonts w:cs="Times New Roman"/>
          <w:smallCaps/>
          <w:lang w:val="fr-CA"/>
        </w:rPr>
        <w:t>’</w:t>
      </w:r>
      <w:r w:rsidRPr="00BB1355">
        <w:rPr>
          <w:rFonts w:cs="Times New Roman"/>
          <w:lang w:val="fr-CA"/>
        </w:rPr>
        <w:t>a été satisfait à aucun de ces critères en l</w:t>
      </w:r>
      <w:r w:rsidRPr="00BB1355">
        <w:rPr>
          <w:rFonts w:cs="Times New Roman"/>
          <w:smallCaps/>
          <w:lang w:val="fr-CA"/>
        </w:rPr>
        <w:t>’</w:t>
      </w:r>
      <w:r w:rsidRPr="00BB1355">
        <w:rPr>
          <w:rFonts w:cs="Times New Roman"/>
          <w:lang w:val="fr-CA"/>
        </w:rPr>
        <w:t>espèce. De plus, on peut relever des erreurs significatives dans l</w:t>
      </w:r>
      <w:r w:rsidRPr="00BB1355">
        <w:rPr>
          <w:rFonts w:cs="Times New Roman"/>
          <w:smallCaps/>
          <w:lang w:val="fr-CA"/>
        </w:rPr>
        <w:t>’</w:t>
      </w:r>
      <w:r w:rsidRPr="00BB1355">
        <w:rPr>
          <w:rFonts w:cs="Times New Roman"/>
          <w:lang w:val="fr-CA"/>
        </w:rPr>
        <w:t>analyse de la Cour d</w:t>
      </w:r>
      <w:r w:rsidRPr="00BB1355">
        <w:rPr>
          <w:rFonts w:cs="Times New Roman"/>
          <w:smallCaps/>
          <w:lang w:val="fr-CA"/>
        </w:rPr>
        <w:t>’</w:t>
      </w:r>
      <w:r w:rsidRPr="00BB1355">
        <w:rPr>
          <w:rFonts w:cs="Times New Roman"/>
          <w:lang w:val="fr-CA"/>
        </w:rPr>
        <w:t xml:space="preserve">appel. À la lumière des règles établies dans le </w:t>
      </w:r>
      <w:r w:rsidRPr="00BB1355">
        <w:rPr>
          <w:rFonts w:cs="Times New Roman"/>
          <w:i/>
          <w:lang w:val="fr-CA"/>
        </w:rPr>
        <w:t>C.c.Q.</w:t>
      </w:r>
      <w:r w:rsidRPr="00BB1355">
        <w:rPr>
          <w:rFonts w:cs="Times New Roman"/>
          <w:lang w:val="fr-CA"/>
        </w:rPr>
        <w:t xml:space="preserve"> en matière de dommages</w:t>
      </w:r>
      <w:r>
        <w:rPr>
          <w:rFonts w:cs="Times New Roman"/>
          <w:lang w:val="fr-CA"/>
        </w:rPr>
        <w:t>-intérêts punitifs et d</w:t>
      </w:r>
      <w:r w:rsidRPr="00BB1355">
        <w:rPr>
          <w:rFonts w:cs="Times New Roman"/>
          <w:lang w:val="fr-CA"/>
        </w:rPr>
        <w:t>es critères formulés par notre Cour, nous concluons qu</w:t>
      </w:r>
      <w:r w:rsidRPr="00BB1355">
        <w:rPr>
          <w:rFonts w:cs="Times New Roman"/>
          <w:smallCaps/>
          <w:lang w:val="fr-CA"/>
        </w:rPr>
        <w:t>’</w:t>
      </w:r>
      <w:r w:rsidRPr="00BB1355">
        <w:rPr>
          <w:rFonts w:cs="Times New Roman"/>
          <w:lang w:val="fr-CA"/>
        </w:rPr>
        <w:t>il y a lieu de rétablir le jugement de première instance en ce qui concerne les dommages</w:t>
      </w:r>
      <w:r>
        <w:rPr>
          <w:rFonts w:cs="Times New Roman"/>
          <w:lang w:val="fr-CA"/>
        </w:rPr>
        <w:t>-</w:t>
      </w:r>
      <w:r w:rsidRPr="00BB1355">
        <w:rPr>
          <w:rFonts w:cs="Times New Roman"/>
          <w:lang w:val="fr-CA"/>
        </w:rPr>
        <w:t xml:space="preserve">intérêts punitifs. </w:t>
      </w:r>
    </w:p>
    <w:p w:rsidR="004363C3" w:rsidRPr="00BB1355" w:rsidRDefault="004363C3" w:rsidP="004363C3">
      <w:pPr>
        <w:pStyle w:val="Title4LevelTitre4Niveau"/>
        <w:widowControl w:val="0"/>
        <w:rPr>
          <w:rFonts w:cs="Times New Roman"/>
          <w:lang w:val="fr-CA"/>
        </w:rPr>
      </w:pPr>
      <w:r w:rsidRPr="00BB1355">
        <w:rPr>
          <w:rFonts w:cs="Times New Roman"/>
          <w:lang w:val="fr-CA"/>
        </w:rPr>
        <w:t>Erreur de droit</w:t>
      </w:r>
    </w:p>
    <w:p w:rsidR="004363C3" w:rsidRPr="00BB1355" w:rsidRDefault="004363C3" w:rsidP="004363C3">
      <w:pPr>
        <w:pStyle w:val="ParaNoNdepar-AltN"/>
        <w:widowControl w:val="0"/>
        <w:rPr>
          <w:rFonts w:cs="Times New Roman"/>
          <w:lang w:val="fr-CA"/>
        </w:rPr>
      </w:pPr>
      <w:r w:rsidRPr="00BB1355">
        <w:rPr>
          <w:rFonts w:cs="Times New Roman"/>
          <w:lang w:val="fr-CA"/>
        </w:rPr>
        <w:t>L</w:t>
      </w:r>
      <w:r w:rsidRPr="00BB1355">
        <w:rPr>
          <w:rFonts w:cs="Times New Roman"/>
          <w:smallCaps/>
          <w:lang w:val="fr-CA"/>
        </w:rPr>
        <w:t>’</w:t>
      </w:r>
      <w:r w:rsidRPr="00BB1355">
        <w:rPr>
          <w:rFonts w:cs="Times New Roman"/>
          <w:lang w:val="fr-CA"/>
        </w:rPr>
        <w:t>article</w:t>
      </w:r>
      <w:r>
        <w:rPr>
          <w:rFonts w:cs="Times New Roman"/>
          <w:lang w:val="fr-CA"/>
        </w:rPr>
        <w:t xml:space="preserve"> </w:t>
      </w:r>
      <w:r w:rsidRPr="00BB1355">
        <w:rPr>
          <w:rFonts w:cs="Times New Roman"/>
          <w:lang w:val="fr-CA"/>
        </w:rPr>
        <w:t xml:space="preserve">1621 </w:t>
      </w:r>
      <w:r w:rsidRPr="00BB1355">
        <w:rPr>
          <w:rFonts w:cs="Times New Roman"/>
          <w:i/>
          <w:lang w:val="fr-CA"/>
        </w:rPr>
        <w:t>C.c.Q.</w:t>
      </w:r>
      <w:r w:rsidRPr="00BB1355">
        <w:rPr>
          <w:rFonts w:cs="Times New Roman"/>
          <w:lang w:val="fr-CA"/>
        </w:rPr>
        <w:t xml:space="preserve"> régit l</w:t>
      </w:r>
      <w:r w:rsidRPr="00BB1355">
        <w:rPr>
          <w:rFonts w:cs="Times New Roman"/>
          <w:smallCaps/>
          <w:lang w:val="fr-CA"/>
        </w:rPr>
        <w:t>’</w:t>
      </w:r>
      <w:r w:rsidRPr="00BB1355">
        <w:rPr>
          <w:rFonts w:cs="Times New Roman"/>
          <w:lang w:val="fr-CA"/>
        </w:rPr>
        <w:t>octroi de dommages</w:t>
      </w:r>
      <w:r>
        <w:rPr>
          <w:rFonts w:cs="Times New Roman"/>
          <w:lang w:val="fr-CA"/>
        </w:rPr>
        <w:t>-</w:t>
      </w:r>
      <w:r w:rsidRPr="00BB1355">
        <w:rPr>
          <w:rFonts w:cs="Times New Roman"/>
          <w:lang w:val="fr-CA"/>
        </w:rPr>
        <w:t>intérêts punitifs en droit québécois, et il ne permet au tribunal d</w:t>
      </w:r>
      <w:r w:rsidRPr="00BB1355">
        <w:rPr>
          <w:rFonts w:cs="Times New Roman"/>
          <w:smallCaps/>
          <w:lang w:val="fr-CA"/>
        </w:rPr>
        <w:t>’</w:t>
      </w:r>
      <w:r w:rsidRPr="00BB1355">
        <w:rPr>
          <w:rFonts w:cs="Times New Roman"/>
          <w:lang w:val="fr-CA"/>
        </w:rPr>
        <w:t xml:space="preserve">en attribuer que </w:t>
      </w:r>
      <w:r>
        <w:rPr>
          <w:rFonts w:cs="Times New Roman"/>
          <w:lang w:val="fr-CA"/>
        </w:rPr>
        <w:t>« </w:t>
      </w:r>
      <w:r w:rsidRPr="00BB1355">
        <w:rPr>
          <w:rFonts w:cs="Times New Roman"/>
          <w:lang w:val="fr-CA"/>
        </w:rPr>
        <w:t>[l]orsque la loi [le] prévoit</w:t>
      </w:r>
      <w:r>
        <w:rPr>
          <w:rFonts w:cs="Times New Roman"/>
          <w:lang w:val="fr-CA"/>
        </w:rPr>
        <w:t> »</w:t>
      </w:r>
      <w:r w:rsidRPr="00BB1355">
        <w:rPr>
          <w:rFonts w:cs="Times New Roman"/>
          <w:lang w:val="fr-CA"/>
        </w:rPr>
        <w:t>, auquel cas ceux</w:t>
      </w:r>
      <w:r>
        <w:rPr>
          <w:rFonts w:cs="Times New Roman"/>
          <w:lang w:val="fr-CA"/>
        </w:rPr>
        <w:t>-</w:t>
      </w:r>
      <w:r w:rsidRPr="00BB1355">
        <w:rPr>
          <w:rFonts w:cs="Times New Roman"/>
          <w:lang w:val="fr-CA"/>
        </w:rPr>
        <w:t xml:space="preserve">ci </w:t>
      </w:r>
      <w:r>
        <w:rPr>
          <w:rFonts w:cs="Times New Roman"/>
          <w:lang w:val="fr-CA"/>
        </w:rPr>
        <w:t>« </w:t>
      </w:r>
      <w:r w:rsidRPr="00BB1355">
        <w:rPr>
          <w:rFonts w:cs="Times New Roman"/>
          <w:lang w:val="fr-CA"/>
        </w:rPr>
        <w:t>ne peuvent excéder, en valeur, ce qui est suffisant pour assurer leur fonction préventive</w:t>
      </w:r>
      <w:r>
        <w:rPr>
          <w:rFonts w:cs="Times New Roman"/>
          <w:lang w:val="fr-CA"/>
        </w:rPr>
        <w:t> »</w:t>
      </w:r>
      <w:r w:rsidRPr="00BB1355">
        <w:rPr>
          <w:rFonts w:cs="Times New Roman"/>
          <w:lang w:val="fr-CA"/>
        </w:rPr>
        <w:t>. En l</w:t>
      </w:r>
      <w:r w:rsidRPr="00BB1355">
        <w:rPr>
          <w:rFonts w:cs="Times New Roman"/>
          <w:smallCaps/>
          <w:lang w:val="fr-CA"/>
        </w:rPr>
        <w:t>’</w:t>
      </w:r>
      <w:r w:rsidRPr="00BB1355">
        <w:rPr>
          <w:rFonts w:cs="Times New Roman"/>
          <w:lang w:val="fr-CA"/>
        </w:rPr>
        <w:t xml:space="preserve">espèce, la seule disposition applicable qui </w:t>
      </w:r>
      <w:r w:rsidRPr="00BB1355">
        <w:rPr>
          <w:rFonts w:cs="Times New Roman"/>
          <w:lang w:val="fr-CA"/>
        </w:rPr>
        <w:lastRenderedPageBreak/>
        <w:t>prévoit l</w:t>
      </w:r>
      <w:r w:rsidRPr="00BB1355">
        <w:rPr>
          <w:rFonts w:cs="Times New Roman"/>
          <w:smallCaps/>
          <w:lang w:val="fr-CA"/>
        </w:rPr>
        <w:t>’</w:t>
      </w:r>
      <w:r w:rsidRPr="00BB1355">
        <w:rPr>
          <w:rFonts w:cs="Times New Roman"/>
          <w:lang w:val="fr-CA"/>
        </w:rPr>
        <w:t>octroi de dommages</w:t>
      </w:r>
      <w:r>
        <w:rPr>
          <w:rFonts w:cs="Times New Roman"/>
          <w:lang w:val="fr-CA"/>
        </w:rPr>
        <w:t>-</w:t>
      </w:r>
      <w:r w:rsidRPr="00BB1355">
        <w:rPr>
          <w:rFonts w:cs="Times New Roman"/>
          <w:lang w:val="fr-CA"/>
        </w:rPr>
        <w:t>intérêts punitifs est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272 </w:t>
      </w:r>
      <w:r w:rsidRPr="00BB1355">
        <w:rPr>
          <w:rFonts w:cs="Times New Roman"/>
          <w:i/>
          <w:lang w:val="fr-CA"/>
        </w:rPr>
        <w:t>L.p.c.</w:t>
      </w:r>
      <w:r w:rsidRPr="00BB1355">
        <w:rPr>
          <w:rFonts w:cs="Times New Roman"/>
          <w:lang w:val="fr-CA"/>
        </w:rPr>
        <w:t xml:space="preserve">, qui indique que le consommateur </w:t>
      </w:r>
      <w:r>
        <w:rPr>
          <w:rFonts w:cs="Times New Roman"/>
          <w:lang w:val="fr-CA"/>
        </w:rPr>
        <w:t>« </w:t>
      </w:r>
      <w:r w:rsidRPr="00BB1355">
        <w:rPr>
          <w:rFonts w:cs="Times New Roman"/>
          <w:lang w:val="fr-CA"/>
        </w:rPr>
        <w:t>peut également demander des dommages</w:t>
      </w:r>
      <w:r>
        <w:rPr>
          <w:rFonts w:cs="Times New Roman"/>
          <w:lang w:val="fr-CA"/>
        </w:rPr>
        <w:t>-</w:t>
      </w:r>
      <w:r w:rsidRPr="00BB1355">
        <w:rPr>
          <w:rFonts w:cs="Times New Roman"/>
          <w:lang w:val="fr-CA"/>
        </w:rPr>
        <w:t>intérêts punitifs</w:t>
      </w:r>
      <w:r>
        <w:rPr>
          <w:rFonts w:cs="Times New Roman"/>
          <w:lang w:val="fr-CA"/>
        </w:rPr>
        <w:t> »</w:t>
      </w:r>
      <w:r w:rsidRPr="00BB1355">
        <w:rPr>
          <w:rFonts w:cs="Times New Roman"/>
          <w:lang w:val="fr-CA"/>
        </w:rPr>
        <w:t xml:space="preserve"> si le commerçant </w:t>
      </w:r>
      <w:r>
        <w:rPr>
          <w:rFonts w:cs="Times New Roman"/>
          <w:lang w:val="fr-CA"/>
        </w:rPr>
        <w:t>« </w:t>
      </w:r>
      <w:r w:rsidRPr="00BB1355">
        <w:rPr>
          <w:rFonts w:cs="Times New Roman"/>
          <w:lang w:val="fr-CA"/>
        </w:rPr>
        <w:t>manque à une obligation que lui impose la [</w:t>
      </w:r>
      <w:r w:rsidRPr="00BB1355">
        <w:rPr>
          <w:rFonts w:cs="Times New Roman"/>
          <w:i/>
          <w:lang w:val="fr-CA"/>
        </w:rPr>
        <w:t>L.p.c.</w:t>
      </w:r>
      <w:r w:rsidRPr="00BB1355">
        <w:rPr>
          <w:rFonts w:cs="Times New Roman"/>
          <w:lang w:val="fr-CA"/>
        </w:rPr>
        <w:t>]</w:t>
      </w:r>
      <w:r>
        <w:rPr>
          <w:rFonts w:cs="Times New Roman"/>
          <w:lang w:val="fr-CA"/>
        </w:rPr>
        <w:t> »</w:t>
      </w:r>
      <w:r w:rsidRPr="00BB1355">
        <w:rPr>
          <w:rFonts w:cs="Times New Roman"/>
          <w:lang w:val="fr-CA"/>
        </w:rPr>
        <w:t>.</w:t>
      </w:r>
    </w:p>
    <w:p w:rsidR="004363C3" w:rsidRPr="00BB1355" w:rsidRDefault="004363C3" w:rsidP="004363C3">
      <w:pPr>
        <w:pStyle w:val="ParaNoNdepar-AltN"/>
        <w:widowControl w:val="0"/>
        <w:rPr>
          <w:rFonts w:cs="Times New Roman"/>
          <w:lang w:val="fr-CA"/>
        </w:rPr>
      </w:pPr>
      <w:r w:rsidRPr="00BB1355">
        <w:rPr>
          <w:rFonts w:cs="Times New Roman"/>
          <w:lang w:val="fr-CA"/>
        </w:rPr>
        <w:t>Notre Cour s</w:t>
      </w:r>
      <w:r w:rsidRPr="00BB1355">
        <w:rPr>
          <w:rFonts w:cs="Times New Roman"/>
          <w:smallCaps/>
          <w:lang w:val="fr-CA"/>
        </w:rPr>
        <w:t>’</w:t>
      </w:r>
      <w:r w:rsidRPr="00BB1355">
        <w:rPr>
          <w:rFonts w:cs="Times New Roman"/>
          <w:lang w:val="fr-CA"/>
        </w:rPr>
        <w:t>est penchée sur la question des dommages</w:t>
      </w:r>
      <w:r>
        <w:rPr>
          <w:rFonts w:cs="Times New Roman"/>
          <w:lang w:val="fr-CA"/>
        </w:rPr>
        <w:t>-</w:t>
      </w:r>
      <w:r w:rsidRPr="00BB1355">
        <w:rPr>
          <w:rFonts w:cs="Times New Roman"/>
          <w:lang w:val="fr-CA"/>
        </w:rPr>
        <w:t>intérêts punitifs accordés en vertu de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272 </w:t>
      </w:r>
      <w:r w:rsidRPr="00BB1355">
        <w:rPr>
          <w:rFonts w:cs="Times New Roman"/>
          <w:i/>
          <w:lang w:val="fr-CA"/>
        </w:rPr>
        <w:t xml:space="preserve">L.p.c. </w:t>
      </w:r>
      <w:r w:rsidRPr="00BB1355">
        <w:rPr>
          <w:rFonts w:cs="Times New Roman"/>
          <w:lang w:val="fr-CA"/>
        </w:rPr>
        <w:t>dans l</w:t>
      </w:r>
      <w:r w:rsidRPr="00BB1355">
        <w:rPr>
          <w:rFonts w:cs="Times New Roman"/>
          <w:smallCaps/>
          <w:lang w:val="fr-CA"/>
        </w:rPr>
        <w:t>’</w:t>
      </w:r>
      <w:r w:rsidRPr="00BB1355">
        <w:rPr>
          <w:rFonts w:cs="Times New Roman"/>
          <w:lang w:val="fr-CA"/>
        </w:rPr>
        <w:t>arrêt</w:t>
      </w:r>
      <w:r>
        <w:rPr>
          <w:rFonts w:cs="Times New Roman"/>
          <w:lang w:val="fr-CA"/>
        </w:rPr>
        <w:t xml:space="preserve"> </w:t>
      </w:r>
      <w:r w:rsidRPr="00BB1355">
        <w:rPr>
          <w:rFonts w:cs="Times New Roman"/>
          <w:i/>
          <w:lang w:val="fr-CA"/>
        </w:rPr>
        <w:t>Richard</w:t>
      </w:r>
      <w:r w:rsidRPr="00BB1355">
        <w:rPr>
          <w:rFonts w:cs="Times New Roman"/>
          <w:lang w:val="fr-CA"/>
        </w:rPr>
        <w:t>. Elle conclut qu</w:t>
      </w:r>
      <w:r w:rsidRPr="00BB1355">
        <w:rPr>
          <w:rFonts w:cs="Times New Roman"/>
          <w:smallCaps/>
          <w:lang w:val="fr-CA"/>
        </w:rPr>
        <w:t>’</w:t>
      </w:r>
      <w:r w:rsidRPr="00BB1355">
        <w:rPr>
          <w:rFonts w:cs="Times New Roman"/>
          <w:lang w:val="fr-CA"/>
        </w:rPr>
        <w:t>ils doivent être accordés dans un contexte de prévention, c</w:t>
      </w:r>
      <w:r w:rsidRPr="00BB1355">
        <w:rPr>
          <w:rFonts w:cs="Times New Roman"/>
          <w:smallCaps/>
          <w:lang w:val="fr-CA"/>
        </w:rPr>
        <w:t>’</w:t>
      </w:r>
      <w:r w:rsidRPr="00BB1355">
        <w:rPr>
          <w:rFonts w:cs="Times New Roman"/>
          <w:lang w:val="fr-CA"/>
        </w:rPr>
        <w:t>est</w:t>
      </w:r>
      <w:r>
        <w:rPr>
          <w:rFonts w:cs="Times New Roman"/>
          <w:lang w:val="fr-CA"/>
        </w:rPr>
        <w:t>-</w:t>
      </w:r>
      <w:r w:rsidRPr="00BB1355">
        <w:rPr>
          <w:rFonts w:cs="Times New Roman"/>
          <w:lang w:val="fr-CA"/>
        </w:rPr>
        <w:t>à</w:t>
      </w:r>
      <w:r>
        <w:rPr>
          <w:rFonts w:cs="Times New Roman"/>
          <w:lang w:val="fr-CA"/>
        </w:rPr>
        <w:t>-</w:t>
      </w:r>
      <w:r w:rsidRPr="00BB1355">
        <w:rPr>
          <w:rFonts w:cs="Times New Roman"/>
          <w:lang w:val="fr-CA"/>
        </w:rPr>
        <w:t xml:space="preserve">dire </w:t>
      </w:r>
      <w:r>
        <w:rPr>
          <w:rFonts w:cs="Times New Roman"/>
          <w:lang w:val="fr-CA"/>
        </w:rPr>
        <w:t>« </w:t>
      </w:r>
      <w:r w:rsidRPr="00BB1355">
        <w:rPr>
          <w:rFonts w:cs="Times New Roman"/>
          <w:lang w:val="fr-CA"/>
        </w:rPr>
        <w:t>pour décourager la répétition de comportements indésirables</w:t>
      </w:r>
      <w:r>
        <w:rPr>
          <w:rFonts w:cs="Times New Roman"/>
          <w:lang w:val="fr-CA"/>
        </w:rPr>
        <w:t> »</w:t>
      </w:r>
      <w:r w:rsidRPr="00BB1355">
        <w:rPr>
          <w:rFonts w:cs="Times New Roman"/>
          <w:lang w:val="fr-CA"/>
        </w:rPr>
        <w:t xml:space="preserve"> (par.</w:t>
      </w:r>
      <w:r>
        <w:rPr>
          <w:rFonts w:cs="Times New Roman"/>
          <w:lang w:val="fr-CA"/>
        </w:rPr>
        <w:t xml:space="preserve"> </w:t>
      </w:r>
      <w:r w:rsidRPr="00BB1355">
        <w:rPr>
          <w:rFonts w:cs="Times New Roman"/>
          <w:lang w:val="fr-CA"/>
        </w:rPr>
        <w:t xml:space="preserve">180). Ils doivent être réservés aux actes </w:t>
      </w:r>
      <w:r>
        <w:rPr>
          <w:rFonts w:cs="Times New Roman"/>
          <w:lang w:val="fr-CA"/>
        </w:rPr>
        <w:t>« </w:t>
      </w:r>
      <w:r w:rsidRPr="00BB1355">
        <w:rPr>
          <w:rFonts w:cs="Times New Roman"/>
          <w:lang w:val="fr-CA"/>
        </w:rPr>
        <w:t>intentionnels, malveillants ou vexatoires</w:t>
      </w:r>
      <w:r>
        <w:rPr>
          <w:rFonts w:cs="Times New Roman"/>
          <w:lang w:val="fr-CA"/>
        </w:rPr>
        <w:t> »</w:t>
      </w:r>
      <w:r w:rsidRPr="00BB1355">
        <w:rPr>
          <w:rFonts w:cs="Times New Roman"/>
          <w:lang w:val="fr-CA"/>
        </w:rPr>
        <w:t xml:space="preserve"> qui contreviennent à la </w:t>
      </w:r>
      <w:r w:rsidRPr="00BB1355">
        <w:rPr>
          <w:rFonts w:cs="Times New Roman"/>
          <w:i/>
          <w:lang w:val="fr-CA"/>
        </w:rPr>
        <w:t xml:space="preserve">L.p.c. </w:t>
      </w:r>
      <w:r w:rsidRPr="00BB1355">
        <w:rPr>
          <w:rFonts w:cs="Times New Roman"/>
          <w:lang w:val="fr-CA"/>
        </w:rPr>
        <w:t xml:space="preserve">ou aux comportements </w:t>
      </w:r>
      <w:r>
        <w:rPr>
          <w:rFonts w:cs="Times New Roman"/>
          <w:lang w:val="fr-CA"/>
        </w:rPr>
        <w:t>« </w:t>
      </w:r>
      <w:r w:rsidRPr="00BB1355">
        <w:rPr>
          <w:rFonts w:cs="Times New Roman"/>
          <w:lang w:val="fr-CA"/>
        </w:rPr>
        <w:t>d</w:t>
      </w:r>
      <w:r w:rsidRPr="00BB1355">
        <w:rPr>
          <w:rFonts w:cs="Times New Roman"/>
          <w:smallCaps/>
          <w:lang w:val="fr-CA"/>
        </w:rPr>
        <w:t>’</w:t>
      </w:r>
      <w:r w:rsidRPr="00BB1355">
        <w:rPr>
          <w:rFonts w:cs="Times New Roman"/>
          <w:lang w:val="fr-CA"/>
        </w:rPr>
        <w:t>ignorance, d</w:t>
      </w:r>
      <w:r w:rsidRPr="00BB1355">
        <w:rPr>
          <w:rFonts w:cs="Times New Roman"/>
          <w:smallCaps/>
          <w:lang w:val="fr-CA"/>
        </w:rPr>
        <w:t>’</w:t>
      </w:r>
      <w:r w:rsidRPr="00BB1355">
        <w:rPr>
          <w:rFonts w:cs="Times New Roman"/>
          <w:lang w:val="fr-CA"/>
        </w:rPr>
        <w:t>insouciance ou de négligence sérieuse à l</w:t>
      </w:r>
      <w:r w:rsidRPr="00BB1355">
        <w:rPr>
          <w:rFonts w:cs="Times New Roman"/>
          <w:smallCaps/>
          <w:lang w:val="fr-CA"/>
        </w:rPr>
        <w:t>’</w:t>
      </w:r>
      <w:r w:rsidRPr="00BB1355">
        <w:rPr>
          <w:rFonts w:cs="Times New Roman"/>
          <w:lang w:val="fr-CA"/>
        </w:rPr>
        <w:t xml:space="preserve">égard des droits du consommateur et de leurs obligations envers lui sous le régime de la </w:t>
      </w:r>
      <w:r w:rsidRPr="00BB1355">
        <w:rPr>
          <w:rFonts w:cs="Times New Roman"/>
          <w:i/>
          <w:lang w:val="fr-CA"/>
        </w:rPr>
        <w:t>L.p.c.</w:t>
      </w:r>
      <w:r>
        <w:rPr>
          <w:rFonts w:cs="Times New Roman"/>
          <w:lang w:val="fr-CA"/>
        </w:rPr>
        <w:t> »</w:t>
      </w:r>
      <w:r w:rsidRPr="00BB1355">
        <w:rPr>
          <w:rFonts w:cs="Times New Roman"/>
          <w:lang w:val="fr-CA"/>
        </w:rPr>
        <w:t xml:space="preserve">, le tribunal devant apprécier </w:t>
      </w:r>
      <w:r>
        <w:rPr>
          <w:rFonts w:cs="Times New Roman"/>
          <w:lang w:val="fr-CA"/>
        </w:rPr>
        <w:t>« </w:t>
      </w:r>
      <w:r w:rsidRPr="00BB1355">
        <w:rPr>
          <w:rFonts w:cs="Times New Roman"/>
          <w:lang w:val="fr-CA"/>
        </w:rPr>
        <w:t>non seulement le comportement du commerçant avant la violation, mais également le changement (s</w:t>
      </w:r>
      <w:r w:rsidRPr="00BB1355">
        <w:rPr>
          <w:rFonts w:cs="Times New Roman"/>
          <w:smallCaps/>
          <w:lang w:val="fr-CA"/>
        </w:rPr>
        <w:t>’</w:t>
      </w:r>
      <w:r w:rsidRPr="00BB1355">
        <w:rPr>
          <w:rFonts w:cs="Times New Roman"/>
          <w:lang w:val="fr-CA"/>
        </w:rPr>
        <w:t>il en est) de son attitude envers le consommateur [.</w:t>
      </w:r>
      <w:r>
        <w:rPr>
          <w:rFonts w:cs="Times New Roman"/>
          <w:lang w:val="fr-CA"/>
        </w:rPr>
        <w:t xml:space="preserve"> </w:t>
      </w:r>
      <w:r w:rsidRPr="00BB1355">
        <w:rPr>
          <w:rFonts w:cs="Times New Roman"/>
          <w:lang w:val="fr-CA"/>
        </w:rPr>
        <w:t>.</w:t>
      </w:r>
      <w:r>
        <w:rPr>
          <w:rFonts w:cs="Times New Roman"/>
          <w:lang w:val="fr-CA"/>
        </w:rPr>
        <w:t xml:space="preserve"> </w:t>
      </w:r>
      <w:r w:rsidRPr="00BB1355">
        <w:rPr>
          <w:rFonts w:cs="Times New Roman"/>
          <w:lang w:val="fr-CA"/>
        </w:rPr>
        <w:t>.] après cette violation</w:t>
      </w:r>
      <w:r>
        <w:rPr>
          <w:rFonts w:cs="Times New Roman"/>
          <w:lang w:val="fr-CA"/>
        </w:rPr>
        <w:t> »</w:t>
      </w:r>
      <w:r w:rsidRPr="00BB1355">
        <w:rPr>
          <w:rFonts w:cs="Times New Roman"/>
          <w:lang w:val="fr-CA"/>
        </w:rPr>
        <w:t xml:space="preserve"> (</w:t>
      </w:r>
      <w:r w:rsidRPr="00BB1355">
        <w:rPr>
          <w:rFonts w:cs="Times New Roman"/>
          <w:i/>
          <w:lang w:val="fr-CA"/>
        </w:rPr>
        <w:t>ibid.</w:t>
      </w:r>
      <w:r w:rsidRPr="00BB1355">
        <w:rPr>
          <w:rFonts w:cs="Times New Roman"/>
          <w:lang w:val="fr-CA"/>
        </w:rPr>
        <w:t>, par.</w:t>
      </w:r>
      <w:r>
        <w:rPr>
          <w:rFonts w:cs="Times New Roman"/>
          <w:lang w:val="fr-CA"/>
        </w:rPr>
        <w:t xml:space="preserve"> </w:t>
      </w:r>
      <w:r w:rsidRPr="00BB1355">
        <w:rPr>
          <w:rFonts w:cs="Times New Roman"/>
          <w:lang w:val="fr-CA"/>
        </w:rPr>
        <w:t>177</w:t>
      </w:r>
      <w:r>
        <w:rPr>
          <w:rFonts w:cs="Times New Roman"/>
          <w:lang w:val="fr-CA"/>
        </w:rPr>
        <w:t>-</w:t>
      </w:r>
      <w:r w:rsidRPr="00BB1355">
        <w:rPr>
          <w:rFonts w:cs="Times New Roman"/>
          <w:lang w:val="fr-CA"/>
        </w:rPr>
        <w:t>178).</w:t>
      </w:r>
    </w:p>
    <w:p w:rsidR="004363C3" w:rsidRPr="00BB1355" w:rsidRDefault="004363C3" w:rsidP="004363C3">
      <w:pPr>
        <w:pStyle w:val="ParaNoNdepar-AltN"/>
        <w:widowControl w:val="0"/>
        <w:rPr>
          <w:rFonts w:cs="Times New Roman"/>
          <w:lang w:val="fr-CA"/>
        </w:rPr>
      </w:pPr>
      <w:r w:rsidRPr="00BB1355">
        <w:rPr>
          <w:rFonts w:cs="Times New Roman"/>
          <w:lang w:val="fr-CA"/>
        </w:rPr>
        <w:t>Comme nous l</w:t>
      </w:r>
      <w:r w:rsidRPr="00BB1355">
        <w:rPr>
          <w:rFonts w:cs="Times New Roman"/>
          <w:smallCaps/>
          <w:lang w:val="fr-CA"/>
        </w:rPr>
        <w:t>’</w:t>
      </w:r>
      <w:r w:rsidRPr="00BB1355">
        <w:rPr>
          <w:rFonts w:cs="Times New Roman"/>
          <w:lang w:val="fr-CA"/>
        </w:rPr>
        <w:t>avons vu,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272 crée une présomption absolue de préjudice subi par le consommateur. Dans l</w:t>
      </w:r>
      <w:r w:rsidRPr="00BB1355">
        <w:rPr>
          <w:rFonts w:cs="Times New Roman"/>
          <w:smallCaps/>
          <w:lang w:val="fr-CA"/>
        </w:rPr>
        <w:t>’</w:t>
      </w:r>
      <w:r w:rsidRPr="00BB1355">
        <w:rPr>
          <w:rFonts w:cs="Times New Roman"/>
          <w:lang w:val="fr-CA"/>
        </w:rPr>
        <w:t xml:space="preserve">arrêt </w:t>
      </w:r>
      <w:r w:rsidRPr="00BB1355">
        <w:rPr>
          <w:rFonts w:cs="Times New Roman"/>
          <w:i/>
          <w:lang w:val="fr-CA"/>
        </w:rPr>
        <w:t>Richard</w:t>
      </w:r>
      <w:r w:rsidRPr="00BB1355">
        <w:rPr>
          <w:rFonts w:cs="Times New Roman"/>
          <w:lang w:val="fr-CA"/>
        </w:rPr>
        <w:t>, la Cour expose la méthode d</w:t>
      </w:r>
      <w:r w:rsidRPr="00BB1355">
        <w:rPr>
          <w:rFonts w:cs="Times New Roman"/>
          <w:smallCaps/>
          <w:lang w:val="fr-CA"/>
        </w:rPr>
        <w:t>’</w:t>
      </w:r>
      <w:r w:rsidRPr="00BB1355">
        <w:rPr>
          <w:rFonts w:cs="Times New Roman"/>
          <w:lang w:val="fr-CA"/>
        </w:rPr>
        <w:t>analyse à adopter à l</w:t>
      </w:r>
      <w:r w:rsidRPr="00BB1355">
        <w:rPr>
          <w:rFonts w:cs="Times New Roman"/>
          <w:smallCaps/>
          <w:lang w:val="fr-CA"/>
        </w:rPr>
        <w:t>’</w:t>
      </w:r>
      <w:r w:rsidRPr="00BB1355">
        <w:rPr>
          <w:rFonts w:cs="Times New Roman"/>
          <w:lang w:val="fr-CA"/>
        </w:rPr>
        <w:t>égard des actions en dommages</w:t>
      </w:r>
      <w:r>
        <w:rPr>
          <w:rFonts w:cs="Times New Roman"/>
          <w:lang w:val="fr-CA"/>
        </w:rPr>
        <w:t>-</w:t>
      </w:r>
      <w:r w:rsidRPr="00BB1355">
        <w:rPr>
          <w:rFonts w:cs="Times New Roman"/>
          <w:lang w:val="fr-CA"/>
        </w:rPr>
        <w:t>intérêts punitifs fondées sur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272 </w:t>
      </w:r>
      <w:r w:rsidRPr="00BB1355">
        <w:rPr>
          <w:rFonts w:cs="Times New Roman"/>
          <w:i/>
          <w:lang w:val="fr-CA"/>
        </w:rPr>
        <w:t>L.p.c.</w:t>
      </w:r>
      <w:r>
        <w:rPr>
          <w:rFonts w:cs="Times New Roman"/>
          <w:lang w:val="fr-CA"/>
        </w:rPr>
        <w:t> :</w:t>
      </w:r>
    </w:p>
    <w:p w:rsidR="004363C3" w:rsidRPr="00BB1355" w:rsidRDefault="004363C3" w:rsidP="004363C3">
      <w:pPr>
        <w:pStyle w:val="Citation-AltC"/>
        <w:widowControl w:val="0"/>
        <w:spacing w:after="240"/>
        <w:ind w:left="1134" w:hanging="1134"/>
        <w:contextualSpacing w:val="0"/>
        <w:rPr>
          <w:lang w:val="fr-CA"/>
        </w:rPr>
      </w:pPr>
      <w:r w:rsidRPr="00BB1355">
        <w:rPr>
          <w:lang w:val="fr-CA"/>
        </w:rPr>
        <w:tab/>
        <w:t>Les dommages</w:t>
      </w:r>
      <w:r>
        <w:rPr>
          <w:lang w:val="fr-CA"/>
        </w:rPr>
        <w:t>-</w:t>
      </w:r>
      <w:r w:rsidRPr="00BB1355">
        <w:rPr>
          <w:lang w:val="fr-CA"/>
        </w:rPr>
        <w:t>intérêts punitifs prévus par l</w:t>
      </w:r>
      <w:r w:rsidRPr="00BB1355">
        <w:rPr>
          <w:smallCaps/>
          <w:lang w:val="fr-CA"/>
        </w:rPr>
        <w:t>’</w:t>
      </w:r>
      <w:r w:rsidRPr="00BB1355">
        <w:rPr>
          <w:lang w:val="fr-CA"/>
        </w:rPr>
        <w:t>art.</w:t>
      </w:r>
      <w:r>
        <w:rPr>
          <w:lang w:val="fr-CA"/>
        </w:rPr>
        <w:t xml:space="preserve"> </w:t>
      </w:r>
      <w:r w:rsidRPr="00BB1355">
        <w:rPr>
          <w:lang w:val="fr-CA"/>
        </w:rPr>
        <w:t xml:space="preserve">272 </w:t>
      </w:r>
      <w:r w:rsidRPr="00BB1355">
        <w:rPr>
          <w:i/>
          <w:lang w:val="fr-CA"/>
        </w:rPr>
        <w:t>L.p.c.</w:t>
      </w:r>
      <w:r w:rsidRPr="00BB1355">
        <w:rPr>
          <w:lang w:val="fr-CA"/>
        </w:rPr>
        <w:t xml:space="preserve"> seront octroyés en conformité avec l</w:t>
      </w:r>
      <w:r w:rsidRPr="00BB1355">
        <w:rPr>
          <w:smallCaps/>
          <w:lang w:val="fr-CA"/>
        </w:rPr>
        <w:t>’</w:t>
      </w:r>
      <w:r w:rsidRPr="00A818EC">
        <w:rPr>
          <w:u w:val="single"/>
          <w:lang w:val="fr-CA"/>
        </w:rPr>
        <w:t>art. 1</w:t>
      </w:r>
      <w:r w:rsidRPr="00BB1355">
        <w:rPr>
          <w:u w:val="single"/>
          <w:lang w:val="fr-CA"/>
        </w:rPr>
        <w:t xml:space="preserve">621 </w:t>
      </w:r>
      <w:r w:rsidRPr="00BB1355">
        <w:rPr>
          <w:i/>
          <w:u w:val="single"/>
          <w:lang w:val="fr-CA"/>
        </w:rPr>
        <w:t>C.c.Q.</w:t>
      </w:r>
      <w:r w:rsidRPr="00BB1355">
        <w:rPr>
          <w:lang w:val="fr-CA"/>
        </w:rPr>
        <w:t xml:space="preserve">, dans un </w:t>
      </w:r>
      <w:r w:rsidRPr="00BB1355">
        <w:rPr>
          <w:u w:val="single"/>
          <w:lang w:val="fr-CA"/>
        </w:rPr>
        <w:t>objectif de prévention</w:t>
      </w:r>
      <w:r w:rsidRPr="00BB1355">
        <w:rPr>
          <w:lang w:val="fr-CA"/>
        </w:rPr>
        <w:t xml:space="preserve"> pour </w:t>
      </w:r>
      <w:r w:rsidRPr="00BB1355">
        <w:rPr>
          <w:u w:val="single"/>
          <w:lang w:val="fr-CA"/>
        </w:rPr>
        <w:t>décourager la répétition de comportements indésirables</w:t>
      </w:r>
      <w:r w:rsidRPr="00BB1355">
        <w:rPr>
          <w:lang w:val="fr-CA"/>
        </w:rPr>
        <w:t>;</w:t>
      </w:r>
    </w:p>
    <w:p w:rsidR="004363C3" w:rsidRPr="00BB1355" w:rsidRDefault="004363C3" w:rsidP="004363C3">
      <w:pPr>
        <w:pStyle w:val="Citation-AltC"/>
        <w:widowControl w:val="0"/>
        <w:ind w:left="1134" w:hanging="1134"/>
        <w:contextualSpacing w:val="0"/>
        <w:rPr>
          <w:lang w:val="fr-CA"/>
        </w:rPr>
      </w:pPr>
      <w:r w:rsidRPr="00BB1355">
        <w:rPr>
          <w:lang w:val="fr-CA"/>
        </w:rPr>
        <w:tab/>
        <w:t xml:space="preserve">Compte tenu de cet objectif et des objectifs de la </w:t>
      </w:r>
      <w:r w:rsidRPr="00BB1355">
        <w:rPr>
          <w:i/>
          <w:iCs/>
          <w:lang w:val="fr-CA"/>
        </w:rPr>
        <w:t>L.p.c.</w:t>
      </w:r>
      <w:r w:rsidRPr="00BB1355">
        <w:rPr>
          <w:lang w:val="fr-CA"/>
        </w:rPr>
        <w:t>, les violations intentionnelles, malveillantes ou vexatoires, ainsi que la conduite marquée d</w:t>
      </w:r>
      <w:r w:rsidRPr="00BB1355">
        <w:rPr>
          <w:smallCaps/>
          <w:lang w:val="fr-CA"/>
        </w:rPr>
        <w:t>’</w:t>
      </w:r>
      <w:r w:rsidRPr="00BB1355">
        <w:rPr>
          <w:lang w:val="fr-CA"/>
        </w:rPr>
        <w:t>ignorance, d</w:t>
      </w:r>
      <w:r w:rsidRPr="00BB1355">
        <w:rPr>
          <w:smallCaps/>
          <w:lang w:val="fr-CA"/>
        </w:rPr>
        <w:t>’</w:t>
      </w:r>
      <w:r w:rsidRPr="00BB1355">
        <w:rPr>
          <w:lang w:val="fr-CA"/>
        </w:rPr>
        <w:t>insouciance ou de négligence sérieuse de la part des commerçants ou fabricants à l</w:t>
      </w:r>
      <w:r w:rsidRPr="00BB1355">
        <w:rPr>
          <w:smallCaps/>
          <w:lang w:val="fr-CA"/>
        </w:rPr>
        <w:t>’</w:t>
      </w:r>
      <w:r w:rsidRPr="00BB1355">
        <w:rPr>
          <w:lang w:val="fr-CA"/>
        </w:rPr>
        <w:t xml:space="preserve">égard de leurs obligations et des droits du </w:t>
      </w:r>
      <w:r w:rsidRPr="00BB1355">
        <w:rPr>
          <w:lang w:val="fr-CA"/>
        </w:rPr>
        <w:lastRenderedPageBreak/>
        <w:t xml:space="preserve">consommateur sous le régime de la </w:t>
      </w:r>
      <w:r w:rsidRPr="00BB1355">
        <w:rPr>
          <w:i/>
          <w:iCs/>
          <w:lang w:val="fr-CA"/>
        </w:rPr>
        <w:t>L.p.c.</w:t>
      </w:r>
      <w:r w:rsidRPr="00BB1355">
        <w:rPr>
          <w:lang w:val="fr-CA"/>
        </w:rPr>
        <w:t xml:space="preserve"> peuvent entraîner l</w:t>
      </w:r>
      <w:r w:rsidRPr="00BB1355">
        <w:rPr>
          <w:smallCaps/>
          <w:lang w:val="fr-CA"/>
        </w:rPr>
        <w:t>’</w:t>
      </w:r>
      <w:r w:rsidRPr="00BB1355">
        <w:rPr>
          <w:lang w:val="fr-CA"/>
        </w:rPr>
        <w:t>octroi de dommages</w:t>
      </w:r>
      <w:r>
        <w:rPr>
          <w:lang w:val="fr-CA"/>
        </w:rPr>
        <w:t>-</w:t>
      </w:r>
      <w:r w:rsidRPr="00BB1355">
        <w:rPr>
          <w:lang w:val="fr-CA"/>
        </w:rPr>
        <w:t xml:space="preserve">intérêts punitifs. Le tribunal doit toutefois </w:t>
      </w:r>
      <w:r w:rsidRPr="00BB1355">
        <w:rPr>
          <w:u w:val="single"/>
          <w:lang w:val="fr-CA"/>
        </w:rPr>
        <w:t>étudier l</w:t>
      </w:r>
      <w:r w:rsidRPr="00BB1355">
        <w:rPr>
          <w:smallCaps/>
          <w:u w:val="single"/>
          <w:lang w:val="fr-CA"/>
        </w:rPr>
        <w:t>’</w:t>
      </w:r>
      <w:r w:rsidRPr="00BB1355">
        <w:rPr>
          <w:u w:val="single"/>
          <w:lang w:val="fr-CA"/>
        </w:rPr>
        <w:t>ensemble du comportement du commerçant lors de la violation et après celle</w:t>
      </w:r>
      <w:r>
        <w:rPr>
          <w:u w:val="single"/>
          <w:lang w:val="fr-CA"/>
        </w:rPr>
        <w:t>-</w:t>
      </w:r>
      <w:r w:rsidRPr="00BB1355">
        <w:rPr>
          <w:u w:val="single"/>
          <w:lang w:val="fr-CA"/>
        </w:rPr>
        <w:t>ci</w:t>
      </w:r>
      <w:r w:rsidRPr="00BB1355">
        <w:rPr>
          <w:lang w:val="fr-CA"/>
        </w:rPr>
        <w:t xml:space="preserve"> avant d</w:t>
      </w:r>
      <w:r w:rsidRPr="00BB1355">
        <w:rPr>
          <w:smallCaps/>
          <w:lang w:val="fr-CA"/>
        </w:rPr>
        <w:t>’</w:t>
      </w:r>
      <w:r w:rsidRPr="00BB1355">
        <w:rPr>
          <w:lang w:val="fr-CA"/>
        </w:rPr>
        <w:t>accorder des dommages</w:t>
      </w:r>
      <w:r>
        <w:rPr>
          <w:lang w:val="fr-CA"/>
        </w:rPr>
        <w:t>-</w:t>
      </w:r>
      <w:r w:rsidRPr="00BB1355">
        <w:rPr>
          <w:lang w:val="fr-CA"/>
        </w:rPr>
        <w:t>intérêts punitifs. [Nous soulignons; par.</w:t>
      </w:r>
      <w:r>
        <w:rPr>
          <w:lang w:val="fr-CA"/>
        </w:rPr>
        <w:t xml:space="preserve"> </w:t>
      </w:r>
      <w:r w:rsidRPr="00BB1355">
        <w:rPr>
          <w:lang w:val="fr-CA"/>
        </w:rPr>
        <w:t>180.]</w:t>
      </w:r>
    </w:p>
    <w:p w:rsidR="004363C3" w:rsidRPr="00BB1355" w:rsidRDefault="004363C3" w:rsidP="004363C3">
      <w:pPr>
        <w:pStyle w:val="ParaNoNdepar-AltN"/>
        <w:widowControl w:val="0"/>
        <w:rPr>
          <w:rFonts w:cs="Times New Roman"/>
          <w:lang w:val="fr-CA"/>
        </w:rPr>
      </w:pPr>
      <w:r w:rsidRPr="00BB1355">
        <w:rPr>
          <w:rFonts w:cs="Times New Roman"/>
          <w:lang w:val="fr-CA"/>
        </w:rPr>
        <w:t>Même si le juge du procès ne disposait pas de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 xml:space="preserve">Richard </w:t>
      </w:r>
      <w:r w:rsidRPr="00BB1355">
        <w:rPr>
          <w:rFonts w:cs="Times New Roman"/>
          <w:iCs/>
          <w:lang w:val="fr-CA"/>
        </w:rPr>
        <w:t>de notre Cour</w:t>
      </w:r>
      <w:r w:rsidRPr="00BB1355">
        <w:rPr>
          <w:rFonts w:cs="Times New Roman"/>
          <w:lang w:val="fr-CA"/>
        </w:rPr>
        <w:t>, nous estimons qu</w:t>
      </w:r>
      <w:r w:rsidRPr="00BB1355">
        <w:rPr>
          <w:rFonts w:cs="Times New Roman"/>
          <w:smallCaps/>
          <w:lang w:val="fr-CA"/>
        </w:rPr>
        <w:t>’</w:t>
      </w:r>
      <w:r w:rsidRPr="00BB1355">
        <w:rPr>
          <w:rFonts w:cs="Times New Roman"/>
          <w:lang w:val="fr-CA"/>
        </w:rPr>
        <w:t>il n</w:t>
      </w:r>
      <w:r w:rsidRPr="00BB1355">
        <w:rPr>
          <w:rFonts w:cs="Times New Roman"/>
          <w:smallCaps/>
          <w:lang w:val="fr-CA"/>
        </w:rPr>
        <w:t>’</w:t>
      </w:r>
      <w:r w:rsidRPr="00BB1355">
        <w:rPr>
          <w:rFonts w:cs="Times New Roman"/>
          <w:lang w:val="fr-CA"/>
        </w:rPr>
        <w:t>a pas commis d</w:t>
      </w:r>
      <w:r w:rsidRPr="00BB1355">
        <w:rPr>
          <w:rFonts w:cs="Times New Roman"/>
          <w:smallCaps/>
          <w:lang w:val="fr-CA"/>
        </w:rPr>
        <w:t>’</w:t>
      </w:r>
      <w:r w:rsidRPr="00BB1355">
        <w:rPr>
          <w:rFonts w:cs="Times New Roman"/>
          <w:lang w:val="fr-CA"/>
        </w:rPr>
        <w:t>erreur de droit. Cet arrêt porte principalement sur la fonction préventive des dommages</w:t>
      </w:r>
      <w:r>
        <w:rPr>
          <w:rFonts w:cs="Times New Roman"/>
          <w:lang w:val="fr-CA"/>
        </w:rPr>
        <w:t>-</w:t>
      </w:r>
      <w:r w:rsidRPr="00BB1355">
        <w:rPr>
          <w:rFonts w:cs="Times New Roman"/>
          <w:lang w:val="fr-CA"/>
        </w:rPr>
        <w:t>intérêts punitifs énoncée à l</w:t>
      </w:r>
      <w:r w:rsidRPr="00BB1355">
        <w:rPr>
          <w:rFonts w:cs="Times New Roman"/>
          <w:smallCaps/>
          <w:lang w:val="fr-CA"/>
        </w:rPr>
        <w:t>’</w:t>
      </w:r>
      <w:r w:rsidRPr="00BB1355">
        <w:rPr>
          <w:rFonts w:cs="Times New Roman"/>
          <w:lang w:val="fr-CA"/>
        </w:rPr>
        <w:t>art.</w:t>
      </w:r>
      <w:r>
        <w:rPr>
          <w:rFonts w:cs="Times New Roman"/>
          <w:lang w:val="fr-CA"/>
        </w:rPr>
        <w:t xml:space="preserve"> </w:t>
      </w:r>
      <w:r w:rsidRPr="00BB1355">
        <w:rPr>
          <w:rFonts w:cs="Times New Roman"/>
          <w:lang w:val="fr-CA"/>
        </w:rPr>
        <w:t xml:space="preserve">1621 </w:t>
      </w:r>
      <w:r w:rsidRPr="00BB1355">
        <w:rPr>
          <w:rFonts w:cs="Times New Roman"/>
          <w:i/>
          <w:lang w:val="fr-CA"/>
        </w:rPr>
        <w:t>C.c.Q.</w:t>
      </w:r>
      <w:r w:rsidRPr="00BB1355">
        <w:rPr>
          <w:rFonts w:cs="Times New Roman"/>
          <w:lang w:val="fr-CA"/>
        </w:rPr>
        <w:t xml:space="preserve"> et la nécessité de prendre en compte les objectifs de la loi autorisant l</w:t>
      </w:r>
      <w:r w:rsidRPr="00BB1355">
        <w:rPr>
          <w:rFonts w:cs="Times New Roman"/>
          <w:smallCaps/>
          <w:lang w:val="fr-CA"/>
        </w:rPr>
        <w:t>’</w:t>
      </w:r>
      <w:r w:rsidRPr="00BB1355">
        <w:rPr>
          <w:rFonts w:cs="Times New Roman"/>
          <w:lang w:val="fr-CA"/>
        </w:rPr>
        <w:t>octroi de dommages</w:t>
      </w:r>
      <w:r>
        <w:rPr>
          <w:rFonts w:cs="Times New Roman"/>
          <w:lang w:val="fr-CA"/>
        </w:rPr>
        <w:t>-</w:t>
      </w:r>
      <w:r w:rsidRPr="00BB1355">
        <w:rPr>
          <w:rFonts w:cs="Times New Roman"/>
          <w:lang w:val="fr-CA"/>
        </w:rPr>
        <w:t>intérêts punitifs (par.</w:t>
      </w:r>
      <w:r>
        <w:rPr>
          <w:rFonts w:cs="Times New Roman"/>
          <w:lang w:val="fr-CA"/>
        </w:rPr>
        <w:t xml:space="preserve"> </w:t>
      </w:r>
      <w:r w:rsidRPr="00BB1355">
        <w:rPr>
          <w:rFonts w:cs="Times New Roman"/>
          <w:lang w:val="fr-CA"/>
        </w:rPr>
        <w:t>155</w:t>
      </w:r>
      <w:r>
        <w:rPr>
          <w:rFonts w:cs="Times New Roman"/>
          <w:lang w:val="fr-CA"/>
        </w:rPr>
        <w:t>-</w:t>
      </w:r>
      <w:r w:rsidRPr="00BB1355">
        <w:rPr>
          <w:rFonts w:cs="Times New Roman"/>
          <w:lang w:val="fr-CA"/>
        </w:rPr>
        <w:t>156). Le juge du procès renvoie à cette norme aux par.</w:t>
      </w:r>
      <w:r>
        <w:rPr>
          <w:rFonts w:cs="Times New Roman"/>
          <w:lang w:val="fr-CA"/>
        </w:rPr>
        <w:t xml:space="preserve"> </w:t>
      </w:r>
      <w:r w:rsidRPr="00BB1355">
        <w:rPr>
          <w:rFonts w:cs="Times New Roman"/>
          <w:lang w:val="fr-CA"/>
        </w:rPr>
        <w:t>1231 et 1234 de ses motifs. Bien que les règles aient été élargies et précisées — particulièrement à l</w:t>
      </w:r>
      <w:r w:rsidRPr="00BB1355">
        <w:rPr>
          <w:rFonts w:cs="Times New Roman"/>
          <w:smallCaps/>
          <w:lang w:val="fr-CA"/>
        </w:rPr>
        <w:t>’</w:t>
      </w:r>
      <w:r w:rsidRPr="00BB1355">
        <w:rPr>
          <w:rFonts w:cs="Times New Roman"/>
          <w:lang w:val="fr-CA"/>
        </w:rPr>
        <w:t xml:space="preserve">égard des objectifs de la </w:t>
      </w:r>
      <w:r w:rsidRPr="00BB1355">
        <w:rPr>
          <w:rFonts w:cs="Times New Roman"/>
          <w:i/>
          <w:lang w:val="fr-CA"/>
        </w:rPr>
        <w:t xml:space="preserve">L.p.c. </w:t>
      </w:r>
      <w:r w:rsidRPr="00BB1355">
        <w:rPr>
          <w:rFonts w:cs="Times New Roman"/>
          <w:lang w:val="fr-CA"/>
        </w:rPr>
        <w:t>qui se rapportent à l</w:t>
      </w:r>
      <w:r w:rsidRPr="00BB1355">
        <w:rPr>
          <w:rFonts w:cs="Times New Roman"/>
          <w:smallCaps/>
          <w:lang w:val="fr-CA"/>
        </w:rPr>
        <w:t>’</w:t>
      </w:r>
      <w:r w:rsidRPr="00BB1355">
        <w:rPr>
          <w:rFonts w:cs="Times New Roman"/>
          <w:lang w:val="fr-CA"/>
        </w:rPr>
        <w:t>évaluation des dommages</w:t>
      </w:r>
      <w:r>
        <w:rPr>
          <w:rFonts w:cs="Times New Roman"/>
          <w:lang w:val="fr-CA"/>
        </w:rPr>
        <w:t>-</w:t>
      </w:r>
      <w:r w:rsidRPr="00BB1355">
        <w:rPr>
          <w:rFonts w:cs="Times New Roman"/>
          <w:lang w:val="fr-CA"/>
        </w:rPr>
        <w:t xml:space="preserve">intérêts punitifs et à la nécessité de tenir compte de la conduite du commerçant postérieure à la violation — nous concluons que le juge du procès a appliqué les bonnes lignes directrices. </w:t>
      </w:r>
    </w:p>
    <w:p w:rsidR="004363C3" w:rsidRPr="00BB1355" w:rsidRDefault="004363C3" w:rsidP="004363C3">
      <w:pPr>
        <w:pStyle w:val="ParaNoNdepar-AltN"/>
        <w:widowControl w:val="0"/>
        <w:rPr>
          <w:rFonts w:cs="Times New Roman"/>
          <w:lang w:val="fr-CA"/>
        </w:rPr>
      </w:pPr>
      <w:r w:rsidRPr="00BB1355">
        <w:rPr>
          <w:rFonts w:cs="Times New Roman"/>
          <w:lang w:val="fr-CA"/>
        </w:rPr>
        <w:t>La Cour d</w:t>
      </w:r>
      <w:r w:rsidRPr="00BB1355">
        <w:rPr>
          <w:rFonts w:cs="Times New Roman"/>
          <w:smallCaps/>
          <w:lang w:val="fr-CA"/>
        </w:rPr>
        <w:t>’</w:t>
      </w:r>
      <w:r w:rsidRPr="00BB1355">
        <w:rPr>
          <w:rFonts w:cs="Times New Roman"/>
          <w:lang w:val="fr-CA"/>
        </w:rPr>
        <w:t>appel, pour sa part, a conclu que le juge du procès avait omis à tort de prendre en considération le fait que le recouvrement collectif [</w:t>
      </w:r>
      <w:r w:rsidRPr="00BB1355">
        <w:rPr>
          <w:rFonts w:cs="Times New Roman"/>
          <w:smallCaps/>
          <w:lang w:val="fr-CA"/>
        </w:rPr>
        <w:t>traduction</w:t>
      </w:r>
      <w:r w:rsidRPr="00BB1355">
        <w:rPr>
          <w:rFonts w:cs="Times New Roman"/>
          <w:lang w:val="fr-CA"/>
        </w:rPr>
        <w:t xml:space="preserve">] </w:t>
      </w:r>
      <w:r>
        <w:rPr>
          <w:rFonts w:cs="Times New Roman"/>
          <w:lang w:val="fr-CA"/>
        </w:rPr>
        <w:t>« </w:t>
      </w:r>
      <w:r w:rsidRPr="00BB1355">
        <w:rPr>
          <w:rFonts w:cs="Times New Roman"/>
          <w:lang w:val="fr-CA"/>
        </w:rPr>
        <w:t>comporte souvent un aspect punitif important comparativement à la formule des réclamations individuelles</w:t>
      </w:r>
      <w:r>
        <w:rPr>
          <w:rFonts w:cs="Times New Roman"/>
          <w:lang w:val="fr-CA"/>
        </w:rPr>
        <w:t> »</w:t>
      </w:r>
      <w:r w:rsidRPr="00BB1355">
        <w:rPr>
          <w:rFonts w:cs="Times New Roman"/>
          <w:lang w:val="fr-CA"/>
        </w:rPr>
        <w:t xml:space="preserve"> (motifs de la Cour d</w:t>
      </w:r>
      <w:r w:rsidRPr="00BB1355">
        <w:rPr>
          <w:rFonts w:cs="Times New Roman"/>
          <w:smallCaps/>
          <w:lang w:val="fr-CA"/>
        </w:rPr>
        <w:t>’</w:t>
      </w:r>
      <w:r>
        <w:rPr>
          <w:rFonts w:cs="Times New Roman"/>
          <w:lang w:val="fr-CA"/>
        </w:rPr>
        <w:t>appel (</w:t>
      </w:r>
      <w:r w:rsidRPr="00BB1355">
        <w:rPr>
          <w:rFonts w:cs="Times New Roman"/>
          <w:lang w:val="fr-CA"/>
        </w:rPr>
        <w:t>Amex</w:t>
      </w:r>
      <w:r>
        <w:rPr>
          <w:rFonts w:cs="Times New Roman"/>
          <w:lang w:val="fr-CA"/>
        </w:rPr>
        <w:t>)</w:t>
      </w:r>
      <w:r w:rsidRPr="00BB1355">
        <w:rPr>
          <w:rFonts w:cs="Times New Roman"/>
          <w:lang w:val="fr-CA"/>
        </w:rPr>
        <w:t>, par.</w:t>
      </w:r>
      <w:r>
        <w:rPr>
          <w:rFonts w:cs="Times New Roman"/>
          <w:lang w:val="fr-CA"/>
        </w:rPr>
        <w:t xml:space="preserve"> </w:t>
      </w:r>
      <w:r w:rsidRPr="00BB1355">
        <w:rPr>
          <w:rFonts w:cs="Times New Roman"/>
          <w:lang w:val="fr-CA"/>
        </w:rPr>
        <w:t>57; les motifs de la Cour d</w:t>
      </w:r>
      <w:r w:rsidRPr="00BB1355">
        <w:rPr>
          <w:rFonts w:cs="Times New Roman"/>
          <w:smallCaps/>
          <w:lang w:val="fr-CA"/>
        </w:rPr>
        <w:t>’</w:t>
      </w:r>
      <w:r w:rsidRPr="00BB1355">
        <w:rPr>
          <w:rFonts w:cs="Times New Roman"/>
          <w:lang w:val="fr-CA"/>
        </w:rPr>
        <w:t>appel dans le recours contre Amex étaient censés s</w:t>
      </w:r>
      <w:r w:rsidRPr="00BB1355">
        <w:rPr>
          <w:rFonts w:cs="Times New Roman"/>
          <w:smallCaps/>
          <w:lang w:val="fr-CA"/>
        </w:rPr>
        <w:t>’</w:t>
      </w:r>
      <w:r w:rsidRPr="00BB1355">
        <w:rPr>
          <w:rFonts w:cs="Times New Roman"/>
          <w:lang w:val="fr-CA"/>
        </w:rPr>
        <w:t>appliquer également aux dommages</w:t>
      </w:r>
      <w:r>
        <w:rPr>
          <w:rFonts w:cs="Times New Roman"/>
          <w:lang w:val="fr-CA"/>
        </w:rPr>
        <w:t>-</w:t>
      </w:r>
      <w:r w:rsidRPr="00BB1355">
        <w:rPr>
          <w:rFonts w:cs="Times New Roman"/>
          <w:lang w:val="fr-CA"/>
        </w:rPr>
        <w:t>intérêts punitifs auxquels ont été condamnées les banques du groupe</w:t>
      </w:r>
      <w:r>
        <w:rPr>
          <w:rFonts w:cs="Times New Roman"/>
          <w:lang w:val="fr-CA"/>
        </w:rPr>
        <w:t xml:space="preserve"> </w:t>
      </w:r>
      <w:r w:rsidRPr="00BB1355">
        <w:rPr>
          <w:rFonts w:cs="Times New Roman"/>
          <w:lang w:val="fr-CA"/>
        </w:rPr>
        <w:t>A dans le recours contre BMO (voir les motifs de la Cour d</w:t>
      </w:r>
      <w:r w:rsidRPr="00BB1355">
        <w:rPr>
          <w:rFonts w:cs="Times New Roman"/>
          <w:smallCaps/>
          <w:lang w:val="fr-CA"/>
        </w:rPr>
        <w:t>’</w:t>
      </w:r>
      <w:r>
        <w:rPr>
          <w:rFonts w:cs="Times New Roman"/>
          <w:lang w:val="fr-CA"/>
        </w:rPr>
        <w:t>appel (</w:t>
      </w:r>
      <w:r w:rsidRPr="00BB1355">
        <w:rPr>
          <w:rFonts w:cs="Times New Roman"/>
          <w:lang w:val="fr-CA"/>
        </w:rPr>
        <w:t>BMO</w:t>
      </w:r>
      <w:r>
        <w:rPr>
          <w:rFonts w:cs="Times New Roman"/>
          <w:lang w:val="fr-CA"/>
        </w:rPr>
        <w:t>)</w:t>
      </w:r>
      <w:r w:rsidRPr="00BB1355">
        <w:rPr>
          <w:rFonts w:cs="Times New Roman"/>
          <w:lang w:val="fr-CA"/>
        </w:rPr>
        <w:t>, par.</w:t>
      </w:r>
      <w:r>
        <w:rPr>
          <w:rFonts w:cs="Times New Roman"/>
          <w:lang w:val="fr-CA"/>
        </w:rPr>
        <w:t xml:space="preserve"> </w:t>
      </w:r>
      <w:r w:rsidRPr="00BB1355">
        <w:rPr>
          <w:rFonts w:cs="Times New Roman"/>
          <w:lang w:val="fr-CA"/>
        </w:rPr>
        <w:t>124)). Avec égard, nous ne croyons pas que le juge du procès devait tenir compte de ce facteur. Aucun arrêt ne permet d</w:t>
      </w:r>
      <w:r w:rsidRPr="00BB1355">
        <w:rPr>
          <w:rFonts w:cs="Times New Roman"/>
          <w:smallCaps/>
          <w:lang w:val="fr-CA"/>
        </w:rPr>
        <w:t>’</w:t>
      </w:r>
      <w:r w:rsidRPr="00BB1355">
        <w:rPr>
          <w:rFonts w:cs="Times New Roman"/>
          <w:lang w:val="fr-CA"/>
        </w:rPr>
        <w:t xml:space="preserve">affirmer que le tribunal peut considérer la nature du </w:t>
      </w:r>
      <w:r w:rsidRPr="00BB1355">
        <w:rPr>
          <w:rFonts w:cs="Times New Roman"/>
          <w:lang w:val="fr-CA"/>
        </w:rPr>
        <w:lastRenderedPageBreak/>
        <w:t>recouvrement collectif pour refuser d</w:t>
      </w:r>
      <w:r w:rsidRPr="00BB1355">
        <w:rPr>
          <w:rFonts w:cs="Times New Roman"/>
          <w:smallCaps/>
          <w:lang w:val="fr-CA"/>
        </w:rPr>
        <w:t>’</w:t>
      </w:r>
      <w:r w:rsidRPr="00BB1355">
        <w:rPr>
          <w:rFonts w:cs="Times New Roman"/>
          <w:lang w:val="fr-CA"/>
        </w:rPr>
        <w:t>accorder des dommages</w:t>
      </w:r>
      <w:r>
        <w:rPr>
          <w:rFonts w:cs="Times New Roman"/>
          <w:lang w:val="fr-CA"/>
        </w:rPr>
        <w:t>-</w:t>
      </w:r>
      <w:r w:rsidRPr="00BB1355">
        <w:rPr>
          <w:rFonts w:cs="Times New Roman"/>
          <w:lang w:val="fr-CA"/>
        </w:rPr>
        <w:t>intérêts punitifs. La Cour d</w:t>
      </w:r>
      <w:r w:rsidRPr="00BB1355">
        <w:rPr>
          <w:rFonts w:cs="Times New Roman"/>
          <w:smallCaps/>
          <w:lang w:val="fr-CA"/>
        </w:rPr>
        <w:t>’</w:t>
      </w:r>
      <w:r w:rsidRPr="00BB1355">
        <w:rPr>
          <w:rFonts w:cs="Times New Roman"/>
          <w:lang w:val="fr-CA"/>
        </w:rPr>
        <w:t>appel étaye sa conclusion sur la base de la seule opinion du professeur Lafond qui souligne les aspects correctif, préventif et dissuasif du recouvrement collectif. Bien qu</w:t>
      </w:r>
      <w:r w:rsidRPr="00BB1355">
        <w:rPr>
          <w:rFonts w:cs="Times New Roman"/>
          <w:smallCaps/>
          <w:lang w:val="fr-CA"/>
        </w:rPr>
        <w:t>’</w:t>
      </w:r>
      <w:r w:rsidRPr="00BB1355">
        <w:rPr>
          <w:rFonts w:cs="Times New Roman"/>
          <w:lang w:val="fr-CA"/>
        </w:rPr>
        <w:t>il puisse y avoir une part de vérité dans la thèse selon laquelle les objectifs et les effets du recouvrement collectif et ceux des dommages</w:t>
      </w:r>
      <w:r>
        <w:rPr>
          <w:rFonts w:cs="Times New Roman"/>
          <w:lang w:val="fr-CA"/>
        </w:rPr>
        <w:t>-</w:t>
      </w:r>
      <w:r w:rsidRPr="00BB1355">
        <w:rPr>
          <w:rFonts w:cs="Times New Roman"/>
          <w:lang w:val="fr-CA"/>
        </w:rPr>
        <w:t>intérêts punitifs se recoupent, ce recoupement ne saurait jouer dans l</w:t>
      </w:r>
      <w:r w:rsidRPr="00BB1355">
        <w:rPr>
          <w:rFonts w:cs="Times New Roman"/>
          <w:smallCaps/>
          <w:lang w:val="fr-CA"/>
        </w:rPr>
        <w:t>’</w:t>
      </w:r>
      <w:r w:rsidRPr="00BB1355">
        <w:rPr>
          <w:rFonts w:cs="Times New Roman"/>
          <w:lang w:val="fr-CA"/>
        </w:rPr>
        <w:t>analyse juridique servant à déterminer s</w:t>
      </w:r>
      <w:r w:rsidRPr="00BB1355">
        <w:rPr>
          <w:rFonts w:cs="Times New Roman"/>
          <w:smallCaps/>
          <w:lang w:val="fr-CA"/>
        </w:rPr>
        <w:t>’</w:t>
      </w:r>
      <w:r w:rsidRPr="00BB1355">
        <w:rPr>
          <w:rFonts w:cs="Times New Roman"/>
          <w:lang w:val="fr-CA"/>
        </w:rPr>
        <w:t>il y a lieu d</w:t>
      </w:r>
      <w:r w:rsidRPr="00BB1355">
        <w:rPr>
          <w:rFonts w:cs="Times New Roman"/>
          <w:smallCaps/>
          <w:lang w:val="fr-CA"/>
        </w:rPr>
        <w:t>’</w:t>
      </w:r>
      <w:r w:rsidRPr="00BB1355">
        <w:rPr>
          <w:rFonts w:cs="Times New Roman"/>
          <w:lang w:val="fr-CA"/>
        </w:rPr>
        <w:t>accorder des dommages</w:t>
      </w:r>
      <w:r>
        <w:rPr>
          <w:rFonts w:cs="Times New Roman"/>
          <w:lang w:val="fr-CA"/>
        </w:rPr>
        <w:t>-</w:t>
      </w:r>
      <w:r w:rsidRPr="00BB1355">
        <w:rPr>
          <w:rFonts w:cs="Times New Roman"/>
          <w:lang w:val="fr-CA"/>
        </w:rPr>
        <w:t>intérêts punitifs et leur montant. Selon le raisonnement de la Cour d</w:t>
      </w:r>
      <w:r w:rsidRPr="00BB1355">
        <w:rPr>
          <w:rFonts w:cs="Times New Roman"/>
          <w:smallCaps/>
          <w:lang w:val="fr-CA"/>
        </w:rPr>
        <w:t>’</w:t>
      </w:r>
      <w:r w:rsidRPr="00BB1355">
        <w:rPr>
          <w:rFonts w:cs="Times New Roman"/>
          <w:lang w:val="fr-CA"/>
        </w:rPr>
        <w:t>appel, le seuil d</w:t>
      </w:r>
      <w:r w:rsidRPr="00BB1355">
        <w:rPr>
          <w:rFonts w:cs="Times New Roman"/>
          <w:smallCaps/>
          <w:lang w:val="fr-CA"/>
        </w:rPr>
        <w:t>’</w:t>
      </w:r>
      <w:r w:rsidRPr="00BB1355">
        <w:rPr>
          <w:rFonts w:cs="Times New Roman"/>
          <w:lang w:val="fr-CA"/>
        </w:rPr>
        <w:t>octroi de dommages</w:t>
      </w:r>
      <w:r>
        <w:rPr>
          <w:rFonts w:cs="Times New Roman"/>
          <w:lang w:val="fr-CA"/>
        </w:rPr>
        <w:t>-</w:t>
      </w:r>
      <w:r w:rsidRPr="00BB1355">
        <w:rPr>
          <w:rFonts w:cs="Times New Roman"/>
          <w:lang w:val="fr-CA"/>
        </w:rPr>
        <w:t>intérêts punitifs serait plus élevé dans le cas d</w:t>
      </w:r>
      <w:r w:rsidRPr="00BB1355">
        <w:rPr>
          <w:rFonts w:cs="Times New Roman"/>
          <w:smallCaps/>
          <w:lang w:val="fr-CA"/>
        </w:rPr>
        <w:t>’</w:t>
      </w:r>
      <w:r w:rsidRPr="00BB1355">
        <w:rPr>
          <w:rFonts w:cs="Times New Roman"/>
          <w:lang w:val="fr-CA"/>
        </w:rPr>
        <w:t>un recours collectif où le tribunal aurait ordonné qu</w:t>
      </w:r>
      <w:r w:rsidRPr="00BB1355">
        <w:rPr>
          <w:rFonts w:cs="Times New Roman"/>
          <w:smallCaps/>
          <w:lang w:val="fr-CA"/>
        </w:rPr>
        <w:t>’</w:t>
      </w:r>
      <w:r w:rsidRPr="00BB1355">
        <w:rPr>
          <w:rFonts w:cs="Times New Roman"/>
          <w:lang w:val="fr-CA"/>
        </w:rPr>
        <w:t>il soit procédé par recouvrement collectif plutôt que par voie de réclamations individuelles. À notre avis, il n</w:t>
      </w:r>
      <w:r w:rsidRPr="00BB1355">
        <w:rPr>
          <w:rFonts w:cs="Times New Roman"/>
          <w:smallCaps/>
          <w:lang w:val="fr-CA"/>
        </w:rPr>
        <w:t>’</w:t>
      </w:r>
      <w:r w:rsidRPr="00BB1355">
        <w:rPr>
          <w:rFonts w:cs="Times New Roman"/>
          <w:lang w:val="fr-CA"/>
        </w:rPr>
        <w:t>y a aucune raison valable de tirer pareille conclusion. Après tout, le recouvrement collectif n</w:t>
      </w:r>
      <w:r w:rsidRPr="00BB1355">
        <w:rPr>
          <w:rFonts w:cs="Times New Roman"/>
          <w:smallCaps/>
          <w:lang w:val="fr-CA"/>
        </w:rPr>
        <w:t>’</w:t>
      </w:r>
      <w:r w:rsidRPr="00BB1355">
        <w:rPr>
          <w:rFonts w:cs="Times New Roman"/>
          <w:lang w:val="fr-CA"/>
        </w:rPr>
        <w:t>est rien de plus que la pleine mesure de l</w:t>
      </w:r>
      <w:r w:rsidRPr="00BB1355">
        <w:rPr>
          <w:rFonts w:cs="Times New Roman"/>
          <w:smallCaps/>
          <w:lang w:val="fr-CA"/>
        </w:rPr>
        <w:t>’</w:t>
      </w:r>
      <w:r w:rsidRPr="00BB1355">
        <w:rPr>
          <w:rFonts w:cs="Times New Roman"/>
          <w:lang w:val="fr-CA"/>
        </w:rPr>
        <w:t>obligation du défendeur si les demandeurs établissent le bien</w:t>
      </w:r>
      <w:r>
        <w:rPr>
          <w:rFonts w:cs="Times New Roman"/>
          <w:lang w:val="fr-CA"/>
        </w:rPr>
        <w:t>-</w:t>
      </w:r>
      <w:r w:rsidRPr="00BB1355">
        <w:rPr>
          <w:rFonts w:cs="Times New Roman"/>
          <w:lang w:val="fr-CA"/>
        </w:rPr>
        <w:t>fondé de leur réclamation. Le mode de recouvrement ne fait pas partie des facteurs énoncés dans la jurisprudence de la Cour sur l</w:t>
      </w:r>
      <w:r w:rsidRPr="00BB1355">
        <w:rPr>
          <w:rFonts w:cs="Times New Roman"/>
          <w:smallCaps/>
          <w:lang w:val="fr-CA"/>
        </w:rPr>
        <w:t>’</w:t>
      </w:r>
      <w:r w:rsidRPr="00BB1355">
        <w:rPr>
          <w:rFonts w:cs="Times New Roman"/>
          <w:lang w:val="fr-CA"/>
        </w:rPr>
        <w:t>analyse servant à déterminer l</w:t>
      </w:r>
      <w:r w:rsidRPr="00BB1355">
        <w:rPr>
          <w:rFonts w:cs="Times New Roman"/>
          <w:smallCaps/>
          <w:lang w:val="fr-CA"/>
        </w:rPr>
        <w:t>’</w:t>
      </w:r>
      <w:r w:rsidRPr="00BB1355">
        <w:rPr>
          <w:rFonts w:cs="Times New Roman"/>
          <w:lang w:val="fr-CA"/>
        </w:rPr>
        <w:t>opportunité d</w:t>
      </w:r>
      <w:r w:rsidRPr="00BB1355">
        <w:rPr>
          <w:rFonts w:cs="Times New Roman"/>
          <w:smallCaps/>
          <w:lang w:val="fr-CA"/>
        </w:rPr>
        <w:t>’</w:t>
      </w:r>
      <w:r w:rsidRPr="00BB1355">
        <w:rPr>
          <w:rFonts w:cs="Times New Roman"/>
          <w:lang w:val="fr-CA"/>
        </w:rPr>
        <w:t>une condamnation aux dommages</w:t>
      </w:r>
      <w:r>
        <w:rPr>
          <w:rFonts w:cs="Times New Roman"/>
          <w:lang w:val="fr-CA"/>
        </w:rPr>
        <w:t>-</w:t>
      </w:r>
      <w:r w:rsidRPr="00BB1355">
        <w:rPr>
          <w:rFonts w:cs="Times New Roman"/>
          <w:lang w:val="fr-CA"/>
        </w:rPr>
        <w:t xml:space="preserve">intérêts punitifs fondée sur le </w:t>
      </w:r>
      <w:r w:rsidRPr="00BB1355">
        <w:rPr>
          <w:rFonts w:cs="Times New Roman"/>
          <w:i/>
          <w:lang w:val="fr-CA"/>
        </w:rPr>
        <w:t>C.c.Q.</w:t>
      </w:r>
      <w:r w:rsidRPr="00BB1355">
        <w:rPr>
          <w:rFonts w:cs="Times New Roman"/>
          <w:lang w:val="fr-CA"/>
        </w:rPr>
        <w:t>, et il ne serait pas non plus raisonnable de l</w:t>
      </w:r>
      <w:r w:rsidRPr="00BB1355">
        <w:rPr>
          <w:rFonts w:cs="Times New Roman"/>
          <w:smallCaps/>
          <w:lang w:val="fr-CA"/>
        </w:rPr>
        <w:t>’</w:t>
      </w:r>
      <w:r w:rsidRPr="00BB1355">
        <w:rPr>
          <w:rFonts w:cs="Times New Roman"/>
          <w:lang w:val="fr-CA"/>
        </w:rPr>
        <w:t xml:space="preserve">inclure dans cette analyse. </w:t>
      </w:r>
    </w:p>
    <w:p w:rsidR="004363C3" w:rsidRPr="00BB1355" w:rsidRDefault="004363C3" w:rsidP="004363C3">
      <w:pPr>
        <w:pStyle w:val="Title4LevelTitre4Niveau"/>
        <w:widowControl w:val="0"/>
        <w:tabs>
          <w:tab w:val="clear" w:pos="1080"/>
          <w:tab w:val="num" w:pos="900"/>
        </w:tabs>
        <w:ind w:left="900" w:hanging="450"/>
        <w:outlineLvl w:val="0"/>
        <w:rPr>
          <w:rFonts w:cs="Times New Roman"/>
          <w:lang w:val="fr-CA" w:bidi="en-US"/>
        </w:rPr>
      </w:pPr>
      <w:r w:rsidRPr="00BB1355">
        <w:rPr>
          <w:rFonts w:cs="Times New Roman"/>
          <w:lang w:val="fr-CA" w:bidi="en-US"/>
        </w:rPr>
        <w:t>Le montant des dommages</w:t>
      </w:r>
      <w:r>
        <w:rPr>
          <w:rFonts w:cs="Times New Roman"/>
          <w:lang w:val="fr-CA" w:bidi="en-US"/>
        </w:rPr>
        <w:t>-</w:t>
      </w:r>
      <w:r w:rsidRPr="00BB1355">
        <w:rPr>
          <w:rFonts w:cs="Times New Roman"/>
          <w:lang w:val="fr-CA" w:bidi="en-US"/>
        </w:rPr>
        <w:t>intérêts a un lien rationnel avec les objectifs de leur octroi</w:t>
      </w:r>
    </w:p>
    <w:p w:rsidR="004363C3" w:rsidRPr="00BB1355" w:rsidRDefault="004363C3" w:rsidP="004363C3">
      <w:pPr>
        <w:pStyle w:val="ParaNoNdepar-AltN"/>
        <w:widowControl w:val="0"/>
        <w:rPr>
          <w:rFonts w:cs="Times New Roman"/>
          <w:lang w:val="fr-CA" w:bidi="en-US"/>
        </w:rPr>
      </w:pPr>
      <w:r w:rsidRPr="00BB1355">
        <w:rPr>
          <w:rFonts w:cs="Times New Roman"/>
          <w:lang w:val="fr-CA" w:bidi="en-US"/>
        </w:rPr>
        <w:t>Le juge du procès a tiré des conclusions de fait concernant l</w:t>
      </w:r>
      <w:r w:rsidRPr="00BB1355">
        <w:rPr>
          <w:rFonts w:cs="Times New Roman"/>
          <w:smallCaps/>
          <w:lang w:val="fr-CA" w:bidi="en-US"/>
        </w:rPr>
        <w:t>’</w:t>
      </w:r>
      <w:r w:rsidRPr="00BB1355">
        <w:rPr>
          <w:rFonts w:cs="Times New Roman"/>
          <w:lang w:val="fr-CA" w:bidi="en-US"/>
        </w:rPr>
        <w:t>octroi de dommages</w:t>
      </w:r>
      <w:r>
        <w:rPr>
          <w:rFonts w:cs="Times New Roman"/>
          <w:lang w:val="fr-CA" w:bidi="en-US"/>
        </w:rPr>
        <w:t>-</w:t>
      </w:r>
      <w:r w:rsidRPr="00BB1355">
        <w:rPr>
          <w:rFonts w:cs="Times New Roman"/>
          <w:lang w:val="fr-CA" w:bidi="en-US"/>
        </w:rPr>
        <w:t>intérêts punitifs dans le recours contre BMO et dans celui contre Amex. Dans le premier cas, le juge a tenu les propos suivants sur l</w:t>
      </w:r>
      <w:r w:rsidRPr="00BB1355">
        <w:rPr>
          <w:rFonts w:cs="Times New Roman"/>
          <w:smallCaps/>
          <w:lang w:val="fr-CA" w:bidi="en-US"/>
        </w:rPr>
        <w:t>’</w:t>
      </w:r>
      <w:r w:rsidRPr="00BB1355">
        <w:rPr>
          <w:rFonts w:cs="Times New Roman"/>
          <w:lang w:val="fr-CA" w:bidi="en-US"/>
        </w:rPr>
        <w:t>infraction à l</w:t>
      </w:r>
      <w:r w:rsidRPr="00BB1355">
        <w:rPr>
          <w:rFonts w:cs="Times New Roman"/>
          <w:smallCaps/>
          <w:lang w:val="fr-CA" w:bidi="en-US"/>
        </w:rPr>
        <w:t>’</w:t>
      </w:r>
      <w:r w:rsidRPr="00BB1355">
        <w:rPr>
          <w:rFonts w:cs="Times New Roman"/>
          <w:lang w:val="fr-CA" w:bidi="en-US"/>
        </w:rPr>
        <w:t>art.</w:t>
      </w:r>
      <w:r>
        <w:rPr>
          <w:rFonts w:cs="Times New Roman"/>
          <w:lang w:val="fr-CA" w:bidi="en-US"/>
        </w:rPr>
        <w:t xml:space="preserve"> </w:t>
      </w:r>
      <w:r w:rsidRPr="00BB1355">
        <w:rPr>
          <w:rFonts w:cs="Times New Roman"/>
          <w:lang w:val="fr-CA" w:bidi="en-US"/>
        </w:rPr>
        <w:t xml:space="preserve">12 </w:t>
      </w:r>
      <w:r w:rsidRPr="00BB1355">
        <w:rPr>
          <w:rFonts w:cs="Times New Roman"/>
          <w:i/>
          <w:lang w:val="fr-CA" w:bidi="en-US"/>
        </w:rPr>
        <w:t xml:space="preserve">L.p.c. </w:t>
      </w:r>
      <w:r w:rsidRPr="00BB1355">
        <w:rPr>
          <w:rFonts w:cs="Times New Roman"/>
          <w:lang w:val="fr-CA" w:bidi="en-US"/>
        </w:rPr>
        <w:lastRenderedPageBreak/>
        <w:t>par les banques du groupe</w:t>
      </w:r>
      <w:r>
        <w:rPr>
          <w:rFonts w:cs="Times New Roman"/>
          <w:lang w:val="fr-CA" w:bidi="en-US"/>
        </w:rPr>
        <w:t xml:space="preserve"> </w:t>
      </w:r>
      <w:r w:rsidRPr="00BB1355">
        <w:rPr>
          <w:rFonts w:cs="Times New Roman"/>
          <w:lang w:val="fr-CA" w:bidi="en-US"/>
        </w:rPr>
        <w:t>A</w:t>
      </w:r>
      <w:r>
        <w:rPr>
          <w:rFonts w:cs="Times New Roman"/>
          <w:lang w:val="fr-CA" w:bidi="en-US"/>
        </w:rPr>
        <w:t> :</w:t>
      </w:r>
    </w:p>
    <w:p w:rsidR="004363C3" w:rsidRPr="00BB1355" w:rsidRDefault="004363C3" w:rsidP="004363C3">
      <w:pPr>
        <w:pStyle w:val="Citation-AltC"/>
        <w:widowControl w:val="0"/>
        <w:spacing w:after="240"/>
        <w:ind w:hanging="1166"/>
        <w:contextualSpacing w:val="0"/>
        <w:rPr>
          <w:lang w:val="fr-CA"/>
        </w:rPr>
      </w:pPr>
      <w:r w:rsidRPr="00BB1355">
        <w:rPr>
          <w:lang w:val="fr-CA"/>
        </w:rPr>
        <w:tab/>
      </w:r>
      <w:r>
        <w:rPr>
          <w:lang w:val="fr-CA"/>
        </w:rPr>
        <w:tab/>
      </w:r>
      <w:r w:rsidRPr="00BB1355">
        <w:rPr>
          <w:lang w:val="fr-CA"/>
        </w:rPr>
        <w:t>Cette violation est sérieuse et fait fi d</w:t>
      </w:r>
      <w:r w:rsidRPr="00BB1355">
        <w:rPr>
          <w:smallCaps/>
          <w:lang w:val="fr-CA"/>
        </w:rPr>
        <w:t>’</w:t>
      </w:r>
      <w:r w:rsidRPr="00BB1355">
        <w:rPr>
          <w:lang w:val="fr-CA"/>
        </w:rPr>
        <w:t xml:space="preserve">un objectif de protection fondamental de la </w:t>
      </w:r>
      <w:r w:rsidRPr="00BB1355">
        <w:rPr>
          <w:i/>
          <w:lang w:val="fr-CA"/>
        </w:rPr>
        <w:t xml:space="preserve">LPC. </w:t>
      </w:r>
      <w:r w:rsidRPr="00BB1355">
        <w:rPr>
          <w:lang w:val="fr-CA"/>
        </w:rPr>
        <w:t>Celui que le consommateur soit bien informé de toutes les conditions de son contrat pour qu</w:t>
      </w:r>
      <w:r w:rsidRPr="00BB1355">
        <w:rPr>
          <w:smallCaps/>
          <w:lang w:val="fr-CA"/>
        </w:rPr>
        <w:t>’</w:t>
      </w:r>
      <w:r w:rsidRPr="00BB1355">
        <w:rPr>
          <w:lang w:val="fr-CA"/>
        </w:rPr>
        <w:t>il puisse faire un choix éclairé en connaissant précisément ce à quoi il s</w:t>
      </w:r>
      <w:r w:rsidRPr="00BB1355">
        <w:rPr>
          <w:smallCaps/>
          <w:lang w:val="fr-CA"/>
        </w:rPr>
        <w:t>’</w:t>
      </w:r>
      <w:r w:rsidRPr="00BB1355">
        <w:rPr>
          <w:lang w:val="fr-CA"/>
        </w:rPr>
        <w:t>engage.</w:t>
      </w:r>
    </w:p>
    <w:p w:rsidR="004363C3" w:rsidRPr="00BB1355" w:rsidRDefault="004363C3" w:rsidP="004363C3">
      <w:pPr>
        <w:pStyle w:val="Citation-AltC"/>
        <w:widowControl w:val="0"/>
        <w:spacing w:after="240"/>
        <w:ind w:hanging="1166"/>
        <w:contextualSpacing w:val="0"/>
        <w:rPr>
          <w:lang w:val="fr-CA"/>
        </w:rPr>
      </w:pPr>
      <w:r w:rsidRPr="00BB1355">
        <w:rPr>
          <w:lang w:val="fr-CA"/>
        </w:rPr>
        <w:tab/>
      </w:r>
      <w:r>
        <w:rPr>
          <w:lang w:val="fr-CA"/>
        </w:rPr>
        <w:tab/>
      </w:r>
      <w:r w:rsidRPr="00BB1355">
        <w:rPr>
          <w:lang w:val="fr-CA"/>
        </w:rPr>
        <w:t>Or, aucune des cinq banques concernées ne fournit d</w:t>
      </w:r>
      <w:r w:rsidRPr="00BB1355">
        <w:rPr>
          <w:smallCaps/>
          <w:lang w:val="fr-CA"/>
        </w:rPr>
        <w:t>’</w:t>
      </w:r>
      <w:r w:rsidRPr="00BB1355">
        <w:rPr>
          <w:lang w:val="fr-CA"/>
        </w:rPr>
        <w:t xml:space="preserve">explications ou de justifications à cette absence de divulgation de ces frais de conversion. Voilà qui étonne. À la différence des violations des articles 72, 83, 91 et 92 </w:t>
      </w:r>
      <w:r w:rsidRPr="00BB1355">
        <w:rPr>
          <w:i/>
          <w:lang w:val="fr-CA"/>
        </w:rPr>
        <w:t>LPC</w:t>
      </w:r>
      <w:r w:rsidRPr="00BB1355">
        <w:rPr>
          <w:lang w:val="fr-CA"/>
        </w:rPr>
        <w:t xml:space="preserve"> déjà traitées, l</w:t>
      </w:r>
      <w:r w:rsidRPr="00BB1355">
        <w:rPr>
          <w:smallCaps/>
          <w:lang w:val="fr-CA"/>
        </w:rPr>
        <w:t>’</w:t>
      </w:r>
      <w:r w:rsidRPr="00BB1355">
        <w:rPr>
          <w:lang w:val="fr-CA"/>
        </w:rPr>
        <w:t>on cherche en vain un fondement légitime à la pratique, que ce soit d</w:t>
      </w:r>
      <w:r w:rsidRPr="00BB1355">
        <w:rPr>
          <w:smallCaps/>
          <w:lang w:val="fr-CA"/>
        </w:rPr>
        <w:t>’</w:t>
      </w:r>
      <w:r w:rsidRPr="00BB1355">
        <w:rPr>
          <w:lang w:val="fr-CA"/>
        </w:rPr>
        <w:t>un point de vue d</w:t>
      </w:r>
      <w:r w:rsidRPr="00BB1355">
        <w:rPr>
          <w:smallCaps/>
          <w:lang w:val="fr-CA"/>
        </w:rPr>
        <w:t>’</w:t>
      </w:r>
      <w:r w:rsidRPr="00BB1355">
        <w:rPr>
          <w:lang w:val="fr-CA"/>
        </w:rPr>
        <w:t>affaires ou autrement.</w:t>
      </w:r>
    </w:p>
    <w:p w:rsidR="004363C3" w:rsidRPr="00BB1355" w:rsidRDefault="004363C3" w:rsidP="004363C3">
      <w:pPr>
        <w:pStyle w:val="Citation-AltC"/>
        <w:widowControl w:val="0"/>
        <w:ind w:hanging="1166"/>
        <w:contextualSpacing w:val="0"/>
        <w:rPr>
          <w:lang w:val="fr-CA"/>
        </w:rPr>
      </w:pPr>
      <w:r w:rsidRPr="00BB1355">
        <w:rPr>
          <w:lang w:val="fr-CA"/>
        </w:rPr>
        <w:tab/>
      </w:r>
      <w:r>
        <w:rPr>
          <w:lang w:val="fr-CA"/>
        </w:rPr>
        <w:tab/>
      </w:r>
      <w:r w:rsidRPr="00BB1355">
        <w:rPr>
          <w:lang w:val="fr-CA"/>
        </w:rPr>
        <w:t>À ce chapitre, le comportement décrié des cinq banques demeure répréhensible et inacceptable. L</w:t>
      </w:r>
      <w:r w:rsidRPr="00BB1355">
        <w:rPr>
          <w:smallCaps/>
          <w:lang w:val="fr-CA"/>
        </w:rPr>
        <w:t>’</w:t>
      </w:r>
      <w:r w:rsidRPr="00BB1355">
        <w:rPr>
          <w:lang w:val="fr-CA"/>
        </w:rPr>
        <w:t>insouciance à l</w:t>
      </w:r>
      <w:r w:rsidRPr="00BB1355">
        <w:rPr>
          <w:smallCaps/>
          <w:lang w:val="fr-CA"/>
        </w:rPr>
        <w:t>’</w:t>
      </w:r>
      <w:r w:rsidRPr="00BB1355">
        <w:rPr>
          <w:lang w:val="fr-CA"/>
        </w:rPr>
        <w:t>endroit des consommateurs est sérieuse. La sanction supplémentaire des dommages punitifs se justifie dans cette mesure. [par.</w:t>
      </w:r>
      <w:r>
        <w:rPr>
          <w:lang w:val="fr-CA"/>
        </w:rPr>
        <w:t xml:space="preserve"> </w:t>
      </w:r>
      <w:r w:rsidRPr="00BB1355">
        <w:rPr>
          <w:lang w:val="fr-CA"/>
        </w:rPr>
        <w:t>1258</w:t>
      </w:r>
      <w:r>
        <w:rPr>
          <w:lang w:val="fr-CA"/>
        </w:rPr>
        <w:t>-</w:t>
      </w:r>
      <w:r w:rsidRPr="00BB1355">
        <w:rPr>
          <w:lang w:val="fr-CA"/>
        </w:rPr>
        <w:t>1260]</w:t>
      </w:r>
    </w:p>
    <w:p w:rsidR="004363C3" w:rsidRPr="00BB1355" w:rsidRDefault="004363C3" w:rsidP="004363C3">
      <w:pPr>
        <w:pStyle w:val="ParaNoNdepar-AltN"/>
        <w:widowControl w:val="0"/>
        <w:rPr>
          <w:rFonts w:cs="Times New Roman"/>
          <w:lang w:val="fr-CA" w:bidi="en-US"/>
        </w:rPr>
      </w:pPr>
      <w:r w:rsidRPr="00BB1355">
        <w:rPr>
          <w:rFonts w:cs="Times New Roman"/>
          <w:lang w:val="fr-CA" w:bidi="en-US"/>
        </w:rPr>
        <w:t>Le juge du procès a tenu des propos tout aussi durs à l</w:t>
      </w:r>
      <w:r w:rsidRPr="00BB1355">
        <w:rPr>
          <w:rFonts w:cs="Times New Roman"/>
          <w:smallCaps/>
          <w:lang w:val="fr-CA" w:bidi="en-US"/>
        </w:rPr>
        <w:t>’</w:t>
      </w:r>
      <w:r w:rsidRPr="00BB1355">
        <w:rPr>
          <w:rFonts w:cs="Times New Roman"/>
          <w:lang w:val="fr-CA" w:bidi="en-US"/>
        </w:rPr>
        <w:t>égard d</w:t>
      </w:r>
      <w:r w:rsidRPr="00BB1355">
        <w:rPr>
          <w:rFonts w:cs="Times New Roman"/>
          <w:smallCaps/>
          <w:lang w:val="fr-CA" w:bidi="en-US"/>
        </w:rPr>
        <w:t>’</w:t>
      </w:r>
      <w:r w:rsidRPr="00BB1355">
        <w:rPr>
          <w:rFonts w:cs="Times New Roman"/>
          <w:lang w:val="fr-CA" w:bidi="en-US"/>
        </w:rPr>
        <w:t>Amex pour n</w:t>
      </w:r>
      <w:r w:rsidRPr="00BB1355">
        <w:rPr>
          <w:rFonts w:cs="Times New Roman"/>
          <w:smallCaps/>
          <w:lang w:val="fr-CA" w:bidi="en-US"/>
        </w:rPr>
        <w:t>’</w:t>
      </w:r>
      <w:r w:rsidRPr="00BB1355">
        <w:rPr>
          <w:rFonts w:cs="Times New Roman"/>
          <w:lang w:val="fr-CA" w:bidi="en-US"/>
        </w:rPr>
        <w:t>avoir pas mentionné les frais</w:t>
      </w:r>
      <w:r>
        <w:rPr>
          <w:rFonts w:cs="Times New Roman"/>
          <w:lang w:val="fr-CA" w:bidi="en-US"/>
        </w:rPr>
        <w:t> :</w:t>
      </w:r>
      <w:r w:rsidRPr="00BB1355">
        <w:rPr>
          <w:rFonts w:cs="Times New Roman"/>
          <w:lang w:val="fr-CA" w:bidi="en-US"/>
        </w:rPr>
        <w:t xml:space="preserve"> </w:t>
      </w:r>
    </w:p>
    <w:p w:rsidR="004363C3" w:rsidRDefault="004363C3" w:rsidP="004363C3">
      <w:pPr>
        <w:pStyle w:val="Citation-AltC"/>
        <w:widowControl w:val="0"/>
        <w:spacing w:after="240"/>
        <w:ind w:hanging="1166"/>
        <w:contextualSpacing w:val="0"/>
        <w:rPr>
          <w:lang w:val="fr-CA"/>
        </w:rPr>
      </w:pPr>
      <w:r w:rsidRPr="00BB1355">
        <w:rPr>
          <w:lang w:val="fr-CA"/>
        </w:rPr>
        <w:tab/>
      </w:r>
      <w:r w:rsidRPr="00BB1355">
        <w:rPr>
          <w:lang w:val="fr-CA"/>
        </w:rPr>
        <w:tab/>
        <w:t>[</w:t>
      </w:r>
      <w:r w:rsidRPr="00BB1355">
        <w:rPr>
          <w:smallCaps/>
          <w:lang w:val="fr-CA"/>
        </w:rPr>
        <w:t>traduction</w:t>
      </w:r>
      <w:r w:rsidRPr="00BB1355">
        <w:rPr>
          <w:lang w:val="fr-CA"/>
        </w:rPr>
        <w:t>]</w:t>
      </w:r>
      <w:r>
        <w:rPr>
          <w:lang w:val="fr-CA"/>
        </w:rPr>
        <w:t xml:space="preserve"> </w:t>
      </w:r>
      <w:r w:rsidRPr="00BB1355">
        <w:rPr>
          <w:lang w:val="fr-CA"/>
        </w:rPr>
        <w:t>Certes, dans les circonstances, on ne peut guère qualifier la conduite d</w:t>
      </w:r>
      <w:r w:rsidRPr="00BB1355">
        <w:rPr>
          <w:smallCaps/>
          <w:lang w:val="fr-CA"/>
        </w:rPr>
        <w:t>’</w:t>
      </w:r>
      <w:r w:rsidRPr="00BB1355">
        <w:rPr>
          <w:lang w:val="fr-CA"/>
        </w:rPr>
        <w:t>Amex d</w:t>
      </w:r>
      <w:r w:rsidRPr="00BB1355">
        <w:rPr>
          <w:smallCaps/>
          <w:lang w:val="fr-CA"/>
        </w:rPr>
        <w:t>’</w:t>
      </w:r>
      <w:r w:rsidRPr="00BB1355">
        <w:rPr>
          <w:lang w:val="fr-CA"/>
        </w:rPr>
        <w:t>antisociale ou de particulièrement répréhensible ou intolérable, mais il n</w:t>
      </w:r>
      <w:r w:rsidRPr="00BB1355">
        <w:rPr>
          <w:smallCaps/>
          <w:lang w:val="fr-CA"/>
        </w:rPr>
        <w:t>’</w:t>
      </w:r>
      <w:r w:rsidRPr="00BB1355">
        <w:rPr>
          <w:lang w:val="fr-CA"/>
        </w:rPr>
        <w:t>en d</w:t>
      </w:r>
      <w:r>
        <w:rPr>
          <w:lang w:val="fr-CA"/>
        </w:rPr>
        <w:t xml:space="preserve">emeure pas moins que, pendant 10 </w:t>
      </w:r>
      <w:r w:rsidRPr="00BB1355">
        <w:rPr>
          <w:lang w:val="fr-CA"/>
        </w:rPr>
        <w:t xml:space="preserve">ans, elle a manifestement fait fi des obligations que lui impose la </w:t>
      </w:r>
      <w:r w:rsidRPr="00A818EC">
        <w:rPr>
          <w:i/>
          <w:lang w:val="fr-CA"/>
        </w:rPr>
        <w:t>L.p.c</w:t>
      </w:r>
      <w:r w:rsidRPr="00BB1355">
        <w:rPr>
          <w:i/>
          <w:lang w:val="fr-CA"/>
        </w:rPr>
        <w:t>.</w:t>
      </w:r>
      <w:r w:rsidRPr="00BB1355">
        <w:rPr>
          <w:lang w:val="fr-CA"/>
        </w:rPr>
        <w:t xml:space="preserve"> </w:t>
      </w:r>
    </w:p>
    <w:p w:rsidR="004363C3" w:rsidRPr="00BB1355" w:rsidRDefault="004363C3" w:rsidP="004363C3">
      <w:pPr>
        <w:pStyle w:val="Citation-AltC"/>
        <w:widowControl w:val="0"/>
        <w:spacing w:after="240"/>
        <w:ind w:hanging="1166"/>
        <w:contextualSpacing w:val="0"/>
        <w:rPr>
          <w:lang w:val="fr-CA"/>
        </w:rPr>
      </w:pPr>
      <w:r w:rsidRPr="00BB1355">
        <w:rPr>
          <w:lang w:val="fr-CA"/>
        </w:rPr>
        <w:tab/>
      </w:r>
      <w:r w:rsidRPr="00BB1355">
        <w:rPr>
          <w:lang w:val="fr-CA"/>
        </w:rPr>
        <w:tab/>
        <w:t>À tout le moins, elle a fait preuve d</w:t>
      </w:r>
      <w:r w:rsidRPr="00BB1355">
        <w:rPr>
          <w:smallCaps/>
          <w:lang w:val="fr-CA"/>
        </w:rPr>
        <w:t>’</w:t>
      </w:r>
      <w:r w:rsidRPr="00BB1355">
        <w:rPr>
          <w:lang w:val="fr-CA"/>
        </w:rPr>
        <w:t>un mépris flagrant à l</w:t>
      </w:r>
      <w:r w:rsidRPr="00BB1355">
        <w:rPr>
          <w:smallCaps/>
          <w:lang w:val="fr-CA"/>
        </w:rPr>
        <w:t>’</w:t>
      </w:r>
      <w:r w:rsidRPr="00BB1355">
        <w:rPr>
          <w:lang w:val="fr-CA"/>
        </w:rPr>
        <w:t>égard de ses obligations. À un point tel que l</w:t>
      </w:r>
      <w:r w:rsidRPr="00BB1355">
        <w:rPr>
          <w:smallCaps/>
          <w:lang w:val="fr-CA"/>
        </w:rPr>
        <w:t>’</w:t>
      </w:r>
      <w:r w:rsidRPr="00BB1355">
        <w:rPr>
          <w:lang w:val="fr-CA"/>
        </w:rPr>
        <w:t>ACFC a conclu qu</w:t>
      </w:r>
      <w:r w:rsidRPr="00BB1355">
        <w:rPr>
          <w:smallCaps/>
          <w:lang w:val="fr-CA"/>
        </w:rPr>
        <w:t>’</w:t>
      </w:r>
      <w:r w:rsidRPr="00BB1355">
        <w:rPr>
          <w:lang w:val="fr-CA"/>
        </w:rPr>
        <w:t>Amex était la seule banque à charte faisant affaire au Canada en 2002 qui n</w:t>
      </w:r>
      <w:r w:rsidRPr="00BB1355">
        <w:rPr>
          <w:smallCaps/>
          <w:lang w:val="fr-CA"/>
        </w:rPr>
        <w:t>’</w:t>
      </w:r>
      <w:r w:rsidRPr="00BB1355">
        <w:rPr>
          <w:lang w:val="fr-CA"/>
        </w:rPr>
        <w:t xml:space="preserve">indiquait pas [les frais de conversion]. </w:t>
      </w:r>
    </w:p>
    <w:p w:rsidR="004363C3" w:rsidRPr="00BB1355" w:rsidRDefault="004363C3" w:rsidP="004363C3">
      <w:pPr>
        <w:pStyle w:val="Citation-AltC"/>
        <w:widowControl w:val="0"/>
        <w:spacing w:after="240"/>
        <w:ind w:hanging="1166"/>
        <w:contextualSpacing w:val="0"/>
        <w:rPr>
          <w:lang w:val="fr-CA"/>
        </w:rPr>
      </w:pPr>
      <w:r w:rsidRPr="00BB1355">
        <w:rPr>
          <w:lang w:val="fr-CA"/>
        </w:rPr>
        <w:tab/>
      </w:r>
      <w:r w:rsidRPr="00BB1355">
        <w:rPr>
          <w:lang w:val="fr-CA"/>
        </w:rPr>
        <w:tab/>
        <w:t>En outre, on n</w:t>
      </w:r>
      <w:r w:rsidRPr="00BB1355">
        <w:rPr>
          <w:smallCaps/>
          <w:lang w:val="fr-CA"/>
        </w:rPr>
        <w:t>’</w:t>
      </w:r>
      <w:r w:rsidRPr="00BB1355">
        <w:rPr>
          <w:lang w:val="fr-CA"/>
        </w:rPr>
        <w:t>a fourni ou donné aucune excuse légitime au comportement d</w:t>
      </w:r>
      <w:r w:rsidRPr="00BB1355">
        <w:rPr>
          <w:smallCaps/>
          <w:lang w:val="fr-CA"/>
        </w:rPr>
        <w:t>’</w:t>
      </w:r>
      <w:r w:rsidRPr="00BB1355">
        <w:rPr>
          <w:lang w:val="fr-CA"/>
        </w:rPr>
        <w:t>Amex. Il est en effet difficile de comprendre pourquoi elle indiquait [les frais de conversion] jusqu</w:t>
      </w:r>
      <w:r w:rsidRPr="00BB1355">
        <w:rPr>
          <w:smallCaps/>
          <w:lang w:val="fr-CA"/>
        </w:rPr>
        <w:t>’</w:t>
      </w:r>
      <w:r>
        <w:rPr>
          <w:lang w:val="fr-CA"/>
        </w:rPr>
        <w:t xml:space="preserve">en 1993, mais a cessé pendant 10 </w:t>
      </w:r>
      <w:r w:rsidRPr="00BB1355">
        <w:rPr>
          <w:lang w:val="fr-CA"/>
        </w:rPr>
        <w:t>ans, jusqu</w:t>
      </w:r>
      <w:r w:rsidRPr="00BB1355">
        <w:rPr>
          <w:smallCaps/>
          <w:lang w:val="fr-CA"/>
        </w:rPr>
        <w:t>’</w:t>
      </w:r>
      <w:r w:rsidRPr="00BB1355">
        <w:rPr>
          <w:lang w:val="fr-CA"/>
        </w:rPr>
        <w:t>à ce que l</w:t>
      </w:r>
      <w:r w:rsidRPr="00BB1355">
        <w:rPr>
          <w:smallCaps/>
          <w:lang w:val="fr-CA"/>
        </w:rPr>
        <w:t>’</w:t>
      </w:r>
      <w:r w:rsidRPr="00BB1355">
        <w:rPr>
          <w:lang w:val="fr-CA"/>
        </w:rPr>
        <w:t>ACFC l</w:t>
      </w:r>
      <w:r w:rsidRPr="00BB1355">
        <w:rPr>
          <w:smallCaps/>
          <w:lang w:val="fr-CA"/>
        </w:rPr>
        <w:t>’</w:t>
      </w:r>
      <w:r w:rsidRPr="00BB1355">
        <w:rPr>
          <w:lang w:val="fr-CA"/>
        </w:rPr>
        <w:t xml:space="preserve">avise de cette irrégularité. </w:t>
      </w:r>
    </w:p>
    <w:p w:rsidR="004363C3" w:rsidRPr="00BB1355" w:rsidRDefault="004363C3" w:rsidP="004363C3">
      <w:pPr>
        <w:pStyle w:val="Citation-AltC"/>
        <w:widowControl w:val="0"/>
        <w:ind w:hanging="1166"/>
        <w:contextualSpacing w:val="0"/>
        <w:rPr>
          <w:lang w:val="fr-CA"/>
        </w:rPr>
      </w:pPr>
      <w:r w:rsidRPr="00BB1355">
        <w:rPr>
          <w:lang w:val="fr-CA"/>
        </w:rPr>
        <w:tab/>
      </w:r>
      <w:r w:rsidRPr="00BB1355">
        <w:rPr>
          <w:lang w:val="fr-CA"/>
        </w:rPr>
        <w:tab/>
        <w:t>En l</w:t>
      </w:r>
      <w:r w:rsidRPr="00BB1355">
        <w:rPr>
          <w:smallCaps/>
          <w:lang w:val="fr-CA"/>
        </w:rPr>
        <w:t>’</w:t>
      </w:r>
      <w:r w:rsidRPr="00BB1355">
        <w:rPr>
          <w:lang w:val="fr-CA"/>
        </w:rPr>
        <w:t>absence d</w:t>
      </w:r>
      <w:r w:rsidRPr="00BB1355">
        <w:rPr>
          <w:smallCaps/>
          <w:lang w:val="fr-CA"/>
        </w:rPr>
        <w:t>’</w:t>
      </w:r>
      <w:r w:rsidRPr="00BB1355">
        <w:rPr>
          <w:lang w:val="fr-CA"/>
        </w:rPr>
        <w:t>explication raisonnable ou d</w:t>
      </w:r>
      <w:r w:rsidRPr="00BB1355">
        <w:rPr>
          <w:smallCaps/>
          <w:lang w:val="fr-CA"/>
        </w:rPr>
        <w:t>’</w:t>
      </w:r>
      <w:r w:rsidRPr="00BB1355">
        <w:rPr>
          <w:lang w:val="fr-CA"/>
        </w:rPr>
        <w:t>excuse légitime, une inférence logique s</w:t>
      </w:r>
      <w:r w:rsidRPr="00BB1355">
        <w:rPr>
          <w:smallCaps/>
          <w:lang w:val="fr-CA"/>
        </w:rPr>
        <w:t>’</w:t>
      </w:r>
      <w:r w:rsidRPr="00BB1355">
        <w:rPr>
          <w:lang w:val="fr-CA"/>
        </w:rPr>
        <w:t>impose. Amex peut fort bien avoir voulu dissimuler délibérément [les frais de conversion] dans le taux de change, ce qui empêche le consommateur d</w:t>
      </w:r>
      <w:r w:rsidRPr="00BB1355">
        <w:rPr>
          <w:smallCaps/>
          <w:lang w:val="fr-CA"/>
        </w:rPr>
        <w:t>’</w:t>
      </w:r>
      <w:r w:rsidRPr="00BB1355">
        <w:rPr>
          <w:lang w:val="fr-CA"/>
        </w:rPr>
        <w:t>en découvrir l</w:t>
      </w:r>
      <w:r w:rsidRPr="00BB1355">
        <w:rPr>
          <w:smallCaps/>
          <w:lang w:val="fr-CA"/>
        </w:rPr>
        <w:t>’</w:t>
      </w:r>
      <w:r w:rsidRPr="00BB1355">
        <w:rPr>
          <w:lang w:val="fr-CA"/>
        </w:rPr>
        <w:t xml:space="preserve">existence, et encore moins le </w:t>
      </w:r>
      <w:r w:rsidRPr="00BB1355">
        <w:rPr>
          <w:lang w:val="fr-CA"/>
        </w:rPr>
        <w:lastRenderedPageBreak/>
        <w:t>montant. Cette éventualité serait assez troublante. [par.</w:t>
      </w:r>
      <w:r>
        <w:rPr>
          <w:lang w:val="fr-CA"/>
        </w:rPr>
        <w:t xml:space="preserve"> </w:t>
      </w:r>
      <w:r w:rsidRPr="00BB1355">
        <w:rPr>
          <w:lang w:val="fr-CA"/>
        </w:rPr>
        <w:t>424</w:t>
      </w:r>
      <w:r>
        <w:rPr>
          <w:lang w:val="fr-CA"/>
        </w:rPr>
        <w:t>-</w:t>
      </w:r>
      <w:r w:rsidRPr="00BB1355">
        <w:rPr>
          <w:lang w:val="fr-CA"/>
        </w:rPr>
        <w:t xml:space="preserve">427] </w:t>
      </w:r>
    </w:p>
    <w:p w:rsidR="004363C3" w:rsidRPr="00BB1355" w:rsidRDefault="004363C3" w:rsidP="004363C3">
      <w:pPr>
        <w:pStyle w:val="ParaNoNdepar-AltN"/>
        <w:widowControl w:val="0"/>
        <w:rPr>
          <w:rFonts w:cs="Times New Roman"/>
          <w:lang w:val="fr-CA" w:bidi="en-US"/>
        </w:rPr>
      </w:pPr>
      <w:r w:rsidRPr="00BB1355">
        <w:rPr>
          <w:rFonts w:cs="Times New Roman"/>
          <w:lang w:val="fr-CA"/>
        </w:rPr>
        <w:t>Selon la Cour d</w:t>
      </w:r>
      <w:r w:rsidRPr="00BB1355">
        <w:rPr>
          <w:rFonts w:cs="Times New Roman"/>
          <w:smallCaps/>
          <w:lang w:val="fr-CA"/>
        </w:rPr>
        <w:t>’</w:t>
      </w:r>
      <w:r w:rsidRPr="00BB1355">
        <w:rPr>
          <w:rFonts w:cs="Times New Roman"/>
          <w:lang w:val="fr-CA"/>
        </w:rPr>
        <w:t>appel, [</w:t>
      </w:r>
      <w:r w:rsidRPr="00BB1355">
        <w:rPr>
          <w:rFonts w:cs="Times New Roman"/>
          <w:smallCaps/>
          <w:lang w:val="fr-CA"/>
        </w:rPr>
        <w:t>traduction</w:t>
      </w:r>
      <w:r w:rsidRPr="00BB1355">
        <w:rPr>
          <w:rFonts w:cs="Times New Roman"/>
          <w:lang w:val="fr-CA"/>
        </w:rPr>
        <w:t xml:space="preserve">] </w:t>
      </w:r>
      <w:r>
        <w:rPr>
          <w:rFonts w:cs="Times New Roman"/>
          <w:lang w:val="fr-CA"/>
        </w:rPr>
        <w:t>« </w:t>
      </w:r>
      <w:r w:rsidRPr="00BB1355">
        <w:rPr>
          <w:rFonts w:cs="Times New Roman"/>
          <w:lang w:val="fr-CA"/>
        </w:rPr>
        <w:t>en juin 2009, il était inutile d</w:t>
      </w:r>
      <w:r w:rsidRPr="00BB1355">
        <w:rPr>
          <w:rFonts w:cs="Times New Roman"/>
          <w:smallCaps/>
          <w:lang w:val="fr-CA"/>
        </w:rPr>
        <w:t>’</w:t>
      </w:r>
      <w:r w:rsidRPr="00BB1355">
        <w:rPr>
          <w:rFonts w:cs="Times New Roman"/>
          <w:lang w:val="fr-CA"/>
        </w:rPr>
        <w:t>accorder des dommages</w:t>
      </w:r>
      <w:r>
        <w:rPr>
          <w:rFonts w:cs="Times New Roman"/>
          <w:lang w:val="fr-CA"/>
        </w:rPr>
        <w:t>-</w:t>
      </w:r>
      <w:r w:rsidRPr="00BB1355">
        <w:rPr>
          <w:rFonts w:cs="Times New Roman"/>
          <w:lang w:val="fr-CA"/>
        </w:rPr>
        <w:t>intérêts punitifs pour décourager une pratique à laquelle Amex avait cessé de se livrer six ans auparavant et à laquelle avaient renoncé les autres banques même avant cela</w:t>
      </w:r>
      <w:r>
        <w:rPr>
          <w:rFonts w:cs="Times New Roman"/>
          <w:lang w:val="fr-CA"/>
        </w:rPr>
        <w:t> »</w:t>
      </w:r>
      <w:r w:rsidRPr="00BB1355">
        <w:rPr>
          <w:rFonts w:cs="Times New Roman"/>
          <w:lang w:val="fr-CA"/>
        </w:rPr>
        <w:t xml:space="preserve"> (motifs de la Cour d</w:t>
      </w:r>
      <w:r w:rsidRPr="00BB1355">
        <w:rPr>
          <w:rFonts w:cs="Times New Roman"/>
          <w:smallCaps/>
          <w:lang w:val="fr-CA"/>
        </w:rPr>
        <w:t>’</w:t>
      </w:r>
      <w:r>
        <w:rPr>
          <w:rFonts w:cs="Times New Roman"/>
          <w:lang w:val="fr-CA"/>
        </w:rPr>
        <w:t>appel (</w:t>
      </w:r>
      <w:r w:rsidRPr="00BB1355">
        <w:rPr>
          <w:rFonts w:cs="Times New Roman"/>
          <w:lang w:val="fr-CA"/>
        </w:rPr>
        <w:t>Amex</w:t>
      </w:r>
      <w:r>
        <w:rPr>
          <w:rFonts w:cs="Times New Roman"/>
          <w:lang w:val="fr-CA"/>
        </w:rPr>
        <w:t>)</w:t>
      </w:r>
      <w:r w:rsidRPr="00BB1355">
        <w:rPr>
          <w:rFonts w:cs="Times New Roman"/>
          <w:lang w:val="fr-CA"/>
        </w:rPr>
        <w:t>, par.</w:t>
      </w:r>
      <w:r>
        <w:rPr>
          <w:rFonts w:cs="Times New Roman"/>
          <w:lang w:val="fr-CA"/>
        </w:rPr>
        <w:t xml:space="preserve"> </w:t>
      </w:r>
      <w:r w:rsidRPr="00BB1355">
        <w:rPr>
          <w:rFonts w:cs="Times New Roman"/>
          <w:lang w:val="fr-CA"/>
        </w:rPr>
        <w:t>58). Elle a aussi conclu que le demandeur ne s</w:t>
      </w:r>
      <w:r w:rsidRPr="00BB1355">
        <w:rPr>
          <w:rFonts w:cs="Times New Roman"/>
          <w:smallCaps/>
          <w:lang w:val="fr-CA"/>
        </w:rPr>
        <w:t>’</w:t>
      </w:r>
      <w:r w:rsidRPr="00BB1355">
        <w:rPr>
          <w:rFonts w:cs="Times New Roman"/>
          <w:lang w:val="fr-CA"/>
        </w:rPr>
        <w:t xml:space="preserve">était pas acquitté du fardeau </w:t>
      </w:r>
      <w:r>
        <w:rPr>
          <w:rFonts w:cs="Times New Roman"/>
          <w:lang w:val="fr-CA"/>
        </w:rPr>
        <w:t>« </w:t>
      </w:r>
      <w:r w:rsidRPr="00BB1355">
        <w:rPr>
          <w:rFonts w:cs="Times New Roman"/>
          <w:lang w:val="fr-CA"/>
        </w:rPr>
        <w:t>de prouver une conduite antisociale ou répréhensible</w:t>
      </w:r>
      <w:r>
        <w:rPr>
          <w:rFonts w:cs="Times New Roman"/>
          <w:lang w:val="fr-CA"/>
        </w:rPr>
        <w:t> »</w:t>
      </w:r>
      <w:r w:rsidRPr="00BB1355">
        <w:rPr>
          <w:rFonts w:cs="Times New Roman"/>
          <w:lang w:val="fr-CA"/>
        </w:rPr>
        <w:t xml:space="preserve"> (</w:t>
      </w:r>
      <w:r w:rsidRPr="00BB1355">
        <w:rPr>
          <w:rFonts w:cs="Times New Roman"/>
          <w:i/>
          <w:lang w:val="fr-CA"/>
        </w:rPr>
        <w:t>ibid.</w:t>
      </w:r>
      <w:r w:rsidRPr="00BB1355">
        <w:rPr>
          <w:rFonts w:cs="Times New Roman"/>
          <w:lang w:val="fr-CA"/>
        </w:rPr>
        <w:t>, par.</w:t>
      </w:r>
      <w:r>
        <w:rPr>
          <w:rFonts w:cs="Times New Roman"/>
          <w:lang w:val="fr-CA"/>
        </w:rPr>
        <w:t xml:space="preserve"> </w:t>
      </w:r>
      <w:r w:rsidRPr="00BB1355">
        <w:rPr>
          <w:rFonts w:cs="Times New Roman"/>
          <w:lang w:val="fr-CA"/>
        </w:rPr>
        <w:t xml:space="preserve">59). </w:t>
      </w:r>
    </w:p>
    <w:p w:rsidR="004363C3" w:rsidRPr="00BB1355" w:rsidRDefault="004363C3" w:rsidP="004363C3">
      <w:pPr>
        <w:pStyle w:val="ParaNoNdepar-AltN"/>
        <w:widowControl w:val="0"/>
        <w:rPr>
          <w:rFonts w:cs="Times New Roman"/>
          <w:lang w:val="fr-CA" w:bidi="en-US"/>
        </w:rPr>
      </w:pPr>
      <w:r w:rsidRPr="00BB1355">
        <w:rPr>
          <w:rFonts w:cs="Times New Roman"/>
          <w:lang w:val="fr-CA"/>
        </w:rPr>
        <w:t xml:space="preserve">Avec égard, nous arrivons à une autre conclusion à la lumière des constats de fait tirés par le juge du procès. La </w:t>
      </w:r>
      <w:r w:rsidRPr="00BB1355">
        <w:rPr>
          <w:rFonts w:cs="Times New Roman"/>
          <w:i/>
          <w:lang w:val="fr-CA"/>
        </w:rPr>
        <w:t xml:space="preserve">L.p.c. </w:t>
      </w:r>
      <w:r w:rsidRPr="00BB1355">
        <w:rPr>
          <w:rFonts w:cs="Times New Roman"/>
          <w:lang w:val="fr-CA"/>
        </w:rPr>
        <w:t>est une loi d</w:t>
      </w:r>
      <w:r w:rsidRPr="00BB1355">
        <w:rPr>
          <w:rFonts w:cs="Times New Roman"/>
          <w:smallCaps/>
          <w:lang w:val="fr-CA"/>
        </w:rPr>
        <w:t>’</w:t>
      </w:r>
      <w:r w:rsidRPr="00BB1355">
        <w:rPr>
          <w:rFonts w:cs="Times New Roman"/>
          <w:lang w:val="fr-CA"/>
        </w:rPr>
        <w:t>ordre public; les obligations et les objectifs qui y sont prévus doivent entrer en ligne de compte dans la décision qui condamne une partie aux dommages</w:t>
      </w:r>
      <w:r>
        <w:rPr>
          <w:rFonts w:cs="Times New Roman"/>
          <w:lang w:val="fr-CA"/>
        </w:rPr>
        <w:t>-</w:t>
      </w:r>
      <w:r w:rsidRPr="00BB1355">
        <w:rPr>
          <w:rFonts w:cs="Times New Roman"/>
          <w:lang w:val="fr-CA"/>
        </w:rPr>
        <w:t>intérêts punitifs pour manquement à cette loi. Ces obligations et objectifs ont été examinés en détail dans l</w:t>
      </w:r>
      <w:r w:rsidRPr="00BB1355">
        <w:rPr>
          <w:rFonts w:cs="Times New Roman"/>
          <w:smallCaps/>
          <w:lang w:val="fr-CA"/>
        </w:rPr>
        <w:t>’</w:t>
      </w:r>
      <w:r w:rsidRPr="00BB1355">
        <w:rPr>
          <w:rFonts w:cs="Times New Roman"/>
          <w:lang w:val="fr-CA"/>
        </w:rPr>
        <w:t xml:space="preserve">arrêt </w:t>
      </w:r>
      <w:r w:rsidRPr="00BB1355">
        <w:rPr>
          <w:rFonts w:cs="Times New Roman"/>
          <w:i/>
          <w:iCs/>
          <w:lang w:val="fr-CA"/>
        </w:rPr>
        <w:t>Richard</w:t>
      </w:r>
      <w:r w:rsidRPr="00A818EC">
        <w:rPr>
          <w:rFonts w:cs="Times New Roman"/>
          <w:iCs/>
          <w:lang w:val="fr-CA"/>
        </w:rPr>
        <w:t> :</w:t>
      </w:r>
    </w:p>
    <w:p w:rsidR="004363C3" w:rsidRPr="00BB1355" w:rsidRDefault="004363C3" w:rsidP="004363C3">
      <w:pPr>
        <w:pStyle w:val="Citation-AltC"/>
        <w:widowControl w:val="0"/>
        <w:spacing w:after="240"/>
        <w:ind w:hanging="1166"/>
        <w:contextualSpacing w:val="0"/>
        <w:rPr>
          <w:lang w:val="fr-CA"/>
        </w:rPr>
      </w:pPr>
      <w:r w:rsidRPr="00BB1355">
        <w:rPr>
          <w:lang w:val="fr-CA"/>
        </w:rPr>
        <w:tab/>
      </w:r>
      <w:r w:rsidRPr="00BB1355">
        <w:rPr>
          <w:lang w:val="fr-CA"/>
        </w:rPr>
        <w:tab/>
        <w:t>Dans la détermination des critères d</w:t>
      </w:r>
      <w:r w:rsidRPr="00BB1355">
        <w:rPr>
          <w:smallCaps/>
          <w:lang w:val="fr-CA"/>
        </w:rPr>
        <w:t>’</w:t>
      </w:r>
      <w:r w:rsidRPr="00BB1355">
        <w:rPr>
          <w:lang w:val="fr-CA"/>
        </w:rPr>
        <w:t>octroi de dommages</w:t>
      </w:r>
      <w:r>
        <w:rPr>
          <w:lang w:val="fr-CA"/>
        </w:rPr>
        <w:t>-</w:t>
      </w:r>
      <w:r w:rsidRPr="00BB1355">
        <w:rPr>
          <w:lang w:val="fr-CA"/>
        </w:rPr>
        <w:t>intérêts punitifs en vertu de l</w:t>
      </w:r>
      <w:r w:rsidRPr="00BB1355">
        <w:rPr>
          <w:smallCaps/>
          <w:lang w:val="fr-CA"/>
        </w:rPr>
        <w:t>’</w:t>
      </w:r>
      <w:r w:rsidRPr="00BB1355">
        <w:rPr>
          <w:lang w:val="fr-CA"/>
        </w:rPr>
        <w:t>art.</w:t>
      </w:r>
      <w:r>
        <w:rPr>
          <w:lang w:val="fr-CA"/>
        </w:rPr>
        <w:t xml:space="preserve"> </w:t>
      </w:r>
      <w:r w:rsidRPr="00BB1355">
        <w:rPr>
          <w:lang w:val="fr-CA"/>
        </w:rPr>
        <w:t xml:space="preserve">272 </w:t>
      </w:r>
      <w:r w:rsidRPr="00BB1355">
        <w:rPr>
          <w:i/>
          <w:lang w:val="fr-CA"/>
        </w:rPr>
        <w:t>L.p.c.</w:t>
      </w:r>
      <w:r w:rsidRPr="00BB1355">
        <w:rPr>
          <w:lang w:val="fr-CA"/>
        </w:rPr>
        <w:t xml:space="preserve">, il est important de rappeler que la </w:t>
      </w:r>
      <w:r w:rsidRPr="00BB1355">
        <w:rPr>
          <w:i/>
          <w:lang w:val="fr-CA"/>
        </w:rPr>
        <w:t>L.p.c.</w:t>
      </w:r>
      <w:r w:rsidRPr="00BB1355">
        <w:rPr>
          <w:lang w:val="fr-CA"/>
        </w:rPr>
        <w:t xml:space="preserve"> est une loi d</w:t>
      </w:r>
      <w:r w:rsidRPr="00BB1355">
        <w:rPr>
          <w:smallCaps/>
          <w:lang w:val="fr-CA"/>
        </w:rPr>
        <w:t>’</w:t>
      </w:r>
      <w:r w:rsidRPr="00BB1355">
        <w:rPr>
          <w:lang w:val="fr-CA"/>
        </w:rPr>
        <w:t>ordre public. Le consommateur ne peut renoncer à l</w:t>
      </w:r>
      <w:r w:rsidRPr="00BB1355">
        <w:rPr>
          <w:smallCaps/>
          <w:lang w:val="fr-CA"/>
        </w:rPr>
        <w:t>’</w:t>
      </w:r>
      <w:r w:rsidRPr="00BB1355">
        <w:rPr>
          <w:lang w:val="fr-CA"/>
        </w:rPr>
        <w:t>avance aux droits que lui accorde la loi (art.</w:t>
      </w:r>
      <w:r>
        <w:rPr>
          <w:lang w:val="fr-CA"/>
        </w:rPr>
        <w:t xml:space="preserve"> </w:t>
      </w:r>
      <w:r w:rsidRPr="00BB1355">
        <w:rPr>
          <w:lang w:val="fr-CA"/>
        </w:rPr>
        <w:t xml:space="preserve">262 </w:t>
      </w:r>
      <w:r w:rsidRPr="00BB1355">
        <w:rPr>
          <w:i/>
          <w:lang w:val="fr-CA"/>
        </w:rPr>
        <w:t>L.p.c.</w:t>
      </w:r>
      <w:r w:rsidRPr="00BB1355">
        <w:rPr>
          <w:lang w:val="fr-CA"/>
        </w:rPr>
        <w:t>). Les commerçants et fabricants ne peuvent non plus y déroger, sauf pour offrir des garanties plus avantageuses (art.</w:t>
      </w:r>
      <w:r>
        <w:rPr>
          <w:lang w:val="fr-CA"/>
        </w:rPr>
        <w:t xml:space="preserve"> </w:t>
      </w:r>
      <w:r w:rsidRPr="00BB1355">
        <w:rPr>
          <w:lang w:val="fr-CA"/>
        </w:rPr>
        <w:t xml:space="preserve">261 </w:t>
      </w:r>
      <w:r w:rsidRPr="00BB1355">
        <w:rPr>
          <w:i/>
          <w:lang w:val="fr-CA"/>
        </w:rPr>
        <w:t>L.p.c.</w:t>
      </w:r>
      <w:r w:rsidRPr="00BB1355">
        <w:rPr>
          <w:lang w:val="fr-CA"/>
        </w:rPr>
        <w:t>). De même, les dispositions relatives aux pratiques interdites ont un caractère d</w:t>
      </w:r>
      <w:r w:rsidRPr="00BB1355">
        <w:rPr>
          <w:smallCaps/>
          <w:lang w:val="fr-CA"/>
        </w:rPr>
        <w:t>’</w:t>
      </w:r>
      <w:r w:rsidRPr="00BB1355">
        <w:rPr>
          <w:lang w:val="fr-CA"/>
        </w:rPr>
        <w:t>ordre public (L</w:t>
      </w:r>
      <w:r w:rsidRPr="00BB1355">
        <w:rPr>
          <w:smallCaps/>
          <w:lang w:val="fr-CA"/>
        </w:rPr>
        <w:t>’</w:t>
      </w:r>
      <w:r w:rsidRPr="00BB1355">
        <w:rPr>
          <w:lang w:val="fr-CA"/>
        </w:rPr>
        <w:t>Heureux et Lacoursière, p.</w:t>
      </w:r>
      <w:r>
        <w:rPr>
          <w:lang w:val="fr-CA"/>
        </w:rPr>
        <w:t xml:space="preserve"> </w:t>
      </w:r>
      <w:r w:rsidRPr="00BB1355">
        <w:rPr>
          <w:lang w:val="fr-CA"/>
        </w:rPr>
        <w:t>443 et suiv</w:t>
      </w:r>
      <w:r w:rsidRPr="00BB1355">
        <w:rPr>
          <w:rStyle w:val="italic1"/>
          <w:rFonts w:eastAsiaTheme="minorHAnsi"/>
          <w:lang w:val="fr-CA"/>
        </w:rPr>
        <w:t>.</w:t>
      </w:r>
      <w:r w:rsidRPr="00BB1355">
        <w:rPr>
          <w:lang w:val="fr-CA"/>
        </w:rPr>
        <w:t>).</w:t>
      </w:r>
    </w:p>
    <w:p w:rsidR="004363C3" w:rsidRPr="00BB1355" w:rsidRDefault="004363C3" w:rsidP="004363C3">
      <w:pPr>
        <w:pStyle w:val="Citation-AltC"/>
        <w:widowControl w:val="0"/>
        <w:spacing w:after="240"/>
        <w:ind w:hanging="1166"/>
        <w:contextualSpacing w:val="0"/>
        <w:rPr>
          <w:lang w:val="fr-CA"/>
        </w:rPr>
      </w:pPr>
      <w:r w:rsidRPr="00BB1355">
        <w:rPr>
          <w:lang w:val="fr-CA"/>
        </w:rPr>
        <w:tab/>
      </w:r>
      <w:r w:rsidRPr="00BB1355">
        <w:rPr>
          <w:lang w:val="fr-CA"/>
        </w:rPr>
        <w:tab/>
        <w:t>L</w:t>
      </w:r>
      <w:r w:rsidRPr="00BB1355">
        <w:rPr>
          <w:smallCaps/>
          <w:lang w:val="fr-CA"/>
        </w:rPr>
        <w:t>’</w:t>
      </w:r>
      <w:r w:rsidRPr="00BB1355">
        <w:rPr>
          <w:lang w:val="fr-CA"/>
        </w:rPr>
        <w:t>assujettissement des relations consommateurs</w:t>
      </w:r>
      <w:r>
        <w:rPr>
          <w:lang w:val="fr-CA"/>
        </w:rPr>
        <w:t>-</w:t>
      </w:r>
      <w:r w:rsidRPr="00BB1355">
        <w:rPr>
          <w:lang w:val="fr-CA"/>
        </w:rPr>
        <w:t>commerçants à des règles d</w:t>
      </w:r>
      <w:r w:rsidRPr="00BB1355">
        <w:rPr>
          <w:smallCaps/>
          <w:lang w:val="fr-CA"/>
        </w:rPr>
        <w:t>’</w:t>
      </w:r>
      <w:r w:rsidRPr="00BB1355">
        <w:rPr>
          <w:lang w:val="fr-CA"/>
        </w:rPr>
        <w:t>ordre public met en évidence l</w:t>
      </w:r>
      <w:r w:rsidRPr="00BB1355">
        <w:rPr>
          <w:smallCaps/>
          <w:lang w:val="fr-CA"/>
        </w:rPr>
        <w:t>’</w:t>
      </w:r>
      <w:r w:rsidRPr="00BB1355">
        <w:rPr>
          <w:lang w:val="fr-CA"/>
        </w:rPr>
        <w:t>importance de ces dernières et la nécessité pour les tribunaux de veiller à leur application stricte. Les commerçants et fabricants ne peuvent donc adopter une attitude laxiste, passive ou ignorante à l</w:t>
      </w:r>
      <w:r w:rsidRPr="00BB1355">
        <w:rPr>
          <w:smallCaps/>
          <w:lang w:val="fr-CA"/>
        </w:rPr>
        <w:t>’</w:t>
      </w:r>
      <w:r w:rsidRPr="00BB1355">
        <w:rPr>
          <w:lang w:val="fr-CA"/>
        </w:rPr>
        <w:t xml:space="preserve">égard des droits du consommateur et des obligations que leur impose la </w:t>
      </w:r>
      <w:r w:rsidRPr="00BB1355">
        <w:rPr>
          <w:i/>
          <w:lang w:val="fr-CA"/>
        </w:rPr>
        <w:t>L.p.c.</w:t>
      </w:r>
      <w:r w:rsidRPr="00BB1355">
        <w:rPr>
          <w:lang w:val="fr-CA"/>
        </w:rPr>
        <w:t xml:space="preserve"> Au contraire, l</w:t>
      </w:r>
      <w:r w:rsidRPr="00BB1355">
        <w:rPr>
          <w:smallCaps/>
          <w:lang w:val="fr-CA"/>
        </w:rPr>
        <w:t>’</w:t>
      </w:r>
      <w:r w:rsidRPr="00BB1355">
        <w:rPr>
          <w:lang w:val="fr-CA"/>
        </w:rPr>
        <w:t>approche adoptée par le législateur suggère qu</w:t>
      </w:r>
      <w:r w:rsidRPr="00BB1355">
        <w:rPr>
          <w:smallCaps/>
          <w:lang w:val="fr-CA"/>
        </w:rPr>
        <w:t>’</w:t>
      </w:r>
      <w:r w:rsidRPr="00BB1355">
        <w:rPr>
          <w:lang w:val="fr-CA"/>
        </w:rPr>
        <w:t>ils doivent faire preuve d</w:t>
      </w:r>
      <w:r w:rsidRPr="00BB1355">
        <w:rPr>
          <w:smallCaps/>
          <w:lang w:val="fr-CA"/>
        </w:rPr>
        <w:t>’</w:t>
      </w:r>
      <w:r w:rsidRPr="00BB1355">
        <w:rPr>
          <w:lang w:val="fr-CA"/>
        </w:rPr>
        <w:t>une grande diligence dans l</w:t>
      </w:r>
      <w:r w:rsidRPr="00BB1355">
        <w:rPr>
          <w:smallCaps/>
          <w:lang w:val="fr-CA"/>
        </w:rPr>
        <w:t>’</w:t>
      </w:r>
      <w:r w:rsidRPr="00BB1355">
        <w:rPr>
          <w:lang w:val="fr-CA"/>
        </w:rPr>
        <w:t>exécution de leurs obligations. Ils doivent donc manifester le souci de s</w:t>
      </w:r>
      <w:r w:rsidRPr="00BB1355">
        <w:rPr>
          <w:smallCaps/>
          <w:lang w:val="fr-CA"/>
        </w:rPr>
        <w:t>’</w:t>
      </w:r>
      <w:r w:rsidRPr="00BB1355">
        <w:rPr>
          <w:lang w:val="fr-CA"/>
        </w:rPr>
        <w:t xml:space="preserve">informer de leurs obligations et de mettre en place des mesures </w:t>
      </w:r>
      <w:r w:rsidRPr="00BB1355">
        <w:rPr>
          <w:lang w:val="fr-CA"/>
        </w:rPr>
        <w:lastRenderedPageBreak/>
        <w:t xml:space="preserve">raisonnables pour en assurer le respect. </w:t>
      </w:r>
    </w:p>
    <w:p w:rsidR="004363C3" w:rsidRPr="00BB1355" w:rsidRDefault="004363C3" w:rsidP="004363C3">
      <w:pPr>
        <w:pStyle w:val="Citation-AltC"/>
        <w:widowControl w:val="0"/>
        <w:spacing w:after="240"/>
        <w:ind w:hanging="1166"/>
        <w:contextualSpacing w:val="0"/>
        <w:rPr>
          <w:lang w:val="fr-CA"/>
        </w:rPr>
      </w:pPr>
      <w:r w:rsidRPr="00BB1355">
        <w:rPr>
          <w:lang w:val="fr-CA"/>
        </w:rPr>
        <w:tab/>
      </w:r>
      <w:r w:rsidRPr="00BB1355">
        <w:rPr>
          <w:lang w:val="fr-CA"/>
        </w:rPr>
        <w:tab/>
        <w:t xml:space="preserve">Ainsi, selon nous, la </w:t>
      </w:r>
      <w:r w:rsidRPr="00BB1355">
        <w:rPr>
          <w:i/>
          <w:lang w:val="fr-CA"/>
        </w:rPr>
        <w:t>L.p.c.</w:t>
      </w:r>
      <w:r w:rsidRPr="00BB1355">
        <w:rPr>
          <w:lang w:val="fr-CA"/>
        </w:rPr>
        <w:t xml:space="preserve"> cherche à réprimer chez les commerçants et fabricants des comportements d</w:t>
      </w:r>
      <w:r w:rsidRPr="00BB1355">
        <w:rPr>
          <w:smallCaps/>
          <w:lang w:val="fr-CA"/>
        </w:rPr>
        <w:t>’</w:t>
      </w:r>
      <w:r w:rsidRPr="00BB1355">
        <w:rPr>
          <w:lang w:val="fr-CA"/>
        </w:rPr>
        <w:t>ignorance, d</w:t>
      </w:r>
      <w:r w:rsidRPr="00BB1355">
        <w:rPr>
          <w:smallCaps/>
          <w:lang w:val="fr-CA"/>
        </w:rPr>
        <w:t>’</w:t>
      </w:r>
      <w:r w:rsidRPr="00BB1355">
        <w:rPr>
          <w:lang w:val="fr-CA"/>
        </w:rPr>
        <w:t>insouciance ou de négligence sérieuse à l</w:t>
      </w:r>
      <w:r w:rsidRPr="00BB1355">
        <w:rPr>
          <w:smallCaps/>
          <w:lang w:val="fr-CA"/>
        </w:rPr>
        <w:t>’</w:t>
      </w:r>
      <w:r w:rsidRPr="00BB1355">
        <w:rPr>
          <w:lang w:val="fr-CA"/>
        </w:rPr>
        <w:t xml:space="preserve">égard des droits du consommateur et de leurs obligations envers lui sous le régime de la </w:t>
      </w:r>
      <w:r w:rsidRPr="00BB1355">
        <w:rPr>
          <w:i/>
          <w:lang w:val="fr-CA"/>
        </w:rPr>
        <w:t>L.p.c.</w:t>
      </w:r>
      <w:r w:rsidRPr="00BB1355">
        <w:rPr>
          <w:lang w:val="fr-CA"/>
        </w:rPr>
        <w:t xml:space="preserve"> Évidemment, le recours en dommages</w:t>
      </w:r>
      <w:r>
        <w:rPr>
          <w:lang w:val="fr-CA"/>
        </w:rPr>
        <w:t>-</w:t>
      </w:r>
      <w:r w:rsidRPr="00BB1355">
        <w:rPr>
          <w:lang w:val="fr-CA"/>
        </w:rPr>
        <w:t>intérêts punitifs prévu à l</w:t>
      </w:r>
      <w:r w:rsidRPr="00BB1355">
        <w:rPr>
          <w:smallCaps/>
          <w:lang w:val="fr-CA"/>
        </w:rPr>
        <w:t>’</w:t>
      </w:r>
      <w:r w:rsidRPr="00BB1355">
        <w:rPr>
          <w:lang w:val="fr-CA"/>
        </w:rPr>
        <w:t>art.</w:t>
      </w:r>
      <w:r>
        <w:rPr>
          <w:lang w:val="fr-CA"/>
        </w:rPr>
        <w:t xml:space="preserve"> </w:t>
      </w:r>
      <w:r w:rsidRPr="00BB1355">
        <w:rPr>
          <w:lang w:val="fr-CA"/>
        </w:rPr>
        <w:t xml:space="preserve">272 </w:t>
      </w:r>
      <w:r w:rsidRPr="00BB1355">
        <w:rPr>
          <w:i/>
          <w:lang w:val="fr-CA"/>
        </w:rPr>
        <w:t>L.p.c.</w:t>
      </w:r>
      <w:r w:rsidRPr="00BB1355">
        <w:rPr>
          <w:lang w:val="fr-CA"/>
        </w:rPr>
        <w:t xml:space="preserve"> s</w:t>
      </w:r>
      <w:r w:rsidRPr="00BB1355">
        <w:rPr>
          <w:smallCaps/>
          <w:lang w:val="fr-CA"/>
        </w:rPr>
        <w:t>’</w:t>
      </w:r>
      <w:r w:rsidRPr="00BB1355">
        <w:rPr>
          <w:lang w:val="fr-CA"/>
        </w:rPr>
        <w:t xml:space="preserve">applique aussi aux actes intentionnels, malveillants ou vexatoires, par exemple. </w:t>
      </w:r>
    </w:p>
    <w:p w:rsidR="004363C3" w:rsidRPr="00BB1355" w:rsidRDefault="004363C3" w:rsidP="004363C3">
      <w:pPr>
        <w:pStyle w:val="Citation-AltC"/>
        <w:widowControl w:val="0"/>
        <w:ind w:hanging="1166"/>
        <w:contextualSpacing w:val="0"/>
        <w:rPr>
          <w:lang w:val="fr-CA"/>
        </w:rPr>
      </w:pPr>
      <w:r w:rsidRPr="00BB1355">
        <w:rPr>
          <w:lang w:val="fr-CA"/>
        </w:rPr>
        <w:tab/>
      </w:r>
      <w:r w:rsidRPr="00BB1355">
        <w:rPr>
          <w:lang w:val="fr-CA"/>
        </w:rPr>
        <w:tab/>
        <w:t>Cependant, le simple fait d</w:t>
      </w:r>
      <w:r w:rsidRPr="00BB1355">
        <w:rPr>
          <w:smallCaps/>
          <w:lang w:val="fr-CA"/>
        </w:rPr>
        <w:t>’</w:t>
      </w:r>
      <w:r w:rsidRPr="00BB1355">
        <w:rPr>
          <w:lang w:val="fr-CA"/>
        </w:rPr>
        <w:t>une violation d</w:t>
      </w:r>
      <w:r w:rsidRPr="00BB1355">
        <w:rPr>
          <w:smallCaps/>
          <w:lang w:val="fr-CA"/>
        </w:rPr>
        <w:t>’</w:t>
      </w:r>
      <w:r w:rsidRPr="00BB1355">
        <w:rPr>
          <w:lang w:val="fr-CA"/>
        </w:rPr>
        <w:t xml:space="preserve">une disposition de la </w:t>
      </w:r>
      <w:r w:rsidRPr="00BB1355">
        <w:rPr>
          <w:i/>
          <w:lang w:val="fr-CA"/>
        </w:rPr>
        <w:t>L.p.c.</w:t>
      </w:r>
      <w:r w:rsidRPr="00BB1355">
        <w:rPr>
          <w:lang w:val="fr-CA"/>
        </w:rPr>
        <w:t xml:space="preserve"> ne suffirait pas à justifier une condamnation à des dommages</w:t>
      </w:r>
      <w:r>
        <w:rPr>
          <w:lang w:val="fr-CA"/>
        </w:rPr>
        <w:t>-</w:t>
      </w:r>
      <w:r w:rsidRPr="00BB1355">
        <w:rPr>
          <w:lang w:val="fr-CA"/>
        </w:rPr>
        <w:t>intérêts punitifs. Par exemple, on devrait prendre en compte l</w:t>
      </w:r>
      <w:r w:rsidRPr="00BB1355">
        <w:rPr>
          <w:smallCaps/>
          <w:lang w:val="fr-CA"/>
        </w:rPr>
        <w:t>’</w:t>
      </w:r>
      <w:r w:rsidRPr="00BB1355">
        <w:rPr>
          <w:lang w:val="fr-CA"/>
        </w:rPr>
        <w:t xml:space="preserve">attitude du commerçant qui, constatant une erreur, aurait tenté avec diligence de régler les problèmes causés au consommateur. Ni la </w:t>
      </w:r>
      <w:r w:rsidRPr="00BB1355">
        <w:rPr>
          <w:i/>
          <w:lang w:val="fr-CA"/>
        </w:rPr>
        <w:t>L.p.c.</w:t>
      </w:r>
      <w:r w:rsidRPr="00BB1355">
        <w:rPr>
          <w:lang w:val="fr-CA"/>
        </w:rPr>
        <w:t>, ni l</w:t>
      </w:r>
      <w:r w:rsidRPr="00BB1355">
        <w:rPr>
          <w:smallCaps/>
          <w:lang w:val="fr-CA"/>
        </w:rPr>
        <w:t>’</w:t>
      </w:r>
      <w:r w:rsidRPr="00BB1355">
        <w:rPr>
          <w:lang w:val="fr-CA"/>
        </w:rPr>
        <w:t>art.</w:t>
      </w:r>
      <w:r>
        <w:rPr>
          <w:lang w:val="fr-CA"/>
        </w:rPr>
        <w:t xml:space="preserve"> </w:t>
      </w:r>
      <w:r w:rsidRPr="00BB1355">
        <w:rPr>
          <w:lang w:val="fr-CA"/>
        </w:rPr>
        <w:t xml:space="preserve">1621 </w:t>
      </w:r>
      <w:r w:rsidRPr="00BB1355">
        <w:rPr>
          <w:rStyle w:val="italic1"/>
          <w:rFonts w:eastAsiaTheme="minorHAnsi"/>
          <w:lang w:val="fr-CA"/>
        </w:rPr>
        <w:t>C.c.Q.</w:t>
      </w:r>
      <w:r w:rsidRPr="00A818EC">
        <w:rPr>
          <w:rStyle w:val="italic1"/>
          <w:rFonts w:eastAsiaTheme="minorHAnsi"/>
          <w:i w:val="0"/>
          <w:lang w:val="fr-CA"/>
        </w:rPr>
        <w:t xml:space="preserve"> n</w:t>
      </w:r>
      <w:r w:rsidRPr="00A818EC">
        <w:rPr>
          <w:rStyle w:val="italic1"/>
          <w:rFonts w:eastAsiaTheme="minorHAnsi"/>
          <w:i w:val="0"/>
          <w:smallCaps/>
          <w:lang w:val="fr-CA"/>
        </w:rPr>
        <w:t>’</w:t>
      </w:r>
      <w:r w:rsidRPr="00A818EC">
        <w:rPr>
          <w:rStyle w:val="italic1"/>
          <w:rFonts w:eastAsiaTheme="minorHAnsi"/>
          <w:i w:val="0"/>
          <w:lang w:val="fr-CA"/>
        </w:rPr>
        <w:t>exigent une attitude rigoriste et aveugle devant les efforts d</w:t>
      </w:r>
      <w:r w:rsidRPr="00A818EC">
        <w:rPr>
          <w:rStyle w:val="italic1"/>
          <w:rFonts w:eastAsiaTheme="minorHAnsi"/>
          <w:i w:val="0"/>
          <w:smallCaps/>
          <w:lang w:val="fr-CA"/>
        </w:rPr>
        <w:t>’</w:t>
      </w:r>
      <w:r w:rsidRPr="00A818EC">
        <w:rPr>
          <w:rStyle w:val="italic1"/>
          <w:rFonts w:eastAsiaTheme="minorHAnsi"/>
          <w:i w:val="0"/>
          <w:lang w:val="fr-CA"/>
        </w:rPr>
        <w:t>un commerçant ou d</w:t>
      </w:r>
      <w:r w:rsidRPr="00A818EC">
        <w:rPr>
          <w:rStyle w:val="italic1"/>
          <w:rFonts w:eastAsiaTheme="minorHAnsi"/>
          <w:i w:val="0"/>
          <w:smallCaps/>
          <w:lang w:val="fr-CA"/>
        </w:rPr>
        <w:t>’</w:t>
      </w:r>
      <w:r w:rsidRPr="00A818EC">
        <w:rPr>
          <w:rStyle w:val="italic1"/>
          <w:rFonts w:eastAsiaTheme="minorHAnsi"/>
          <w:i w:val="0"/>
          <w:lang w:val="fr-CA"/>
        </w:rPr>
        <w:t>un fabricant pour corriger le problème survenu. Ainsi, le tribunal appelé à décider s</w:t>
      </w:r>
      <w:r w:rsidRPr="00A818EC">
        <w:rPr>
          <w:rStyle w:val="italic1"/>
          <w:rFonts w:eastAsiaTheme="minorHAnsi"/>
          <w:i w:val="0"/>
          <w:smallCaps/>
          <w:lang w:val="fr-CA"/>
        </w:rPr>
        <w:t>’</w:t>
      </w:r>
      <w:r w:rsidRPr="00A818EC">
        <w:rPr>
          <w:rStyle w:val="italic1"/>
          <w:rFonts w:eastAsiaTheme="minorHAnsi"/>
          <w:i w:val="0"/>
          <w:lang w:val="fr-CA"/>
        </w:rPr>
        <w:t>il y a lieu d</w:t>
      </w:r>
      <w:r w:rsidRPr="00A818EC">
        <w:rPr>
          <w:rStyle w:val="italic1"/>
          <w:rFonts w:eastAsiaTheme="minorHAnsi"/>
          <w:i w:val="0"/>
          <w:smallCaps/>
          <w:lang w:val="fr-CA"/>
        </w:rPr>
        <w:t>’</w:t>
      </w:r>
      <w:r w:rsidRPr="00A818EC">
        <w:rPr>
          <w:rStyle w:val="italic1"/>
          <w:rFonts w:eastAsiaTheme="minorHAnsi"/>
          <w:i w:val="0"/>
          <w:lang w:val="fr-CA"/>
        </w:rPr>
        <w:t xml:space="preserve">octroyer des dommages-intérêts punitifs devrait apprécier non seulement le comportement du commerçant avant la </w:t>
      </w:r>
      <w:r w:rsidRPr="00BB1355">
        <w:rPr>
          <w:lang w:val="fr-CA"/>
        </w:rPr>
        <w:t>violation, mais également le changement (s</w:t>
      </w:r>
      <w:r w:rsidRPr="00BB1355">
        <w:rPr>
          <w:smallCaps/>
          <w:lang w:val="fr-CA"/>
        </w:rPr>
        <w:t>’</w:t>
      </w:r>
      <w:r w:rsidRPr="00BB1355">
        <w:rPr>
          <w:lang w:val="fr-CA"/>
        </w:rPr>
        <w:t>il en est) de son attitude envers le consommateur, et les consommateurs en général, après cette violation. Seule cette analyse globale du comportement du commerçant permettra au tribunal de déterminer si les impératifs de prévention justifient une condamnation à des dommages</w:t>
      </w:r>
      <w:r>
        <w:rPr>
          <w:lang w:val="fr-CA"/>
        </w:rPr>
        <w:t>-</w:t>
      </w:r>
      <w:r w:rsidRPr="00BB1355">
        <w:rPr>
          <w:lang w:val="fr-CA"/>
        </w:rPr>
        <w:t>intérêts punitifs dans une affaire donnée. [par.</w:t>
      </w:r>
      <w:r>
        <w:rPr>
          <w:lang w:val="fr-CA"/>
        </w:rPr>
        <w:t xml:space="preserve"> </w:t>
      </w:r>
      <w:r w:rsidRPr="00BB1355">
        <w:rPr>
          <w:lang w:val="fr-CA"/>
        </w:rPr>
        <w:t>175</w:t>
      </w:r>
      <w:r>
        <w:rPr>
          <w:lang w:val="fr-CA"/>
        </w:rPr>
        <w:t>-</w:t>
      </w:r>
      <w:r w:rsidRPr="00BB1355">
        <w:rPr>
          <w:lang w:val="fr-CA"/>
        </w:rPr>
        <w:t>178]</w:t>
      </w:r>
    </w:p>
    <w:p w:rsidR="004363C3" w:rsidRPr="00BB1355" w:rsidRDefault="004363C3" w:rsidP="004363C3">
      <w:pPr>
        <w:pStyle w:val="ParaNoNdepar-AltN"/>
        <w:widowControl w:val="0"/>
        <w:rPr>
          <w:rFonts w:cs="Times New Roman"/>
          <w:lang w:val="fr-CA"/>
        </w:rPr>
      </w:pPr>
      <w:r w:rsidRPr="00BB1355">
        <w:rPr>
          <w:rFonts w:cs="Times New Roman"/>
          <w:lang w:val="fr-CA" w:bidi="en-US"/>
        </w:rPr>
        <w:t>En conséquence, avec égard, il n</w:t>
      </w:r>
      <w:r w:rsidRPr="00BB1355">
        <w:rPr>
          <w:rFonts w:cs="Times New Roman"/>
          <w:smallCaps/>
          <w:lang w:val="fr-CA" w:bidi="en-US"/>
        </w:rPr>
        <w:t>’</w:t>
      </w:r>
      <w:r w:rsidRPr="00BB1355">
        <w:rPr>
          <w:rFonts w:cs="Times New Roman"/>
          <w:lang w:val="fr-CA" w:bidi="en-US"/>
        </w:rPr>
        <w:t xml:space="preserve">est pas </w:t>
      </w:r>
      <w:r w:rsidRPr="00BB1355">
        <w:rPr>
          <w:rFonts w:cs="Times New Roman"/>
          <w:i/>
          <w:lang w:val="fr-CA" w:bidi="en-US"/>
        </w:rPr>
        <w:t>nécessaire</w:t>
      </w:r>
      <w:r w:rsidRPr="00BB1355">
        <w:rPr>
          <w:rFonts w:cs="Times New Roman"/>
          <w:lang w:val="fr-CA" w:bidi="en-US"/>
        </w:rPr>
        <w:t xml:space="preserve"> d</w:t>
      </w:r>
      <w:r w:rsidRPr="00BB1355">
        <w:rPr>
          <w:rFonts w:cs="Times New Roman"/>
          <w:smallCaps/>
          <w:lang w:val="fr-CA" w:bidi="en-US"/>
        </w:rPr>
        <w:t>’</w:t>
      </w:r>
      <w:r w:rsidRPr="00BB1355">
        <w:rPr>
          <w:rFonts w:cs="Times New Roman"/>
          <w:lang w:val="fr-CA" w:bidi="en-US"/>
        </w:rPr>
        <w:t>établir un comportement antisocial ou répréhensible pour que des dommages</w:t>
      </w:r>
      <w:r>
        <w:rPr>
          <w:rFonts w:cs="Times New Roman"/>
          <w:lang w:val="fr-CA" w:bidi="en-US"/>
        </w:rPr>
        <w:t>-</w:t>
      </w:r>
      <w:r w:rsidRPr="00BB1355">
        <w:rPr>
          <w:rFonts w:cs="Times New Roman"/>
          <w:lang w:val="fr-CA" w:bidi="en-US"/>
        </w:rPr>
        <w:t xml:space="preserve">intérêts punitifs soient attribués en vertu de la </w:t>
      </w:r>
      <w:r w:rsidRPr="00BB1355">
        <w:rPr>
          <w:rFonts w:cs="Times New Roman"/>
          <w:i/>
          <w:lang w:val="fr-CA" w:bidi="en-US"/>
        </w:rPr>
        <w:t xml:space="preserve">L.p.c. </w:t>
      </w:r>
      <w:r w:rsidRPr="00BB1355">
        <w:rPr>
          <w:rFonts w:cs="Times New Roman"/>
          <w:lang w:val="fr-CA" w:bidi="en-US"/>
        </w:rPr>
        <w:t>Il faut plutôt examiner le comportement global du commerçant avant, pendant et après la violation, pour déterminer s</w:t>
      </w:r>
      <w:r w:rsidRPr="00BB1355">
        <w:rPr>
          <w:rFonts w:cs="Times New Roman"/>
          <w:smallCaps/>
          <w:lang w:val="fr-CA" w:bidi="en-US"/>
        </w:rPr>
        <w:t>’</w:t>
      </w:r>
      <w:r w:rsidRPr="00BB1355">
        <w:rPr>
          <w:rFonts w:cs="Times New Roman"/>
          <w:lang w:val="fr-CA" w:bidi="en-US"/>
        </w:rPr>
        <w:t xml:space="preserve">il a adopté une attitude </w:t>
      </w:r>
      <w:r>
        <w:rPr>
          <w:rFonts w:cs="Times New Roman"/>
          <w:lang w:val="fr-CA" w:bidi="en-US"/>
        </w:rPr>
        <w:t>« </w:t>
      </w:r>
      <w:r w:rsidRPr="00BB1355">
        <w:rPr>
          <w:rFonts w:cs="Times New Roman"/>
          <w:lang w:val="fr-CA" w:bidi="en-US"/>
        </w:rPr>
        <w:t>laxiste, passive ou ignorante à l</w:t>
      </w:r>
      <w:r w:rsidRPr="00BB1355">
        <w:rPr>
          <w:rFonts w:cs="Times New Roman"/>
          <w:smallCaps/>
          <w:lang w:val="fr-CA" w:bidi="en-US"/>
        </w:rPr>
        <w:t>’</w:t>
      </w:r>
      <w:r w:rsidRPr="00BB1355">
        <w:rPr>
          <w:rFonts w:cs="Times New Roman"/>
          <w:lang w:val="fr-CA" w:bidi="en-US"/>
        </w:rPr>
        <w:t>égard des droits du consommateur et [de leurs propres] obligations</w:t>
      </w:r>
      <w:r>
        <w:rPr>
          <w:rFonts w:cs="Times New Roman"/>
          <w:lang w:val="fr-CA" w:bidi="en-US"/>
        </w:rPr>
        <w:t> »</w:t>
      </w:r>
      <w:r w:rsidRPr="00BB1355">
        <w:rPr>
          <w:rFonts w:cs="Times New Roman"/>
          <w:lang w:val="fr-CA" w:bidi="en-US"/>
        </w:rPr>
        <w:t xml:space="preserve">, ou un comportement </w:t>
      </w:r>
      <w:r>
        <w:rPr>
          <w:rFonts w:cs="Times New Roman"/>
          <w:lang w:val="fr-CA" w:bidi="en-US"/>
        </w:rPr>
        <w:t>« </w:t>
      </w:r>
      <w:r w:rsidRPr="00BB1355">
        <w:rPr>
          <w:rFonts w:cs="Times New Roman"/>
          <w:lang w:val="fr-CA" w:bidi="en-US"/>
        </w:rPr>
        <w:t>d</w:t>
      </w:r>
      <w:r w:rsidRPr="00BB1355">
        <w:rPr>
          <w:rFonts w:cs="Times New Roman"/>
          <w:smallCaps/>
          <w:lang w:val="fr-CA" w:bidi="en-US"/>
        </w:rPr>
        <w:t>’</w:t>
      </w:r>
      <w:r w:rsidRPr="00BB1355">
        <w:rPr>
          <w:rFonts w:cs="Times New Roman"/>
          <w:lang w:val="fr-CA" w:bidi="en-US"/>
        </w:rPr>
        <w:t>ignorance, d</w:t>
      </w:r>
      <w:r w:rsidRPr="00BB1355">
        <w:rPr>
          <w:rFonts w:cs="Times New Roman"/>
          <w:smallCaps/>
          <w:lang w:val="fr-CA" w:bidi="en-US"/>
        </w:rPr>
        <w:t>’</w:t>
      </w:r>
      <w:r w:rsidRPr="00BB1355">
        <w:rPr>
          <w:rFonts w:cs="Times New Roman"/>
          <w:lang w:val="fr-CA" w:bidi="en-US"/>
        </w:rPr>
        <w:t>insouciance ou de négligence sérieuse</w:t>
      </w:r>
      <w:r>
        <w:rPr>
          <w:rFonts w:cs="Times New Roman"/>
          <w:lang w:val="fr-CA" w:bidi="en-US"/>
        </w:rPr>
        <w:t> »</w:t>
      </w:r>
      <w:r w:rsidRPr="00BB1355">
        <w:rPr>
          <w:rFonts w:cs="Times New Roman"/>
          <w:lang w:val="fr-CA" w:bidi="en-US"/>
        </w:rPr>
        <w:t xml:space="preserve">. </w:t>
      </w:r>
    </w:p>
    <w:p w:rsidR="004363C3" w:rsidRPr="00BB1355" w:rsidRDefault="004363C3" w:rsidP="004363C3">
      <w:pPr>
        <w:pStyle w:val="ParaNoNdepar-AltN"/>
        <w:widowControl w:val="0"/>
        <w:rPr>
          <w:rFonts w:cs="Times New Roman"/>
          <w:lang w:val="fr-CA" w:bidi="en-US"/>
        </w:rPr>
      </w:pPr>
      <w:r w:rsidRPr="00BB1355">
        <w:rPr>
          <w:rFonts w:cs="Times New Roman"/>
          <w:lang w:val="fr-CA" w:bidi="en-US"/>
        </w:rPr>
        <w:t>Dans le recours contre BMO, le juge du procès a conclu que le manquement des banques du groupe</w:t>
      </w:r>
      <w:r>
        <w:rPr>
          <w:rFonts w:cs="Times New Roman"/>
          <w:lang w:val="fr-CA" w:bidi="en-US"/>
        </w:rPr>
        <w:t xml:space="preserve"> </w:t>
      </w:r>
      <w:r w:rsidRPr="00BB1355">
        <w:rPr>
          <w:rFonts w:cs="Times New Roman"/>
          <w:lang w:val="fr-CA" w:bidi="en-US"/>
        </w:rPr>
        <w:t xml:space="preserve">A était grave, voire méprisait un objectif fondamental de la </w:t>
      </w:r>
      <w:r w:rsidRPr="00BB1355">
        <w:rPr>
          <w:rFonts w:cs="Times New Roman"/>
          <w:i/>
          <w:lang w:val="fr-CA" w:bidi="en-US"/>
        </w:rPr>
        <w:t>L.p.c.</w:t>
      </w:r>
      <w:r w:rsidRPr="00BB1355">
        <w:rPr>
          <w:rFonts w:cs="Times New Roman"/>
          <w:lang w:val="fr-CA" w:bidi="en-US"/>
        </w:rPr>
        <w:t xml:space="preserve">, à savoir que le consommateur doit connaître les conditions </w:t>
      </w:r>
      <w:r w:rsidRPr="00BB1355">
        <w:rPr>
          <w:rFonts w:cs="Times New Roman"/>
          <w:lang w:val="fr-CA" w:bidi="en-US"/>
        </w:rPr>
        <w:lastRenderedPageBreak/>
        <w:t>de son contrat. Selon le juge, en n</w:t>
      </w:r>
      <w:r w:rsidRPr="00BB1355">
        <w:rPr>
          <w:rFonts w:cs="Times New Roman"/>
          <w:smallCaps/>
          <w:lang w:val="fr-CA" w:bidi="en-US"/>
        </w:rPr>
        <w:t>’</w:t>
      </w:r>
      <w:r w:rsidRPr="00BB1355">
        <w:rPr>
          <w:rFonts w:cs="Times New Roman"/>
          <w:lang w:val="fr-CA" w:bidi="en-US"/>
        </w:rPr>
        <w:t>expliquant pas les raisons de ce manquement, les banques ont fait preuve d</w:t>
      </w:r>
      <w:r w:rsidRPr="00BB1355">
        <w:rPr>
          <w:rFonts w:cs="Times New Roman"/>
          <w:smallCaps/>
          <w:lang w:val="fr-CA" w:bidi="en-US"/>
        </w:rPr>
        <w:t>’</w:t>
      </w:r>
      <w:r w:rsidRPr="00BB1355">
        <w:rPr>
          <w:rFonts w:cs="Times New Roman"/>
          <w:lang w:val="fr-CA" w:bidi="en-US"/>
        </w:rPr>
        <w:t>un sérieux manque de préoccupation ou de diligence envers les consommateurs. Cela était répréhensible et inacceptable. Dans le recours contre Amex, il était d</w:t>
      </w:r>
      <w:r w:rsidRPr="00BB1355">
        <w:rPr>
          <w:rFonts w:cs="Times New Roman"/>
          <w:smallCaps/>
          <w:lang w:val="fr-CA" w:bidi="en-US"/>
        </w:rPr>
        <w:t>’</w:t>
      </w:r>
      <w:r w:rsidRPr="00BB1355">
        <w:rPr>
          <w:rFonts w:cs="Times New Roman"/>
          <w:lang w:val="fr-CA" w:bidi="en-US"/>
        </w:rPr>
        <w:t xml:space="preserve">avis que la banque avait fait fi des obligations que lui impose la </w:t>
      </w:r>
      <w:r w:rsidRPr="00BB1355">
        <w:rPr>
          <w:rFonts w:cs="Times New Roman"/>
          <w:i/>
          <w:lang w:val="fr-CA" w:bidi="en-US"/>
        </w:rPr>
        <w:t xml:space="preserve">L.p.c. </w:t>
      </w:r>
      <w:r w:rsidRPr="00BB1355">
        <w:rPr>
          <w:rFonts w:cs="Times New Roman"/>
          <w:lang w:val="fr-CA" w:bidi="en-US"/>
        </w:rPr>
        <w:t xml:space="preserve">et </w:t>
      </w:r>
      <w:r>
        <w:rPr>
          <w:rFonts w:cs="Times New Roman"/>
          <w:lang w:val="fr-CA" w:bidi="en-US"/>
        </w:rPr>
        <w:t xml:space="preserve">il a </w:t>
      </w:r>
      <w:r w:rsidRPr="00BB1355">
        <w:rPr>
          <w:rFonts w:cs="Times New Roman"/>
          <w:lang w:val="fr-CA" w:bidi="en-US"/>
        </w:rPr>
        <w:t>inféré qu</w:t>
      </w:r>
      <w:r w:rsidRPr="00BB1355">
        <w:rPr>
          <w:rFonts w:cs="Times New Roman"/>
          <w:smallCaps/>
          <w:lang w:val="fr-CA" w:bidi="en-US"/>
        </w:rPr>
        <w:t>’</w:t>
      </w:r>
      <w:r w:rsidRPr="00BB1355">
        <w:rPr>
          <w:rFonts w:cs="Times New Roman"/>
          <w:lang w:val="fr-CA" w:bidi="en-US"/>
        </w:rPr>
        <w:t>en supprimant les mentions du taux de conversion offert au consommateur, Amex avait peut</w:t>
      </w:r>
      <w:r>
        <w:rPr>
          <w:rFonts w:cs="Times New Roman"/>
          <w:lang w:val="fr-CA" w:bidi="en-US"/>
        </w:rPr>
        <w:t>-</w:t>
      </w:r>
      <w:r w:rsidRPr="00BB1355">
        <w:rPr>
          <w:rFonts w:cs="Times New Roman"/>
          <w:lang w:val="fr-CA" w:bidi="en-US"/>
        </w:rPr>
        <w:t>être délibéréme</w:t>
      </w:r>
      <w:r>
        <w:rPr>
          <w:rFonts w:cs="Times New Roman"/>
          <w:lang w:val="fr-CA" w:bidi="en-US"/>
        </w:rPr>
        <w:t xml:space="preserve">nt dissimulé son taux pendant dix </w:t>
      </w:r>
      <w:r w:rsidRPr="00BB1355">
        <w:rPr>
          <w:rFonts w:cs="Times New Roman"/>
          <w:lang w:val="fr-CA" w:bidi="en-US"/>
        </w:rPr>
        <w:t xml:space="preserve">ans. </w:t>
      </w:r>
    </w:p>
    <w:p w:rsidR="004363C3" w:rsidRPr="00BB1355" w:rsidRDefault="004363C3" w:rsidP="004363C3">
      <w:pPr>
        <w:pStyle w:val="ParaNoNdepar-AltN"/>
        <w:widowControl w:val="0"/>
        <w:rPr>
          <w:rFonts w:cs="Times New Roman"/>
          <w:lang w:val="fr-CA" w:bidi="en-US"/>
        </w:rPr>
      </w:pPr>
      <w:r>
        <w:rPr>
          <w:rFonts w:cs="Times New Roman"/>
          <w:lang w:val="fr-CA" w:bidi="en-US"/>
        </w:rPr>
        <w:t>Ni ces constatations de fait</w:t>
      </w:r>
      <w:r w:rsidRPr="00BB1355">
        <w:rPr>
          <w:rFonts w:cs="Times New Roman"/>
          <w:lang w:val="fr-CA" w:bidi="en-US"/>
        </w:rPr>
        <w:t xml:space="preserve"> ni l</w:t>
      </w:r>
      <w:r w:rsidRPr="00BB1355">
        <w:rPr>
          <w:rFonts w:cs="Times New Roman"/>
          <w:smallCaps/>
          <w:lang w:val="fr-CA" w:bidi="en-US"/>
        </w:rPr>
        <w:t>’</w:t>
      </w:r>
      <w:r w:rsidRPr="00BB1355">
        <w:rPr>
          <w:rFonts w:cs="Times New Roman"/>
          <w:lang w:val="fr-CA" w:bidi="en-US"/>
        </w:rPr>
        <w:t>octroi de dommages</w:t>
      </w:r>
      <w:r>
        <w:rPr>
          <w:rFonts w:cs="Times New Roman"/>
          <w:lang w:val="fr-CA" w:bidi="en-US"/>
        </w:rPr>
        <w:t>-</w:t>
      </w:r>
      <w:r w:rsidRPr="00BB1355">
        <w:rPr>
          <w:rFonts w:cs="Times New Roman"/>
          <w:lang w:val="fr-CA" w:bidi="en-US"/>
        </w:rPr>
        <w:t>intérêts punitifs sur la base de ces dernières ne sont entachés d</w:t>
      </w:r>
      <w:r w:rsidRPr="00BB1355">
        <w:rPr>
          <w:rFonts w:cs="Times New Roman"/>
          <w:smallCaps/>
          <w:lang w:val="fr-CA" w:bidi="en-US"/>
        </w:rPr>
        <w:t>’</w:t>
      </w:r>
      <w:r w:rsidRPr="00BB1355">
        <w:rPr>
          <w:rFonts w:cs="Times New Roman"/>
          <w:lang w:val="fr-CA" w:bidi="en-US"/>
        </w:rPr>
        <w:t>une erreur manifeste ou dominante. Il était loisible au juge de première instance de conclure que la conduite des banques constituait de l</w:t>
      </w:r>
      <w:r w:rsidRPr="00BB1355">
        <w:rPr>
          <w:rFonts w:cs="Times New Roman"/>
          <w:smallCaps/>
          <w:lang w:val="fr-CA" w:bidi="en-US"/>
        </w:rPr>
        <w:t>’</w:t>
      </w:r>
      <w:r w:rsidRPr="00BB1355">
        <w:rPr>
          <w:rFonts w:cs="Times New Roman"/>
          <w:lang w:val="fr-CA" w:bidi="en-US"/>
        </w:rPr>
        <w:t>ignorance ou de l</w:t>
      </w:r>
      <w:r w:rsidRPr="00BB1355">
        <w:rPr>
          <w:rFonts w:cs="Times New Roman"/>
          <w:smallCaps/>
          <w:lang w:val="fr-CA" w:bidi="en-US"/>
        </w:rPr>
        <w:t>’</w:t>
      </w:r>
      <w:r w:rsidRPr="00BB1355">
        <w:rPr>
          <w:rFonts w:cs="Times New Roman"/>
          <w:lang w:val="fr-CA" w:bidi="en-US"/>
        </w:rPr>
        <w:t>insouciance ou les deux. Pour ce qui est des banques du groupe</w:t>
      </w:r>
      <w:r>
        <w:rPr>
          <w:rFonts w:cs="Times New Roman"/>
          <w:lang w:val="fr-CA" w:bidi="en-US"/>
        </w:rPr>
        <w:t xml:space="preserve"> </w:t>
      </w:r>
      <w:r w:rsidRPr="00BB1355">
        <w:rPr>
          <w:rFonts w:cs="Times New Roman"/>
          <w:lang w:val="fr-CA" w:bidi="en-US"/>
        </w:rPr>
        <w:t xml:space="preserve">A, elles ont enfreint la </w:t>
      </w:r>
      <w:r w:rsidRPr="00BB1355">
        <w:rPr>
          <w:rFonts w:cs="Times New Roman"/>
          <w:i/>
          <w:lang w:val="fr-CA" w:bidi="en-US"/>
        </w:rPr>
        <w:t xml:space="preserve">L.p.c. </w:t>
      </w:r>
      <w:r w:rsidRPr="00BB1355">
        <w:rPr>
          <w:rFonts w:cs="Times New Roman"/>
          <w:lang w:val="fr-CA" w:bidi="en-US"/>
        </w:rPr>
        <w:t>sans explication pendant des années. On ignore ce qui a incité chaque banque à indiquer finalement les frais de conversion. Leur collaboration dans le cadre de la poursuite — soit le fait d</w:t>
      </w:r>
      <w:r w:rsidRPr="00BB1355">
        <w:rPr>
          <w:rFonts w:cs="Times New Roman"/>
          <w:smallCaps/>
          <w:lang w:val="fr-CA" w:bidi="en-US"/>
        </w:rPr>
        <w:t>’</w:t>
      </w:r>
      <w:r w:rsidRPr="00BB1355">
        <w:rPr>
          <w:rFonts w:cs="Times New Roman"/>
          <w:lang w:val="fr-CA" w:bidi="en-US"/>
        </w:rPr>
        <w:t>avoir fourni l</w:t>
      </w:r>
      <w:r w:rsidRPr="00BB1355">
        <w:rPr>
          <w:rFonts w:cs="Times New Roman"/>
          <w:smallCaps/>
          <w:lang w:val="fr-CA" w:bidi="en-US"/>
        </w:rPr>
        <w:t>’</w:t>
      </w:r>
      <w:r w:rsidRPr="00BB1355">
        <w:rPr>
          <w:rFonts w:cs="Times New Roman"/>
          <w:lang w:val="fr-CA" w:bidi="en-US"/>
        </w:rPr>
        <w:t>information permettant le recouvrement collectif — ne suffit pas pour prouver la diligence dans la résolution du problème causé à ces consommateurs ou une attitude positive envers les consommateurs en général.</w:t>
      </w:r>
      <w:r>
        <w:rPr>
          <w:rFonts w:cs="Times New Roman"/>
          <w:lang w:val="fr-CA" w:bidi="en-US"/>
        </w:rPr>
        <w:t xml:space="preserve"> </w:t>
      </w:r>
      <w:r w:rsidRPr="00BB1355">
        <w:rPr>
          <w:rFonts w:cs="Times New Roman"/>
          <w:lang w:val="fr-CA" w:bidi="en-US"/>
        </w:rPr>
        <w:t>Leur négligence au cours des années où les frais n</w:t>
      </w:r>
      <w:r w:rsidRPr="00BB1355">
        <w:rPr>
          <w:rFonts w:cs="Times New Roman"/>
          <w:smallCaps/>
          <w:lang w:val="fr-CA" w:bidi="en-US"/>
        </w:rPr>
        <w:t>’</w:t>
      </w:r>
      <w:r w:rsidRPr="00BB1355">
        <w:rPr>
          <w:rFonts w:cs="Times New Roman"/>
          <w:lang w:val="fr-CA" w:bidi="en-US"/>
        </w:rPr>
        <w:t>étaient pas mentionnés prévaut sur leur décision inexpliquée de mentionner aux consommateurs des frais qui leur étaient auparavant imposés à leur insu. Les faits sont beaucoup plus accablants pour Amex. En mentionnant les frais jusqu</w:t>
      </w:r>
      <w:r w:rsidRPr="00BB1355">
        <w:rPr>
          <w:rFonts w:cs="Times New Roman"/>
          <w:smallCaps/>
          <w:lang w:val="fr-CA" w:bidi="en-US"/>
        </w:rPr>
        <w:t>’</w:t>
      </w:r>
      <w:r w:rsidRPr="00BB1355">
        <w:rPr>
          <w:rFonts w:cs="Times New Roman"/>
          <w:lang w:val="fr-CA" w:bidi="en-US"/>
        </w:rPr>
        <w:t>en 1993 pour ensuite les dissimuler au cours de la décennie qui a précédé la décision de l</w:t>
      </w:r>
      <w:r w:rsidRPr="00BB1355">
        <w:rPr>
          <w:rFonts w:cs="Times New Roman"/>
          <w:smallCaps/>
          <w:lang w:val="fr-CA" w:bidi="en-US"/>
        </w:rPr>
        <w:t>’</w:t>
      </w:r>
      <w:r w:rsidRPr="00BB1355">
        <w:rPr>
          <w:rFonts w:cs="Times New Roman"/>
          <w:lang w:val="fr-CA" w:bidi="en-US"/>
        </w:rPr>
        <w:t>ACFC, elle a démontré le contraire de la diligence et manifesté une attitude désobligeante et condescendante envers les consommateurs.</w:t>
      </w:r>
    </w:p>
    <w:p w:rsidR="004363C3" w:rsidRPr="00BB1355" w:rsidRDefault="004363C3" w:rsidP="004363C3">
      <w:pPr>
        <w:pStyle w:val="ParaNoNdepar-AltN"/>
        <w:widowControl w:val="0"/>
        <w:rPr>
          <w:rFonts w:cs="Times New Roman"/>
          <w:lang w:val="fr-CA" w:bidi="en-US"/>
        </w:rPr>
      </w:pPr>
      <w:r w:rsidRPr="00BB1355">
        <w:rPr>
          <w:rFonts w:cs="Times New Roman"/>
          <w:lang w:val="fr-CA" w:bidi="en-US"/>
        </w:rPr>
        <w:lastRenderedPageBreak/>
        <w:t>Comme l</w:t>
      </w:r>
      <w:r w:rsidRPr="00BB1355">
        <w:rPr>
          <w:rFonts w:cs="Times New Roman"/>
          <w:smallCaps/>
          <w:lang w:val="fr-CA" w:bidi="en-US"/>
        </w:rPr>
        <w:t>’</w:t>
      </w:r>
      <w:r w:rsidRPr="00BB1355">
        <w:rPr>
          <w:rFonts w:cs="Times New Roman"/>
          <w:lang w:val="fr-CA" w:bidi="en-US"/>
        </w:rPr>
        <w:t>indique notre Cour dans l</w:t>
      </w:r>
      <w:r w:rsidRPr="00BB1355">
        <w:rPr>
          <w:rFonts w:cs="Times New Roman"/>
          <w:smallCaps/>
          <w:lang w:val="fr-CA" w:bidi="en-US"/>
        </w:rPr>
        <w:t>’</w:t>
      </w:r>
      <w:r w:rsidRPr="00BB1355">
        <w:rPr>
          <w:rFonts w:cs="Times New Roman"/>
          <w:lang w:val="fr-CA" w:bidi="en-US"/>
        </w:rPr>
        <w:t xml:space="preserve">arrêt </w:t>
      </w:r>
      <w:r w:rsidRPr="00BB1355">
        <w:rPr>
          <w:rFonts w:cs="Times New Roman"/>
          <w:i/>
          <w:iCs/>
          <w:lang w:val="fr-CA" w:bidi="en-US"/>
        </w:rPr>
        <w:t>Richard</w:t>
      </w:r>
      <w:r w:rsidRPr="00BB1355">
        <w:rPr>
          <w:rFonts w:cs="Times New Roman"/>
          <w:lang w:val="fr-CA" w:bidi="en-US"/>
        </w:rPr>
        <w:t xml:space="preserve">, la </w:t>
      </w:r>
      <w:r w:rsidRPr="00BB1355">
        <w:rPr>
          <w:rFonts w:cs="Times New Roman"/>
          <w:i/>
          <w:lang w:val="fr-CA" w:bidi="en-US"/>
        </w:rPr>
        <w:t>L.p.c.</w:t>
      </w:r>
      <w:r w:rsidRPr="00BB1355">
        <w:rPr>
          <w:rFonts w:cs="Times New Roman"/>
          <w:lang w:val="fr-CA" w:bidi="en-US"/>
        </w:rPr>
        <w:t xml:space="preserve"> vise deux objectifs</w:t>
      </w:r>
      <w:r>
        <w:rPr>
          <w:rFonts w:cs="Times New Roman"/>
          <w:lang w:val="fr-CA" w:bidi="en-US"/>
        </w:rPr>
        <w:t> :</w:t>
      </w:r>
      <w:r w:rsidRPr="00BB1355">
        <w:rPr>
          <w:rFonts w:cs="Times New Roman"/>
          <w:lang w:val="fr-CA" w:bidi="en-US"/>
        </w:rPr>
        <w:t xml:space="preserve"> rétablir l</w:t>
      </w:r>
      <w:r w:rsidRPr="00BB1355">
        <w:rPr>
          <w:rFonts w:cs="Times New Roman"/>
          <w:smallCaps/>
          <w:lang w:val="fr-CA" w:bidi="en-US"/>
        </w:rPr>
        <w:t>’</w:t>
      </w:r>
      <w:r w:rsidRPr="00BB1355">
        <w:rPr>
          <w:rFonts w:cs="Times New Roman"/>
          <w:lang w:val="fr-CA" w:bidi="en-US"/>
        </w:rPr>
        <w:t>équilibre dans les relations contractuelles entre les commerçants et les consommateurs et éliminer les pratiques déloyales et trompeuses susceptibles de fausser l</w:t>
      </w:r>
      <w:r w:rsidRPr="00BB1355">
        <w:rPr>
          <w:rFonts w:cs="Times New Roman"/>
          <w:smallCaps/>
          <w:lang w:val="fr-CA" w:bidi="en-US"/>
        </w:rPr>
        <w:t>’</w:t>
      </w:r>
      <w:r w:rsidRPr="00BB1355">
        <w:rPr>
          <w:rFonts w:cs="Times New Roman"/>
          <w:lang w:val="fr-CA" w:bidi="en-US"/>
        </w:rPr>
        <w:t>information dont dispose le consommateur et de l</w:t>
      </w:r>
      <w:r w:rsidRPr="00BB1355">
        <w:rPr>
          <w:rFonts w:cs="Times New Roman"/>
          <w:smallCaps/>
          <w:lang w:val="fr-CA" w:bidi="en-US"/>
        </w:rPr>
        <w:t>’</w:t>
      </w:r>
      <w:r w:rsidRPr="00BB1355">
        <w:rPr>
          <w:rFonts w:cs="Times New Roman"/>
          <w:lang w:val="fr-CA" w:bidi="en-US"/>
        </w:rPr>
        <w:t>empêcher de faire des choix éclairés (par.</w:t>
      </w:r>
      <w:r>
        <w:rPr>
          <w:rFonts w:cs="Times New Roman"/>
          <w:lang w:val="fr-CA" w:bidi="en-US"/>
        </w:rPr>
        <w:t xml:space="preserve"> </w:t>
      </w:r>
      <w:r w:rsidRPr="00BB1355">
        <w:rPr>
          <w:rFonts w:cs="Times New Roman"/>
          <w:lang w:val="fr-CA" w:bidi="en-US"/>
        </w:rPr>
        <w:t>160</w:t>
      </w:r>
      <w:r>
        <w:rPr>
          <w:rFonts w:cs="Times New Roman"/>
          <w:lang w:val="fr-CA" w:bidi="en-US"/>
        </w:rPr>
        <w:t>-</w:t>
      </w:r>
      <w:r w:rsidRPr="00BB1355">
        <w:rPr>
          <w:rFonts w:cs="Times New Roman"/>
          <w:lang w:val="fr-CA" w:bidi="en-US"/>
        </w:rPr>
        <w:t>161). Ces deux objectifs revêtent une grande importance dans le présent contexte où les consommateurs sont souvent impuissants face à la modification de leur contrat de carte de crédit, d</w:t>
      </w:r>
      <w:r w:rsidRPr="00BB1355">
        <w:rPr>
          <w:rFonts w:cs="Times New Roman"/>
          <w:smallCaps/>
          <w:lang w:val="fr-CA" w:bidi="en-US"/>
        </w:rPr>
        <w:t>’</w:t>
      </w:r>
      <w:r w:rsidRPr="00BB1355">
        <w:rPr>
          <w:rFonts w:cs="Times New Roman"/>
          <w:lang w:val="fr-CA" w:bidi="en-US"/>
        </w:rPr>
        <w:t>autant plus que refuser de payer risque de se traduire par des frais supplémentaires imposés sous la forme d</w:t>
      </w:r>
      <w:r w:rsidRPr="00BB1355">
        <w:rPr>
          <w:rFonts w:cs="Times New Roman"/>
          <w:smallCaps/>
          <w:lang w:val="fr-CA" w:bidi="en-US"/>
        </w:rPr>
        <w:t>’</w:t>
      </w:r>
      <w:r w:rsidRPr="00BB1355">
        <w:rPr>
          <w:rFonts w:cs="Times New Roman"/>
          <w:lang w:val="fr-CA" w:bidi="en-US"/>
        </w:rPr>
        <w:t>intérêts additionnels. À notre avis, le juge du procès pouvait conclure que les banques du groupe</w:t>
      </w:r>
      <w:r>
        <w:rPr>
          <w:rFonts w:cs="Times New Roman"/>
          <w:lang w:val="fr-CA" w:bidi="en-US"/>
        </w:rPr>
        <w:t xml:space="preserve"> </w:t>
      </w:r>
      <w:r w:rsidRPr="00BB1355">
        <w:rPr>
          <w:rFonts w:cs="Times New Roman"/>
          <w:lang w:val="fr-CA" w:bidi="en-US"/>
        </w:rPr>
        <w:t>A avaient manqué à leurs obligations et n</w:t>
      </w:r>
      <w:r w:rsidRPr="00BB1355">
        <w:rPr>
          <w:rFonts w:cs="Times New Roman"/>
          <w:smallCaps/>
          <w:lang w:val="fr-CA" w:bidi="en-US"/>
        </w:rPr>
        <w:t>’</w:t>
      </w:r>
      <w:r w:rsidRPr="00BB1355">
        <w:rPr>
          <w:rFonts w:cs="Times New Roman"/>
          <w:lang w:val="fr-CA" w:bidi="en-US"/>
        </w:rPr>
        <w:t xml:space="preserve">avaient pas respecté la </w:t>
      </w:r>
      <w:r w:rsidRPr="00BB1355">
        <w:rPr>
          <w:rFonts w:cs="Times New Roman"/>
          <w:i/>
          <w:lang w:val="fr-CA" w:bidi="en-US"/>
        </w:rPr>
        <w:t>L.p.c.</w:t>
      </w:r>
      <w:r w:rsidRPr="00BB1355">
        <w:rPr>
          <w:rFonts w:cs="Times New Roman"/>
          <w:lang w:val="fr-CA" w:bidi="en-US"/>
        </w:rPr>
        <w:t xml:space="preserve"> et ses objectifs. Les précisions apportées dans l</w:t>
      </w:r>
      <w:r w:rsidRPr="00BB1355">
        <w:rPr>
          <w:rFonts w:cs="Times New Roman"/>
          <w:smallCaps/>
          <w:lang w:val="fr-CA" w:bidi="en-US"/>
        </w:rPr>
        <w:t>’</w:t>
      </w:r>
      <w:r w:rsidRPr="00BB1355">
        <w:rPr>
          <w:rFonts w:cs="Times New Roman"/>
          <w:lang w:val="fr-CA" w:bidi="en-US"/>
        </w:rPr>
        <w:t xml:space="preserve">arrêt </w:t>
      </w:r>
      <w:r w:rsidRPr="00BB1355">
        <w:rPr>
          <w:rFonts w:cs="Times New Roman"/>
          <w:i/>
          <w:iCs/>
          <w:lang w:val="fr-CA" w:bidi="en-US"/>
        </w:rPr>
        <w:t xml:space="preserve">Richard </w:t>
      </w:r>
      <w:r w:rsidRPr="00BB1355">
        <w:rPr>
          <w:rFonts w:cs="Times New Roman"/>
          <w:iCs/>
          <w:lang w:val="fr-CA" w:bidi="en-US"/>
        </w:rPr>
        <w:t>ne changent rien au fait qu</w:t>
      </w:r>
      <w:r w:rsidRPr="00BB1355">
        <w:rPr>
          <w:rFonts w:cs="Times New Roman"/>
          <w:iCs/>
          <w:smallCaps/>
          <w:lang w:val="fr-CA" w:bidi="en-US"/>
        </w:rPr>
        <w:t>’</w:t>
      </w:r>
      <w:r w:rsidRPr="00BB1355">
        <w:rPr>
          <w:rFonts w:cs="Times New Roman"/>
          <w:iCs/>
          <w:lang w:val="fr-CA" w:bidi="en-US"/>
        </w:rPr>
        <w:t>il existe un lien rationnel entre le montant des dommages</w:t>
      </w:r>
      <w:r>
        <w:rPr>
          <w:rFonts w:cs="Times New Roman"/>
          <w:iCs/>
          <w:lang w:val="fr-CA" w:bidi="en-US"/>
        </w:rPr>
        <w:t>-</w:t>
      </w:r>
      <w:r w:rsidRPr="00BB1355">
        <w:rPr>
          <w:rFonts w:cs="Times New Roman"/>
          <w:iCs/>
          <w:lang w:val="fr-CA" w:bidi="en-US"/>
        </w:rPr>
        <w:t xml:space="preserve">intérêts </w:t>
      </w:r>
      <w:r w:rsidRPr="00BB1355">
        <w:rPr>
          <w:rFonts w:cs="Times New Roman"/>
          <w:lang w:val="fr-CA" w:bidi="en-US"/>
        </w:rPr>
        <w:t>punitifs et l</w:t>
      </w:r>
      <w:r w:rsidRPr="00BB1355">
        <w:rPr>
          <w:rFonts w:cs="Times New Roman"/>
          <w:smallCaps/>
          <w:lang w:val="fr-CA" w:bidi="en-US"/>
        </w:rPr>
        <w:t>’</w:t>
      </w:r>
      <w:r w:rsidRPr="00BB1355">
        <w:rPr>
          <w:rFonts w:cs="Times New Roman"/>
          <w:lang w:val="fr-CA" w:bidi="en-US"/>
        </w:rPr>
        <w:t>objet de leur attribution. Le juge du procès n</w:t>
      </w:r>
      <w:r w:rsidRPr="00BB1355">
        <w:rPr>
          <w:rFonts w:cs="Times New Roman"/>
          <w:smallCaps/>
          <w:lang w:val="fr-CA" w:bidi="en-US"/>
        </w:rPr>
        <w:t>’</w:t>
      </w:r>
      <w:r w:rsidRPr="00BB1355">
        <w:rPr>
          <w:rFonts w:cs="Times New Roman"/>
          <w:lang w:val="fr-CA" w:bidi="en-US"/>
        </w:rPr>
        <w:t>a fait aucune erreur manifeste et dominante en accordant des dommages</w:t>
      </w:r>
      <w:r>
        <w:rPr>
          <w:rFonts w:cs="Times New Roman"/>
          <w:lang w:val="fr-CA" w:bidi="en-US"/>
        </w:rPr>
        <w:t>-</w:t>
      </w:r>
      <w:r w:rsidRPr="00BB1355">
        <w:rPr>
          <w:rFonts w:cs="Times New Roman"/>
          <w:lang w:val="fr-CA" w:bidi="en-US"/>
        </w:rPr>
        <w:t xml:space="preserve">intérêts punitifs comme mesure de prévention pour dissuader non seulement les banques mais aussi tous les commerçants de démontrer pareille insouciance. </w:t>
      </w:r>
    </w:p>
    <w:p w:rsidR="004363C3" w:rsidRPr="00BB1355" w:rsidRDefault="004363C3" w:rsidP="004363C3">
      <w:pPr>
        <w:pStyle w:val="ParaNoNdepar-AltN"/>
        <w:widowControl w:val="0"/>
        <w:rPr>
          <w:rFonts w:cs="Times New Roman"/>
          <w:lang w:val="fr-CA" w:bidi="en-US"/>
        </w:rPr>
      </w:pPr>
      <w:r w:rsidRPr="00BB1355">
        <w:rPr>
          <w:rFonts w:cs="Times New Roman"/>
          <w:lang w:val="fr-CA" w:bidi="en-US"/>
        </w:rPr>
        <w:t>Les dommages</w:t>
      </w:r>
      <w:r>
        <w:rPr>
          <w:rFonts w:cs="Times New Roman"/>
          <w:lang w:val="fr-CA" w:bidi="en-US"/>
        </w:rPr>
        <w:t>-</w:t>
      </w:r>
      <w:r w:rsidRPr="00BB1355">
        <w:rPr>
          <w:rFonts w:cs="Times New Roman"/>
          <w:lang w:val="fr-CA" w:bidi="en-US"/>
        </w:rPr>
        <w:t>intérêts punitifs accordés par le juge du procès témoignent d</w:t>
      </w:r>
      <w:r w:rsidRPr="00BB1355">
        <w:rPr>
          <w:rFonts w:cs="Times New Roman"/>
          <w:smallCaps/>
          <w:lang w:val="fr-CA" w:bidi="en-US"/>
        </w:rPr>
        <w:t>’</w:t>
      </w:r>
      <w:r>
        <w:rPr>
          <w:rFonts w:cs="Times New Roman"/>
          <w:lang w:val="fr-CA" w:bidi="en-US"/>
        </w:rPr>
        <w:t xml:space="preserve">un lien rationnel avec les </w:t>
      </w:r>
      <w:r w:rsidRPr="00BB1355">
        <w:rPr>
          <w:rFonts w:cs="Times New Roman"/>
          <w:lang w:val="fr-CA" w:bidi="en-US"/>
        </w:rPr>
        <w:t>objectif</w:t>
      </w:r>
      <w:r>
        <w:rPr>
          <w:rFonts w:cs="Times New Roman"/>
          <w:lang w:val="fr-CA" w:bidi="en-US"/>
        </w:rPr>
        <w:t>s</w:t>
      </w:r>
      <w:r w:rsidRPr="00BB1355">
        <w:rPr>
          <w:rFonts w:cs="Times New Roman"/>
          <w:lang w:val="fr-CA" w:bidi="en-US"/>
        </w:rPr>
        <w:t xml:space="preserve"> de ce type d</w:t>
      </w:r>
      <w:r w:rsidRPr="00BB1355">
        <w:rPr>
          <w:rFonts w:cs="Times New Roman"/>
          <w:smallCaps/>
          <w:lang w:val="fr-CA" w:bidi="en-US"/>
        </w:rPr>
        <w:t>’</w:t>
      </w:r>
      <w:r w:rsidRPr="00BB1355">
        <w:rPr>
          <w:rFonts w:cs="Times New Roman"/>
          <w:lang w:val="fr-CA" w:bidi="en-US"/>
        </w:rPr>
        <w:t>indemnisation. Il y a lieu de rétablir le jugement de première instance condamnant toutes les banques du groupe</w:t>
      </w:r>
      <w:r>
        <w:rPr>
          <w:rFonts w:cs="Times New Roman"/>
          <w:lang w:val="fr-CA" w:bidi="en-US"/>
        </w:rPr>
        <w:t xml:space="preserve"> </w:t>
      </w:r>
      <w:r w:rsidRPr="00BB1355">
        <w:rPr>
          <w:rFonts w:cs="Times New Roman"/>
          <w:lang w:val="fr-CA" w:bidi="en-US"/>
        </w:rPr>
        <w:t>A à des dommages</w:t>
      </w:r>
      <w:r>
        <w:rPr>
          <w:rFonts w:cs="Times New Roman"/>
          <w:lang w:val="fr-CA" w:bidi="en-US"/>
        </w:rPr>
        <w:t>-</w:t>
      </w:r>
      <w:r w:rsidRPr="00BB1355">
        <w:rPr>
          <w:rFonts w:cs="Times New Roman"/>
          <w:lang w:val="fr-CA" w:bidi="en-US"/>
        </w:rPr>
        <w:t>intérêts punitifs.</w:t>
      </w:r>
    </w:p>
    <w:p w:rsidR="004363C3" w:rsidRPr="00BB1355" w:rsidRDefault="004363C3" w:rsidP="004363C3">
      <w:pPr>
        <w:pStyle w:val="Title3LevelTitre3Niveau"/>
        <w:widowControl w:val="0"/>
        <w:tabs>
          <w:tab w:val="clear" w:pos="1080"/>
          <w:tab w:val="clear" w:pos="6048"/>
          <w:tab w:val="num" w:pos="864"/>
        </w:tabs>
        <w:spacing w:before="480"/>
        <w:ind w:left="864" w:hanging="432"/>
        <w:outlineLvl w:val="0"/>
        <w:rPr>
          <w:rFonts w:cs="Times New Roman"/>
          <w:lang w:val="fr-CA"/>
        </w:rPr>
      </w:pPr>
      <w:r w:rsidRPr="00BB1355">
        <w:rPr>
          <w:rFonts w:cs="Times New Roman"/>
          <w:lang w:val="fr-CA"/>
        </w:rPr>
        <w:t>Le cas d</w:t>
      </w:r>
      <w:r w:rsidRPr="00BB1355">
        <w:rPr>
          <w:rFonts w:cs="Times New Roman"/>
          <w:smallCaps/>
          <w:lang w:val="fr-CA"/>
        </w:rPr>
        <w:t>’</w:t>
      </w:r>
      <w:r w:rsidRPr="00BB1355">
        <w:rPr>
          <w:rFonts w:cs="Times New Roman"/>
          <w:lang w:val="fr-CA"/>
        </w:rPr>
        <w:t>Amex</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Les conclusions précédentes s</w:t>
      </w:r>
      <w:r w:rsidRPr="00BB1355">
        <w:rPr>
          <w:rFonts w:cs="Times New Roman"/>
          <w:smallCaps/>
          <w:lang w:val="fr-CA"/>
        </w:rPr>
        <w:t>’</w:t>
      </w:r>
      <w:r w:rsidRPr="00BB1355">
        <w:rPr>
          <w:rFonts w:cs="Times New Roman"/>
          <w:lang w:val="fr-CA"/>
        </w:rPr>
        <w:t>appliquent à toutes les banques du groupe</w:t>
      </w:r>
      <w:r>
        <w:rPr>
          <w:rFonts w:cs="Times New Roman"/>
          <w:lang w:val="fr-CA"/>
        </w:rPr>
        <w:t xml:space="preserve"> </w:t>
      </w:r>
      <w:r w:rsidRPr="00BB1355">
        <w:rPr>
          <w:rFonts w:cs="Times New Roman"/>
          <w:lang w:val="fr-CA"/>
        </w:rPr>
        <w:t>A, y compris Amex à titre de défenderesse dans le recours contre BMO. Contrairement à l</w:t>
      </w:r>
      <w:r w:rsidRPr="00BB1355">
        <w:rPr>
          <w:rFonts w:cs="Times New Roman"/>
          <w:smallCaps/>
          <w:lang w:val="fr-CA"/>
        </w:rPr>
        <w:t>’</w:t>
      </w:r>
      <w:r w:rsidRPr="00BB1355">
        <w:rPr>
          <w:rFonts w:cs="Times New Roman"/>
          <w:lang w:val="fr-CA"/>
        </w:rPr>
        <w:t>affirmation de la Cour d</w:t>
      </w:r>
      <w:r w:rsidRPr="00BB1355">
        <w:rPr>
          <w:rFonts w:cs="Times New Roman"/>
          <w:smallCaps/>
          <w:lang w:val="fr-CA"/>
        </w:rPr>
        <w:t>’</w:t>
      </w:r>
      <w:r w:rsidRPr="00BB1355">
        <w:rPr>
          <w:rFonts w:cs="Times New Roman"/>
          <w:lang w:val="fr-CA"/>
        </w:rPr>
        <w:t>appel dans le recours entrepris contre BMO, les groupes impliqués dans ce recours et dans celui entrepris contre Amex ont été décrits soigneusement pour éviter tout chevauchement. Comme le signale le juge Gascon dans le jugement rendu dans le recours contre Amex, la description du groupe dans cette action a été modifiée en 2007 [</w:t>
      </w:r>
      <w:r w:rsidRPr="00BB1355">
        <w:rPr>
          <w:rFonts w:cs="Times New Roman"/>
          <w:smallCaps/>
          <w:lang w:val="fr-CA"/>
        </w:rPr>
        <w:t>traduction</w:t>
      </w:r>
      <w:r w:rsidRPr="00BB1355">
        <w:rPr>
          <w:rFonts w:cs="Times New Roman"/>
          <w:lang w:val="fr-CA"/>
        </w:rPr>
        <w:t xml:space="preserve">] </w:t>
      </w:r>
      <w:r>
        <w:rPr>
          <w:rFonts w:cs="Times New Roman"/>
          <w:lang w:val="fr-CA"/>
        </w:rPr>
        <w:t>« </w:t>
      </w:r>
      <w:r w:rsidRPr="00BB1355">
        <w:rPr>
          <w:rFonts w:cs="Times New Roman"/>
          <w:lang w:val="fr-CA"/>
        </w:rPr>
        <w:t>pour éviter les recoupements entre la description du groupe dans le [recours contre BMO] et celle du groupe en l</w:t>
      </w:r>
      <w:r w:rsidRPr="00BB1355">
        <w:rPr>
          <w:rFonts w:cs="Times New Roman"/>
          <w:smallCaps/>
          <w:lang w:val="fr-CA"/>
        </w:rPr>
        <w:t>’</w:t>
      </w:r>
      <w:r w:rsidRPr="00BB1355">
        <w:rPr>
          <w:rFonts w:cs="Times New Roman"/>
          <w:lang w:val="fr-CA"/>
        </w:rPr>
        <w:t>espèce</w:t>
      </w:r>
      <w:r>
        <w:rPr>
          <w:rFonts w:cs="Times New Roman"/>
          <w:lang w:val="fr-CA"/>
        </w:rPr>
        <w:t> »</w:t>
      </w:r>
      <w:r w:rsidRPr="00BB1355">
        <w:rPr>
          <w:rFonts w:cs="Times New Roman"/>
          <w:lang w:val="fr-CA"/>
        </w:rPr>
        <w:t xml:space="preserve"> (par.</w:t>
      </w:r>
      <w:r>
        <w:rPr>
          <w:rFonts w:cs="Times New Roman"/>
          <w:lang w:val="fr-CA"/>
        </w:rPr>
        <w:t xml:space="preserve"> </w:t>
      </w:r>
      <w:r w:rsidRPr="00BB1355">
        <w:rPr>
          <w:rFonts w:cs="Times New Roman"/>
          <w:lang w:val="fr-CA"/>
        </w:rPr>
        <w:t>7, note 6). En effet, la définition du groupe dans le recours contre BMO vise les frais de conversion imposés à compter du 17</w:t>
      </w:r>
      <w:r>
        <w:rPr>
          <w:rFonts w:cs="Times New Roman"/>
          <w:lang w:val="fr-CA"/>
        </w:rPr>
        <w:t xml:space="preserve"> </w:t>
      </w:r>
      <w:r w:rsidRPr="00BB1355">
        <w:rPr>
          <w:rFonts w:cs="Times New Roman"/>
          <w:lang w:val="fr-CA"/>
        </w:rPr>
        <w:t>avril 2000 aux titulaires de cartes de crédit à la consommation; tandis que celle du groupe dans le recours contre Amex ne vise que les frais de conversion imposés avant cette date aux titulaires de cartes de crédit à la consommation. Il n</w:t>
      </w:r>
      <w:r w:rsidRPr="00BB1355">
        <w:rPr>
          <w:rFonts w:cs="Times New Roman"/>
          <w:smallCaps/>
          <w:lang w:val="fr-CA"/>
        </w:rPr>
        <w:t>’</w:t>
      </w:r>
      <w:r w:rsidRPr="00BB1355">
        <w:rPr>
          <w:rFonts w:cs="Times New Roman"/>
          <w:lang w:val="fr-CA"/>
        </w:rPr>
        <w:t>y avait aucun chevauchement des ordonnances rendues à l</w:t>
      </w:r>
      <w:r w:rsidRPr="00BB1355">
        <w:rPr>
          <w:rFonts w:cs="Times New Roman"/>
          <w:smallCaps/>
          <w:lang w:val="fr-CA"/>
        </w:rPr>
        <w:t>’</w:t>
      </w:r>
      <w:r w:rsidRPr="00BB1355">
        <w:rPr>
          <w:rFonts w:cs="Times New Roman"/>
          <w:lang w:val="fr-CA"/>
        </w:rPr>
        <w:t>issue des deux recours.</w:t>
      </w:r>
    </w:p>
    <w:p w:rsidR="004363C3" w:rsidRPr="00BB1355" w:rsidRDefault="004363C3" w:rsidP="004363C3">
      <w:pPr>
        <w:pStyle w:val="ParaNoNdepar-AltN"/>
        <w:widowControl w:val="0"/>
        <w:rPr>
          <w:rFonts w:cs="Times New Roman"/>
          <w:lang w:val="fr-CA"/>
        </w:rPr>
      </w:pPr>
      <w:r w:rsidRPr="00BB1355">
        <w:rPr>
          <w:rFonts w:cs="Times New Roman"/>
          <w:lang w:val="fr-CA"/>
        </w:rPr>
        <w:t>Cette question n</w:t>
      </w:r>
      <w:r w:rsidRPr="00BB1355">
        <w:rPr>
          <w:rFonts w:cs="Times New Roman"/>
          <w:smallCaps/>
          <w:lang w:val="fr-CA"/>
        </w:rPr>
        <w:t>’</w:t>
      </w:r>
      <w:r w:rsidRPr="00BB1355">
        <w:rPr>
          <w:rFonts w:cs="Times New Roman"/>
          <w:lang w:val="fr-CA"/>
        </w:rPr>
        <w:t>a pas été soulevée devant la Cour. Or, les demandeurs sollicitent le rétablissement du jugement rendu à l</w:t>
      </w:r>
      <w:r w:rsidRPr="00BB1355">
        <w:rPr>
          <w:rFonts w:cs="Times New Roman"/>
          <w:smallCaps/>
          <w:lang w:val="fr-CA"/>
        </w:rPr>
        <w:t>’</w:t>
      </w:r>
      <w:r w:rsidRPr="00BB1355">
        <w:rPr>
          <w:rFonts w:cs="Times New Roman"/>
          <w:lang w:val="fr-CA"/>
        </w:rPr>
        <w:t>issue du procès. De plus, les demandeurs ont prié la Cour d</w:t>
      </w:r>
      <w:r w:rsidRPr="00BB1355">
        <w:rPr>
          <w:rFonts w:cs="Times New Roman"/>
          <w:smallCaps/>
          <w:lang w:val="fr-CA"/>
        </w:rPr>
        <w:t>’</w:t>
      </w:r>
      <w:r w:rsidRPr="00BB1355">
        <w:rPr>
          <w:rFonts w:cs="Times New Roman"/>
          <w:lang w:val="fr-CA"/>
        </w:rPr>
        <w:t>appel de rectifier, à la lumière de l</w:t>
      </w:r>
      <w:r w:rsidRPr="00BB1355">
        <w:rPr>
          <w:rFonts w:cs="Times New Roman"/>
          <w:smallCaps/>
          <w:lang w:val="fr-CA"/>
        </w:rPr>
        <w:t>’</w:t>
      </w:r>
      <w:r w:rsidRPr="00BB1355">
        <w:rPr>
          <w:rFonts w:cs="Times New Roman"/>
          <w:lang w:val="fr-CA"/>
        </w:rPr>
        <w:t>absence de chevauchement entre les deux groupes formés dans les recours contre BMO et Amex, l</w:t>
      </w:r>
      <w:r w:rsidRPr="00BB1355">
        <w:rPr>
          <w:rFonts w:cs="Times New Roman"/>
          <w:smallCaps/>
          <w:lang w:val="fr-CA"/>
        </w:rPr>
        <w:t>’</w:t>
      </w:r>
      <w:r w:rsidRPr="00BB1355">
        <w:rPr>
          <w:rFonts w:cs="Times New Roman"/>
          <w:lang w:val="fr-CA"/>
        </w:rPr>
        <w:t>ordonnance qu</w:t>
      </w:r>
      <w:r w:rsidRPr="00BB1355">
        <w:rPr>
          <w:rFonts w:cs="Times New Roman"/>
          <w:smallCaps/>
          <w:lang w:val="fr-CA"/>
        </w:rPr>
        <w:t>’</w:t>
      </w:r>
      <w:r w:rsidRPr="00BB1355">
        <w:rPr>
          <w:rFonts w:cs="Times New Roman"/>
          <w:lang w:val="fr-CA"/>
        </w:rPr>
        <w:t>elle avait irrégulièrement rendue. Les banques ne contestent pas l</w:t>
      </w:r>
      <w:r w:rsidRPr="00BB1355">
        <w:rPr>
          <w:rFonts w:cs="Times New Roman"/>
          <w:smallCaps/>
          <w:lang w:val="fr-CA"/>
        </w:rPr>
        <w:t>’</w:t>
      </w:r>
      <w:r w:rsidRPr="00BB1355">
        <w:rPr>
          <w:rFonts w:cs="Times New Roman"/>
          <w:lang w:val="fr-CA"/>
        </w:rPr>
        <w:t>absence de chevauchement, mais font seulement valoir qu</w:t>
      </w:r>
      <w:r w:rsidRPr="00BB1355">
        <w:rPr>
          <w:rFonts w:cs="Times New Roman"/>
          <w:smallCaps/>
          <w:lang w:val="fr-CA"/>
        </w:rPr>
        <w:t>’</w:t>
      </w:r>
      <w:r w:rsidRPr="00BB1355">
        <w:rPr>
          <w:rFonts w:cs="Times New Roman"/>
          <w:lang w:val="fr-CA"/>
        </w:rPr>
        <w:t>il n</w:t>
      </w:r>
      <w:r w:rsidRPr="00BB1355">
        <w:rPr>
          <w:rFonts w:cs="Times New Roman"/>
          <w:smallCaps/>
          <w:lang w:val="fr-CA"/>
        </w:rPr>
        <w:t>’</w:t>
      </w:r>
      <w:r w:rsidRPr="00BB1355">
        <w:rPr>
          <w:rFonts w:cs="Times New Roman"/>
          <w:lang w:val="fr-CA"/>
        </w:rPr>
        <w:t>y a aucune preuve au dossier sur les frais de conversion imposés par Amex au mois de janvier</w:t>
      </w:r>
      <w:r>
        <w:rPr>
          <w:rFonts w:cs="Times New Roman"/>
          <w:lang w:val="fr-CA"/>
        </w:rPr>
        <w:t xml:space="preserve"> </w:t>
      </w:r>
      <w:r w:rsidRPr="00BB1355">
        <w:rPr>
          <w:rFonts w:cs="Times New Roman"/>
          <w:lang w:val="fr-CA"/>
        </w:rPr>
        <w:t>2003 et, partant, qu</w:t>
      </w:r>
      <w:r w:rsidRPr="00BB1355">
        <w:rPr>
          <w:rFonts w:cs="Times New Roman"/>
          <w:smallCaps/>
          <w:lang w:val="fr-CA"/>
        </w:rPr>
        <w:t>’</w:t>
      </w:r>
      <w:r w:rsidRPr="00BB1355">
        <w:rPr>
          <w:rFonts w:cs="Times New Roman"/>
          <w:lang w:val="fr-CA"/>
        </w:rPr>
        <w:t>il convient de refuser le recouvrement collectif des sommes perçues pendant ce mois. La Cour d</w:t>
      </w:r>
      <w:r w:rsidRPr="00BB1355">
        <w:rPr>
          <w:rFonts w:cs="Times New Roman"/>
          <w:smallCaps/>
          <w:lang w:val="fr-CA"/>
        </w:rPr>
        <w:t>’</w:t>
      </w:r>
      <w:r w:rsidRPr="00BB1355">
        <w:rPr>
          <w:rFonts w:cs="Times New Roman"/>
          <w:lang w:val="fr-CA"/>
        </w:rPr>
        <w:t>appel a rejeté la demande sans motiver sa décision.</w:t>
      </w:r>
    </w:p>
    <w:p w:rsidR="004363C3" w:rsidRPr="00BB1355" w:rsidRDefault="004363C3" w:rsidP="004363C3">
      <w:pPr>
        <w:pStyle w:val="ParaNoNdepar-AltN"/>
        <w:widowControl w:val="0"/>
        <w:rPr>
          <w:rFonts w:cs="Times New Roman"/>
          <w:lang w:val="fr-CA"/>
        </w:rPr>
      </w:pPr>
      <w:r w:rsidRPr="00BB1355">
        <w:rPr>
          <w:rFonts w:cs="Times New Roman"/>
          <w:lang w:val="fr-CA"/>
        </w:rPr>
        <w:lastRenderedPageBreak/>
        <w:t>Nous sommes d</w:t>
      </w:r>
      <w:r w:rsidRPr="00BB1355">
        <w:rPr>
          <w:rFonts w:cs="Times New Roman"/>
          <w:smallCaps/>
          <w:lang w:val="fr-CA"/>
        </w:rPr>
        <w:t>’</w:t>
      </w:r>
      <w:r w:rsidRPr="00BB1355">
        <w:rPr>
          <w:rFonts w:cs="Times New Roman"/>
          <w:lang w:val="fr-CA"/>
        </w:rPr>
        <w:t>avis qu</w:t>
      </w:r>
      <w:r w:rsidRPr="00BB1355">
        <w:rPr>
          <w:rFonts w:cs="Times New Roman"/>
          <w:smallCaps/>
          <w:lang w:val="fr-CA"/>
        </w:rPr>
        <w:t>’</w:t>
      </w:r>
      <w:r w:rsidRPr="00BB1355">
        <w:rPr>
          <w:rFonts w:cs="Times New Roman"/>
          <w:lang w:val="fr-CA"/>
        </w:rPr>
        <w:t>il y a lieu de rétablir la condamnation prononcée en première instance contre Amex dans le recours entrepris contre BMO dans la mesure où ce jugement respecte la conclusion selon laquelle les frais de conversion appartiennent au capital net. Amex doit rembourser les frais de conversion imposés entre le 17</w:t>
      </w:r>
      <w:r>
        <w:rPr>
          <w:rFonts w:cs="Times New Roman"/>
          <w:lang w:val="fr-CA"/>
        </w:rPr>
        <w:t xml:space="preserve"> </w:t>
      </w:r>
      <w:r w:rsidRPr="00BB1355">
        <w:rPr>
          <w:rFonts w:cs="Times New Roman"/>
          <w:lang w:val="fr-CA"/>
        </w:rPr>
        <w:t>avril 2000 et le 31</w:t>
      </w:r>
      <w:r>
        <w:rPr>
          <w:rFonts w:cs="Times New Roman"/>
          <w:lang w:val="fr-CA"/>
        </w:rPr>
        <w:t xml:space="preserve"> </w:t>
      </w:r>
      <w:r w:rsidRPr="00BB1355">
        <w:rPr>
          <w:rFonts w:cs="Times New Roman"/>
          <w:lang w:val="fr-CA"/>
        </w:rPr>
        <w:t>janvier 2003, date à laquelle elle s</w:t>
      </w:r>
      <w:r w:rsidRPr="00BB1355">
        <w:rPr>
          <w:rFonts w:cs="Times New Roman"/>
          <w:smallCaps/>
          <w:lang w:val="fr-CA"/>
        </w:rPr>
        <w:t>’</w:t>
      </w:r>
      <w:r w:rsidRPr="00BB1355">
        <w:rPr>
          <w:rFonts w:cs="Times New Roman"/>
          <w:lang w:val="fr-CA"/>
        </w:rPr>
        <w:t>est mise à indiquer les frais de conversion. La décision du juge Gascon d</w:t>
      </w:r>
      <w:r w:rsidRPr="00BB1355">
        <w:rPr>
          <w:rFonts w:cs="Times New Roman"/>
          <w:smallCaps/>
          <w:lang w:val="fr-CA"/>
        </w:rPr>
        <w:t>’</w:t>
      </w:r>
      <w:r w:rsidRPr="00BB1355">
        <w:rPr>
          <w:rFonts w:cs="Times New Roman"/>
          <w:lang w:val="fr-CA"/>
        </w:rPr>
        <w:t>ordonner le recouvrement individuel à l</w:t>
      </w:r>
      <w:r w:rsidRPr="00BB1355">
        <w:rPr>
          <w:rFonts w:cs="Times New Roman"/>
          <w:smallCaps/>
          <w:lang w:val="fr-CA"/>
        </w:rPr>
        <w:t>’</w:t>
      </w:r>
      <w:r w:rsidRPr="00BB1355">
        <w:rPr>
          <w:rFonts w:cs="Times New Roman"/>
          <w:lang w:val="fr-CA"/>
        </w:rPr>
        <w:t>égard de la période comprise entre le 17</w:t>
      </w:r>
      <w:r>
        <w:rPr>
          <w:rFonts w:cs="Times New Roman"/>
          <w:lang w:val="fr-CA"/>
        </w:rPr>
        <w:t xml:space="preserve"> </w:t>
      </w:r>
      <w:r w:rsidRPr="00BB1355">
        <w:rPr>
          <w:rFonts w:cs="Times New Roman"/>
          <w:lang w:val="fr-CA"/>
        </w:rPr>
        <w:t>avril 2000 et le 31</w:t>
      </w:r>
      <w:r>
        <w:rPr>
          <w:rFonts w:cs="Times New Roman"/>
          <w:lang w:val="fr-CA"/>
        </w:rPr>
        <w:t xml:space="preserve"> </w:t>
      </w:r>
      <w:r w:rsidRPr="00BB1355">
        <w:rPr>
          <w:rFonts w:cs="Times New Roman"/>
          <w:lang w:val="fr-CA"/>
        </w:rPr>
        <w:t>décembre 2002 est rétablie. En ce qui concerne le mois de janvier 2003, suivant le calcul employé par la Cour d</w:t>
      </w:r>
      <w:r w:rsidRPr="00BB1355">
        <w:rPr>
          <w:rFonts w:cs="Times New Roman"/>
          <w:smallCaps/>
          <w:lang w:val="fr-CA"/>
        </w:rPr>
        <w:t>’</w:t>
      </w:r>
      <w:r w:rsidRPr="00BB1355">
        <w:rPr>
          <w:rFonts w:cs="Times New Roman"/>
          <w:lang w:val="fr-CA"/>
        </w:rPr>
        <w:t>appel dans le cas des autres banques du groupe</w:t>
      </w:r>
      <w:r>
        <w:rPr>
          <w:rFonts w:cs="Times New Roman"/>
          <w:lang w:val="fr-CA"/>
        </w:rPr>
        <w:t xml:space="preserve"> </w:t>
      </w:r>
      <w:r w:rsidRPr="00BB1355">
        <w:rPr>
          <w:rFonts w:cs="Times New Roman"/>
          <w:lang w:val="fr-CA"/>
        </w:rPr>
        <w:t>A pour le recouvrement collectif, des dommages</w:t>
      </w:r>
      <w:r>
        <w:rPr>
          <w:rFonts w:cs="Times New Roman"/>
          <w:lang w:val="fr-CA"/>
        </w:rPr>
        <w:t>-</w:t>
      </w:r>
      <w:r w:rsidRPr="00BB1355">
        <w:rPr>
          <w:rFonts w:cs="Times New Roman"/>
          <w:lang w:val="fr-CA"/>
        </w:rPr>
        <w:t>intérêts d</w:t>
      </w:r>
      <w:r w:rsidRPr="00BB1355">
        <w:rPr>
          <w:rFonts w:cs="Times New Roman"/>
          <w:smallCaps/>
          <w:lang w:val="fr-CA"/>
        </w:rPr>
        <w:t>’</w:t>
      </w:r>
      <w:r w:rsidRPr="00BB1355">
        <w:rPr>
          <w:rFonts w:cs="Times New Roman"/>
          <w:lang w:val="fr-CA"/>
        </w:rPr>
        <w:t>un montant de 87</w:t>
      </w:r>
      <w:r>
        <w:rPr>
          <w:rFonts w:cs="Times New Roman"/>
          <w:lang w:val="fr-CA"/>
        </w:rPr>
        <w:t xml:space="preserve"> </w:t>
      </w:r>
      <w:r w:rsidRPr="00BB1355">
        <w:rPr>
          <w:rFonts w:cs="Times New Roman"/>
          <w:lang w:val="fr-CA"/>
        </w:rPr>
        <w:t>078,33</w:t>
      </w:r>
      <w:r>
        <w:rPr>
          <w:rFonts w:cs="Times New Roman"/>
          <w:lang w:val="fr-CA"/>
        </w:rPr>
        <w:t xml:space="preserve"> </w:t>
      </w:r>
      <w:r w:rsidRPr="00BB1355">
        <w:rPr>
          <w:rFonts w:cs="Times New Roman"/>
          <w:lang w:val="fr-CA"/>
        </w:rPr>
        <w:t>$ sont ordonnés (soit le douzième du total des frais de conversion imposés par Amex en 2003 moins le taux moyen de mauvaises créances pour Amex (1</w:t>
      </w:r>
      <w:r>
        <w:rPr>
          <w:rFonts w:cs="Times New Roman"/>
          <w:lang w:val="fr-CA"/>
        </w:rPr>
        <w:t xml:space="preserve"> </w:t>
      </w:r>
      <w:r w:rsidRPr="00BB1355">
        <w:rPr>
          <w:rFonts w:cs="Times New Roman"/>
          <w:lang w:val="fr-CA"/>
        </w:rPr>
        <w:t>044</w:t>
      </w:r>
      <w:r>
        <w:rPr>
          <w:rFonts w:cs="Times New Roman"/>
          <w:lang w:val="fr-CA"/>
        </w:rPr>
        <w:t xml:space="preserve"> </w:t>
      </w:r>
      <w:r w:rsidRPr="00BB1355">
        <w:rPr>
          <w:rFonts w:cs="Times New Roman"/>
          <w:lang w:val="fr-CA"/>
        </w:rPr>
        <w:t>940</w:t>
      </w:r>
      <w:r>
        <w:rPr>
          <w:rFonts w:cs="Times New Roman"/>
          <w:lang w:val="fr-CA"/>
        </w:rPr>
        <w:t xml:space="preserve"> </w:t>
      </w:r>
      <w:r w:rsidRPr="00BB1355">
        <w:rPr>
          <w:rFonts w:cs="Times New Roman"/>
          <w:lang w:val="fr-CA"/>
        </w:rPr>
        <w:t>$)). Nous rétablissons la condamnation aux dommages</w:t>
      </w:r>
      <w:r>
        <w:rPr>
          <w:rFonts w:cs="Times New Roman"/>
          <w:lang w:val="fr-CA"/>
        </w:rPr>
        <w:t>-</w:t>
      </w:r>
      <w:r w:rsidRPr="00BB1355">
        <w:rPr>
          <w:rFonts w:cs="Times New Roman"/>
          <w:lang w:val="fr-CA"/>
        </w:rPr>
        <w:t>intérêts punitifs qui avait été prononcée contre Amex.</w:t>
      </w:r>
    </w:p>
    <w:p w:rsidR="004363C3" w:rsidRPr="00BB1355" w:rsidRDefault="004363C3" w:rsidP="004363C3">
      <w:pPr>
        <w:pStyle w:val="Title1LevelTitre1Niveau-AltL"/>
        <w:widowControl w:val="0"/>
        <w:rPr>
          <w:rFonts w:cs="Times New Roman"/>
          <w:lang w:val="fr-CA"/>
        </w:rPr>
      </w:pPr>
      <w:r w:rsidRPr="00BB1355">
        <w:rPr>
          <w:rFonts w:cs="Times New Roman"/>
          <w:lang w:val="fr-CA"/>
        </w:rPr>
        <w:t>Conclusion</w:t>
      </w:r>
    </w:p>
    <w:p w:rsidR="004363C3" w:rsidRDefault="004363C3" w:rsidP="004363C3">
      <w:pPr>
        <w:pStyle w:val="ParaNoNdepar-AltN"/>
        <w:widowControl w:val="0"/>
        <w:rPr>
          <w:rFonts w:cs="Times New Roman"/>
          <w:lang w:val="fr-CA"/>
        </w:rPr>
      </w:pPr>
      <w:r w:rsidRPr="00BB1355">
        <w:rPr>
          <w:rFonts w:cs="Times New Roman"/>
          <w:lang w:val="fr-CA"/>
        </w:rPr>
        <w:t xml:space="preserve">Toutes les dispositions pertinentes de la </w:t>
      </w:r>
      <w:r w:rsidRPr="00BB1355">
        <w:rPr>
          <w:rFonts w:cs="Times New Roman"/>
          <w:i/>
          <w:lang w:val="fr-CA"/>
        </w:rPr>
        <w:t>L.p.c.</w:t>
      </w:r>
      <w:r w:rsidRPr="00BB1355">
        <w:rPr>
          <w:rFonts w:cs="Times New Roman"/>
          <w:lang w:val="fr-CA"/>
        </w:rPr>
        <w:t xml:space="preserve"> sont, du point de vue constitutionnel, applicables et opérantes, et les demandeurs ont le statut pour entreprendre le présent recours collectif. Les frais de conversion appartiennent au capital net au sens de la </w:t>
      </w:r>
      <w:r w:rsidRPr="00BB1355">
        <w:rPr>
          <w:rFonts w:cs="Times New Roman"/>
          <w:i/>
          <w:lang w:val="fr-CA"/>
        </w:rPr>
        <w:t>L.p.c.</w:t>
      </w:r>
      <w:r w:rsidRPr="00BB1355">
        <w:rPr>
          <w:rFonts w:cs="Times New Roman"/>
          <w:lang w:val="fr-CA"/>
        </w:rPr>
        <w:t>, et les banques du groupe</w:t>
      </w:r>
      <w:r>
        <w:rPr>
          <w:rFonts w:cs="Times New Roman"/>
          <w:lang w:val="fr-CA"/>
        </w:rPr>
        <w:t xml:space="preserve"> </w:t>
      </w:r>
      <w:r w:rsidRPr="00BB1355">
        <w:rPr>
          <w:rFonts w:cs="Times New Roman"/>
          <w:lang w:val="fr-CA"/>
        </w:rPr>
        <w:t>B les ont légalement indiqués. Les banques du groupe</w:t>
      </w:r>
      <w:r>
        <w:rPr>
          <w:rFonts w:cs="Times New Roman"/>
          <w:lang w:val="fr-CA"/>
        </w:rPr>
        <w:t xml:space="preserve"> </w:t>
      </w:r>
      <w:r w:rsidRPr="00BB1355">
        <w:rPr>
          <w:rFonts w:cs="Times New Roman"/>
          <w:lang w:val="fr-CA"/>
        </w:rPr>
        <w:t>A ont omis de les indiquer et doivent en conséquence rembourser ceux qu</w:t>
      </w:r>
      <w:r w:rsidRPr="00BB1355">
        <w:rPr>
          <w:rFonts w:cs="Times New Roman"/>
          <w:smallCaps/>
          <w:lang w:val="fr-CA"/>
        </w:rPr>
        <w:t>’</w:t>
      </w:r>
      <w:r w:rsidRPr="00BB1355">
        <w:rPr>
          <w:rFonts w:cs="Times New Roman"/>
          <w:lang w:val="fr-CA"/>
        </w:rPr>
        <w:t>elles ont perçus des titulaires de leurs cartes. Elles sont en outre condamnées à des dommages</w:t>
      </w:r>
      <w:r>
        <w:rPr>
          <w:rFonts w:cs="Times New Roman"/>
          <w:lang w:val="fr-CA"/>
        </w:rPr>
        <w:t>-</w:t>
      </w:r>
      <w:r w:rsidRPr="00BB1355">
        <w:rPr>
          <w:rFonts w:cs="Times New Roman"/>
          <w:lang w:val="fr-CA"/>
        </w:rPr>
        <w:t xml:space="preserve">intérêts punitifs. Pour ces motifs, les </w:t>
      </w:r>
      <w:r w:rsidRPr="00BB1355">
        <w:rPr>
          <w:rFonts w:cs="Times New Roman"/>
          <w:lang w:val="fr-CA"/>
        </w:rPr>
        <w:lastRenderedPageBreak/>
        <w:t>appels interjetés par les banques sont rejetés avec dépens devant la Cour. L</w:t>
      </w:r>
      <w:r w:rsidRPr="00BB1355">
        <w:rPr>
          <w:rFonts w:cs="Times New Roman"/>
          <w:smallCaps/>
          <w:lang w:val="fr-CA"/>
        </w:rPr>
        <w:t>’</w:t>
      </w:r>
      <w:r w:rsidRPr="00BB1355">
        <w:rPr>
          <w:rFonts w:cs="Times New Roman"/>
          <w:lang w:val="fr-CA"/>
        </w:rPr>
        <w:t>appel interjeté par les demandeurs est accueilli en partie sans dépens devant la Cour en raison du succès mitigé. Les dépens devant les juridictions inférieures adjugés par le juge Dalphond aux par.</w:t>
      </w:r>
      <w:r>
        <w:rPr>
          <w:rFonts w:cs="Times New Roman"/>
          <w:lang w:val="fr-CA"/>
        </w:rPr>
        <w:t xml:space="preserve"> 151-</w:t>
      </w:r>
      <w:r w:rsidRPr="00BB1355">
        <w:rPr>
          <w:rFonts w:cs="Times New Roman"/>
          <w:lang w:val="fr-CA"/>
        </w:rPr>
        <w:t>154 de ses motifs dans le recours contre BMO sont confirmés, sauf dans le cas d</w:t>
      </w:r>
      <w:r w:rsidRPr="00BB1355">
        <w:rPr>
          <w:rFonts w:cs="Times New Roman"/>
          <w:smallCaps/>
          <w:lang w:val="fr-CA"/>
        </w:rPr>
        <w:t>’</w:t>
      </w:r>
      <w:r w:rsidRPr="00BB1355">
        <w:rPr>
          <w:rFonts w:cs="Times New Roman"/>
          <w:lang w:val="fr-CA"/>
        </w:rPr>
        <w:t>Amex, à l</w:t>
      </w:r>
      <w:r w:rsidRPr="00BB1355">
        <w:rPr>
          <w:rFonts w:cs="Times New Roman"/>
          <w:smallCaps/>
          <w:lang w:val="fr-CA"/>
        </w:rPr>
        <w:t>’</w:t>
      </w:r>
      <w:r w:rsidRPr="00BB1355">
        <w:rPr>
          <w:rFonts w:cs="Times New Roman"/>
          <w:lang w:val="fr-CA"/>
        </w:rPr>
        <w:t>égard de laquelle l</w:t>
      </w:r>
      <w:r w:rsidRPr="00BB1355">
        <w:rPr>
          <w:rFonts w:cs="Times New Roman"/>
          <w:smallCaps/>
          <w:lang w:val="fr-CA"/>
        </w:rPr>
        <w:t>’</w:t>
      </w:r>
      <w:r w:rsidRPr="00BB1355">
        <w:rPr>
          <w:rFonts w:cs="Times New Roman"/>
          <w:lang w:val="fr-CA"/>
        </w:rPr>
        <w:t xml:space="preserve">ordonnance du juge de première instance quant aux dépens est rétablie. </w:t>
      </w:r>
    </w:p>
    <w:p w:rsidR="004363C3" w:rsidRPr="00BB1355" w:rsidRDefault="004363C3" w:rsidP="004363C3">
      <w:pPr>
        <w:widowControl w:val="0"/>
        <w:spacing w:after="480"/>
        <w:ind w:left="360" w:hanging="360"/>
        <w:jc w:val="center"/>
        <w:rPr>
          <w:b/>
          <w:lang w:val="fr-CA"/>
        </w:rPr>
      </w:pPr>
      <w:r w:rsidRPr="00BB1355">
        <w:rPr>
          <w:b/>
          <w:lang w:val="fr-CA"/>
        </w:rPr>
        <w:t>ANNEXE</w:t>
      </w:r>
    </w:p>
    <w:p w:rsidR="004363C3" w:rsidRPr="00BB1355" w:rsidRDefault="004363C3" w:rsidP="004363C3">
      <w:pPr>
        <w:widowControl w:val="0"/>
        <w:spacing w:after="480"/>
        <w:ind w:left="360" w:hanging="360"/>
        <w:rPr>
          <w:lang w:val="fr-CA"/>
        </w:rPr>
      </w:pPr>
      <w:r w:rsidRPr="00BB1355">
        <w:rPr>
          <w:u w:val="single"/>
          <w:lang w:val="fr-CA"/>
        </w:rPr>
        <w:t>Glossaire</w:t>
      </w:r>
      <w:r w:rsidRPr="00BB1355">
        <w:rPr>
          <w:lang w:val="fr-CA"/>
        </w:rPr>
        <w:t xml:space="preserve"> </w:t>
      </w:r>
    </w:p>
    <w:p w:rsidR="004363C3" w:rsidRPr="00BB1355" w:rsidRDefault="004363C3" w:rsidP="004363C3">
      <w:pPr>
        <w:widowControl w:val="0"/>
        <w:spacing w:after="240" w:line="480" w:lineRule="auto"/>
        <w:ind w:left="360" w:hanging="360"/>
        <w:jc w:val="both"/>
        <w:rPr>
          <w:lang w:val="fr-CA"/>
        </w:rPr>
      </w:pPr>
      <w:r w:rsidRPr="00BB1355">
        <w:rPr>
          <w:lang w:val="fr-CA"/>
        </w:rPr>
        <w:t>capital net (</w:t>
      </w:r>
      <w:r w:rsidRPr="00BB1355">
        <w:rPr>
          <w:i/>
          <w:lang w:val="fr-CA"/>
        </w:rPr>
        <w:t>L.p.c.</w:t>
      </w:r>
      <w:r w:rsidRPr="00BB1355">
        <w:rPr>
          <w:lang w:val="fr-CA"/>
        </w:rPr>
        <w:t>)</w:t>
      </w:r>
      <w:r>
        <w:rPr>
          <w:lang w:val="fr-CA"/>
        </w:rPr>
        <w:t> :</w:t>
      </w:r>
      <w:r w:rsidRPr="00BB1355">
        <w:rPr>
          <w:lang w:val="fr-CA"/>
        </w:rPr>
        <w:t xml:space="preserve"> somme pour laquelle le crédit est effectivement consenti au titulaire de carte, par l</w:t>
      </w:r>
      <w:r w:rsidRPr="00BB1355">
        <w:rPr>
          <w:smallCaps/>
          <w:lang w:val="fr-CA"/>
        </w:rPr>
        <w:t>’</w:t>
      </w:r>
      <w:r>
        <w:rPr>
          <w:lang w:val="fr-CA"/>
        </w:rPr>
        <w:t>entremise de sa carte de crédit; s</w:t>
      </w:r>
      <w:r w:rsidRPr="00BB1355">
        <w:rPr>
          <w:lang w:val="fr-CA"/>
        </w:rPr>
        <w:t>ont exclus les frais expressément qualifiés de frais de crédit. (</w:t>
      </w:r>
      <w:r>
        <w:rPr>
          <w:i/>
          <w:lang w:val="fr-CA"/>
        </w:rPr>
        <w:t>n</w:t>
      </w:r>
      <w:r w:rsidRPr="00BB1355">
        <w:rPr>
          <w:i/>
          <w:lang w:val="fr-CA"/>
        </w:rPr>
        <w:t xml:space="preserve">et capital </w:t>
      </w:r>
      <w:r w:rsidRPr="00BB1355">
        <w:rPr>
          <w:lang w:val="fr-CA"/>
        </w:rPr>
        <w:t>(</w:t>
      </w:r>
      <w:r w:rsidRPr="00BB1355">
        <w:rPr>
          <w:i/>
          <w:lang w:val="fr-CA"/>
        </w:rPr>
        <w:t>CPA</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commerçant</w:t>
      </w:r>
      <w:r>
        <w:rPr>
          <w:lang w:val="fr-CA"/>
        </w:rPr>
        <w:t> :</w:t>
      </w:r>
      <w:r w:rsidRPr="00BB1355">
        <w:rPr>
          <w:lang w:val="fr-CA"/>
        </w:rPr>
        <w:t xml:space="preserve"> fournit des biens ou des services au titulaire de carte en contrepartie d</w:t>
      </w:r>
      <w:r w:rsidRPr="00BB1355">
        <w:rPr>
          <w:smallCaps/>
          <w:lang w:val="fr-CA"/>
        </w:rPr>
        <w:t>’</w:t>
      </w:r>
      <w:r w:rsidRPr="00BB1355">
        <w:rPr>
          <w:lang w:val="fr-CA"/>
        </w:rPr>
        <w:t>un paiement fait par carte de crédit. (</w:t>
      </w:r>
      <w:r>
        <w:rPr>
          <w:i/>
          <w:lang w:val="fr-CA"/>
        </w:rPr>
        <w:t>m</w:t>
      </w:r>
      <w:r w:rsidRPr="00BB1355">
        <w:rPr>
          <w:i/>
          <w:lang w:val="fr-CA"/>
        </w:rPr>
        <w:t>erchant</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convention régissant l</w:t>
      </w:r>
      <w:r w:rsidRPr="00BB1355">
        <w:rPr>
          <w:smallCaps/>
          <w:lang w:val="fr-CA"/>
        </w:rPr>
        <w:t>’</w:t>
      </w:r>
      <w:r w:rsidRPr="00BB1355">
        <w:rPr>
          <w:lang w:val="fr-CA"/>
        </w:rPr>
        <w:t>utilisation de la carte</w:t>
      </w:r>
      <w:r>
        <w:rPr>
          <w:lang w:val="fr-CA"/>
        </w:rPr>
        <w:t> :</w:t>
      </w:r>
      <w:r w:rsidRPr="00BB1355">
        <w:rPr>
          <w:lang w:val="fr-CA"/>
        </w:rPr>
        <w:t xml:space="preserve"> contrat régissant l</w:t>
      </w:r>
      <w:r w:rsidRPr="00BB1355">
        <w:rPr>
          <w:smallCaps/>
          <w:lang w:val="fr-CA"/>
        </w:rPr>
        <w:t>’</w:t>
      </w:r>
      <w:r w:rsidRPr="00BB1355">
        <w:rPr>
          <w:lang w:val="fr-CA"/>
        </w:rPr>
        <w:t>utilisation de la carte intervenu entre le titulaire de la carte et l</w:t>
      </w:r>
      <w:r w:rsidRPr="00BB1355">
        <w:rPr>
          <w:smallCaps/>
          <w:lang w:val="fr-CA"/>
        </w:rPr>
        <w:t>’</w:t>
      </w:r>
      <w:r w:rsidRPr="00BB1355">
        <w:rPr>
          <w:lang w:val="fr-CA"/>
        </w:rPr>
        <w:t>émetteur</w:t>
      </w:r>
      <w:r>
        <w:rPr>
          <w:lang w:val="fr-CA"/>
        </w:rPr>
        <w:t>.</w:t>
      </w:r>
      <w:r w:rsidRPr="00BB1355">
        <w:rPr>
          <w:lang w:val="fr-CA"/>
        </w:rPr>
        <w:t xml:space="preserve"> (</w:t>
      </w:r>
      <w:r>
        <w:rPr>
          <w:i/>
          <w:lang w:val="fr-CA"/>
        </w:rPr>
        <w:t>c</w:t>
      </w:r>
      <w:r w:rsidRPr="00BB1355">
        <w:rPr>
          <w:i/>
          <w:lang w:val="fr-CA"/>
        </w:rPr>
        <w:t>ardholder agreement</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émetteur</w:t>
      </w:r>
      <w:r>
        <w:rPr>
          <w:lang w:val="fr-CA"/>
        </w:rPr>
        <w:t> :</w:t>
      </w:r>
      <w:r w:rsidRPr="00BB1355">
        <w:rPr>
          <w:lang w:val="fr-CA"/>
        </w:rPr>
        <w:t xml:space="preserve"> institution, en général une banque, une coopérative de crédit ou un magasin, qui fournit la carte de crédit au titulaire, perçoit les frais d</w:t>
      </w:r>
      <w:r w:rsidRPr="00BB1355">
        <w:rPr>
          <w:smallCaps/>
          <w:lang w:val="fr-CA"/>
        </w:rPr>
        <w:t>’</w:t>
      </w:r>
      <w:r w:rsidRPr="00BB1355">
        <w:rPr>
          <w:lang w:val="fr-CA"/>
        </w:rPr>
        <w:t>interchange, paie les frais de réseau à la société de carte de crédit pour l</w:t>
      </w:r>
      <w:r w:rsidRPr="00BB1355">
        <w:rPr>
          <w:smallCaps/>
          <w:lang w:val="fr-CA"/>
        </w:rPr>
        <w:t>’</w:t>
      </w:r>
      <w:r w:rsidRPr="00BB1355">
        <w:rPr>
          <w:lang w:val="fr-CA"/>
        </w:rPr>
        <w:t>utilisation de la carte. (</w:t>
      </w:r>
      <w:r>
        <w:rPr>
          <w:i/>
          <w:lang w:val="fr-CA"/>
        </w:rPr>
        <w:t>c</w:t>
      </w:r>
      <w:r w:rsidRPr="00BB1355">
        <w:rPr>
          <w:i/>
          <w:lang w:val="fr-CA"/>
        </w:rPr>
        <w:t>ard issuer</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frais d</w:t>
      </w:r>
      <w:r w:rsidRPr="00BB1355">
        <w:rPr>
          <w:smallCaps/>
          <w:lang w:val="fr-CA"/>
        </w:rPr>
        <w:t>’</w:t>
      </w:r>
      <w:r w:rsidRPr="00BB1355">
        <w:rPr>
          <w:lang w:val="fr-CA"/>
        </w:rPr>
        <w:t>interchange</w:t>
      </w:r>
      <w:r>
        <w:rPr>
          <w:lang w:val="fr-CA"/>
        </w:rPr>
        <w:t> :</w:t>
      </w:r>
      <w:r w:rsidRPr="00BB1355">
        <w:rPr>
          <w:lang w:val="fr-CA"/>
        </w:rPr>
        <w:t xml:space="preserve"> taux fixé par les sociétés de carte de crédit, mais qui est perçu </w:t>
      </w:r>
      <w:r w:rsidRPr="00BB1355">
        <w:rPr>
          <w:lang w:val="fr-CA"/>
        </w:rPr>
        <w:lastRenderedPageBreak/>
        <w:t>par les émetteurs. (</w:t>
      </w:r>
      <w:r>
        <w:rPr>
          <w:i/>
          <w:lang w:val="fr-CA"/>
        </w:rPr>
        <w:t>i</w:t>
      </w:r>
      <w:r w:rsidRPr="00BB1355">
        <w:rPr>
          <w:i/>
          <w:lang w:val="fr-CA"/>
        </w:rPr>
        <w:t>nterchange fee</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frais de réseau</w:t>
      </w:r>
      <w:r>
        <w:rPr>
          <w:lang w:val="fr-CA"/>
        </w:rPr>
        <w:t> :</w:t>
      </w:r>
      <w:r w:rsidRPr="00BB1355">
        <w:rPr>
          <w:lang w:val="fr-CA"/>
        </w:rPr>
        <w:t xml:space="preserve"> frais dont le montant est fixé par les sociétés de cartes de crédit et que celles</w:t>
      </w:r>
      <w:r>
        <w:rPr>
          <w:lang w:val="fr-CA"/>
        </w:rPr>
        <w:t>-</w:t>
      </w:r>
      <w:r w:rsidRPr="00BB1355">
        <w:rPr>
          <w:lang w:val="fr-CA"/>
        </w:rPr>
        <w:t>ci perçoivent des émetteurs. (</w:t>
      </w:r>
      <w:r>
        <w:rPr>
          <w:i/>
          <w:lang w:val="fr-CA"/>
        </w:rPr>
        <w:t>n</w:t>
      </w:r>
      <w:r w:rsidRPr="00BB1355">
        <w:rPr>
          <w:i/>
          <w:lang w:val="fr-CA"/>
        </w:rPr>
        <w:t>etwork access fee</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frais de conversion</w:t>
      </w:r>
      <w:r>
        <w:rPr>
          <w:lang w:val="fr-CA"/>
        </w:rPr>
        <w:t> :</w:t>
      </w:r>
      <w:r w:rsidRPr="00BB1355">
        <w:rPr>
          <w:lang w:val="fr-CA"/>
        </w:rPr>
        <w:t xml:space="preserve"> pourcentage ajouté au montant des achats faits en devises étrangères une fois la somme originale convertie en dollars canadiens</w:t>
      </w:r>
      <w:r>
        <w:rPr>
          <w:lang w:val="fr-CA"/>
        </w:rPr>
        <w:t>.</w:t>
      </w:r>
      <w:r w:rsidRPr="00BB1355">
        <w:rPr>
          <w:lang w:val="fr-CA"/>
        </w:rPr>
        <w:t xml:space="preserve"> (</w:t>
      </w:r>
      <w:r>
        <w:rPr>
          <w:i/>
          <w:lang w:val="fr-CA"/>
        </w:rPr>
        <w:t>c</w:t>
      </w:r>
      <w:r w:rsidRPr="00BB1355">
        <w:rPr>
          <w:i/>
          <w:lang w:val="fr-CA"/>
        </w:rPr>
        <w:t>onversion charge</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frais de crédit (</w:t>
      </w:r>
      <w:r w:rsidRPr="00BB1355">
        <w:rPr>
          <w:i/>
          <w:lang w:val="fr-CA"/>
        </w:rPr>
        <w:t>L.p.c.</w:t>
      </w:r>
      <w:r w:rsidRPr="00BB1355">
        <w:rPr>
          <w:lang w:val="fr-CA"/>
        </w:rPr>
        <w:t>)</w:t>
      </w:r>
      <w:r>
        <w:rPr>
          <w:lang w:val="fr-CA"/>
        </w:rPr>
        <w:t> :</w:t>
      </w:r>
      <w:r w:rsidRPr="00BB1355">
        <w:rPr>
          <w:lang w:val="fr-CA"/>
        </w:rPr>
        <w:t xml:space="preserve"> l</w:t>
      </w:r>
      <w:r w:rsidRPr="00BB1355">
        <w:rPr>
          <w:smallCaps/>
          <w:lang w:val="fr-CA"/>
        </w:rPr>
        <w:t>’</w:t>
      </w:r>
      <w:r w:rsidRPr="00BB1355">
        <w:rPr>
          <w:lang w:val="fr-CA"/>
        </w:rPr>
        <w:t>un des deux types de frais dont l</w:t>
      </w:r>
      <w:r w:rsidRPr="00BB1355">
        <w:rPr>
          <w:smallCaps/>
          <w:lang w:val="fr-CA"/>
        </w:rPr>
        <w:t>’</w:t>
      </w:r>
      <w:r w:rsidRPr="00BB1355">
        <w:rPr>
          <w:lang w:val="fr-CA"/>
        </w:rPr>
        <w:t>imposition dans les conventions régissant l</w:t>
      </w:r>
      <w:r w:rsidRPr="00BB1355">
        <w:rPr>
          <w:smallCaps/>
          <w:lang w:val="fr-CA"/>
        </w:rPr>
        <w:t>’</w:t>
      </w:r>
      <w:r w:rsidRPr="00BB1355">
        <w:rPr>
          <w:lang w:val="fr-CA"/>
        </w:rPr>
        <w:t xml:space="preserve">utilisation de la carte de crédit est autorisée par la </w:t>
      </w:r>
      <w:r w:rsidRPr="00BB1355">
        <w:rPr>
          <w:i/>
          <w:lang w:val="fr-CA"/>
        </w:rPr>
        <w:t>L.p.c.</w:t>
      </w:r>
      <w:r w:rsidRPr="00BB1355">
        <w:rPr>
          <w:lang w:val="fr-CA"/>
        </w:rPr>
        <w:t>; toute somme que le consommateur doit payer en vertu de la convention, en plus du capital net</w:t>
      </w:r>
      <w:r>
        <w:rPr>
          <w:lang w:val="fr-CA"/>
        </w:rPr>
        <w:t>.</w:t>
      </w:r>
      <w:r w:rsidRPr="00BB1355">
        <w:rPr>
          <w:lang w:val="fr-CA"/>
        </w:rPr>
        <w:t xml:space="preserve"> (</w:t>
      </w:r>
      <w:r>
        <w:rPr>
          <w:i/>
          <w:lang w:val="fr-CA"/>
        </w:rPr>
        <w:t>c</w:t>
      </w:r>
      <w:r w:rsidRPr="00BB1355">
        <w:rPr>
          <w:i/>
          <w:lang w:val="fr-CA"/>
        </w:rPr>
        <w:t>redit charge</w:t>
      </w:r>
      <w:r w:rsidRPr="00BB1355">
        <w:rPr>
          <w:lang w:val="fr-CA"/>
        </w:rPr>
        <w:t xml:space="preserve"> (</w:t>
      </w:r>
      <w:r w:rsidRPr="00BB1355">
        <w:rPr>
          <w:i/>
          <w:lang w:val="fr-CA"/>
        </w:rPr>
        <w:t>CPA</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i/>
          <w:lang w:val="fr-CA"/>
        </w:rPr>
        <w:t>L.p.c.</w:t>
      </w:r>
      <w:r>
        <w:rPr>
          <w:i/>
          <w:lang w:val="fr-CA"/>
        </w:rPr>
        <w:t> </w:t>
      </w:r>
      <w:r w:rsidRPr="00D86C83">
        <w:rPr>
          <w:lang w:val="fr-CA"/>
        </w:rPr>
        <w:t xml:space="preserve">: </w:t>
      </w:r>
      <w:r w:rsidRPr="00BB1355">
        <w:rPr>
          <w:i/>
          <w:lang w:val="fr-CA"/>
        </w:rPr>
        <w:t>Loi sur la protection du consommateur</w:t>
      </w:r>
      <w:r w:rsidRPr="00BB1355">
        <w:rPr>
          <w:lang w:val="fr-CA"/>
        </w:rPr>
        <w:t>, RLRQ, ch.</w:t>
      </w:r>
      <w:r>
        <w:rPr>
          <w:lang w:val="fr-CA"/>
        </w:rPr>
        <w:t xml:space="preserve"> </w:t>
      </w:r>
      <w:r w:rsidRPr="00BB1355">
        <w:rPr>
          <w:lang w:val="fr-CA"/>
        </w:rPr>
        <w:t>P</w:t>
      </w:r>
      <w:r>
        <w:rPr>
          <w:lang w:val="fr-CA"/>
        </w:rPr>
        <w:t>-</w:t>
      </w:r>
      <w:r w:rsidRPr="00BB1355">
        <w:rPr>
          <w:lang w:val="fr-CA"/>
        </w:rPr>
        <w:t>40.1. (</w:t>
      </w:r>
      <w:r w:rsidRPr="00BB1355">
        <w:rPr>
          <w:i/>
          <w:lang w:val="fr-CA"/>
        </w:rPr>
        <w:t>CPA</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société de carte de crédit</w:t>
      </w:r>
      <w:r>
        <w:rPr>
          <w:lang w:val="fr-CA"/>
        </w:rPr>
        <w:t> :</w:t>
      </w:r>
      <w:r w:rsidRPr="00BB1355">
        <w:rPr>
          <w:lang w:val="fr-CA"/>
        </w:rPr>
        <w:t xml:space="preserve"> Visa, MasterCard et American Express; la société facture les frais de réseau et fixe le taux des frais d</w:t>
      </w:r>
      <w:r w:rsidRPr="00BB1355">
        <w:rPr>
          <w:smallCaps/>
          <w:lang w:val="fr-CA"/>
        </w:rPr>
        <w:t>’</w:t>
      </w:r>
      <w:r w:rsidRPr="00BB1355">
        <w:rPr>
          <w:lang w:val="fr-CA"/>
        </w:rPr>
        <w:t>interchange que perçoit l</w:t>
      </w:r>
      <w:r w:rsidRPr="00BB1355">
        <w:rPr>
          <w:smallCaps/>
          <w:lang w:val="fr-CA"/>
        </w:rPr>
        <w:t>’</w:t>
      </w:r>
      <w:r w:rsidRPr="00BB1355">
        <w:rPr>
          <w:lang w:val="fr-CA"/>
        </w:rPr>
        <w:t>émetteur. (</w:t>
      </w:r>
      <w:r>
        <w:rPr>
          <w:i/>
          <w:lang w:val="fr-CA"/>
        </w:rPr>
        <w:t>c</w:t>
      </w:r>
      <w:r w:rsidRPr="00BB1355">
        <w:rPr>
          <w:i/>
          <w:lang w:val="fr-CA"/>
        </w:rPr>
        <w:t>redit card company</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taux de crédit (</w:t>
      </w:r>
      <w:r w:rsidRPr="00BB1355">
        <w:rPr>
          <w:i/>
          <w:lang w:val="fr-CA"/>
        </w:rPr>
        <w:t>L.p.c.</w:t>
      </w:r>
      <w:r w:rsidRPr="00BB1355">
        <w:rPr>
          <w:lang w:val="fr-CA"/>
        </w:rPr>
        <w:t>)</w:t>
      </w:r>
      <w:r>
        <w:rPr>
          <w:lang w:val="fr-CA"/>
        </w:rPr>
        <w:t> :</w:t>
      </w:r>
      <w:r w:rsidRPr="00BB1355">
        <w:rPr>
          <w:lang w:val="fr-CA"/>
        </w:rPr>
        <w:t xml:space="preserve"> tous les frais de crédit exigibles en vertu d</w:t>
      </w:r>
      <w:r w:rsidRPr="00BB1355">
        <w:rPr>
          <w:smallCaps/>
          <w:lang w:val="fr-CA"/>
        </w:rPr>
        <w:t>’</w:t>
      </w:r>
      <w:r w:rsidRPr="00BB1355">
        <w:rPr>
          <w:lang w:val="fr-CA"/>
        </w:rPr>
        <w:t>une convention régissant l</w:t>
      </w:r>
      <w:r w:rsidRPr="00BB1355">
        <w:rPr>
          <w:smallCaps/>
          <w:lang w:val="fr-CA"/>
        </w:rPr>
        <w:t>’</w:t>
      </w:r>
      <w:r w:rsidRPr="00BB1355">
        <w:rPr>
          <w:lang w:val="fr-CA"/>
        </w:rPr>
        <w:t>utilisation de la carte de crédit, sauf exception, exprimés sous la forme d</w:t>
      </w:r>
      <w:r w:rsidRPr="00BB1355">
        <w:rPr>
          <w:smallCaps/>
          <w:lang w:val="fr-CA"/>
        </w:rPr>
        <w:t>’</w:t>
      </w:r>
      <w:r w:rsidRPr="00BB1355">
        <w:rPr>
          <w:lang w:val="fr-CA"/>
        </w:rPr>
        <w:t>un pourcentage annuel</w:t>
      </w:r>
      <w:r>
        <w:rPr>
          <w:lang w:val="fr-CA"/>
        </w:rPr>
        <w:t>.</w:t>
      </w:r>
      <w:r w:rsidRPr="00BB1355">
        <w:rPr>
          <w:lang w:val="fr-CA"/>
        </w:rPr>
        <w:t xml:space="preserve"> (</w:t>
      </w:r>
      <w:r>
        <w:rPr>
          <w:i/>
          <w:lang w:val="fr-CA"/>
        </w:rPr>
        <w:t>c</w:t>
      </w:r>
      <w:r w:rsidRPr="00BB1355">
        <w:rPr>
          <w:i/>
          <w:lang w:val="fr-CA"/>
        </w:rPr>
        <w:t>redit rate</w:t>
      </w:r>
      <w:r w:rsidRPr="00BB1355">
        <w:rPr>
          <w:lang w:val="fr-CA"/>
        </w:rPr>
        <w:t xml:space="preserve"> (</w:t>
      </w:r>
      <w:r w:rsidRPr="00BB1355">
        <w:rPr>
          <w:i/>
          <w:lang w:val="fr-CA"/>
        </w:rPr>
        <w:t>CPA</w:t>
      </w:r>
      <w:r w:rsidRPr="00BB1355">
        <w:rPr>
          <w:lang w:val="fr-CA"/>
        </w:rPr>
        <w:t>))</w:t>
      </w:r>
    </w:p>
    <w:p w:rsidR="004363C3" w:rsidRPr="00BB1355" w:rsidRDefault="004363C3" w:rsidP="004363C3">
      <w:pPr>
        <w:widowControl w:val="0"/>
        <w:spacing w:after="240" w:line="480" w:lineRule="auto"/>
        <w:ind w:left="360" w:hanging="360"/>
        <w:jc w:val="both"/>
        <w:rPr>
          <w:lang w:val="fr-CA"/>
        </w:rPr>
      </w:pPr>
      <w:r w:rsidRPr="00BB1355">
        <w:rPr>
          <w:lang w:val="fr-CA"/>
        </w:rPr>
        <w:t>taux interbancaire</w:t>
      </w:r>
      <w:r>
        <w:rPr>
          <w:lang w:val="fr-CA"/>
        </w:rPr>
        <w:t> :</w:t>
      </w:r>
      <w:r w:rsidRPr="00BB1355">
        <w:rPr>
          <w:lang w:val="fr-CA"/>
        </w:rPr>
        <w:t xml:space="preserve"> taux de change exclusivement offert aux grandes institutions financières négociant en millions de dollars. (</w:t>
      </w:r>
      <w:r>
        <w:rPr>
          <w:i/>
          <w:lang w:val="fr-CA"/>
        </w:rPr>
        <w:t>i</w:t>
      </w:r>
      <w:r w:rsidRPr="00BB1355">
        <w:rPr>
          <w:i/>
          <w:lang w:val="fr-CA"/>
        </w:rPr>
        <w:t>nterbank rate</w:t>
      </w:r>
      <w:r w:rsidRPr="00BB1355">
        <w:rPr>
          <w:lang w:val="fr-CA"/>
        </w:rPr>
        <w:t>)</w:t>
      </w:r>
    </w:p>
    <w:p w:rsidR="004363C3" w:rsidRPr="00BB1355" w:rsidRDefault="004363C3" w:rsidP="004363C3">
      <w:pPr>
        <w:widowControl w:val="0"/>
        <w:spacing w:line="480" w:lineRule="auto"/>
        <w:ind w:left="360" w:hanging="360"/>
        <w:jc w:val="both"/>
        <w:rPr>
          <w:lang w:val="fr-CA"/>
        </w:rPr>
      </w:pPr>
      <w:r w:rsidRPr="00BB1355">
        <w:rPr>
          <w:lang w:val="fr-CA"/>
        </w:rPr>
        <w:t>titulaire de carte</w:t>
      </w:r>
      <w:r>
        <w:rPr>
          <w:lang w:val="fr-CA"/>
        </w:rPr>
        <w:t> :</w:t>
      </w:r>
      <w:r w:rsidRPr="00BB1355">
        <w:rPr>
          <w:lang w:val="fr-CA"/>
        </w:rPr>
        <w:t xml:space="preserve"> partie à la convention régissant l</w:t>
      </w:r>
      <w:r w:rsidRPr="00BB1355">
        <w:rPr>
          <w:smallCaps/>
          <w:lang w:val="fr-CA"/>
        </w:rPr>
        <w:t>’</w:t>
      </w:r>
      <w:r w:rsidRPr="00BB1355">
        <w:rPr>
          <w:lang w:val="fr-CA"/>
        </w:rPr>
        <w:t xml:space="preserve">utilisation de la carte conclue avec </w:t>
      </w:r>
      <w:r w:rsidRPr="00BB1355">
        <w:rPr>
          <w:lang w:val="fr-CA"/>
        </w:rPr>
        <w:lastRenderedPageBreak/>
        <w:t>l</w:t>
      </w:r>
      <w:r w:rsidRPr="00BB1355">
        <w:rPr>
          <w:smallCaps/>
          <w:lang w:val="fr-CA"/>
        </w:rPr>
        <w:t>’</w:t>
      </w:r>
      <w:r w:rsidRPr="00BB1355">
        <w:rPr>
          <w:lang w:val="fr-CA"/>
        </w:rPr>
        <w:t>émetteur; le titulaire utilise la carte de crédit pour payer le commerçant et rembourse l</w:t>
      </w:r>
      <w:r w:rsidRPr="00BB1355">
        <w:rPr>
          <w:smallCaps/>
          <w:lang w:val="fr-CA"/>
        </w:rPr>
        <w:t>’</w:t>
      </w:r>
      <w:r w:rsidRPr="00BB1355">
        <w:rPr>
          <w:lang w:val="fr-CA"/>
        </w:rPr>
        <w:t>émetteur à une date ultérieure</w:t>
      </w:r>
      <w:r>
        <w:rPr>
          <w:lang w:val="fr-CA"/>
        </w:rPr>
        <w:t>.</w:t>
      </w:r>
      <w:r w:rsidRPr="00BB1355">
        <w:rPr>
          <w:lang w:val="fr-CA"/>
        </w:rPr>
        <w:t xml:space="preserve"> (</w:t>
      </w:r>
      <w:r>
        <w:rPr>
          <w:i/>
          <w:lang w:val="fr-CA"/>
        </w:rPr>
        <w:t>c</w:t>
      </w:r>
      <w:r w:rsidRPr="00BB1355">
        <w:rPr>
          <w:i/>
          <w:lang w:val="fr-CA"/>
        </w:rPr>
        <w:t>ardholder</w:t>
      </w:r>
      <w:r>
        <w:rPr>
          <w:lang w:val="fr-CA"/>
        </w:rPr>
        <w:t>)</w:t>
      </w:r>
    </w:p>
    <w:p w:rsidR="004363C3" w:rsidRPr="005D0B39" w:rsidRDefault="004363C3" w:rsidP="004363C3">
      <w:pPr>
        <w:pStyle w:val="SCCNormalDoubleSpacing"/>
        <w:widowControl w:val="0"/>
        <w:spacing w:before="480" w:after="480"/>
        <w:rPr>
          <w:lang w:val="fr-CA"/>
        </w:rPr>
      </w:pPr>
      <w:r w:rsidRPr="005D0B39">
        <w:rPr>
          <w:lang w:val="fr-CA"/>
        </w:rPr>
        <w:tab/>
      </w:r>
      <w:r w:rsidRPr="005D0B39">
        <w:rPr>
          <w:i/>
          <w:lang w:val="fr-CA"/>
        </w:rPr>
        <w:t>Pourvois de la Banque de Montréal, Citibanque Canada, la Banque Toronto</w:t>
      </w:r>
      <w:r>
        <w:rPr>
          <w:i/>
          <w:lang w:val="fr-CA"/>
        </w:rPr>
        <w:t>-</w:t>
      </w:r>
      <w:r w:rsidRPr="005D0B39">
        <w:rPr>
          <w:i/>
          <w:lang w:val="fr-CA"/>
        </w:rPr>
        <w:t>Dominion et la Banque Nationale du Canada rejetés et pourvoi de Réal Marcotte et Bernard Laparé accueilli en partie.</w:t>
      </w:r>
    </w:p>
    <w:p w:rsidR="004363C3" w:rsidRPr="005D0B39" w:rsidRDefault="004363C3" w:rsidP="004363C3">
      <w:pPr>
        <w:pStyle w:val="SCCLawFirm"/>
        <w:widowControl w:val="0"/>
        <w:spacing w:before="480" w:after="480"/>
        <w:rPr>
          <w:lang w:val="fr-CA"/>
        </w:rPr>
      </w:pPr>
      <w:r w:rsidRPr="005D0B39">
        <w:rPr>
          <w:lang w:val="fr-CA"/>
        </w:rPr>
        <w:tab/>
        <w:t>Procureurs des appelantes/intimées la Banque de Montréal, Citibanque Canada, la Banque Toronto</w:t>
      </w:r>
      <w:r>
        <w:rPr>
          <w:lang w:val="fr-CA"/>
        </w:rPr>
        <w:t>-</w:t>
      </w:r>
      <w:r w:rsidRPr="005D0B39">
        <w:rPr>
          <w:lang w:val="fr-CA"/>
        </w:rPr>
        <w:t>Dominion et la Banque Nationale du Canada</w:t>
      </w:r>
      <w:r>
        <w:rPr>
          <w:lang w:val="fr-CA"/>
        </w:rPr>
        <w:t>,</w:t>
      </w:r>
      <w:r w:rsidRPr="005D0B39">
        <w:rPr>
          <w:lang w:val="fr-CA"/>
        </w:rPr>
        <w:t xml:space="preserve"> et des intimées la Banque Amex du Canada, la Banque Royale du Canada, la Banque Canadienne Impériale de Commerce, la Banque de Nouvelle</w:t>
      </w:r>
      <w:r>
        <w:rPr>
          <w:lang w:val="fr-CA"/>
        </w:rPr>
        <w:t>-</w:t>
      </w:r>
      <w:r w:rsidRPr="005D0B39">
        <w:rPr>
          <w:lang w:val="fr-CA"/>
        </w:rPr>
        <w:t>Écosse et la Banque Laurentienne du Canada</w:t>
      </w:r>
      <w:r>
        <w:rPr>
          <w:lang w:val="fr-CA"/>
        </w:rPr>
        <w:t xml:space="preserve"> : </w:t>
      </w:r>
      <w:r w:rsidRPr="005D0B39">
        <w:rPr>
          <w:lang w:val="fr-CA"/>
        </w:rPr>
        <w:t>Osler, Hoskin &amp; Harcourt, Montréal et Toronto; Deslauriers &amp; Cie, Montréal.</w:t>
      </w:r>
    </w:p>
    <w:p w:rsidR="004363C3" w:rsidRPr="005D0B39" w:rsidRDefault="004363C3" w:rsidP="004363C3">
      <w:pPr>
        <w:pStyle w:val="SCCLawFirm"/>
        <w:widowControl w:val="0"/>
        <w:spacing w:before="480" w:after="480"/>
        <w:rPr>
          <w:lang w:val="fr-CA"/>
        </w:rPr>
      </w:pPr>
      <w:r w:rsidRPr="005D0B39">
        <w:rPr>
          <w:lang w:val="fr-CA"/>
        </w:rPr>
        <w:tab/>
        <w:t>Procureurs des intimés/appelants Réal Marcotte et Bernard Laparé</w:t>
      </w:r>
      <w:r>
        <w:rPr>
          <w:lang w:val="fr-CA"/>
        </w:rPr>
        <w:t xml:space="preserve"> : </w:t>
      </w:r>
      <w:r w:rsidRPr="005D0B39">
        <w:rPr>
          <w:lang w:val="fr-CA"/>
        </w:rPr>
        <w:t>Trudel &amp; Johnston, Montréal; Lauzon Bélanger Lespérance inc., Montréal.</w:t>
      </w:r>
    </w:p>
    <w:p w:rsidR="004363C3" w:rsidRPr="005D0B39" w:rsidRDefault="004363C3" w:rsidP="004363C3">
      <w:pPr>
        <w:pStyle w:val="SCCLawFirm"/>
        <w:widowControl w:val="0"/>
        <w:spacing w:before="480" w:after="480"/>
        <w:rPr>
          <w:lang w:val="fr-CA"/>
        </w:rPr>
      </w:pPr>
      <w:r w:rsidRPr="005D0B39">
        <w:rPr>
          <w:lang w:val="fr-CA"/>
        </w:rPr>
        <w:tab/>
        <w:t>Procureurs de l’intimé/intervenant le procureur général du Québec</w:t>
      </w:r>
      <w:r>
        <w:rPr>
          <w:lang w:val="fr-CA"/>
        </w:rPr>
        <w:t xml:space="preserve"> : </w:t>
      </w:r>
      <w:r w:rsidRPr="005D0B39">
        <w:rPr>
          <w:lang w:val="fr-CA"/>
        </w:rPr>
        <w:t>Bernard, Roy &amp; Associés, Montréal.</w:t>
      </w:r>
    </w:p>
    <w:p w:rsidR="004363C3" w:rsidRPr="005D0B39" w:rsidRDefault="004363C3" w:rsidP="004363C3">
      <w:pPr>
        <w:pStyle w:val="SCCLawFirm"/>
        <w:widowControl w:val="0"/>
        <w:spacing w:before="480" w:after="480"/>
        <w:rPr>
          <w:lang w:val="fr-CA"/>
        </w:rPr>
      </w:pPr>
      <w:r w:rsidRPr="005D0B39">
        <w:rPr>
          <w:lang w:val="fr-CA"/>
        </w:rPr>
        <w:tab/>
        <w:t>Procure</w:t>
      </w:r>
      <w:r>
        <w:rPr>
          <w:lang w:val="fr-CA"/>
        </w:rPr>
        <w:t>urs de l’intimé/intervenant le p</w:t>
      </w:r>
      <w:r w:rsidRPr="005D0B39">
        <w:rPr>
          <w:lang w:val="fr-CA"/>
        </w:rPr>
        <w:t>résident de l’Office de la protection du consommateur</w:t>
      </w:r>
      <w:r>
        <w:rPr>
          <w:lang w:val="fr-CA"/>
        </w:rPr>
        <w:t xml:space="preserve"> : </w:t>
      </w:r>
      <w:r w:rsidRPr="005D0B39">
        <w:rPr>
          <w:lang w:val="fr-CA"/>
        </w:rPr>
        <w:t>Allard, Renaud et Associés, Trois</w:t>
      </w:r>
      <w:r>
        <w:rPr>
          <w:lang w:val="fr-CA"/>
        </w:rPr>
        <w:t>-</w:t>
      </w:r>
      <w:r w:rsidRPr="005D0B39">
        <w:rPr>
          <w:lang w:val="fr-CA"/>
        </w:rPr>
        <w:t>Rivières; Office de la protection du consommateur, Trois</w:t>
      </w:r>
      <w:r>
        <w:rPr>
          <w:lang w:val="fr-CA"/>
        </w:rPr>
        <w:t>-</w:t>
      </w:r>
      <w:r w:rsidRPr="005D0B39">
        <w:rPr>
          <w:lang w:val="fr-CA"/>
        </w:rPr>
        <w:t>Rivières.</w:t>
      </w:r>
    </w:p>
    <w:p w:rsidR="004363C3" w:rsidRPr="005D0B39" w:rsidRDefault="004363C3" w:rsidP="004363C3">
      <w:pPr>
        <w:pStyle w:val="SCCLawFirm"/>
        <w:widowControl w:val="0"/>
        <w:spacing w:before="480" w:after="480"/>
        <w:rPr>
          <w:lang w:val="fr-CA"/>
        </w:rPr>
      </w:pPr>
      <w:r w:rsidRPr="005D0B39">
        <w:rPr>
          <w:lang w:val="fr-CA"/>
        </w:rPr>
        <w:lastRenderedPageBreak/>
        <w:tab/>
        <w:t>Procureur de l’intimé/intervenant le procureur général du Canada</w:t>
      </w:r>
      <w:r>
        <w:rPr>
          <w:lang w:val="fr-CA"/>
        </w:rPr>
        <w:t xml:space="preserve"> : </w:t>
      </w:r>
      <w:r w:rsidRPr="005D0B39">
        <w:rPr>
          <w:lang w:val="fr-CA"/>
        </w:rPr>
        <w:t>Procureur général du Canada, Montréal.</w:t>
      </w:r>
    </w:p>
    <w:p w:rsidR="004363C3" w:rsidRPr="005D0B39" w:rsidRDefault="004363C3" w:rsidP="004363C3">
      <w:pPr>
        <w:pStyle w:val="SCCLawFirm"/>
        <w:widowControl w:val="0"/>
        <w:spacing w:before="480" w:after="480"/>
        <w:rPr>
          <w:lang w:val="fr-CA"/>
        </w:rPr>
      </w:pPr>
      <w:r w:rsidRPr="005D0B39">
        <w:rPr>
          <w:lang w:val="fr-CA"/>
        </w:rPr>
        <w:tab/>
        <w:t>Procureur de l’intervenant le procureur général de l’Ontario</w:t>
      </w:r>
      <w:r>
        <w:rPr>
          <w:lang w:val="fr-CA"/>
        </w:rPr>
        <w:t xml:space="preserve"> : </w:t>
      </w:r>
      <w:r w:rsidRPr="005D0B39">
        <w:rPr>
          <w:lang w:val="fr-CA"/>
        </w:rPr>
        <w:t>Procureur général de l’Ontario, Toronto.</w:t>
      </w:r>
    </w:p>
    <w:p w:rsidR="004363C3" w:rsidRPr="005D0B39" w:rsidRDefault="004363C3" w:rsidP="004363C3">
      <w:pPr>
        <w:pStyle w:val="SCCLawFirm"/>
        <w:widowControl w:val="0"/>
        <w:spacing w:before="480" w:after="480"/>
        <w:rPr>
          <w:lang w:val="fr-CA"/>
        </w:rPr>
      </w:pPr>
      <w:r w:rsidRPr="005D0B39">
        <w:rPr>
          <w:lang w:val="fr-CA"/>
        </w:rPr>
        <w:tab/>
        <w:t>Procureur de l’intervenant le procureur général de l’Alberta</w:t>
      </w:r>
      <w:r>
        <w:rPr>
          <w:lang w:val="fr-CA"/>
        </w:rPr>
        <w:t xml:space="preserve"> : </w:t>
      </w:r>
      <w:r w:rsidRPr="005D0B39">
        <w:rPr>
          <w:lang w:val="fr-CA"/>
        </w:rPr>
        <w:t>Procureur général de l’Alberta, Edmonton.</w:t>
      </w:r>
    </w:p>
    <w:p w:rsidR="004363C3" w:rsidRDefault="004363C3" w:rsidP="004363C3">
      <w:pPr>
        <w:pStyle w:val="SCCLawFirm"/>
        <w:widowControl w:val="0"/>
        <w:rPr>
          <w:b/>
          <w:i w:val="0"/>
          <w:lang w:val="fr-CA"/>
        </w:rPr>
      </w:pPr>
      <w:r w:rsidRPr="005D0B39">
        <w:rPr>
          <w:lang w:val="fr-CA"/>
        </w:rPr>
        <w:tab/>
        <w:t>Procureurs de l’intervenante l’Association des banquiers canadiens</w:t>
      </w:r>
      <w:r>
        <w:rPr>
          <w:lang w:val="fr-CA"/>
        </w:rPr>
        <w:t xml:space="preserve"> : </w:t>
      </w:r>
      <w:r w:rsidRPr="005D0B39">
        <w:rPr>
          <w:lang w:val="fr-CA"/>
        </w:rPr>
        <w:t>Torys, Toronto.</w:t>
      </w:r>
    </w:p>
    <w:p w:rsidR="004363C3" w:rsidRPr="006115E6" w:rsidRDefault="004363C3" w:rsidP="004363C3">
      <w:pPr>
        <w:pStyle w:val="SCCNormalDoubleSpacing"/>
        <w:widowControl w:val="0"/>
        <w:rPr>
          <w:lang w:val="fr-CA"/>
        </w:rPr>
      </w:pPr>
    </w:p>
    <w:p w:rsidR="004363C3" w:rsidRDefault="004363C3" w:rsidP="00A818EC">
      <w:pPr>
        <w:widowControl w:val="0"/>
        <w:spacing w:after="720"/>
        <w:jc w:val="both"/>
        <w:rPr>
          <w:smallCaps/>
          <w:lang w:val="fr-CA"/>
        </w:rPr>
      </w:pPr>
    </w:p>
    <w:sectPr w:rsidR="004363C3"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EC" w:rsidRDefault="00A818EC">
      <w:r>
        <w:separator/>
      </w:r>
    </w:p>
  </w:endnote>
  <w:endnote w:type="continuationSeparator" w:id="0">
    <w:p w:rsidR="00A818EC" w:rsidRDefault="00A81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EC" w:rsidRDefault="00A818EC">
      <w:r>
        <w:separator/>
      </w:r>
    </w:p>
  </w:footnote>
  <w:footnote w:type="continuationSeparator" w:id="0">
    <w:p w:rsidR="00A818EC" w:rsidRDefault="00A81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EC" w:rsidRPr="00450352" w:rsidRDefault="00A818E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816F6D"/>
    <w:multiLevelType w:val="hybridMultilevel"/>
    <w:tmpl w:val="94560EA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3130A"/>
    <w:multiLevelType w:val="multilevel"/>
    <w:tmpl w:val="71EE1952"/>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716"/>
        </w:tabs>
        <w:ind w:left="716"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EA24EE06"/>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727F8F"/>
    <w:multiLevelType w:val="hybridMultilevel"/>
    <w:tmpl w:val="C14C2E1E"/>
    <w:lvl w:ilvl="0" w:tplc="10090001">
      <w:start w:val="1"/>
      <w:numFmt w:val="decimal"/>
      <w:lvlText w:val="%1."/>
      <w:lvlJc w:val="left"/>
      <w:pPr>
        <w:ind w:left="720" w:hanging="360"/>
      </w:p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4"/>
  </w:num>
  <w:num w:numId="6">
    <w:abstractNumId w:val="5"/>
  </w:num>
  <w:num w:numId="7">
    <w:abstractNumId w:val="3"/>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rsids>
    <w:rsidRoot w:val="0031414C"/>
    <w:rsid w:val="00000ED4"/>
    <w:rsid w:val="0000512E"/>
    <w:rsid w:val="00006D96"/>
    <w:rsid w:val="00023FC7"/>
    <w:rsid w:val="00025198"/>
    <w:rsid w:val="000578A3"/>
    <w:rsid w:val="000618FD"/>
    <w:rsid w:val="000648CC"/>
    <w:rsid w:val="000824D6"/>
    <w:rsid w:val="000C59B8"/>
    <w:rsid w:val="000C6AF0"/>
    <w:rsid w:val="000D0A77"/>
    <w:rsid w:val="000F7993"/>
    <w:rsid w:val="00104F33"/>
    <w:rsid w:val="00111DE2"/>
    <w:rsid w:val="00116B38"/>
    <w:rsid w:val="00135406"/>
    <w:rsid w:val="00135972"/>
    <w:rsid w:val="00142312"/>
    <w:rsid w:val="001426A9"/>
    <w:rsid w:val="00152CD0"/>
    <w:rsid w:val="00152DD2"/>
    <w:rsid w:val="00154D7C"/>
    <w:rsid w:val="001570B0"/>
    <w:rsid w:val="0015752C"/>
    <w:rsid w:val="00157737"/>
    <w:rsid w:val="00165277"/>
    <w:rsid w:val="00170592"/>
    <w:rsid w:val="001720F7"/>
    <w:rsid w:val="00187587"/>
    <w:rsid w:val="00187EF0"/>
    <w:rsid w:val="00195D83"/>
    <w:rsid w:val="001A00C1"/>
    <w:rsid w:val="001B0B5E"/>
    <w:rsid w:val="001B33E0"/>
    <w:rsid w:val="001B4573"/>
    <w:rsid w:val="001C2579"/>
    <w:rsid w:val="001C2CDA"/>
    <w:rsid w:val="001C4D30"/>
    <w:rsid w:val="001C779F"/>
    <w:rsid w:val="001D2AC1"/>
    <w:rsid w:val="001D4E88"/>
    <w:rsid w:val="001F5DA6"/>
    <w:rsid w:val="00220650"/>
    <w:rsid w:val="00220FC2"/>
    <w:rsid w:val="002222F4"/>
    <w:rsid w:val="00224FC0"/>
    <w:rsid w:val="00225EA4"/>
    <w:rsid w:val="00226EAF"/>
    <w:rsid w:val="00231F3A"/>
    <w:rsid w:val="002406EE"/>
    <w:rsid w:val="00243EC8"/>
    <w:rsid w:val="00255D3D"/>
    <w:rsid w:val="0026634D"/>
    <w:rsid w:val="00270D93"/>
    <w:rsid w:val="002745CC"/>
    <w:rsid w:val="002B1BF9"/>
    <w:rsid w:val="002B6FBE"/>
    <w:rsid w:val="002B7924"/>
    <w:rsid w:val="002C10A6"/>
    <w:rsid w:val="002C4E42"/>
    <w:rsid w:val="002D28C3"/>
    <w:rsid w:val="002D39A4"/>
    <w:rsid w:val="002D538E"/>
    <w:rsid w:val="002E1B27"/>
    <w:rsid w:val="002E6705"/>
    <w:rsid w:val="0030329A"/>
    <w:rsid w:val="00304AE2"/>
    <w:rsid w:val="0031086F"/>
    <w:rsid w:val="0031414C"/>
    <w:rsid w:val="00314E01"/>
    <w:rsid w:val="0032089D"/>
    <w:rsid w:val="003310DE"/>
    <w:rsid w:val="003323B0"/>
    <w:rsid w:val="003363CD"/>
    <w:rsid w:val="00340A49"/>
    <w:rsid w:val="0035169A"/>
    <w:rsid w:val="0035259D"/>
    <w:rsid w:val="00364B18"/>
    <w:rsid w:val="00377BB4"/>
    <w:rsid w:val="00385FB8"/>
    <w:rsid w:val="003A125D"/>
    <w:rsid w:val="003A4C70"/>
    <w:rsid w:val="003B215F"/>
    <w:rsid w:val="003C71B1"/>
    <w:rsid w:val="003C799C"/>
    <w:rsid w:val="003D0399"/>
    <w:rsid w:val="003E1C71"/>
    <w:rsid w:val="003F11D9"/>
    <w:rsid w:val="003F2D2E"/>
    <w:rsid w:val="003F327B"/>
    <w:rsid w:val="003F7F64"/>
    <w:rsid w:val="00406166"/>
    <w:rsid w:val="0040704B"/>
    <w:rsid w:val="00410A55"/>
    <w:rsid w:val="00411300"/>
    <w:rsid w:val="00413F17"/>
    <w:rsid w:val="00415417"/>
    <w:rsid w:val="00416B23"/>
    <w:rsid w:val="00426659"/>
    <w:rsid w:val="0043408D"/>
    <w:rsid w:val="004363C3"/>
    <w:rsid w:val="00450352"/>
    <w:rsid w:val="00454BDB"/>
    <w:rsid w:val="0045649B"/>
    <w:rsid w:val="00464D6D"/>
    <w:rsid w:val="00465132"/>
    <w:rsid w:val="00480C90"/>
    <w:rsid w:val="0048396F"/>
    <w:rsid w:val="00493C18"/>
    <w:rsid w:val="004976C7"/>
    <w:rsid w:val="004A2518"/>
    <w:rsid w:val="004A600C"/>
    <w:rsid w:val="004A6118"/>
    <w:rsid w:val="004C33E0"/>
    <w:rsid w:val="004C478D"/>
    <w:rsid w:val="004D7D95"/>
    <w:rsid w:val="004E2C26"/>
    <w:rsid w:val="004F00DB"/>
    <w:rsid w:val="004F4251"/>
    <w:rsid w:val="005125A8"/>
    <w:rsid w:val="00517549"/>
    <w:rsid w:val="00520ABC"/>
    <w:rsid w:val="00521AE8"/>
    <w:rsid w:val="00527180"/>
    <w:rsid w:val="00555291"/>
    <w:rsid w:val="00563F5B"/>
    <w:rsid w:val="00564648"/>
    <w:rsid w:val="00566143"/>
    <w:rsid w:val="00566AD1"/>
    <w:rsid w:val="00571B16"/>
    <w:rsid w:val="00572B99"/>
    <w:rsid w:val="00583EDE"/>
    <w:rsid w:val="0059047A"/>
    <w:rsid w:val="0059581B"/>
    <w:rsid w:val="005A6079"/>
    <w:rsid w:val="005B20B3"/>
    <w:rsid w:val="005C34BC"/>
    <w:rsid w:val="005D0B39"/>
    <w:rsid w:val="005E4698"/>
    <w:rsid w:val="00603924"/>
    <w:rsid w:val="00610539"/>
    <w:rsid w:val="006115E6"/>
    <w:rsid w:val="00613969"/>
    <w:rsid w:val="00614229"/>
    <w:rsid w:val="00625C35"/>
    <w:rsid w:val="00632A7E"/>
    <w:rsid w:val="00647DB3"/>
    <w:rsid w:val="00647E49"/>
    <w:rsid w:val="00654C98"/>
    <w:rsid w:val="00656313"/>
    <w:rsid w:val="006565F4"/>
    <w:rsid w:val="00684EEA"/>
    <w:rsid w:val="0069689B"/>
    <w:rsid w:val="006B5FF5"/>
    <w:rsid w:val="006C6951"/>
    <w:rsid w:val="006C78A5"/>
    <w:rsid w:val="006D6006"/>
    <w:rsid w:val="006F30AF"/>
    <w:rsid w:val="00701759"/>
    <w:rsid w:val="00705C15"/>
    <w:rsid w:val="007110F6"/>
    <w:rsid w:val="007208D1"/>
    <w:rsid w:val="00744518"/>
    <w:rsid w:val="00747288"/>
    <w:rsid w:val="00747DD3"/>
    <w:rsid w:val="00750101"/>
    <w:rsid w:val="007549C8"/>
    <w:rsid w:val="00756C62"/>
    <w:rsid w:val="00766D14"/>
    <w:rsid w:val="00767A0F"/>
    <w:rsid w:val="00777581"/>
    <w:rsid w:val="00791272"/>
    <w:rsid w:val="007A05F6"/>
    <w:rsid w:val="007B6F4A"/>
    <w:rsid w:val="007C3E08"/>
    <w:rsid w:val="007D4B50"/>
    <w:rsid w:val="007E1C47"/>
    <w:rsid w:val="007E337A"/>
    <w:rsid w:val="007E5C70"/>
    <w:rsid w:val="007F0C22"/>
    <w:rsid w:val="007F2FF5"/>
    <w:rsid w:val="007F3F08"/>
    <w:rsid w:val="007F4DDE"/>
    <w:rsid w:val="00804CC6"/>
    <w:rsid w:val="00806507"/>
    <w:rsid w:val="00817190"/>
    <w:rsid w:val="008260E2"/>
    <w:rsid w:val="008322BD"/>
    <w:rsid w:val="00834F73"/>
    <w:rsid w:val="00856FB2"/>
    <w:rsid w:val="00864C8A"/>
    <w:rsid w:val="00864CF8"/>
    <w:rsid w:val="00874914"/>
    <w:rsid w:val="008844C4"/>
    <w:rsid w:val="00891422"/>
    <w:rsid w:val="00892E1A"/>
    <w:rsid w:val="008B660A"/>
    <w:rsid w:val="008C01DA"/>
    <w:rsid w:val="008D07F1"/>
    <w:rsid w:val="008F12C6"/>
    <w:rsid w:val="008F2674"/>
    <w:rsid w:val="008F78E9"/>
    <w:rsid w:val="009179F9"/>
    <w:rsid w:val="00917C7A"/>
    <w:rsid w:val="009339B1"/>
    <w:rsid w:val="00933E5E"/>
    <w:rsid w:val="009342F9"/>
    <w:rsid w:val="00935218"/>
    <w:rsid w:val="00937C52"/>
    <w:rsid w:val="009403F3"/>
    <w:rsid w:val="009555B7"/>
    <w:rsid w:val="009567AA"/>
    <w:rsid w:val="00957AFD"/>
    <w:rsid w:val="009602C9"/>
    <w:rsid w:val="0096464A"/>
    <w:rsid w:val="00967374"/>
    <w:rsid w:val="00974C2B"/>
    <w:rsid w:val="0098761C"/>
    <w:rsid w:val="009A343A"/>
    <w:rsid w:val="009A75A6"/>
    <w:rsid w:val="009B2F23"/>
    <w:rsid w:val="009B57B3"/>
    <w:rsid w:val="009D2920"/>
    <w:rsid w:val="009D5AEB"/>
    <w:rsid w:val="009F0E33"/>
    <w:rsid w:val="009F77C1"/>
    <w:rsid w:val="00A03754"/>
    <w:rsid w:val="00A149DF"/>
    <w:rsid w:val="00A1755C"/>
    <w:rsid w:val="00A21B90"/>
    <w:rsid w:val="00A22AAC"/>
    <w:rsid w:val="00A3773A"/>
    <w:rsid w:val="00A41805"/>
    <w:rsid w:val="00A51882"/>
    <w:rsid w:val="00A527CE"/>
    <w:rsid w:val="00A52AFB"/>
    <w:rsid w:val="00A548CB"/>
    <w:rsid w:val="00A5521C"/>
    <w:rsid w:val="00A643E7"/>
    <w:rsid w:val="00A67C1D"/>
    <w:rsid w:val="00A73C38"/>
    <w:rsid w:val="00A80D0B"/>
    <w:rsid w:val="00A818EC"/>
    <w:rsid w:val="00A93BB0"/>
    <w:rsid w:val="00A96409"/>
    <w:rsid w:val="00AA77D3"/>
    <w:rsid w:val="00AB670D"/>
    <w:rsid w:val="00AD1A05"/>
    <w:rsid w:val="00AD64ED"/>
    <w:rsid w:val="00AF03C5"/>
    <w:rsid w:val="00AF5ED2"/>
    <w:rsid w:val="00B000D8"/>
    <w:rsid w:val="00B00F75"/>
    <w:rsid w:val="00B145B6"/>
    <w:rsid w:val="00B279EB"/>
    <w:rsid w:val="00B45D39"/>
    <w:rsid w:val="00B50C81"/>
    <w:rsid w:val="00B557F8"/>
    <w:rsid w:val="00B5765D"/>
    <w:rsid w:val="00B660A3"/>
    <w:rsid w:val="00B815FC"/>
    <w:rsid w:val="00B93FBC"/>
    <w:rsid w:val="00BA0AFA"/>
    <w:rsid w:val="00BA3E54"/>
    <w:rsid w:val="00BA7DA0"/>
    <w:rsid w:val="00BB2EE4"/>
    <w:rsid w:val="00BB4C92"/>
    <w:rsid w:val="00BC2108"/>
    <w:rsid w:val="00BD0E9E"/>
    <w:rsid w:val="00BD1BEC"/>
    <w:rsid w:val="00BD32FF"/>
    <w:rsid w:val="00BE3D7C"/>
    <w:rsid w:val="00BF6FE9"/>
    <w:rsid w:val="00C02092"/>
    <w:rsid w:val="00C1422A"/>
    <w:rsid w:val="00C174A3"/>
    <w:rsid w:val="00C24D91"/>
    <w:rsid w:val="00C2662E"/>
    <w:rsid w:val="00C26DB2"/>
    <w:rsid w:val="00C34A92"/>
    <w:rsid w:val="00C525CE"/>
    <w:rsid w:val="00C53F14"/>
    <w:rsid w:val="00C576E7"/>
    <w:rsid w:val="00C600CF"/>
    <w:rsid w:val="00C6084F"/>
    <w:rsid w:val="00C60A0E"/>
    <w:rsid w:val="00C62A66"/>
    <w:rsid w:val="00C66359"/>
    <w:rsid w:val="00C71458"/>
    <w:rsid w:val="00C7496A"/>
    <w:rsid w:val="00C77613"/>
    <w:rsid w:val="00C828E7"/>
    <w:rsid w:val="00C86719"/>
    <w:rsid w:val="00C921DD"/>
    <w:rsid w:val="00CA6391"/>
    <w:rsid w:val="00CE036E"/>
    <w:rsid w:val="00CE3171"/>
    <w:rsid w:val="00CF1601"/>
    <w:rsid w:val="00D0172F"/>
    <w:rsid w:val="00D01E33"/>
    <w:rsid w:val="00D02909"/>
    <w:rsid w:val="00D068A7"/>
    <w:rsid w:val="00D17476"/>
    <w:rsid w:val="00D30F3C"/>
    <w:rsid w:val="00D32086"/>
    <w:rsid w:val="00D37A3F"/>
    <w:rsid w:val="00D4431D"/>
    <w:rsid w:val="00D4667A"/>
    <w:rsid w:val="00D62180"/>
    <w:rsid w:val="00D634BB"/>
    <w:rsid w:val="00D63A1C"/>
    <w:rsid w:val="00D7516F"/>
    <w:rsid w:val="00D86C83"/>
    <w:rsid w:val="00D95F8E"/>
    <w:rsid w:val="00D97DD2"/>
    <w:rsid w:val="00DA0590"/>
    <w:rsid w:val="00DB63BA"/>
    <w:rsid w:val="00DC1739"/>
    <w:rsid w:val="00DC1788"/>
    <w:rsid w:val="00DE26E1"/>
    <w:rsid w:val="00DE319C"/>
    <w:rsid w:val="00DF00C7"/>
    <w:rsid w:val="00DF034F"/>
    <w:rsid w:val="00DF052E"/>
    <w:rsid w:val="00DF0CA8"/>
    <w:rsid w:val="00DF2B48"/>
    <w:rsid w:val="00DF49A7"/>
    <w:rsid w:val="00E07EE2"/>
    <w:rsid w:val="00E07FD1"/>
    <w:rsid w:val="00E24573"/>
    <w:rsid w:val="00E25E1E"/>
    <w:rsid w:val="00E27EE7"/>
    <w:rsid w:val="00E35404"/>
    <w:rsid w:val="00E45109"/>
    <w:rsid w:val="00E47197"/>
    <w:rsid w:val="00E47B7A"/>
    <w:rsid w:val="00E5188A"/>
    <w:rsid w:val="00E56A44"/>
    <w:rsid w:val="00E56AC6"/>
    <w:rsid w:val="00E57099"/>
    <w:rsid w:val="00E60269"/>
    <w:rsid w:val="00E6399A"/>
    <w:rsid w:val="00E968B5"/>
    <w:rsid w:val="00E97830"/>
    <w:rsid w:val="00EC4581"/>
    <w:rsid w:val="00EE0830"/>
    <w:rsid w:val="00EE6CB8"/>
    <w:rsid w:val="00EF0683"/>
    <w:rsid w:val="00F0070C"/>
    <w:rsid w:val="00F00EB7"/>
    <w:rsid w:val="00F07C31"/>
    <w:rsid w:val="00F3233B"/>
    <w:rsid w:val="00F3426B"/>
    <w:rsid w:val="00F36AB6"/>
    <w:rsid w:val="00F379F5"/>
    <w:rsid w:val="00F37A09"/>
    <w:rsid w:val="00F409CE"/>
    <w:rsid w:val="00F4379D"/>
    <w:rsid w:val="00F4757C"/>
    <w:rsid w:val="00F50D2D"/>
    <w:rsid w:val="00F56C8B"/>
    <w:rsid w:val="00F62639"/>
    <w:rsid w:val="00F66810"/>
    <w:rsid w:val="00F72736"/>
    <w:rsid w:val="00F81019"/>
    <w:rsid w:val="00F84DF4"/>
    <w:rsid w:val="00F85C97"/>
    <w:rsid w:val="00F935CE"/>
    <w:rsid w:val="00FB2DF6"/>
    <w:rsid w:val="00FB37D2"/>
    <w:rsid w:val="00FC4EFB"/>
    <w:rsid w:val="00FD068D"/>
    <w:rsid w:val="00FD4F28"/>
    <w:rsid w:val="00FE5FE1"/>
    <w:rsid w:val="00FE6784"/>
    <w:rsid w:val="00FE7A8B"/>
    <w:rsid w:val="00FF3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F935CE"/>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115E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6115E6"/>
    <w:rPr>
      <w:rFonts w:eastAsiaTheme="minorHAnsi" w:cstheme="minorBidi"/>
      <w:sz w:val="24"/>
      <w:szCs w:val="22"/>
      <w:lang w:eastAsia="en-US"/>
    </w:rPr>
  </w:style>
  <w:style w:type="character" w:customStyle="1" w:styleId="SCCBanSummaryChar">
    <w:name w:val="SCC.BanSummary Char"/>
    <w:basedOn w:val="DefaultParagraphFont"/>
    <w:link w:val="SCCBanSummary"/>
    <w:rsid w:val="006115E6"/>
    <w:rPr>
      <w:b/>
      <w:sz w:val="24"/>
    </w:rPr>
  </w:style>
  <w:style w:type="table" w:styleId="TableGrid">
    <w:name w:val="Table Grid"/>
    <w:basedOn w:val="TableNormal"/>
    <w:uiPriority w:val="59"/>
    <w:rsid w:val="006115E6"/>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115E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115E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115E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115E6"/>
    <w:pPr>
      <w:numPr>
        <w:numId w:val="7"/>
      </w:numPr>
      <w:tabs>
        <w:tab w:val="left" w:pos="576"/>
      </w:tabs>
      <w:spacing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115E6"/>
    <w:pPr>
      <w:numPr>
        <w:ilvl w:val="1"/>
      </w:numPr>
      <w:tabs>
        <w:tab w:val="clear" w:pos="432"/>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6115E6"/>
    <w:pPr>
      <w:numPr>
        <w:ilvl w:val="2"/>
      </w:numPr>
      <w:tabs>
        <w:tab w:val="clear" w:pos="576"/>
        <w:tab w:val="num" w:pos="1080"/>
      </w:tabs>
      <w:ind w:left="1094" w:hanging="547"/>
    </w:pPr>
  </w:style>
  <w:style w:type="paragraph" w:customStyle="1" w:styleId="Title4LevelTitre4Niveau">
    <w:name w:val="Title 4 Level / Titre 4 Niveau"/>
    <w:basedOn w:val="Title3LevelTitre3Niveau"/>
    <w:next w:val="ParaNoNdepar-AltN"/>
    <w:uiPriority w:val="4"/>
    <w:qFormat/>
    <w:rsid w:val="006115E6"/>
    <w:pPr>
      <w:numPr>
        <w:ilvl w:val="3"/>
      </w:numPr>
      <w:tabs>
        <w:tab w:val="clear" w:pos="6048"/>
        <w:tab w:val="left" w:pos="1080"/>
      </w:tabs>
    </w:pPr>
    <w:rPr>
      <w:i/>
      <w:u w:val="none"/>
    </w:rPr>
  </w:style>
  <w:style w:type="paragraph" w:customStyle="1" w:styleId="Title5LevelTitre5Niveau">
    <w:name w:val="Title 5 Level / Titre 5 Niveau"/>
    <w:basedOn w:val="Title1LevelTitre1Niveau-AltL"/>
    <w:next w:val="ParaNoNdepar-AltN"/>
    <w:uiPriority w:val="4"/>
    <w:qFormat/>
    <w:rsid w:val="006115E6"/>
    <w:pPr>
      <w:numPr>
        <w:ilvl w:val="4"/>
      </w:numPr>
      <w:tabs>
        <w:tab w:val="clear" w:pos="576"/>
        <w:tab w:val="left" w:pos="1620"/>
      </w:tabs>
      <w:ind w:left="1620" w:hanging="540"/>
    </w:pPr>
  </w:style>
  <w:style w:type="paragraph" w:styleId="TOC1">
    <w:name w:val="toc 1"/>
    <w:basedOn w:val="Normal"/>
    <w:next w:val="Normal"/>
    <w:autoRedefine/>
    <w:uiPriority w:val="39"/>
    <w:unhideWhenUsed/>
    <w:rsid w:val="006115E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115E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115E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115E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115E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115E6"/>
    <w:pPr>
      <w:tabs>
        <w:tab w:val="left" w:pos="2160"/>
        <w:tab w:val="right" w:leader="dot" w:pos="8270"/>
      </w:tabs>
      <w:spacing w:after="100"/>
      <w:ind w:left="1800"/>
    </w:pPr>
    <w:rPr>
      <w:noProof/>
    </w:rPr>
  </w:style>
  <w:style w:type="table" w:customStyle="1" w:styleId="TableGrid1">
    <w:name w:val="Table Grid1"/>
    <w:basedOn w:val="TableNormal"/>
    <w:uiPriority w:val="59"/>
    <w:rsid w:val="006115E6"/>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6115E6"/>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6115E6"/>
    <w:rPr>
      <w:color w:val="0000FF" w:themeColor="hyperlink"/>
      <w:u w:val="single"/>
    </w:rPr>
  </w:style>
  <w:style w:type="paragraph" w:customStyle="1" w:styleId="citationenretrait1">
    <w:name w:val="citationenretrait1"/>
    <w:basedOn w:val="Normal"/>
    <w:rsid w:val="006115E6"/>
    <w:pPr>
      <w:spacing w:before="120" w:after="120"/>
      <w:ind w:left="720" w:right="720"/>
      <w:jc w:val="both"/>
    </w:pPr>
    <w:rPr>
      <w:rFonts w:ascii="Arial" w:hAnsi="Arial" w:cs="Arial"/>
      <w:sz w:val="22"/>
      <w:szCs w:val="22"/>
    </w:rPr>
  </w:style>
  <w:style w:type="character" w:styleId="SubtleEmphasis">
    <w:name w:val="Subtle Emphasis"/>
    <w:uiPriority w:val="19"/>
    <w:qFormat/>
    <w:rsid w:val="006115E6"/>
    <w:rPr>
      <w:i/>
      <w:iCs/>
    </w:rPr>
  </w:style>
  <w:style w:type="paragraph" w:customStyle="1" w:styleId="citation-altc1">
    <w:name w:val="citation-altc1"/>
    <w:basedOn w:val="Normal"/>
    <w:rsid w:val="006115E6"/>
    <w:pPr>
      <w:spacing w:after="720"/>
      <w:ind w:left="1166"/>
      <w:jc w:val="both"/>
    </w:pPr>
    <w:rPr>
      <w:szCs w:val="24"/>
    </w:rPr>
  </w:style>
  <w:style w:type="character" w:styleId="CommentReference">
    <w:name w:val="annotation reference"/>
    <w:basedOn w:val="DefaultParagraphFont"/>
    <w:uiPriority w:val="99"/>
    <w:semiHidden/>
    <w:unhideWhenUsed/>
    <w:rsid w:val="006115E6"/>
    <w:rPr>
      <w:sz w:val="18"/>
      <w:szCs w:val="18"/>
    </w:rPr>
  </w:style>
  <w:style w:type="paragraph" w:styleId="CommentText">
    <w:name w:val="annotation text"/>
    <w:basedOn w:val="Normal"/>
    <w:link w:val="CommentTextChar"/>
    <w:uiPriority w:val="99"/>
    <w:semiHidden/>
    <w:unhideWhenUsed/>
    <w:rsid w:val="006115E6"/>
    <w:rPr>
      <w:szCs w:val="24"/>
    </w:rPr>
  </w:style>
  <w:style w:type="character" w:customStyle="1" w:styleId="CommentTextChar">
    <w:name w:val="Comment Text Char"/>
    <w:basedOn w:val="DefaultParagraphFont"/>
    <w:link w:val="CommentText"/>
    <w:uiPriority w:val="99"/>
    <w:semiHidden/>
    <w:rsid w:val="006115E6"/>
    <w:rPr>
      <w:sz w:val="24"/>
      <w:szCs w:val="24"/>
    </w:rPr>
  </w:style>
  <w:style w:type="paragraph" w:styleId="CommentSubject">
    <w:name w:val="annotation subject"/>
    <w:basedOn w:val="CommentText"/>
    <w:next w:val="CommentText"/>
    <w:link w:val="CommentSubjectChar"/>
    <w:uiPriority w:val="99"/>
    <w:semiHidden/>
    <w:unhideWhenUsed/>
    <w:rsid w:val="006115E6"/>
    <w:rPr>
      <w:b/>
      <w:bCs/>
      <w:sz w:val="20"/>
      <w:szCs w:val="20"/>
    </w:rPr>
  </w:style>
  <w:style w:type="character" w:customStyle="1" w:styleId="CommentSubjectChar">
    <w:name w:val="Comment Subject Char"/>
    <w:basedOn w:val="CommentTextChar"/>
    <w:link w:val="CommentSubject"/>
    <w:uiPriority w:val="99"/>
    <w:semiHidden/>
    <w:rsid w:val="006115E6"/>
    <w:rPr>
      <w:b/>
      <w:bCs/>
    </w:rPr>
  </w:style>
  <w:style w:type="character" w:customStyle="1" w:styleId="nobold">
    <w:name w:val="nobold"/>
    <w:basedOn w:val="DefaultParagraphFont"/>
    <w:rsid w:val="006115E6"/>
    <w:rPr>
      <w:b/>
      <w:bCs/>
      <w:sz w:val="36"/>
      <w:szCs w:val="36"/>
    </w:rPr>
  </w:style>
  <w:style w:type="character" w:customStyle="1" w:styleId="italic1">
    <w:name w:val="italic1"/>
    <w:basedOn w:val="DefaultParagraphFont"/>
    <w:rsid w:val="006115E6"/>
    <w:rPr>
      <w:i/>
      <w:iCs/>
    </w:rPr>
  </w:style>
  <w:style w:type="paragraph" w:styleId="DocumentMap">
    <w:name w:val="Document Map"/>
    <w:basedOn w:val="Normal"/>
    <w:link w:val="DocumentMapChar"/>
    <w:uiPriority w:val="99"/>
    <w:semiHidden/>
    <w:unhideWhenUsed/>
    <w:rsid w:val="00E47197"/>
    <w:rPr>
      <w:rFonts w:ascii="Tahoma" w:hAnsi="Tahoma" w:cs="Tahoma"/>
      <w:sz w:val="16"/>
      <w:szCs w:val="16"/>
    </w:rPr>
  </w:style>
  <w:style w:type="character" w:customStyle="1" w:styleId="DocumentMapChar">
    <w:name w:val="Document Map Char"/>
    <w:basedOn w:val="DefaultParagraphFont"/>
    <w:link w:val="DocumentMap"/>
    <w:uiPriority w:val="99"/>
    <w:semiHidden/>
    <w:rsid w:val="00E47197"/>
    <w:rPr>
      <w:rFonts w:ascii="Tahoma" w:hAnsi="Tahoma" w:cs="Tahoma"/>
      <w:sz w:val="16"/>
      <w:szCs w:val="16"/>
    </w:rPr>
  </w:style>
  <w:style w:type="character" w:customStyle="1" w:styleId="SCCLsocPartyRoleChar">
    <w:name w:val="SCC.Lsoc.PartyRole Char"/>
    <w:basedOn w:val="DefaultParagraphFont"/>
    <w:rsid w:val="00C525CE"/>
    <w:rPr>
      <w:lang w:val="fr-CA"/>
    </w:rPr>
  </w:style>
  <w:style w:type="paragraph" w:customStyle="1" w:styleId="SCCLsocPrefix">
    <w:name w:val="SCC.Lsoc.Prefix"/>
    <w:basedOn w:val="Normal"/>
    <w:next w:val="Normal"/>
    <w:link w:val="SCCLsocPrefixChar"/>
    <w:rsid w:val="00C525C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525CE"/>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19807</Words>
  <Characters>112906</Characters>
  <Application>Microsoft Office Word</Application>
  <DocSecurity>0</DocSecurity>
  <Lines>940</Lines>
  <Paragraphs>264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2014-09-24T14:40:00Z</dcterms:created>
  <dcterms:modified xsi:type="dcterms:W3CDTF">2015-02-26T16:39:00Z</dcterms:modified>
</cp:coreProperties>
</file>