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B1" w:rsidRDefault="004E7CB1" w:rsidP="004E7CB1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8" o:title=""/>
          </v:shape>
          <o:OLEObject Type="Embed" ProgID="Presentations.Drawing.13" ShapeID="_x0000_i1025" DrawAspect="Content" ObjectID="_1540108200" r:id="rId9"/>
        </w:object>
      </w:r>
      <w:r>
        <w:t xml:space="preserve"> </w:t>
      </w:r>
      <w:r>
        <w:ptab w:relativeTo="margin" w:alignment="right" w:leader="none"/>
      </w:r>
    </w:p>
    <w:p w:rsidR="004E7CB1" w:rsidRDefault="004E7CB1" w:rsidP="004E7CB1">
      <w:pPr>
        <w:pStyle w:val="Header"/>
      </w:pPr>
    </w:p>
    <w:p w:rsidR="004E7CB1" w:rsidRPr="001E12E2" w:rsidRDefault="004E7CB1" w:rsidP="004E7CB1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4E7CB1" w:rsidRDefault="004E7CB1" w:rsidP="004E7CB1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4266"/>
      </w:tblGrid>
      <w:tr w:rsidR="004E7CB1" w:rsidRPr="001E12E2" w:rsidTr="006B32A7">
        <w:trPr>
          <w:cantSplit/>
        </w:trPr>
        <w:tc>
          <w:tcPr>
            <w:tcW w:w="5310" w:type="dxa"/>
          </w:tcPr>
          <w:p w:rsidR="004E7CB1" w:rsidRPr="006A4755" w:rsidRDefault="004E7CB1" w:rsidP="006B32A7">
            <w:pPr>
              <w:rPr>
                <w:lang w:val="fr-CA"/>
              </w:rPr>
            </w:pPr>
            <w:r w:rsidRPr="004E7CB1">
              <w:rPr>
                <w:b/>
                <w:smallCaps/>
                <w:lang w:val="fr-CA"/>
              </w:rPr>
              <w:t>Référence :</w:t>
            </w:r>
            <w:r w:rsidRPr="004E7CB1">
              <w:rPr>
                <w:lang w:val="fr-CA"/>
              </w:rPr>
              <w:t xml:space="preserve"> </w:t>
            </w:r>
            <w:r w:rsidRPr="006A4755">
              <w:rPr>
                <w:rStyle w:val="SCCAppellantForRunningHeadChar"/>
                <w:smallCaps w:val="0"/>
                <w:lang w:val="fr-CA"/>
              </w:rPr>
              <w:t xml:space="preserve">R. </w:t>
            </w:r>
            <w:r w:rsidRPr="006A4755">
              <w:rPr>
                <w:rStyle w:val="SCCAppellantForRunningHeadChar"/>
                <w:i/>
                <w:smallCaps w:val="0"/>
                <w:lang w:val="fr-CA"/>
              </w:rPr>
              <w:t>c.</w:t>
            </w:r>
            <w:r w:rsidRPr="006A4755">
              <w:rPr>
                <w:rStyle w:val="SCCAppellantForRunningHeadChar"/>
                <w:smallCaps w:val="0"/>
                <w:lang w:val="fr-CA"/>
              </w:rPr>
              <w:t xml:space="preserve"> </w:t>
            </w:r>
            <w:proofErr w:type="spellStart"/>
            <w:r w:rsidRPr="006A4755">
              <w:rPr>
                <w:rStyle w:val="SCCAppellantForRunningHeadChar"/>
                <w:smallCaps w:val="0"/>
                <w:lang w:val="fr-CA"/>
              </w:rPr>
              <w:t>Knapczyk</w:t>
            </w:r>
            <w:proofErr w:type="spellEnd"/>
            <w:r w:rsidRPr="006A4755">
              <w:rPr>
                <w:rStyle w:val="SCCAppellantForRunningHeadChar"/>
                <w:smallCaps w:val="0"/>
                <w:lang w:val="fr-CA"/>
              </w:rPr>
              <w:t xml:space="preserve">, </w:t>
            </w:r>
            <w:r w:rsidRPr="00272046">
              <w:rPr>
                <w:lang w:val="fr-CA"/>
              </w:rPr>
              <w:t>2016</w:t>
            </w:r>
            <w:r>
              <w:rPr>
                <w:lang w:val="fr-CA"/>
              </w:rPr>
              <w:t xml:space="preserve"> CSC 10, [2016] 1 R.C.S. 78</w:t>
            </w:r>
          </w:p>
        </w:tc>
        <w:tc>
          <w:tcPr>
            <w:tcW w:w="4266" w:type="dxa"/>
          </w:tcPr>
          <w:p w:rsidR="004E7CB1" w:rsidRPr="004E7CB1" w:rsidRDefault="004E7CB1" w:rsidP="006B32A7">
            <w:pPr>
              <w:rPr>
                <w:lang w:val="fr-CA"/>
              </w:rPr>
            </w:pPr>
            <w:r w:rsidRPr="004E7CB1">
              <w:rPr>
                <w:b/>
                <w:smallCaps/>
                <w:lang w:val="fr-CA"/>
              </w:rPr>
              <w:t>Appels entendu</w:t>
            </w:r>
            <w:r w:rsidR="000974DC">
              <w:rPr>
                <w:b/>
                <w:smallCaps/>
                <w:lang w:val="fr-CA"/>
              </w:rPr>
              <w:t>s</w:t>
            </w:r>
            <w:r w:rsidRPr="004E7CB1">
              <w:rPr>
                <w:b/>
                <w:smallCaps/>
                <w:lang w:val="fr-CA"/>
              </w:rPr>
              <w:t> :</w:t>
            </w:r>
            <w:r w:rsidRPr="004E7CB1">
              <w:rPr>
                <w:lang w:val="fr-CA"/>
              </w:rPr>
              <w:t xml:space="preserve"> 22 mars 2016</w:t>
            </w:r>
          </w:p>
          <w:p w:rsidR="004E7CB1" w:rsidRPr="004E7CB1" w:rsidRDefault="004E7CB1" w:rsidP="006B32A7">
            <w:pPr>
              <w:rPr>
                <w:b/>
                <w:smallCaps/>
                <w:lang w:val="fr-CA"/>
              </w:rPr>
            </w:pPr>
            <w:r w:rsidRPr="004E7CB1">
              <w:rPr>
                <w:b/>
                <w:smallCaps/>
                <w:lang w:val="fr-CA"/>
              </w:rPr>
              <w:t>Jugement rendu :</w:t>
            </w:r>
            <w:r w:rsidRPr="004E7CB1">
              <w:rPr>
                <w:lang w:val="fr-CA"/>
              </w:rPr>
              <w:t xml:space="preserve"> 22 mars 2016</w:t>
            </w:r>
          </w:p>
          <w:p w:rsidR="004E7CB1" w:rsidRPr="001E12E2" w:rsidRDefault="004E7CB1" w:rsidP="006B32A7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ssiers :</w:t>
            </w:r>
            <w:r w:rsidRPr="001E12E2">
              <w:t xml:space="preserve"> </w:t>
            </w:r>
            <w:r>
              <w:t>36612, 36613</w:t>
            </w:r>
          </w:p>
        </w:tc>
      </w:tr>
    </w:tbl>
    <w:p w:rsidR="004E7CB1" w:rsidRDefault="004E7CB1" w:rsidP="004E7CB1">
      <w:pPr>
        <w:pStyle w:val="SCCLsocPrefix"/>
      </w:pPr>
    </w:p>
    <w:p w:rsidR="004E7CB1" w:rsidRDefault="004E7CB1" w:rsidP="004E7CB1">
      <w:pPr>
        <w:pStyle w:val="SCCLsocPrefix"/>
      </w:pPr>
    </w:p>
    <w:p w:rsidR="004E7CB1" w:rsidRDefault="004E7CB1" w:rsidP="004E7CB1">
      <w:pPr>
        <w:pStyle w:val="SCCLsocPrefix"/>
      </w:pPr>
      <w:r>
        <w:t>Entre :</w:t>
      </w:r>
    </w:p>
    <w:p w:rsidR="004E7CB1" w:rsidRPr="00A55472" w:rsidRDefault="004E7CB1" w:rsidP="004E7CB1">
      <w:pPr>
        <w:pStyle w:val="SCCLsocParty"/>
        <w:jc w:val="center"/>
        <w:rPr>
          <w:lang w:val="fr-CA"/>
        </w:rPr>
      </w:pPr>
      <w:r w:rsidRPr="00A55472">
        <w:rPr>
          <w:lang w:val="fr-CA"/>
        </w:rPr>
        <w:t xml:space="preserve">Alan Peter </w:t>
      </w:r>
      <w:proofErr w:type="spellStart"/>
      <w:r w:rsidRPr="00A55472">
        <w:rPr>
          <w:lang w:val="fr-CA"/>
        </w:rPr>
        <w:t>Knapczyk</w:t>
      </w:r>
      <w:proofErr w:type="spellEnd"/>
    </w:p>
    <w:p w:rsidR="004E7CB1" w:rsidRPr="00A55472" w:rsidRDefault="004E7CB1" w:rsidP="004E7CB1">
      <w:pPr>
        <w:jc w:val="center"/>
        <w:rPr>
          <w:lang w:val="fr-CA"/>
        </w:rPr>
      </w:pPr>
      <w:r w:rsidRPr="00A55472">
        <w:rPr>
          <w:lang w:val="fr-CA"/>
        </w:rPr>
        <w:t>Appelant</w:t>
      </w:r>
    </w:p>
    <w:p w:rsidR="004E7CB1" w:rsidRPr="00A55472" w:rsidRDefault="004E7CB1" w:rsidP="004E7CB1">
      <w:pPr>
        <w:pStyle w:val="SCCLsocVersus"/>
        <w:spacing w:after="0"/>
        <w:jc w:val="center"/>
        <w:rPr>
          <w:i w:val="0"/>
          <w:lang w:val="fr-CA"/>
        </w:rPr>
      </w:pPr>
    </w:p>
    <w:p w:rsidR="004E7CB1" w:rsidRPr="004E7CB1" w:rsidRDefault="004E7CB1" w:rsidP="004E7CB1">
      <w:pPr>
        <w:pStyle w:val="SCCLsocVersus"/>
        <w:spacing w:after="0"/>
        <w:jc w:val="center"/>
        <w:rPr>
          <w:i w:val="0"/>
          <w:lang w:val="fr-CA"/>
        </w:rPr>
      </w:pPr>
      <w:proofErr w:type="gramStart"/>
      <w:r>
        <w:rPr>
          <w:i w:val="0"/>
          <w:lang w:val="fr-CA"/>
        </w:rPr>
        <w:t>e</w:t>
      </w:r>
      <w:r w:rsidRPr="004E7CB1">
        <w:rPr>
          <w:i w:val="0"/>
          <w:lang w:val="fr-CA"/>
        </w:rPr>
        <w:t>t</w:t>
      </w:r>
      <w:proofErr w:type="gramEnd"/>
    </w:p>
    <w:p w:rsidR="004E7CB1" w:rsidRPr="004E7CB1" w:rsidRDefault="004E7CB1" w:rsidP="004E7CB1">
      <w:pPr>
        <w:rPr>
          <w:lang w:val="fr-CA"/>
        </w:rPr>
      </w:pPr>
    </w:p>
    <w:p w:rsidR="004E7CB1" w:rsidRPr="004E7CB1" w:rsidRDefault="004E7CB1" w:rsidP="004E7CB1">
      <w:pPr>
        <w:pStyle w:val="SCCLsocParty"/>
        <w:jc w:val="center"/>
        <w:rPr>
          <w:lang w:val="fr-CA"/>
        </w:rPr>
      </w:pPr>
      <w:r w:rsidRPr="004E7CB1">
        <w:rPr>
          <w:lang w:val="fr-CA"/>
        </w:rPr>
        <w:t>Sa Majesté la Reine</w:t>
      </w:r>
    </w:p>
    <w:p w:rsidR="004E7CB1" w:rsidRPr="004E7CB1" w:rsidRDefault="004E7CB1" w:rsidP="004E7CB1">
      <w:pPr>
        <w:jc w:val="center"/>
        <w:rPr>
          <w:lang w:val="fr-CA"/>
        </w:rPr>
      </w:pPr>
      <w:r w:rsidRPr="004E7CB1">
        <w:rPr>
          <w:lang w:val="fr-CA"/>
        </w:rPr>
        <w:t>Intimée</w:t>
      </w:r>
    </w:p>
    <w:p w:rsidR="004E7CB1" w:rsidRPr="004E7CB1" w:rsidRDefault="004E7CB1" w:rsidP="004E7CB1">
      <w:pPr>
        <w:jc w:val="center"/>
        <w:rPr>
          <w:lang w:val="fr-CA"/>
        </w:rPr>
      </w:pPr>
    </w:p>
    <w:p w:rsidR="004E7CB1" w:rsidRPr="00A55472" w:rsidRDefault="00A55472" w:rsidP="00A55472">
      <w:pPr>
        <w:rPr>
          <w:b/>
          <w:smallCaps/>
          <w:lang w:val="fr-CA"/>
        </w:rPr>
      </w:pPr>
      <w:r w:rsidRPr="00A55472">
        <w:rPr>
          <w:b/>
          <w:smallCaps/>
          <w:lang w:val="fr-CA"/>
        </w:rPr>
        <w:t>Et entre :</w:t>
      </w:r>
    </w:p>
    <w:p w:rsidR="004E7CB1" w:rsidRPr="004E7CB1" w:rsidRDefault="004E7CB1" w:rsidP="004E7CB1">
      <w:pPr>
        <w:rPr>
          <w:lang w:val="fr-CA"/>
        </w:rPr>
      </w:pPr>
    </w:p>
    <w:p w:rsidR="004E7CB1" w:rsidRPr="004E7CB1" w:rsidRDefault="004E7CB1" w:rsidP="004E7CB1">
      <w:pPr>
        <w:jc w:val="center"/>
        <w:rPr>
          <w:b/>
          <w:lang w:val="fr-CA"/>
        </w:rPr>
      </w:pPr>
      <w:bookmarkStart w:id="0" w:name="_GoBack"/>
      <w:bookmarkEnd w:id="0"/>
      <w:r w:rsidRPr="006A4755">
        <w:rPr>
          <w:b/>
          <w:lang w:val="fr-CA"/>
        </w:rPr>
        <w:t>John Reginald Alcantara</w:t>
      </w:r>
    </w:p>
    <w:p w:rsidR="004E7CB1" w:rsidRPr="004E7CB1" w:rsidRDefault="004E7CB1" w:rsidP="004E7CB1">
      <w:pPr>
        <w:jc w:val="center"/>
        <w:rPr>
          <w:lang w:val="fr-CA"/>
        </w:rPr>
      </w:pPr>
      <w:r w:rsidRPr="004E7CB1">
        <w:rPr>
          <w:lang w:val="fr-CA"/>
        </w:rPr>
        <w:t>Appelant</w:t>
      </w:r>
    </w:p>
    <w:p w:rsidR="004E7CB1" w:rsidRDefault="004E7CB1" w:rsidP="004E7CB1">
      <w:pPr>
        <w:jc w:val="center"/>
        <w:rPr>
          <w:lang w:val="fr-CA"/>
        </w:rPr>
      </w:pPr>
    </w:p>
    <w:p w:rsidR="00A55472" w:rsidRPr="004E7CB1" w:rsidRDefault="00A55472" w:rsidP="004E7CB1">
      <w:pPr>
        <w:jc w:val="center"/>
        <w:rPr>
          <w:lang w:val="fr-CA"/>
        </w:rPr>
      </w:pPr>
      <w:proofErr w:type="gramStart"/>
      <w:r>
        <w:rPr>
          <w:lang w:val="fr-CA"/>
        </w:rPr>
        <w:t>et</w:t>
      </w:r>
      <w:proofErr w:type="gramEnd"/>
    </w:p>
    <w:p w:rsidR="004E7CB1" w:rsidRPr="004E7CB1" w:rsidRDefault="004E7CB1" w:rsidP="004E7CB1">
      <w:pPr>
        <w:jc w:val="center"/>
        <w:rPr>
          <w:lang w:val="fr-CA"/>
        </w:rPr>
      </w:pPr>
    </w:p>
    <w:p w:rsidR="004E7CB1" w:rsidRPr="004E7CB1" w:rsidRDefault="004E7CB1" w:rsidP="004E7CB1">
      <w:pPr>
        <w:pStyle w:val="SCCLsocParty"/>
        <w:jc w:val="center"/>
        <w:rPr>
          <w:lang w:val="fr-CA"/>
        </w:rPr>
      </w:pPr>
      <w:r w:rsidRPr="004E7CB1">
        <w:rPr>
          <w:lang w:val="fr-CA"/>
        </w:rPr>
        <w:t>Sa Majesté la Reine</w:t>
      </w:r>
    </w:p>
    <w:p w:rsidR="004E7CB1" w:rsidRPr="004E7CB1" w:rsidRDefault="004E7CB1" w:rsidP="004E7CB1">
      <w:pPr>
        <w:jc w:val="center"/>
        <w:rPr>
          <w:lang w:val="fr-CA"/>
        </w:rPr>
      </w:pPr>
      <w:r w:rsidRPr="004E7CB1">
        <w:rPr>
          <w:lang w:val="fr-CA"/>
        </w:rPr>
        <w:t>Intimée</w:t>
      </w:r>
    </w:p>
    <w:p w:rsidR="004E7CB1" w:rsidRPr="004E7CB1" w:rsidRDefault="004E7CB1" w:rsidP="004E7CB1">
      <w:pPr>
        <w:rPr>
          <w:lang w:val="fr-CA"/>
        </w:rPr>
      </w:pPr>
    </w:p>
    <w:p w:rsidR="004E7CB1" w:rsidRPr="004E7CB1" w:rsidRDefault="004E7CB1" w:rsidP="004E7CB1">
      <w:pPr>
        <w:rPr>
          <w:lang w:val="fr-CA"/>
        </w:rPr>
      </w:pPr>
    </w:p>
    <w:p w:rsidR="004E7CB1" w:rsidRPr="004E7CB1" w:rsidRDefault="004E7CB1" w:rsidP="004E7CB1">
      <w:pPr>
        <w:jc w:val="center"/>
        <w:rPr>
          <w:b/>
          <w:smallCaps/>
          <w:lang w:val="fr-CA"/>
        </w:rPr>
      </w:pPr>
      <w:r w:rsidRPr="004E7CB1">
        <w:rPr>
          <w:b/>
          <w:smallCaps/>
          <w:lang w:val="fr-CA"/>
        </w:rPr>
        <w:t>Traduction française officielle</w:t>
      </w:r>
    </w:p>
    <w:p w:rsidR="004E7CB1" w:rsidRPr="004E7CB1" w:rsidRDefault="004E7CB1" w:rsidP="004E7CB1">
      <w:pPr>
        <w:rPr>
          <w:lang w:val="fr-CA"/>
        </w:rPr>
      </w:pPr>
    </w:p>
    <w:p w:rsidR="004E7CB1" w:rsidRPr="004E7CB1" w:rsidRDefault="004E7CB1" w:rsidP="004E7CB1">
      <w:pPr>
        <w:rPr>
          <w:lang w:val="fr-CA"/>
        </w:rPr>
      </w:pPr>
      <w:r w:rsidRPr="004E7CB1">
        <w:rPr>
          <w:b/>
          <w:smallCaps/>
          <w:lang w:val="fr-CA"/>
        </w:rPr>
        <w:t>Coram :</w:t>
      </w:r>
      <w:r w:rsidRPr="004E7CB1">
        <w:rPr>
          <w:lang w:val="fr-CA"/>
        </w:rPr>
        <w:t xml:space="preserve"> La juge en chef </w:t>
      </w:r>
      <w:proofErr w:type="spellStart"/>
      <w:r w:rsidRPr="004E7CB1">
        <w:rPr>
          <w:lang w:val="fr-CA"/>
        </w:rPr>
        <w:t>McLachlin</w:t>
      </w:r>
      <w:proofErr w:type="spellEnd"/>
      <w:r w:rsidRPr="004E7CB1">
        <w:rPr>
          <w:lang w:val="fr-CA"/>
        </w:rPr>
        <w:t xml:space="preserve"> et les juges Abella, </w:t>
      </w:r>
      <w:proofErr w:type="spellStart"/>
      <w:r w:rsidRPr="004E7CB1">
        <w:rPr>
          <w:lang w:val="fr-CA"/>
        </w:rPr>
        <w:t>Moldaver</w:t>
      </w:r>
      <w:proofErr w:type="spellEnd"/>
      <w:r w:rsidRPr="004E7CB1">
        <w:rPr>
          <w:lang w:val="fr-CA"/>
        </w:rPr>
        <w:t xml:space="preserve">, </w:t>
      </w:r>
      <w:proofErr w:type="spellStart"/>
      <w:r w:rsidRPr="004E7CB1">
        <w:rPr>
          <w:lang w:val="fr-CA"/>
        </w:rPr>
        <w:t>Karakatsanis</w:t>
      </w:r>
      <w:proofErr w:type="spellEnd"/>
      <w:r w:rsidRPr="004E7CB1">
        <w:rPr>
          <w:lang w:val="fr-CA"/>
        </w:rPr>
        <w:t>, Gascon, Côté et Brown</w:t>
      </w:r>
    </w:p>
    <w:p w:rsidR="004E7CB1" w:rsidRPr="004E7CB1" w:rsidRDefault="004E7CB1" w:rsidP="004E7CB1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4E7CB1" w:rsidRPr="000974DC" w:rsidTr="006B32A7">
        <w:trPr>
          <w:cantSplit/>
        </w:trPr>
        <w:tc>
          <w:tcPr>
            <w:tcW w:w="3618" w:type="dxa"/>
          </w:tcPr>
          <w:p w:rsidR="004E7CB1" w:rsidRPr="004E7CB1" w:rsidRDefault="004E7CB1" w:rsidP="006B32A7">
            <w:pPr>
              <w:rPr>
                <w:b/>
                <w:smallCaps/>
                <w:lang w:val="fr-CA"/>
              </w:rPr>
            </w:pPr>
            <w:r w:rsidRPr="004E7CB1">
              <w:rPr>
                <w:b/>
                <w:smallCaps/>
                <w:lang w:val="fr-CA"/>
              </w:rPr>
              <w:t>Motifs de jugement :</w:t>
            </w:r>
          </w:p>
          <w:p w:rsidR="004E7CB1" w:rsidRPr="004E7CB1" w:rsidRDefault="004E7CB1" w:rsidP="006B32A7">
            <w:pPr>
              <w:rPr>
                <w:lang w:val="fr-CA"/>
              </w:rPr>
            </w:pPr>
            <w:r w:rsidRPr="004E7CB1">
              <w:rPr>
                <w:lang w:val="fr-CA"/>
              </w:rPr>
              <w:t>(par. 1 à 2)</w:t>
            </w:r>
          </w:p>
        </w:tc>
        <w:tc>
          <w:tcPr>
            <w:tcW w:w="5958" w:type="dxa"/>
          </w:tcPr>
          <w:p w:rsidR="004E7CB1" w:rsidRPr="004E7CB1" w:rsidRDefault="004E7CB1" w:rsidP="006B32A7">
            <w:pPr>
              <w:rPr>
                <w:lang w:val="fr-CA"/>
              </w:rPr>
            </w:pPr>
            <w:r w:rsidRPr="004E7CB1">
              <w:rPr>
                <w:lang w:val="fr-CA"/>
              </w:rPr>
              <w:t xml:space="preserve">La juge en chef </w:t>
            </w:r>
            <w:proofErr w:type="spellStart"/>
            <w:r w:rsidRPr="004E7CB1">
              <w:rPr>
                <w:lang w:val="fr-CA"/>
              </w:rPr>
              <w:t>McLachlin</w:t>
            </w:r>
            <w:proofErr w:type="spellEnd"/>
            <w:r w:rsidRPr="004E7CB1">
              <w:rPr>
                <w:lang w:val="fr-CA"/>
              </w:rPr>
              <w:t xml:space="preserve"> (avec l’accord des juges Abella, </w:t>
            </w:r>
            <w:proofErr w:type="spellStart"/>
            <w:r w:rsidRPr="004E7CB1">
              <w:rPr>
                <w:lang w:val="fr-CA"/>
              </w:rPr>
              <w:t>Moldaver</w:t>
            </w:r>
            <w:proofErr w:type="spellEnd"/>
            <w:r w:rsidRPr="004E7CB1">
              <w:rPr>
                <w:lang w:val="fr-CA"/>
              </w:rPr>
              <w:t xml:space="preserve">, </w:t>
            </w:r>
            <w:proofErr w:type="spellStart"/>
            <w:r w:rsidRPr="004E7CB1">
              <w:rPr>
                <w:lang w:val="fr-CA"/>
              </w:rPr>
              <w:t>Karakatsanis</w:t>
            </w:r>
            <w:proofErr w:type="spellEnd"/>
            <w:r w:rsidRPr="004E7CB1">
              <w:rPr>
                <w:lang w:val="fr-CA"/>
              </w:rPr>
              <w:t>, Gascon, Côté et Brown)</w:t>
            </w:r>
          </w:p>
        </w:tc>
      </w:tr>
    </w:tbl>
    <w:p w:rsidR="004E7CB1" w:rsidRPr="004E7CB1" w:rsidRDefault="004E7CB1" w:rsidP="004E7CB1">
      <w:pPr>
        <w:rPr>
          <w:lang w:val="fr-CA"/>
        </w:rPr>
      </w:pPr>
    </w:p>
    <w:p w:rsidR="004E7CB1" w:rsidRDefault="004E7CB1" w:rsidP="004E7CB1">
      <w:pPr>
        <w:rPr>
          <w:lang w:val="fr-CA"/>
        </w:rPr>
      </w:pPr>
    </w:p>
    <w:p w:rsidR="004E7CB1" w:rsidRPr="004E7CB1" w:rsidRDefault="004E7CB1" w:rsidP="004E7CB1">
      <w:pPr>
        <w:rPr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25022" wp14:editId="6FF91585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EB6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4E7CB1" w:rsidRPr="004E7CB1" w:rsidRDefault="004E7CB1" w:rsidP="004E7CB1">
      <w:pPr>
        <w:rPr>
          <w:lang w:val="fr-CA"/>
        </w:rPr>
      </w:pPr>
    </w:p>
    <w:p w:rsidR="004E7CB1" w:rsidRDefault="004E7CB1" w:rsidP="00BB1262">
      <w:pPr>
        <w:widowControl w:val="0"/>
        <w:spacing w:after="720"/>
        <w:jc w:val="both"/>
        <w:rPr>
          <w:rStyle w:val="SCCAppellantForRunningHeadChar"/>
          <w:smallCaps w:val="0"/>
          <w:lang w:val="fr-CA"/>
        </w:rPr>
      </w:pPr>
    </w:p>
    <w:p w:rsidR="004D7D95" w:rsidRPr="004E7CB1" w:rsidRDefault="007A4183" w:rsidP="00BB1262">
      <w:pPr>
        <w:widowControl w:val="0"/>
        <w:spacing w:after="720"/>
        <w:jc w:val="both"/>
        <w:rPr>
          <w:smallCaps/>
          <w:lang w:val="fr-CA"/>
        </w:rPr>
      </w:pPr>
      <w:r w:rsidRPr="004E7CB1">
        <w:rPr>
          <w:rStyle w:val="SCCAppellantForRunningHeadChar"/>
          <w:smallCaps w:val="0"/>
          <w:lang w:val="fr-CA"/>
        </w:rPr>
        <w:lastRenderedPageBreak/>
        <w:t>R</w:t>
      </w:r>
      <w:r w:rsidR="0004624D" w:rsidRPr="004E7CB1">
        <w:rPr>
          <w:rStyle w:val="SCCAppellantForRunningHeadChar"/>
          <w:smallCaps w:val="0"/>
          <w:lang w:val="fr-CA"/>
        </w:rPr>
        <w:t xml:space="preserve">. </w:t>
      </w:r>
      <w:r w:rsidR="0004624D" w:rsidRPr="004E7CB1">
        <w:rPr>
          <w:rStyle w:val="SCCAppellantForRunningHeadChar"/>
          <w:i/>
          <w:smallCaps w:val="0"/>
          <w:lang w:val="fr-CA"/>
        </w:rPr>
        <w:t>c.</w:t>
      </w:r>
      <w:r w:rsidRPr="004E7CB1">
        <w:rPr>
          <w:rStyle w:val="SCCAppellantForRunningHeadChar"/>
          <w:smallCaps w:val="0"/>
          <w:lang w:val="fr-CA"/>
        </w:rPr>
        <w:t xml:space="preserve"> </w:t>
      </w:r>
      <w:proofErr w:type="spellStart"/>
      <w:r w:rsidRPr="004E7CB1">
        <w:rPr>
          <w:rStyle w:val="SCCAppellantForRunningHeadChar"/>
          <w:smallCaps w:val="0"/>
          <w:lang w:val="fr-CA"/>
        </w:rPr>
        <w:t>K</w:t>
      </w:r>
      <w:r w:rsidR="004D7D95" w:rsidRPr="004E7CB1">
        <w:rPr>
          <w:rStyle w:val="SCCAppellantForRunningHeadChar"/>
          <w:smallCaps w:val="0"/>
          <w:lang w:val="fr-CA"/>
        </w:rPr>
        <w:t>napczyk</w:t>
      </w:r>
      <w:proofErr w:type="spellEnd"/>
      <w:r w:rsidRPr="004E7CB1">
        <w:rPr>
          <w:rStyle w:val="SCCAppellantForRunningHeadChar"/>
          <w:smallCaps w:val="0"/>
          <w:lang w:val="fr-CA"/>
        </w:rPr>
        <w:t xml:space="preserve">, </w:t>
      </w:r>
      <w:r w:rsidRPr="004E7CB1">
        <w:rPr>
          <w:lang w:val="fr-CA"/>
        </w:rPr>
        <w:t>2016 CSC 10, [2016] 1 R.C.S. 78</w:t>
      </w:r>
    </w:p>
    <w:p w:rsidR="0013529E" w:rsidRPr="00A55472" w:rsidRDefault="00810871" w:rsidP="00BB1262">
      <w:pPr>
        <w:pStyle w:val="SCCLsocLastPartyInRole"/>
        <w:widowControl w:val="0"/>
        <w:rPr>
          <w:lang w:val="fr-CA"/>
        </w:rPr>
      </w:pPr>
      <w:r w:rsidRPr="00A55472">
        <w:rPr>
          <w:lang w:val="fr-CA"/>
        </w:rPr>
        <w:t xml:space="preserve">Alan Peter </w:t>
      </w:r>
      <w:proofErr w:type="spellStart"/>
      <w:r w:rsidRPr="00A55472">
        <w:rPr>
          <w:lang w:val="fr-CA"/>
        </w:rPr>
        <w:t>Knapczyk</w:t>
      </w:r>
      <w:proofErr w:type="spellEnd"/>
      <w:r w:rsidR="0004624D" w:rsidRPr="00A55472">
        <w:rPr>
          <w:rStyle w:val="SCCLsocPartyRole"/>
          <w:lang w:val="fr-CA"/>
        </w:rPr>
        <w:tab/>
        <w:t>Appelant</w:t>
      </w:r>
    </w:p>
    <w:p w:rsidR="0013529E" w:rsidRPr="00272046" w:rsidRDefault="00810871" w:rsidP="00BB1262">
      <w:pPr>
        <w:pStyle w:val="SCCLsocVersus"/>
        <w:widowControl w:val="0"/>
        <w:rPr>
          <w:lang w:val="fr-CA"/>
        </w:rPr>
      </w:pPr>
      <w:proofErr w:type="gramStart"/>
      <w:r w:rsidRPr="00272046">
        <w:rPr>
          <w:lang w:val="fr-CA"/>
        </w:rPr>
        <w:t>c</w:t>
      </w:r>
      <w:proofErr w:type="gramEnd"/>
      <w:r w:rsidRPr="00272046">
        <w:rPr>
          <w:lang w:val="fr-CA"/>
        </w:rPr>
        <w:t>.</w:t>
      </w:r>
    </w:p>
    <w:p w:rsidR="0013529E" w:rsidRDefault="00810871" w:rsidP="00BB1262">
      <w:pPr>
        <w:pStyle w:val="SCCLsocLastPartyInRole"/>
        <w:widowControl w:val="0"/>
        <w:rPr>
          <w:rStyle w:val="SCCLsocPartyRole"/>
          <w:lang w:val="fr-CA"/>
        </w:rPr>
      </w:pPr>
      <w:r w:rsidRPr="00272046">
        <w:rPr>
          <w:lang w:val="fr-CA"/>
        </w:rPr>
        <w:t>Sa Majesté la Reine</w:t>
      </w:r>
      <w:r w:rsidR="0004624D">
        <w:rPr>
          <w:rStyle w:val="SCCLsocPartyRole"/>
          <w:lang w:val="fr-CA"/>
        </w:rPr>
        <w:tab/>
        <w:t>Intimée</w:t>
      </w:r>
    </w:p>
    <w:p w:rsidR="0004624D" w:rsidRPr="00E65349" w:rsidRDefault="00E65349" w:rsidP="00BB1262">
      <w:pPr>
        <w:widowControl w:val="0"/>
        <w:spacing w:after="720"/>
        <w:rPr>
          <w:lang w:val="fr-CA"/>
        </w:rPr>
      </w:pPr>
      <w:r w:rsidRPr="00E65349">
        <w:rPr>
          <w:lang w:val="fr-CA"/>
        </w:rPr>
        <w:t>- et -</w:t>
      </w:r>
    </w:p>
    <w:p w:rsidR="0004624D" w:rsidRPr="006A0F49" w:rsidRDefault="0004624D" w:rsidP="00BB1262">
      <w:pPr>
        <w:pStyle w:val="SCCLsocLastPartyInRole"/>
        <w:widowControl w:val="0"/>
        <w:rPr>
          <w:lang w:val="fr-CA"/>
        </w:rPr>
      </w:pPr>
      <w:r w:rsidRPr="006A0F49">
        <w:rPr>
          <w:lang w:val="fr-CA"/>
        </w:rPr>
        <w:t>John Reginald Alcantara</w:t>
      </w:r>
      <w:r w:rsidRPr="006A0F49">
        <w:rPr>
          <w:rStyle w:val="SCCLsocPartyRole"/>
          <w:lang w:val="fr-CA"/>
        </w:rPr>
        <w:tab/>
        <w:t>Appelant</w:t>
      </w:r>
    </w:p>
    <w:p w:rsidR="0004624D" w:rsidRPr="00857AF9" w:rsidRDefault="0004624D" w:rsidP="00BB1262">
      <w:pPr>
        <w:pStyle w:val="SCCLsocVersus"/>
        <w:widowControl w:val="0"/>
        <w:rPr>
          <w:lang w:val="fr-CA"/>
        </w:rPr>
      </w:pPr>
      <w:proofErr w:type="gramStart"/>
      <w:r w:rsidRPr="00857AF9">
        <w:rPr>
          <w:lang w:val="fr-CA"/>
        </w:rPr>
        <w:t>c</w:t>
      </w:r>
      <w:proofErr w:type="gramEnd"/>
      <w:r w:rsidRPr="00857AF9">
        <w:rPr>
          <w:lang w:val="fr-CA"/>
        </w:rPr>
        <w:t>.</w:t>
      </w:r>
    </w:p>
    <w:p w:rsidR="0004624D" w:rsidRPr="00857AF9" w:rsidRDefault="0004624D" w:rsidP="00BB1262">
      <w:pPr>
        <w:pStyle w:val="SCCLsocLastPartyInRole"/>
        <w:widowControl w:val="0"/>
        <w:rPr>
          <w:lang w:val="fr-CA"/>
        </w:rPr>
      </w:pPr>
      <w:r w:rsidRPr="00857AF9">
        <w:rPr>
          <w:lang w:val="fr-CA"/>
        </w:rPr>
        <w:t>Sa Majesté la Reine</w:t>
      </w:r>
      <w:r w:rsidRPr="00857AF9">
        <w:rPr>
          <w:rStyle w:val="SCCLsocPartyRole"/>
          <w:lang w:val="fr-CA"/>
        </w:rPr>
        <w:tab/>
        <w:t>Intimé</w:t>
      </w:r>
      <w:r w:rsidR="00E65349">
        <w:rPr>
          <w:rStyle w:val="SCCLsocPartyRole"/>
          <w:lang w:val="fr-CA"/>
        </w:rPr>
        <w:t>e</w:t>
      </w:r>
    </w:p>
    <w:p w:rsidR="004D7D95" w:rsidRPr="00272046" w:rsidRDefault="0004624D" w:rsidP="00BB1262">
      <w:pPr>
        <w:widowControl w:val="0"/>
        <w:spacing w:after="720"/>
        <w:jc w:val="both"/>
        <w:rPr>
          <w:b/>
          <w:lang w:val="fr-CA"/>
        </w:rPr>
      </w:pPr>
      <w:r>
        <w:rPr>
          <w:b/>
          <w:lang w:val="fr-CA"/>
        </w:rPr>
        <w:t xml:space="preserve">Répertorié : R. </w:t>
      </w:r>
      <w:r w:rsidRPr="0004624D">
        <w:rPr>
          <w:b/>
          <w:i/>
          <w:lang w:val="fr-CA"/>
        </w:rPr>
        <w:t>c.</w:t>
      </w:r>
      <w:r>
        <w:rPr>
          <w:b/>
          <w:lang w:val="fr-CA"/>
        </w:rPr>
        <w:t xml:space="preserve"> </w:t>
      </w:r>
      <w:proofErr w:type="spellStart"/>
      <w:r w:rsidR="004D7D95" w:rsidRPr="00272046">
        <w:rPr>
          <w:rStyle w:val="SCCAppellantForIndexChar"/>
          <w:lang w:val="fr-CA"/>
        </w:rPr>
        <w:t>Knapczyk</w:t>
      </w:r>
      <w:proofErr w:type="spellEnd"/>
    </w:p>
    <w:p w:rsidR="004D7D95" w:rsidRPr="00272046" w:rsidRDefault="00D17B0E" w:rsidP="00BB1262">
      <w:pPr>
        <w:pStyle w:val="SCCSystemYear"/>
        <w:widowControl w:val="0"/>
        <w:spacing w:after="720"/>
        <w:jc w:val="both"/>
        <w:rPr>
          <w:lang w:val="fr-CA"/>
        </w:rPr>
      </w:pPr>
      <w:r w:rsidRPr="00272046">
        <w:rPr>
          <w:lang w:val="fr-CA"/>
        </w:rPr>
        <w:t>2016</w:t>
      </w:r>
      <w:r w:rsidR="00EE4CFC">
        <w:rPr>
          <w:lang w:val="fr-CA"/>
        </w:rPr>
        <w:t xml:space="preserve"> CSC </w:t>
      </w:r>
      <w:r w:rsidR="0004624D">
        <w:rPr>
          <w:lang w:val="fr-CA"/>
        </w:rPr>
        <w:t>10</w:t>
      </w:r>
    </w:p>
    <w:p w:rsidR="004D7D95" w:rsidRPr="00272046" w:rsidRDefault="004D7D95" w:rsidP="00BB1262">
      <w:pPr>
        <w:widowControl w:val="0"/>
        <w:spacing w:after="720"/>
        <w:jc w:val="both"/>
        <w:rPr>
          <w:lang w:val="fr-CA"/>
        </w:rPr>
      </w:pPr>
      <w:r w:rsidRPr="00272046">
        <w:rPr>
          <w:lang w:val="fr-CA"/>
        </w:rPr>
        <w:t>N</w:t>
      </w:r>
      <w:r w:rsidRPr="00272046">
        <w:rPr>
          <w:vertAlign w:val="superscript"/>
          <w:lang w:val="fr-CA"/>
        </w:rPr>
        <w:t>o</w:t>
      </w:r>
      <w:r w:rsidR="0004624D">
        <w:rPr>
          <w:vertAlign w:val="superscript"/>
          <w:lang w:val="fr-CA"/>
        </w:rPr>
        <w:t>s</w:t>
      </w:r>
      <w:r w:rsidRPr="00272046">
        <w:rPr>
          <w:lang w:val="fr-CA"/>
        </w:rPr>
        <w:t xml:space="preserve"> du greffe : 36612</w:t>
      </w:r>
      <w:r w:rsidR="00E65349">
        <w:rPr>
          <w:lang w:val="fr-CA"/>
        </w:rPr>
        <w:t>,</w:t>
      </w:r>
      <w:r w:rsidR="0004624D">
        <w:rPr>
          <w:lang w:val="fr-CA"/>
        </w:rPr>
        <w:t xml:space="preserve"> 36613.</w:t>
      </w:r>
    </w:p>
    <w:p w:rsidR="004D7D95" w:rsidRPr="00272046" w:rsidRDefault="00D17B0E" w:rsidP="00BB1262">
      <w:pPr>
        <w:widowControl w:val="0"/>
        <w:spacing w:after="720"/>
        <w:jc w:val="both"/>
        <w:rPr>
          <w:lang w:val="fr-CA"/>
        </w:rPr>
      </w:pPr>
      <w:r w:rsidRPr="00272046">
        <w:rPr>
          <w:lang w:val="fr-CA"/>
        </w:rPr>
        <w:t>2016 : 22 mars</w:t>
      </w:r>
      <w:r w:rsidR="007D7B83">
        <w:rPr>
          <w:lang w:val="fr-CA"/>
        </w:rPr>
        <w:t>.</w:t>
      </w:r>
    </w:p>
    <w:p w:rsidR="004D7D95" w:rsidRPr="00272046" w:rsidRDefault="004D7D95" w:rsidP="00BB1262">
      <w:pPr>
        <w:widowControl w:val="0"/>
        <w:jc w:val="both"/>
        <w:rPr>
          <w:lang w:val="fr-CA"/>
        </w:rPr>
      </w:pPr>
      <w:r w:rsidRPr="00272046">
        <w:rPr>
          <w:lang w:val="fr-CA"/>
        </w:rPr>
        <w:t xml:space="preserve">Présents : La juge en chef </w:t>
      </w:r>
      <w:proofErr w:type="spellStart"/>
      <w:r w:rsidRPr="00272046">
        <w:rPr>
          <w:lang w:val="fr-CA"/>
        </w:rPr>
        <w:t>McLachlin</w:t>
      </w:r>
      <w:proofErr w:type="spellEnd"/>
      <w:r w:rsidRPr="00272046">
        <w:rPr>
          <w:lang w:val="fr-CA"/>
        </w:rPr>
        <w:t xml:space="preserve"> et les juges Abella, </w:t>
      </w:r>
      <w:proofErr w:type="spellStart"/>
      <w:r w:rsidRPr="00272046">
        <w:rPr>
          <w:lang w:val="fr-CA"/>
        </w:rPr>
        <w:t>Moldaver</w:t>
      </w:r>
      <w:proofErr w:type="spellEnd"/>
      <w:r w:rsidRPr="00272046">
        <w:rPr>
          <w:lang w:val="fr-CA"/>
        </w:rPr>
        <w:t xml:space="preserve">, </w:t>
      </w:r>
      <w:proofErr w:type="spellStart"/>
      <w:r w:rsidRPr="00272046">
        <w:rPr>
          <w:lang w:val="fr-CA"/>
        </w:rPr>
        <w:t>Karakatsanis</w:t>
      </w:r>
      <w:proofErr w:type="spellEnd"/>
      <w:r w:rsidRPr="00272046">
        <w:rPr>
          <w:lang w:val="fr-CA"/>
        </w:rPr>
        <w:t>, Gascon, Côté et Brown.</w:t>
      </w:r>
    </w:p>
    <w:p w:rsidR="004D7D95" w:rsidRPr="007D7B83" w:rsidRDefault="004D7D95" w:rsidP="00BB1262">
      <w:pPr>
        <w:widowControl w:val="0"/>
        <w:jc w:val="both"/>
        <w:rPr>
          <w:smallCaps/>
          <w:lang w:val="fr-CA"/>
        </w:rPr>
      </w:pPr>
      <w:r w:rsidRPr="007D7B83">
        <w:rPr>
          <w:smallCaps/>
          <w:lang w:val="fr-CA"/>
        </w:rPr>
        <w:t xml:space="preserve">en appel de la </w:t>
      </w:r>
      <w:r w:rsidR="007D7B83" w:rsidRPr="007D7B83">
        <w:rPr>
          <w:smallCaps/>
          <w:lang w:val="fr-CA"/>
        </w:rPr>
        <w:t>cour d’</w:t>
      </w:r>
      <w:r w:rsidRPr="007D7B83">
        <w:rPr>
          <w:smallCaps/>
          <w:lang w:val="fr-CA"/>
        </w:rPr>
        <w:t xml:space="preserve">appel de </w:t>
      </w:r>
      <w:proofErr w:type="spellStart"/>
      <w:r w:rsidRPr="007D7B83">
        <w:rPr>
          <w:smallCaps/>
          <w:lang w:val="fr-CA"/>
        </w:rPr>
        <w:t>l’alberta</w:t>
      </w:r>
      <w:proofErr w:type="spellEnd"/>
    </w:p>
    <w:p w:rsidR="00832800" w:rsidRPr="00832800" w:rsidRDefault="00832800" w:rsidP="00BB1262">
      <w:pPr>
        <w:pStyle w:val="SCCNormalDoubleSpacing"/>
        <w:widowControl w:val="0"/>
        <w:rPr>
          <w:lang w:val="fr-CA"/>
        </w:rPr>
      </w:pPr>
    </w:p>
    <w:p w:rsidR="004D7D95" w:rsidRPr="00E64F84" w:rsidRDefault="00832800" w:rsidP="00BB1262">
      <w:pPr>
        <w:pStyle w:val="SCCNormalDoubleSpacing"/>
        <w:widowControl w:val="0"/>
        <w:spacing w:after="480"/>
        <w:rPr>
          <w:i/>
          <w:lang w:val="fr-CA"/>
        </w:rPr>
      </w:pPr>
      <w:r w:rsidRPr="00832800">
        <w:rPr>
          <w:lang w:val="fr-CA"/>
        </w:rPr>
        <w:tab/>
      </w:r>
      <w:r w:rsidRPr="00E64F84">
        <w:rPr>
          <w:i/>
          <w:lang w:val="fr-CA"/>
        </w:rPr>
        <w:t xml:space="preserve">Droit criminel </w:t>
      </w:r>
      <w:r w:rsidR="008F0301">
        <w:rPr>
          <w:i/>
          <w:lang w:val="fr-CA"/>
        </w:rPr>
        <w:t>—</w:t>
      </w:r>
      <w:r w:rsidRPr="00E64F84">
        <w:rPr>
          <w:i/>
          <w:lang w:val="fr-CA"/>
        </w:rPr>
        <w:t xml:space="preserve"> </w:t>
      </w:r>
      <w:r w:rsidR="00892E6E" w:rsidRPr="00E64F84">
        <w:rPr>
          <w:i/>
          <w:lang w:val="fr-CA"/>
        </w:rPr>
        <w:t xml:space="preserve">Drogues et </w:t>
      </w:r>
      <w:r w:rsidR="008F0301">
        <w:rPr>
          <w:i/>
          <w:lang w:val="fr-CA"/>
        </w:rPr>
        <w:t>autres substances réglementées —</w:t>
      </w:r>
      <w:r w:rsidR="00892E6E" w:rsidRPr="00E64F84">
        <w:rPr>
          <w:i/>
          <w:lang w:val="fr-CA"/>
        </w:rPr>
        <w:t xml:space="preserve"> </w:t>
      </w:r>
      <w:r w:rsidR="008F0301">
        <w:rPr>
          <w:i/>
          <w:lang w:val="fr-CA"/>
        </w:rPr>
        <w:t>Trafic —</w:t>
      </w:r>
      <w:r w:rsidRPr="00E64F84">
        <w:rPr>
          <w:i/>
          <w:lang w:val="fr-CA"/>
        </w:rPr>
        <w:t xml:space="preserve"> Parties à l’infraction </w:t>
      </w:r>
      <w:r w:rsidR="008F0301">
        <w:rPr>
          <w:i/>
          <w:lang w:val="fr-CA"/>
        </w:rPr>
        <w:t>—</w:t>
      </w:r>
      <w:r w:rsidRPr="00E64F84">
        <w:rPr>
          <w:i/>
          <w:lang w:val="fr-CA"/>
        </w:rPr>
        <w:t xml:space="preserve"> Aid</w:t>
      </w:r>
      <w:r w:rsidR="00892E6E" w:rsidRPr="00E64F84">
        <w:rPr>
          <w:i/>
          <w:lang w:val="fr-CA"/>
        </w:rPr>
        <w:t xml:space="preserve">e et encouragement </w:t>
      </w:r>
      <w:r w:rsidR="00DB76AE">
        <w:rPr>
          <w:i/>
          <w:lang w:val="fr-CA"/>
        </w:rPr>
        <w:t xml:space="preserve">— </w:t>
      </w:r>
      <w:r w:rsidR="00892E6E" w:rsidRPr="00E64F84">
        <w:rPr>
          <w:i/>
          <w:lang w:val="fr-CA"/>
        </w:rPr>
        <w:t>Protec</w:t>
      </w:r>
      <w:r w:rsidR="00933191" w:rsidRPr="00E64F84">
        <w:rPr>
          <w:i/>
          <w:lang w:val="fr-CA"/>
        </w:rPr>
        <w:t>tion fournie par l</w:t>
      </w:r>
      <w:r w:rsidR="006F10D4">
        <w:rPr>
          <w:i/>
          <w:lang w:val="fr-CA"/>
        </w:rPr>
        <w:t xml:space="preserve">es </w:t>
      </w:r>
      <w:r w:rsidR="00933191" w:rsidRPr="00E64F84">
        <w:rPr>
          <w:i/>
          <w:lang w:val="fr-CA"/>
        </w:rPr>
        <w:t>accusé</w:t>
      </w:r>
      <w:r w:rsidR="006F10D4">
        <w:rPr>
          <w:i/>
          <w:lang w:val="fr-CA"/>
        </w:rPr>
        <w:t>s</w:t>
      </w:r>
      <w:r w:rsidR="00933191" w:rsidRPr="00E64F84">
        <w:rPr>
          <w:i/>
          <w:lang w:val="fr-CA"/>
        </w:rPr>
        <w:t xml:space="preserve"> à un rés</w:t>
      </w:r>
      <w:r w:rsidR="008F0301">
        <w:rPr>
          <w:i/>
          <w:lang w:val="fr-CA"/>
        </w:rPr>
        <w:t xml:space="preserve">eau de distribution de cocaïne — </w:t>
      </w:r>
      <w:r w:rsidR="00D57F07" w:rsidRPr="00E64F84">
        <w:rPr>
          <w:i/>
          <w:lang w:val="fr-CA"/>
        </w:rPr>
        <w:t>C</w:t>
      </w:r>
      <w:r w:rsidRPr="00E64F84">
        <w:rPr>
          <w:i/>
          <w:lang w:val="fr-CA"/>
        </w:rPr>
        <w:t>o</w:t>
      </w:r>
      <w:r w:rsidR="00E64F84" w:rsidRPr="00E64F84">
        <w:rPr>
          <w:i/>
          <w:lang w:val="fr-CA"/>
        </w:rPr>
        <w:t>nclusion bien fondée de la Cour d’appel portant que l</w:t>
      </w:r>
      <w:r w:rsidR="006F10D4">
        <w:rPr>
          <w:i/>
          <w:lang w:val="fr-CA"/>
        </w:rPr>
        <w:t xml:space="preserve">es </w:t>
      </w:r>
      <w:r w:rsidR="00E64F84" w:rsidRPr="00E64F84">
        <w:rPr>
          <w:i/>
          <w:lang w:val="fr-CA"/>
        </w:rPr>
        <w:t>accusé</w:t>
      </w:r>
      <w:r w:rsidR="006F10D4">
        <w:rPr>
          <w:i/>
          <w:lang w:val="fr-CA"/>
        </w:rPr>
        <w:t>s</w:t>
      </w:r>
      <w:r w:rsidR="00E64F84" w:rsidRPr="00E64F84">
        <w:rPr>
          <w:i/>
          <w:lang w:val="fr-CA"/>
        </w:rPr>
        <w:t xml:space="preserve"> </w:t>
      </w:r>
      <w:r w:rsidR="006F10D4">
        <w:rPr>
          <w:i/>
          <w:lang w:val="fr-CA"/>
        </w:rPr>
        <w:t>ont</w:t>
      </w:r>
      <w:r w:rsidR="00E64F84">
        <w:rPr>
          <w:i/>
          <w:lang w:val="fr-CA"/>
        </w:rPr>
        <w:t xml:space="preserve"> </w:t>
      </w:r>
      <w:r w:rsidR="00E64F84" w:rsidRPr="00E64F84">
        <w:rPr>
          <w:i/>
          <w:lang w:val="fr-CA"/>
        </w:rPr>
        <w:t>aidé à la commission de l’infraction de trafic par voie de distribution et encouragé sa perpétration</w:t>
      </w:r>
      <w:r w:rsidR="008F0301">
        <w:rPr>
          <w:i/>
          <w:lang w:val="fr-CA"/>
        </w:rPr>
        <w:t xml:space="preserve"> —</w:t>
      </w:r>
      <w:r w:rsidR="00933191" w:rsidRPr="00E64F84">
        <w:rPr>
          <w:i/>
          <w:lang w:val="fr-CA"/>
        </w:rPr>
        <w:t xml:space="preserve"> Déclarations de culpabilité prononcées contre l</w:t>
      </w:r>
      <w:r w:rsidR="006F10D4">
        <w:rPr>
          <w:i/>
          <w:lang w:val="fr-CA"/>
        </w:rPr>
        <w:t xml:space="preserve">es </w:t>
      </w:r>
      <w:r w:rsidR="00933191" w:rsidRPr="00E64F84">
        <w:rPr>
          <w:i/>
          <w:lang w:val="fr-CA"/>
        </w:rPr>
        <w:t>accusé</w:t>
      </w:r>
      <w:r w:rsidR="006F10D4">
        <w:rPr>
          <w:i/>
          <w:lang w:val="fr-CA"/>
        </w:rPr>
        <w:t>s</w:t>
      </w:r>
      <w:r w:rsidR="00933191" w:rsidRPr="00E64F84">
        <w:rPr>
          <w:i/>
          <w:lang w:val="fr-CA"/>
        </w:rPr>
        <w:t xml:space="preserve"> pour trafic de cocaïne </w:t>
      </w:r>
      <w:r w:rsidRPr="00E64F84">
        <w:rPr>
          <w:i/>
          <w:lang w:val="fr-CA"/>
        </w:rPr>
        <w:t>c</w:t>
      </w:r>
      <w:r w:rsidR="00933191" w:rsidRPr="00E64F84">
        <w:rPr>
          <w:i/>
          <w:lang w:val="fr-CA"/>
        </w:rPr>
        <w:t>onfirmées</w:t>
      </w:r>
      <w:r w:rsidR="00E64F84">
        <w:rPr>
          <w:i/>
          <w:lang w:val="fr-CA"/>
        </w:rPr>
        <w:t>.</w:t>
      </w:r>
    </w:p>
    <w:p w:rsidR="004D7D95" w:rsidRPr="00933191" w:rsidRDefault="004D7D95" w:rsidP="00BB1262">
      <w:pPr>
        <w:pStyle w:val="SCCNormalDoubleSpacing"/>
        <w:widowControl w:val="0"/>
        <w:spacing w:line="240" w:lineRule="auto"/>
        <w:ind w:left="540" w:hanging="540"/>
        <w:rPr>
          <w:lang w:val="fr-CA"/>
        </w:rPr>
      </w:pPr>
    </w:p>
    <w:p w:rsidR="004D7D95" w:rsidRPr="004D7D95" w:rsidRDefault="004D7D95" w:rsidP="00BB1262">
      <w:pPr>
        <w:pStyle w:val="SCCNormalDoubleSpacing"/>
        <w:widowControl w:val="0"/>
        <w:rPr>
          <w:lang w:val="fr-CA"/>
        </w:rPr>
      </w:pPr>
      <w:r w:rsidRPr="00933191">
        <w:rPr>
          <w:lang w:val="fr-CA"/>
        </w:rPr>
        <w:tab/>
      </w:r>
      <w:r w:rsidRPr="004D7D95">
        <w:rPr>
          <w:lang w:val="fr-CA"/>
        </w:rPr>
        <w:t>POURVOI</w:t>
      </w:r>
      <w:r w:rsidR="00E36217">
        <w:rPr>
          <w:lang w:val="fr-CA"/>
        </w:rPr>
        <w:t>S</w:t>
      </w:r>
      <w:r w:rsidRPr="004D7D95">
        <w:rPr>
          <w:lang w:val="fr-CA"/>
        </w:rPr>
        <w:t xml:space="preserve"> contre un arrêt de la </w:t>
      </w:r>
      <w:r w:rsidR="00840C5F">
        <w:rPr>
          <w:lang w:val="fr-CA"/>
        </w:rPr>
        <w:t>Cour d’</w:t>
      </w:r>
      <w:r w:rsidRPr="00272046">
        <w:rPr>
          <w:lang w:val="fr-CA"/>
        </w:rPr>
        <w:t xml:space="preserve">appel de l’Alberta </w:t>
      </w:r>
      <w:r w:rsidR="00ED3FE6">
        <w:rPr>
          <w:lang w:val="fr-CA"/>
        </w:rPr>
        <w:t xml:space="preserve">(les juges Côté, </w:t>
      </w:r>
      <w:proofErr w:type="spellStart"/>
      <w:r w:rsidR="00ED3FE6">
        <w:rPr>
          <w:lang w:val="fr-CA"/>
        </w:rPr>
        <w:t>Costigan</w:t>
      </w:r>
      <w:proofErr w:type="spellEnd"/>
      <w:r w:rsidR="00ED3FE6">
        <w:rPr>
          <w:lang w:val="fr-CA"/>
        </w:rPr>
        <w:t xml:space="preserve"> et </w:t>
      </w:r>
      <w:proofErr w:type="spellStart"/>
      <w:r w:rsidR="00ED3FE6">
        <w:rPr>
          <w:lang w:val="fr-CA"/>
        </w:rPr>
        <w:t>Wakeling</w:t>
      </w:r>
      <w:proofErr w:type="spellEnd"/>
      <w:r w:rsidR="00ED3FE6">
        <w:rPr>
          <w:lang w:val="fr-CA"/>
        </w:rPr>
        <w:t xml:space="preserve">), </w:t>
      </w:r>
      <w:r w:rsidR="004F642E" w:rsidRPr="004F642E">
        <w:rPr>
          <w:lang w:val="fr-CA"/>
        </w:rPr>
        <w:t xml:space="preserve">2015 ABCA 258, </w:t>
      </w:r>
      <w:r w:rsidR="004F642E">
        <w:rPr>
          <w:lang w:val="fr-CA"/>
        </w:rPr>
        <w:t xml:space="preserve">326 C.C.C. (3d) </w:t>
      </w:r>
      <w:r w:rsidR="00E36217">
        <w:rPr>
          <w:lang w:val="fr-CA"/>
        </w:rPr>
        <w:t>3</w:t>
      </w:r>
      <w:r w:rsidR="004F642E">
        <w:rPr>
          <w:lang w:val="fr-CA"/>
        </w:rPr>
        <w:t xml:space="preserve">77, </w:t>
      </w:r>
      <w:r w:rsidR="00445FBC" w:rsidRPr="00445FBC">
        <w:rPr>
          <w:lang w:val="fr-CA"/>
        </w:rPr>
        <w:t xml:space="preserve">22 Alta. L.R. (6th) 77, </w:t>
      </w:r>
      <w:r w:rsidR="00195FA1">
        <w:rPr>
          <w:lang w:val="fr-CA"/>
        </w:rPr>
        <w:t>60</w:t>
      </w:r>
      <w:r w:rsidR="00E36217">
        <w:rPr>
          <w:lang w:val="fr-CA"/>
        </w:rPr>
        <w:t>2</w:t>
      </w:r>
      <w:r w:rsidR="00195FA1">
        <w:rPr>
          <w:lang w:val="fr-CA"/>
        </w:rPr>
        <w:t xml:space="preserve"> A.R. 197, 647 W.A.C. </w:t>
      </w:r>
      <w:r w:rsidR="00891CFE">
        <w:rPr>
          <w:lang w:val="fr-CA"/>
        </w:rPr>
        <w:t>19</w:t>
      </w:r>
      <w:r w:rsidR="009E5D49">
        <w:rPr>
          <w:lang w:val="fr-CA"/>
        </w:rPr>
        <w:t>7</w:t>
      </w:r>
      <w:r w:rsidR="00195FA1">
        <w:rPr>
          <w:lang w:val="fr-CA"/>
        </w:rPr>
        <w:t>,</w:t>
      </w:r>
      <w:r w:rsidR="009E5D49">
        <w:rPr>
          <w:lang w:val="fr-CA"/>
        </w:rPr>
        <w:t xml:space="preserve"> [2015] 12 W.W.R. 649,</w:t>
      </w:r>
      <w:r w:rsidR="00195FA1">
        <w:rPr>
          <w:lang w:val="fr-CA"/>
        </w:rPr>
        <w:t xml:space="preserve"> </w:t>
      </w:r>
      <w:r w:rsidR="00445FBC" w:rsidRPr="00445FBC">
        <w:rPr>
          <w:lang w:val="fr-CA"/>
        </w:rPr>
        <w:t xml:space="preserve">[2015] A.J. No. 882 (QL), 2015 </w:t>
      </w:r>
      <w:proofErr w:type="spellStart"/>
      <w:r w:rsidR="00445FBC" w:rsidRPr="00445FBC">
        <w:rPr>
          <w:lang w:val="fr-CA"/>
        </w:rPr>
        <w:t>CarswellAlta</w:t>
      </w:r>
      <w:proofErr w:type="spellEnd"/>
      <w:r w:rsidR="00445FBC" w:rsidRPr="00445FBC">
        <w:rPr>
          <w:lang w:val="fr-CA"/>
        </w:rPr>
        <w:t xml:space="preserve"> 1475 (</w:t>
      </w:r>
      <w:r w:rsidR="006D3F5A">
        <w:rPr>
          <w:lang w:val="fr-CA"/>
        </w:rPr>
        <w:t>WL Can</w:t>
      </w:r>
      <w:r w:rsidR="00234F71">
        <w:rPr>
          <w:lang w:val="fr-CA"/>
        </w:rPr>
        <w:t>.</w:t>
      </w:r>
      <w:r w:rsidR="00445FBC" w:rsidRPr="00445FBC">
        <w:rPr>
          <w:lang w:val="fr-CA"/>
        </w:rPr>
        <w:t>)</w:t>
      </w:r>
      <w:r w:rsidR="00445FBC">
        <w:rPr>
          <w:lang w:val="fr-CA"/>
        </w:rPr>
        <w:t xml:space="preserve">, </w:t>
      </w:r>
      <w:r w:rsidR="007B62B4">
        <w:rPr>
          <w:lang w:val="fr-CA"/>
        </w:rPr>
        <w:t xml:space="preserve">qui a annulé </w:t>
      </w:r>
      <w:r w:rsidR="00E36217">
        <w:rPr>
          <w:lang w:val="fr-CA"/>
        </w:rPr>
        <w:t>les acquittements</w:t>
      </w:r>
      <w:r w:rsidR="007B62B4">
        <w:rPr>
          <w:lang w:val="fr-CA"/>
        </w:rPr>
        <w:t xml:space="preserve"> </w:t>
      </w:r>
      <w:r w:rsidR="004B5F78">
        <w:rPr>
          <w:lang w:val="fr-CA"/>
        </w:rPr>
        <w:t xml:space="preserve">prononcés par la juge </w:t>
      </w:r>
      <w:proofErr w:type="spellStart"/>
      <w:r w:rsidR="004B5F78">
        <w:rPr>
          <w:lang w:val="fr-CA"/>
        </w:rPr>
        <w:t>Greckol</w:t>
      </w:r>
      <w:proofErr w:type="spellEnd"/>
      <w:r w:rsidR="004B5F78">
        <w:rPr>
          <w:lang w:val="fr-CA"/>
        </w:rPr>
        <w:t xml:space="preserve"> à l’égard d</w:t>
      </w:r>
      <w:r w:rsidR="00832800">
        <w:rPr>
          <w:lang w:val="fr-CA"/>
        </w:rPr>
        <w:t>’</w:t>
      </w:r>
      <w:r w:rsidR="004B5F78">
        <w:rPr>
          <w:lang w:val="fr-CA"/>
        </w:rPr>
        <w:t>accusations de tr</w:t>
      </w:r>
      <w:r w:rsidR="00E36217">
        <w:rPr>
          <w:lang w:val="fr-CA"/>
        </w:rPr>
        <w:t>afic de cocaïne</w:t>
      </w:r>
      <w:r w:rsidR="00D167C5">
        <w:rPr>
          <w:lang w:val="fr-CA"/>
        </w:rPr>
        <w:t xml:space="preserve">, </w:t>
      </w:r>
      <w:r w:rsidR="00D167C5" w:rsidRPr="00D167C5">
        <w:rPr>
          <w:lang w:val="fr-CA"/>
        </w:rPr>
        <w:t xml:space="preserve">2012 ABQB 521, 547 A.R. 1, 80 Alta. L.R. (5th) 1, [2013] 6 W.W.R. 1, [2012] A.J. No. 929 (QL), 2012 </w:t>
      </w:r>
      <w:proofErr w:type="spellStart"/>
      <w:r w:rsidR="00D167C5" w:rsidRPr="00D167C5">
        <w:rPr>
          <w:lang w:val="fr-CA"/>
        </w:rPr>
        <w:t>CarswellAlta</w:t>
      </w:r>
      <w:proofErr w:type="spellEnd"/>
      <w:r w:rsidR="00D167C5" w:rsidRPr="00D167C5">
        <w:rPr>
          <w:lang w:val="fr-CA"/>
        </w:rPr>
        <w:t xml:space="preserve"> 1524 (WL Can.), </w:t>
      </w:r>
      <w:r w:rsidR="00B9364E">
        <w:rPr>
          <w:lang w:val="fr-CA"/>
        </w:rPr>
        <w:t xml:space="preserve">et </w:t>
      </w:r>
      <w:r w:rsidR="00C8760E">
        <w:rPr>
          <w:lang w:val="fr-CA"/>
        </w:rPr>
        <w:t>leur</w:t>
      </w:r>
      <w:r w:rsidR="00E36217">
        <w:rPr>
          <w:lang w:val="fr-CA"/>
        </w:rPr>
        <w:t xml:space="preserve"> a substitué des déclarations de culpabilité</w:t>
      </w:r>
      <w:r w:rsidR="007B62B4">
        <w:rPr>
          <w:lang w:val="fr-CA"/>
        </w:rPr>
        <w:t>.  Pourvoi</w:t>
      </w:r>
      <w:r w:rsidR="00EE6276">
        <w:rPr>
          <w:lang w:val="fr-CA"/>
        </w:rPr>
        <w:t>s rejetés</w:t>
      </w:r>
      <w:r w:rsidR="007B62B4">
        <w:rPr>
          <w:lang w:val="fr-CA"/>
        </w:rPr>
        <w:t>.</w:t>
      </w:r>
    </w:p>
    <w:p w:rsidR="004D7D95" w:rsidRPr="004D7D95" w:rsidRDefault="004D7D95" w:rsidP="00BB1262">
      <w:pPr>
        <w:pStyle w:val="SCCNormalDoubleSpacing"/>
        <w:widowControl w:val="0"/>
        <w:rPr>
          <w:lang w:val="fr-CA"/>
        </w:rPr>
      </w:pPr>
    </w:p>
    <w:p w:rsidR="0013529E" w:rsidRPr="00272046" w:rsidRDefault="00810871" w:rsidP="00BB1262">
      <w:pPr>
        <w:pStyle w:val="SCCNormalDoubleSpacing"/>
        <w:widowControl w:val="0"/>
        <w:rPr>
          <w:lang w:val="fr-CA"/>
        </w:rPr>
      </w:pPr>
      <w:r w:rsidRPr="00272046">
        <w:rPr>
          <w:rStyle w:val="SCCCounselNameChar"/>
          <w:lang w:val="fr-CA"/>
        </w:rPr>
        <w:tab/>
        <w:t>Simon Renouf</w:t>
      </w:r>
      <w:r w:rsidRPr="005A302A">
        <w:rPr>
          <w:rStyle w:val="SCCCounselNameChar"/>
          <w:i w:val="0"/>
          <w:lang w:val="fr-CA"/>
        </w:rPr>
        <w:t xml:space="preserve">, </w:t>
      </w:r>
      <w:proofErr w:type="spellStart"/>
      <w:proofErr w:type="gramStart"/>
      <w:r w:rsidR="006A0F49">
        <w:rPr>
          <w:rStyle w:val="SCCCounselNameChar"/>
          <w:lang w:val="fr-CA"/>
        </w:rPr>
        <w:t>c.r</w:t>
      </w:r>
      <w:proofErr w:type="spellEnd"/>
      <w:r w:rsidR="006A0F49">
        <w:rPr>
          <w:rStyle w:val="SCCCounselNameChar"/>
          <w:lang w:val="fr-CA"/>
        </w:rPr>
        <w:t>.</w:t>
      </w:r>
      <w:r w:rsidRPr="00272046">
        <w:rPr>
          <w:rStyle w:val="SCCCounselSeparatorChar"/>
          <w:lang w:val="fr-CA"/>
        </w:rPr>
        <w:t>,</w:t>
      </w:r>
      <w:proofErr w:type="gramEnd"/>
      <w:r w:rsidRPr="00272046">
        <w:rPr>
          <w:rStyle w:val="SCCCounselSeparatorChar"/>
          <w:lang w:val="fr-CA"/>
        </w:rPr>
        <w:t xml:space="preserve"> </w:t>
      </w:r>
      <w:r w:rsidR="005A302A">
        <w:rPr>
          <w:rStyle w:val="SCCCounselPartyRoleChar"/>
          <w:lang w:val="fr-CA"/>
        </w:rPr>
        <w:t>pour l’</w:t>
      </w:r>
      <w:r w:rsidRPr="00272046">
        <w:rPr>
          <w:rStyle w:val="SCCCounselPartyRoleChar"/>
          <w:lang w:val="fr-CA"/>
        </w:rPr>
        <w:t>appelant</w:t>
      </w:r>
      <w:r w:rsidR="005A302A">
        <w:rPr>
          <w:rStyle w:val="SCCCounselPartyRoleChar"/>
          <w:lang w:val="fr-CA"/>
        </w:rPr>
        <w:t xml:space="preserve"> </w:t>
      </w:r>
      <w:r w:rsidR="005A302A" w:rsidRPr="00272046">
        <w:rPr>
          <w:lang w:val="fr-CA"/>
        </w:rPr>
        <w:t xml:space="preserve">Alan Peter </w:t>
      </w:r>
      <w:proofErr w:type="spellStart"/>
      <w:r w:rsidR="005A302A" w:rsidRPr="00272046">
        <w:rPr>
          <w:lang w:val="fr-CA"/>
        </w:rPr>
        <w:t>Knapczyk</w:t>
      </w:r>
      <w:proofErr w:type="spellEnd"/>
      <w:r w:rsidR="005A302A">
        <w:rPr>
          <w:lang w:val="fr-CA"/>
        </w:rPr>
        <w:t>.</w:t>
      </w:r>
    </w:p>
    <w:p w:rsidR="0013529E" w:rsidRDefault="0013529E" w:rsidP="00BB1262">
      <w:pPr>
        <w:pStyle w:val="SCCNormalDoubleSpacing"/>
        <w:widowControl w:val="0"/>
        <w:rPr>
          <w:lang w:val="fr-CA"/>
        </w:rPr>
      </w:pPr>
    </w:p>
    <w:p w:rsidR="005A302A" w:rsidRPr="00B921CE" w:rsidRDefault="005A302A" w:rsidP="00BB1262">
      <w:pPr>
        <w:pStyle w:val="SCCNormalDoubleSpacing"/>
        <w:widowControl w:val="0"/>
        <w:rPr>
          <w:lang w:val="en-US"/>
        </w:rPr>
      </w:pPr>
      <w:r>
        <w:rPr>
          <w:lang w:val="fr-CA"/>
        </w:rPr>
        <w:tab/>
      </w:r>
      <w:r w:rsidRPr="00825ABB">
        <w:rPr>
          <w:rStyle w:val="SCCCounselNameChar"/>
          <w:lang w:val="en-US"/>
        </w:rPr>
        <w:t>A. Clayton Rice</w:t>
      </w:r>
      <w:r w:rsidRPr="00825ABB">
        <w:rPr>
          <w:rStyle w:val="SCCCounselPartyRoleChar"/>
          <w:lang w:val="en-US"/>
        </w:rPr>
        <w:t xml:space="preserve"> </w:t>
      </w:r>
      <w:proofErr w:type="gramStart"/>
      <w:r w:rsidRPr="00825ABB">
        <w:rPr>
          <w:rStyle w:val="SCCCounselPartyRoleChar"/>
          <w:lang w:val="en-US"/>
        </w:rPr>
        <w:t>et</w:t>
      </w:r>
      <w:proofErr w:type="gramEnd"/>
      <w:r w:rsidRPr="00825ABB">
        <w:rPr>
          <w:rStyle w:val="SCCCounselPartyRoleChar"/>
          <w:lang w:val="en-US"/>
        </w:rPr>
        <w:t xml:space="preserve"> </w:t>
      </w:r>
      <w:r w:rsidRPr="00825ABB">
        <w:rPr>
          <w:rStyle w:val="SCCCounselPartyRoleChar"/>
          <w:i/>
          <w:lang w:val="en-US"/>
        </w:rPr>
        <w:t xml:space="preserve">Heather </w:t>
      </w:r>
      <w:proofErr w:type="spellStart"/>
      <w:r w:rsidRPr="00825ABB">
        <w:rPr>
          <w:rStyle w:val="SCCCounselPartyRoleChar"/>
          <w:i/>
          <w:lang w:val="en-US"/>
        </w:rPr>
        <w:t>Ferg</w:t>
      </w:r>
      <w:proofErr w:type="spellEnd"/>
      <w:r w:rsidRPr="00825ABB">
        <w:rPr>
          <w:rStyle w:val="SCCCounselPartyRoleChar"/>
          <w:lang w:val="en-US"/>
        </w:rPr>
        <w:t xml:space="preserve">, pour </w:t>
      </w:r>
      <w:proofErr w:type="spellStart"/>
      <w:r w:rsidRPr="00825ABB">
        <w:rPr>
          <w:rStyle w:val="SCCCounselPartyRoleChar"/>
          <w:lang w:val="en-US"/>
        </w:rPr>
        <w:t>l’appelant</w:t>
      </w:r>
      <w:proofErr w:type="spellEnd"/>
      <w:r w:rsidRPr="00825ABB">
        <w:rPr>
          <w:rStyle w:val="SCCCounselPartyRoleChar"/>
          <w:lang w:val="en-US"/>
        </w:rPr>
        <w:t xml:space="preserve"> John Reginald </w:t>
      </w:r>
      <w:proofErr w:type="spellStart"/>
      <w:r w:rsidRPr="00B921CE">
        <w:rPr>
          <w:rStyle w:val="SCCCounselPartyRoleChar"/>
          <w:lang w:val="en-US"/>
        </w:rPr>
        <w:t>Alcantara</w:t>
      </w:r>
      <w:proofErr w:type="spellEnd"/>
      <w:r w:rsidRPr="00B921CE">
        <w:rPr>
          <w:rStyle w:val="SCCCounselPartyRoleChar"/>
          <w:lang w:val="en-US"/>
        </w:rPr>
        <w:t>.</w:t>
      </w:r>
    </w:p>
    <w:p w:rsidR="005A302A" w:rsidRPr="00B921CE" w:rsidRDefault="005A302A" w:rsidP="00BB1262">
      <w:pPr>
        <w:pStyle w:val="SCCNormalDoubleSpacing"/>
        <w:widowControl w:val="0"/>
        <w:rPr>
          <w:lang w:val="en-US"/>
        </w:rPr>
      </w:pPr>
    </w:p>
    <w:p w:rsidR="0013529E" w:rsidRPr="00272046" w:rsidRDefault="00810871" w:rsidP="00BB1262">
      <w:pPr>
        <w:pStyle w:val="SCCNormalDoubleSpacing"/>
        <w:widowControl w:val="0"/>
        <w:rPr>
          <w:lang w:val="fr-CA"/>
        </w:rPr>
      </w:pPr>
      <w:r w:rsidRPr="00B921CE">
        <w:rPr>
          <w:rStyle w:val="SCCCounselNameChar"/>
          <w:lang w:val="en-US"/>
        </w:rPr>
        <w:tab/>
      </w:r>
      <w:r w:rsidRPr="00272046">
        <w:rPr>
          <w:rStyle w:val="SCCCounselNameChar"/>
          <w:lang w:val="fr-CA"/>
        </w:rPr>
        <w:t>Ronald C. Reimer</w:t>
      </w:r>
      <w:r w:rsidR="005A302A">
        <w:rPr>
          <w:rStyle w:val="SCCCounselPartyRoleChar"/>
          <w:lang w:val="fr-CA"/>
        </w:rPr>
        <w:t xml:space="preserve"> et </w:t>
      </w:r>
      <w:r w:rsidR="005A302A" w:rsidRPr="005A302A">
        <w:rPr>
          <w:rStyle w:val="SCCCounselPartyRoleChar"/>
          <w:i/>
          <w:lang w:val="fr-CA"/>
        </w:rPr>
        <w:t>Jonathan Martin</w:t>
      </w:r>
      <w:r w:rsidR="005A302A">
        <w:rPr>
          <w:rStyle w:val="SCCCounselPartyRoleChar"/>
          <w:lang w:val="fr-CA"/>
        </w:rPr>
        <w:t>, pour l’</w:t>
      </w:r>
      <w:r w:rsidRPr="00272046">
        <w:rPr>
          <w:rStyle w:val="SCCCounselPartyRoleChar"/>
          <w:lang w:val="fr-CA"/>
        </w:rPr>
        <w:t>intimé</w:t>
      </w:r>
      <w:r w:rsidR="005A302A">
        <w:rPr>
          <w:rStyle w:val="SCCCounselPartyRoleChar"/>
          <w:lang w:val="fr-CA"/>
        </w:rPr>
        <w:t>e.</w:t>
      </w:r>
    </w:p>
    <w:p w:rsidR="00EE6276" w:rsidRDefault="00EE6276" w:rsidP="00BB1262">
      <w:pPr>
        <w:pStyle w:val="SCCNormalDoubleSpacing"/>
        <w:widowControl w:val="0"/>
        <w:rPr>
          <w:lang w:val="fr-CA"/>
        </w:rPr>
      </w:pPr>
      <w:r>
        <w:rPr>
          <w:lang w:val="fr-CA"/>
        </w:rPr>
        <w:tab/>
        <w:t>Version française du jugement de la Cour rendu oralement par</w:t>
      </w:r>
    </w:p>
    <w:p w:rsidR="00EE6276" w:rsidRDefault="00637134" w:rsidP="00BB1262">
      <w:pPr>
        <w:pStyle w:val="ParaNoNdepar-AltN"/>
        <w:widowControl w:val="0"/>
        <w:numPr>
          <w:ilvl w:val="0"/>
          <w:numId w:val="3"/>
        </w:numPr>
        <w:rPr>
          <w:rFonts w:cs="Times New Roman"/>
          <w:szCs w:val="24"/>
          <w:lang w:val="fr-CA"/>
        </w:rPr>
      </w:pPr>
      <w:r>
        <w:rPr>
          <w:rFonts w:cs="Times New Roman"/>
          <w:smallCaps/>
          <w:szCs w:val="24"/>
          <w:lang w:val="fr-CA"/>
        </w:rPr>
        <w:t>La Juge en c</w:t>
      </w:r>
      <w:r w:rsidR="00EE6276">
        <w:rPr>
          <w:rFonts w:cs="Times New Roman"/>
          <w:smallCaps/>
          <w:szCs w:val="24"/>
          <w:lang w:val="fr-CA"/>
        </w:rPr>
        <w:t>hef</w:t>
      </w:r>
      <w:r w:rsidR="00EE6276" w:rsidRPr="00464086">
        <w:rPr>
          <w:rFonts w:cs="Times New Roman"/>
          <w:szCs w:val="24"/>
          <w:lang w:val="fr-CA"/>
        </w:rPr>
        <w:t xml:space="preserve"> — </w:t>
      </w:r>
      <w:r w:rsidR="00EE6276" w:rsidRPr="00810871">
        <w:rPr>
          <w:lang w:val="fr-CA"/>
        </w:rPr>
        <w:t>Nous</w:t>
      </w:r>
      <w:r w:rsidR="00EE6276" w:rsidRPr="00464086">
        <w:rPr>
          <w:rFonts w:cs="Times New Roman"/>
          <w:szCs w:val="24"/>
          <w:lang w:val="fr-CA"/>
        </w:rPr>
        <w:t xml:space="preserve"> </w:t>
      </w:r>
      <w:r w:rsidR="00EE6276" w:rsidRPr="00810871">
        <w:rPr>
          <w:rFonts w:cs="Times New Roman"/>
          <w:lang w:val="fr-CA"/>
        </w:rPr>
        <w:t>sommes</w:t>
      </w:r>
      <w:r w:rsidR="00EE6276" w:rsidRPr="00464086">
        <w:rPr>
          <w:rFonts w:cs="Times New Roman"/>
          <w:szCs w:val="24"/>
          <w:lang w:val="fr-CA"/>
        </w:rPr>
        <w:t xml:space="preserve"> d’avis que l</w:t>
      </w:r>
      <w:r w:rsidR="00EE6276">
        <w:rPr>
          <w:rFonts w:cs="Times New Roman"/>
          <w:szCs w:val="24"/>
          <w:lang w:val="fr-CA"/>
        </w:rPr>
        <w:t xml:space="preserve">es </w:t>
      </w:r>
      <w:r w:rsidR="00EE6276" w:rsidRPr="00464086">
        <w:rPr>
          <w:rFonts w:cs="Times New Roman"/>
          <w:szCs w:val="24"/>
          <w:lang w:val="fr-CA"/>
        </w:rPr>
        <w:t>appel</w:t>
      </w:r>
      <w:r w:rsidR="00EE6276">
        <w:rPr>
          <w:rFonts w:cs="Times New Roman"/>
          <w:szCs w:val="24"/>
          <w:lang w:val="fr-CA"/>
        </w:rPr>
        <w:t>s doivent être rejetés. Nous faisons nôtres les observations suivantes de la Cour d’appel :</w:t>
      </w:r>
    </w:p>
    <w:p w:rsidR="00EE6276" w:rsidRDefault="00637134" w:rsidP="00BB1262">
      <w:pPr>
        <w:widowControl w:val="0"/>
        <w:tabs>
          <w:tab w:val="left" w:pos="1530"/>
        </w:tabs>
        <w:ind w:left="1170"/>
        <w:jc w:val="both"/>
        <w:rPr>
          <w:lang w:val="fr-CA"/>
        </w:rPr>
      </w:pPr>
      <w:r>
        <w:rPr>
          <w:lang w:val="fr-CA"/>
        </w:rPr>
        <w:tab/>
        <w:t>[</w:t>
      </w:r>
      <w:r w:rsidRPr="00637134">
        <w:rPr>
          <w:smallCaps/>
          <w:lang w:val="fr-CA"/>
        </w:rPr>
        <w:t>traduction</w:t>
      </w:r>
      <w:r>
        <w:rPr>
          <w:lang w:val="fr-CA"/>
        </w:rPr>
        <w:t xml:space="preserve">] </w:t>
      </w:r>
      <w:r w:rsidR="00EE6276" w:rsidRPr="00F040C6">
        <w:rPr>
          <w:lang w:val="fr-CA"/>
        </w:rPr>
        <w:t>La conclusion inéluctable qui découle de l’application appropriée des principes juridiques aux faits constatés par l</w:t>
      </w:r>
      <w:r w:rsidR="00C8760E">
        <w:rPr>
          <w:lang w:val="fr-CA"/>
        </w:rPr>
        <w:t>a</w:t>
      </w:r>
      <w:r w:rsidR="00EE6276" w:rsidRPr="00F040C6">
        <w:rPr>
          <w:lang w:val="fr-CA"/>
        </w:rPr>
        <w:t xml:space="preserve"> juge du procès est </w:t>
      </w:r>
      <w:r w:rsidR="00EE6276">
        <w:rPr>
          <w:lang w:val="fr-CA"/>
        </w:rPr>
        <w:t>que les intimés ont aidé à la commission de l’infraction de trafic</w:t>
      </w:r>
      <w:r w:rsidR="00C8760E">
        <w:rPr>
          <w:lang w:val="fr-CA"/>
        </w:rPr>
        <w:t xml:space="preserve"> par voie de distribution</w:t>
      </w:r>
      <w:r w:rsidR="00EE6276">
        <w:rPr>
          <w:lang w:val="fr-CA"/>
        </w:rPr>
        <w:t xml:space="preserve"> et encouragé sa perpétration</w:t>
      </w:r>
      <w:r w:rsidR="00EE6276" w:rsidRPr="00F040C6">
        <w:rPr>
          <w:lang w:val="fr-CA"/>
        </w:rPr>
        <w:t xml:space="preserve">. </w:t>
      </w:r>
      <w:r w:rsidR="00EE6276" w:rsidRPr="007B7FE7">
        <w:rPr>
          <w:lang w:val="fr-CA"/>
        </w:rPr>
        <w:t xml:space="preserve">Par leurs actes, ils ont écarté ou prévenu des </w:t>
      </w:r>
      <w:r w:rsidR="00EE6276">
        <w:rPr>
          <w:lang w:val="fr-CA"/>
        </w:rPr>
        <w:t>obstacles à la réalisation d’un acte criminel</w:t>
      </w:r>
      <w:r w:rsidR="00EE6276" w:rsidRPr="007B7FE7">
        <w:rPr>
          <w:lang w:val="fr-CA"/>
        </w:rPr>
        <w:t xml:space="preserve">. </w:t>
      </w:r>
      <w:r w:rsidR="00EE6276" w:rsidRPr="00687095">
        <w:rPr>
          <w:lang w:val="fr-CA"/>
        </w:rPr>
        <w:t xml:space="preserve">En agissant ainsi, les </w:t>
      </w:r>
      <w:r w:rsidR="00EE6276">
        <w:rPr>
          <w:lang w:val="fr-CA"/>
        </w:rPr>
        <w:t>intimé</w:t>
      </w:r>
      <w:r w:rsidR="00EE6276" w:rsidRPr="00687095">
        <w:rPr>
          <w:lang w:val="fr-CA"/>
        </w:rPr>
        <w:t xml:space="preserve">s ont fourni à M. </w:t>
      </w:r>
      <w:proofErr w:type="spellStart"/>
      <w:r w:rsidR="00EE6276" w:rsidRPr="00687095">
        <w:rPr>
          <w:lang w:val="fr-CA"/>
        </w:rPr>
        <w:t>Caines</w:t>
      </w:r>
      <w:proofErr w:type="spellEnd"/>
      <w:r w:rsidR="00EE6276" w:rsidRPr="00687095">
        <w:rPr>
          <w:lang w:val="fr-CA"/>
        </w:rPr>
        <w:t xml:space="preserve"> aide et encouragement dans la commission de l’infraction de trafic. Il existe un lien évident entre les actes d</w:t>
      </w:r>
      <w:r w:rsidR="00EE6276">
        <w:rPr>
          <w:lang w:val="fr-CA"/>
        </w:rPr>
        <w:t>e</w:t>
      </w:r>
      <w:r w:rsidR="00EE6276" w:rsidRPr="00687095">
        <w:rPr>
          <w:lang w:val="fr-CA"/>
        </w:rPr>
        <w:t xml:space="preserve">s </w:t>
      </w:r>
      <w:r w:rsidR="00EE6276">
        <w:rPr>
          <w:lang w:val="fr-CA"/>
        </w:rPr>
        <w:t>intimé</w:t>
      </w:r>
      <w:r w:rsidR="00EE6276" w:rsidRPr="00687095">
        <w:rPr>
          <w:lang w:val="fr-CA"/>
        </w:rPr>
        <w:t>s et la commission de l’infraction.</w:t>
      </w:r>
      <w:r w:rsidR="00EE6276">
        <w:rPr>
          <w:lang w:val="fr-CA"/>
        </w:rPr>
        <w:t xml:space="preserve"> [</w:t>
      </w:r>
      <w:proofErr w:type="gramStart"/>
      <w:r w:rsidR="00EE6276">
        <w:rPr>
          <w:lang w:val="fr-CA"/>
        </w:rPr>
        <w:t>par</w:t>
      </w:r>
      <w:proofErr w:type="gramEnd"/>
      <w:r w:rsidR="00EE6276">
        <w:rPr>
          <w:lang w:val="fr-CA"/>
        </w:rPr>
        <w:t>. 15]</w:t>
      </w:r>
    </w:p>
    <w:p w:rsidR="00EE6276" w:rsidRDefault="00EE6276" w:rsidP="00BB1262">
      <w:pPr>
        <w:widowControl w:val="0"/>
        <w:ind w:left="1170" w:right="230"/>
        <w:jc w:val="both"/>
        <w:rPr>
          <w:lang w:val="fr-CA"/>
        </w:rPr>
      </w:pPr>
    </w:p>
    <w:p w:rsidR="00EE6276" w:rsidRDefault="00EE6276" w:rsidP="00BB1262">
      <w:pPr>
        <w:pStyle w:val="ParaNoNdepar-AltN"/>
        <w:widowControl w:val="0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Les appels sont rejetés </w:t>
      </w:r>
      <w:r w:rsidRPr="00EE6276">
        <w:rPr>
          <w:lang w:val="fr-CA"/>
        </w:rPr>
        <w:t>et</w:t>
      </w:r>
      <w:r>
        <w:rPr>
          <w:lang w:val="fr-CA"/>
        </w:rPr>
        <w:t xml:space="preserve"> l’ordonnance de la Cour d’appel est confirmée.</w:t>
      </w:r>
      <w:r w:rsidRPr="00687095">
        <w:rPr>
          <w:lang w:val="fr-CA"/>
        </w:rPr>
        <w:t xml:space="preserve"> </w:t>
      </w:r>
    </w:p>
    <w:p w:rsidR="00415107" w:rsidRPr="00EE6276" w:rsidRDefault="00EE6276" w:rsidP="00BB1262">
      <w:pPr>
        <w:pStyle w:val="SCCNormalDoubleSpacing"/>
        <w:widowControl w:val="0"/>
        <w:spacing w:after="480"/>
        <w:rPr>
          <w:i/>
          <w:lang w:val="fr-CA"/>
        </w:rPr>
      </w:pPr>
      <w:r w:rsidRPr="006A0F49">
        <w:rPr>
          <w:lang w:val="fr-CA"/>
        </w:rPr>
        <w:tab/>
      </w:r>
      <w:r w:rsidRPr="00EE6276">
        <w:rPr>
          <w:i/>
          <w:lang w:val="fr-CA"/>
        </w:rPr>
        <w:t>Jugement en conséquence</w:t>
      </w:r>
      <w:r>
        <w:rPr>
          <w:i/>
          <w:lang w:val="fr-CA"/>
        </w:rPr>
        <w:t>.</w:t>
      </w:r>
    </w:p>
    <w:p w:rsidR="0013529E" w:rsidRPr="00272046" w:rsidRDefault="00810871" w:rsidP="00BB1262">
      <w:pPr>
        <w:pStyle w:val="SCCLawFirm"/>
        <w:widowControl w:val="0"/>
        <w:rPr>
          <w:lang w:val="fr-CA"/>
        </w:rPr>
      </w:pPr>
      <w:r w:rsidRPr="00272046">
        <w:rPr>
          <w:lang w:val="fr-CA"/>
        </w:rPr>
        <w:tab/>
        <w:t>Procureur</w:t>
      </w:r>
      <w:r w:rsidR="00B921CE">
        <w:rPr>
          <w:lang w:val="fr-CA"/>
        </w:rPr>
        <w:t>s</w:t>
      </w:r>
      <w:r w:rsidR="007F3D32">
        <w:rPr>
          <w:lang w:val="fr-CA"/>
        </w:rPr>
        <w:t xml:space="preserve"> de l’</w:t>
      </w:r>
      <w:r w:rsidRPr="00272046">
        <w:rPr>
          <w:lang w:val="fr-CA"/>
        </w:rPr>
        <w:t>appelant</w:t>
      </w:r>
      <w:r w:rsidR="007F3D32">
        <w:rPr>
          <w:lang w:val="fr-CA"/>
        </w:rPr>
        <w:t xml:space="preserve"> Alan Peter </w:t>
      </w:r>
      <w:proofErr w:type="spellStart"/>
      <w:r w:rsidR="007F3D32">
        <w:rPr>
          <w:lang w:val="fr-CA"/>
        </w:rPr>
        <w:t>Knapczyk</w:t>
      </w:r>
      <w:proofErr w:type="spellEnd"/>
      <w:r w:rsidR="00862A9F">
        <w:rPr>
          <w:lang w:val="fr-CA"/>
        </w:rPr>
        <w:t> </w:t>
      </w:r>
      <w:r w:rsidRPr="00272046">
        <w:rPr>
          <w:lang w:val="fr-CA"/>
        </w:rPr>
        <w:t>: Simon Renouf Professional Corporation, Edmonton.</w:t>
      </w:r>
    </w:p>
    <w:p w:rsidR="0013529E" w:rsidRDefault="0013529E" w:rsidP="00BB1262">
      <w:pPr>
        <w:pStyle w:val="SCCLawFirm"/>
        <w:widowControl w:val="0"/>
        <w:rPr>
          <w:lang w:val="fr-CA"/>
        </w:rPr>
      </w:pPr>
    </w:p>
    <w:p w:rsidR="00777CE9" w:rsidRPr="00103B19" w:rsidRDefault="00103B19" w:rsidP="00BB1262">
      <w:pPr>
        <w:pStyle w:val="SCCNormalDoubleSpacing"/>
        <w:widowControl w:val="0"/>
        <w:rPr>
          <w:i/>
          <w:lang w:val="fr-CA"/>
        </w:rPr>
      </w:pPr>
      <w:r w:rsidRPr="00857AF9">
        <w:rPr>
          <w:lang w:val="fr-CA"/>
        </w:rPr>
        <w:tab/>
      </w:r>
      <w:r>
        <w:rPr>
          <w:i/>
          <w:lang w:val="fr-CA"/>
        </w:rPr>
        <w:t>Procureurs de l’appelant John Reginald Alcantara </w:t>
      </w:r>
      <w:r w:rsidRPr="00103B19">
        <w:rPr>
          <w:i/>
          <w:lang w:val="fr-CA"/>
        </w:rPr>
        <w:t xml:space="preserve">: Evans </w:t>
      </w:r>
      <w:proofErr w:type="spellStart"/>
      <w:r w:rsidRPr="00103B19">
        <w:rPr>
          <w:i/>
          <w:lang w:val="fr-CA"/>
        </w:rPr>
        <w:t>Fagan</w:t>
      </w:r>
      <w:proofErr w:type="spellEnd"/>
      <w:r w:rsidRPr="00103B19">
        <w:rPr>
          <w:i/>
          <w:lang w:val="fr-CA"/>
        </w:rPr>
        <w:t xml:space="preserve"> </w:t>
      </w:r>
      <w:proofErr w:type="spellStart"/>
      <w:r w:rsidRPr="00103B19">
        <w:rPr>
          <w:i/>
          <w:lang w:val="fr-CA"/>
        </w:rPr>
        <w:t>Rice</w:t>
      </w:r>
      <w:proofErr w:type="spellEnd"/>
      <w:r w:rsidRPr="00103B19">
        <w:rPr>
          <w:i/>
          <w:lang w:val="fr-CA"/>
        </w:rPr>
        <w:t xml:space="preserve"> McKay, Calgary.</w:t>
      </w:r>
    </w:p>
    <w:p w:rsidR="00777CE9" w:rsidRPr="00777CE9" w:rsidRDefault="00777CE9" w:rsidP="00BB1262">
      <w:pPr>
        <w:pStyle w:val="SCCNormalDoubleSpacing"/>
        <w:widowControl w:val="0"/>
        <w:rPr>
          <w:lang w:val="fr-CA"/>
        </w:rPr>
      </w:pPr>
    </w:p>
    <w:p w:rsidR="009B57B3" w:rsidRPr="00EE6276" w:rsidRDefault="00777CE9" w:rsidP="00BB1262">
      <w:pPr>
        <w:pStyle w:val="SCCLawFirm"/>
        <w:widowControl w:val="0"/>
        <w:rPr>
          <w:lang w:val="fr-CA"/>
        </w:rPr>
      </w:pPr>
      <w:r>
        <w:rPr>
          <w:lang w:val="fr-CA"/>
        </w:rPr>
        <w:tab/>
        <w:t>Procureur de l’</w:t>
      </w:r>
      <w:r w:rsidR="00810871" w:rsidRPr="00272046">
        <w:rPr>
          <w:lang w:val="fr-CA"/>
        </w:rPr>
        <w:t>intimé</w:t>
      </w:r>
      <w:r w:rsidR="00103B19">
        <w:rPr>
          <w:lang w:val="fr-CA"/>
        </w:rPr>
        <w:t>e</w:t>
      </w:r>
      <w:r>
        <w:rPr>
          <w:lang w:val="fr-CA"/>
        </w:rPr>
        <w:t> </w:t>
      </w:r>
      <w:r w:rsidR="00810871" w:rsidRPr="00272046">
        <w:rPr>
          <w:lang w:val="fr-CA"/>
        </w:rPr>
        <w:t xml:space="preserve">: </w:t>
      </w:r>
      <w:r w:rsidR="006A0F49">
        <w:rPr>
          <w:lang w:val="fr-CA"/>
        </w:rPr>
        <w:t>Service des poursuites pénales du</w:t>
      </w:r>
      <w:r w:rsidR="00810871" w:rsidRPr="00272046">
        <w:rPr>
          <w:lang w:val="fr-CA"/>
        </w:rPr>
        <w:t xml:space="preserve"> Canada, Edmonton.</w:t>
      </w:r>
    </w:p>
    <w:sectPr w:rsidR="009B57B3" w:rsidRPr="00EE6276" w:rsidSect="000648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05" w:rsidRDefault="00DC4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05" w:rsidRDefault="00DC48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05" w:rsidRDefault="00DC4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05" w:rsidRDefault="00DC48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05" w:rsidRDefault="00DC4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83EE8"/>
    <w:multiLevelType w:val="multilevel"/>
    <w:tmpl w:val="B3624262"/>
    <w:lvl w:ilvl="0">
      <w:start w:val="1"/>
      <w:numFmt w:val="decimal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49F2885"/>
    <w:multiLevelType w:val="hybridMultilevel"/>
    <w:tmpl w:val="BD3E75BE"/>
    <w:lvl w:ilvl="0" w:tplc="D5D617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41E98"/>
    <w:multiLevelType w:val="hybridMultilevel"/>
    <w:tmpl w:val="169A6C18"/>
    <w:lvl w:ilvl="0" w:tplc="504491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4624D"/>
    <w:rsid w:val="000578A3"/>
    <w:rsid w:val="000648CC"/>
    <w:rsid w:val="00074A3F"/>
    <w:rsid w:val="000974DC"/>
    <w:rsid w:val="000C59B8"/>
    <w:rsid w:val="000C6AF0"/>
    <w:rsid w:val="000D0A77"/>
    <w:rsid w:val="000F7993"/>
    <w:rsid w:val="00103B19"/>
    <w:rsid w:val="00104F33"/>
    <w:rsid w:val="00111DE2"/>
    <w:rsid w:val="00116B38"/>
    <w:rsid w:val="00127ADB"/>
    <w:rsid w:val="0013529E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16F9"/>
    <w:rsid w:val="00195D83"/>
    <w:rsid w:val="00195FA1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4F71"/>
    <w:rsid w:val="002406EE"/>
    <w:rsid w:val="00243EC8"/>
    <w:rsid w:val="00270D93"/>
    <w:rsid w:val="00272046"/>
    <w:rsid w:val="002745CC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107"/>
    <w:rsid w:val="00415417"/>
    <w:rsid w:val="00426659"/>
    <w:rsid w:val="00445FBC"/>
    <w:rsid w:val="00450352"/>
    <w:rsid w:val="00454BDB"/>
    <w:rsid w:val="00465132"/>
    <w:rsid w:val="00480C90"/>
    <w:rsid w:val="0048396F"/>
    <w:rsid w:val="00493C18"/>
    <w:rsid w:val="004A600C"/>
    <w:rsid w:val="004A6118"/>
    <w:rsid w:val="004B5F78"/>
    <w:rsid w:val="004C478D"/>
    <w:rsid w:val="004D7D95"/>
    <w:rsid w:val="004E2C26"/>
    <w:rsid w:val="004E7CB1"/>
    <w:rsid w:val="004F642E"/>
    <w:rsid w:val="005125A8"/>
    <w:rsid w:val="00517549"/>
    <w:rsid w:val="00520ABC"/>
    <w:rsid w:val="00521AE8"/>
    <w:rsid w:val="005232D1"/>
    <w:rsid w:val="00527180"/>
    <w:rsid w:val="00555291"/>
    <w:rsid w:val="00566AD1"/>
    <w:rsid w:val="00583EDE"/>
    <w:rsid w:val="005A302A"/>
    <w:rsid w:val="005A6079"/>
    <w:rsid w:val="005E4698"/>
    <w:rsid w:val="00603924"/>
    <w:rsid w:val="00610539"/>
    <w:rsid w:val="00613969"/>
    <w:rsid w:val="00625C35"/>
    <w:rsid w:val="00637134"/>
    <w:rsid w:val="00647E49"/>
    <w:rsid w:val="00656313"/>
    <w:rsid w:val="006565F4"/>
    <w:rsid w:val="00684EEA"/>
    <w:rsid w:val="0069689B"/>
    <w:rsid w:val="006A0F49"/>
    <w:rsid w:val="006B5FF5"/>
    <w:rsid w:val="006D3F5A"/>
    <w:rsid w:val="006F10D4"/>
    <w:rsid w:val="006F30AF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77CE9"/>
    <w:rsid w:val="00791272"/>
    <w:rsid w:val="007A05F6"/>
    <w:rsid w:val="007A4183"/>
    <w:rsid w:val="007B62B4"/>
    <w:rsid w:val="007B6F4A"/>
    <w:rsid w:val="007D7B83"/>
    <w:rsid w:val="007E1C47"/>
    <w:rsid w:val="007E337A"/>
    <w:rsid w:val="007E5C70"/>
    <w:rsid w:val="007F2FF5"/>
    <w:rsid w:val="007F3D32"/>
    <w:rsid w:val="007F3F08"/>
    <w:rsid w:val="00804CC6"/>
    <w:rsid w:val="00810871"/>
    <w:rsid w:val="00817190"/>
    <w:rsid w:val="00825ABB"/>
    <w:rsid w:val="008260E2"/>
    <w:rsid w:val="008322BD"/>
    <w:rsid w:val="00832800"/>
    <w:rsid w:val="00834F73"/>
    <w:rsid w:val="00840C5F"/>
    <w:rsid w:val="00862A9F"/>
    <w:rsid w:val="00864C8A"/>
    <w:rsid w:val="00864CF8"/>
    <w:rsid w:val="00874914"/>
    <w:rsid w:val="00891422"/>
    <w:rsid w:val="00891CFE"/>
    <w:rsid w:val="00892E1A"/>
    <w:rsid w:val="00892E6E"/>
    <w:rsid w:val="008B660A"/>
    <w:rsid w:val="008C01DA"/>
    <w:rsid w:val="008F0301"/>
    <w:rsid w:val="008F2674"/>
    <w:rsid w:val="008F78E9"/>
    <w:rsid w:val="009179F9"/>
    <w:rsid w:val="00917C7A"/>
    <w:rsid w:val="00933191"/>
    <w:rsid w:val="00933E5E"/>
    <w:rsid w:val="00935218"/>
    <w:rsid w:val="00937C52"/>
    <w:rsid w:val="009403F3"/>
    <w:rsid w:val="009555B7"/>
    <w:rsid w:val="009567AA"/>
    <w:rsid w:val="009602C9"/>
    <w:rsid w:val="00967374"/>
    <w:rsid w:val="009A343A"/>
    <w:rsid w:val="009B2F23"/>
    <w:rsid w:val="009B57B3"/>
    <w:rsid w:val="009D2920"/>
    <w:rsid w:val="009D43E9"/>
    <w:rsid w:val="009D5AEB"/>
    <w:rsid w:val="009D6571"/>
    <w:rsid w:val="009E5D49"/>
    <w:rsid w:val="009F0E33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55472"/>
    <w:rsid w:val="00A643E7"/>
    <w:rsid w:val="00A73C38"/>
    <w:rsid w:val="00A921A7"/>
    <w:rsid w:val="00AB670D"/>
    <w:rsid w:val="00AF03C5"/>
    <w:rsid w:val="00B000D8"/>
    <w:rsid w:val="00B00F75"/>
    <w:rsid w:val="00B145B6"/>
    <w:rsid w:val="00B279EB"/>
    <w:rsid w:val="00B50C81"/>
    <w:rsid w:val="00B557F8"/>
    <w:rsid w:val="00B815FC"/>
    <w:rsid w:val="00B921CE"/>
    <w:rsid w:val="00B9364E"/>
    <w:rsid w:val="00B93FBC"/>
    <w:rsid w:val="00BA7DA0"/>
    <w:rsid w:val="00BB1262"/>
    <w:rsid w:val="00BB2EE4"/>
    <w:rsid w:val="00BB4C92"/>
    <w:rsid w:val="00BC2108"/>
    <w:rsid w:val="00BD0E9E"/>
    <w:rsid w:val="00BD1BEC"/>
    <w:rsid w:val="00BD32FF"/>
    <w:rsid w:val="00BF6FE9"/>
    <w:rsid w:val="00C02092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8760E"/>
    <w:rsid w:val="00C921DD"/>
    <w:rsid w:val="00CA6391"/>
    <w:rsid w:val="00CE036E"/>
    <w:rsid w:val="00CE3171"/>
    <w:rsid w:val="00CF1601"/>
    <w:rsid w:val="00D0172F"/>
    <w:rsid w:val="00D01E33"/>
    <w:rsid w:val="00D068A7"/>
    <w:rsid w:val="00D167C5"/>
    <w:rsid w:val="00D17476"/>
    <w:rsid w:val="00D17B0E"/>
    <w:rsid w:val="00D32086"/>
    <w:rsid w:val="00D37A3F"/>
    <w:rsid w:val="00D4431D"/>
    <w:rsid w:val="00D4667A"/>
    <w:rsid w:val="00D57F07"/>
    <w:rsid w:val="00D63A1C"/>
    <w:rsid w:val="00D7516F"/>
    <w:rsid w:val="00D95F8E"/>
    <w:rsid w:val="00DA0590"/>
    <w:rsid w:val="00DB76AE"/>
    <w:rsid w:val="00DC1739"/>
    <w:rsid w:val="00DC1788"/>
    <w:rsid w:val="00DC4805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36217"/>
    <w:rsid w:val="00E45109"/>
    <w:rsid w:val="00E47B7A"/>
    <w:rsid w:val="00E56A44"/>
    <w:rsid w:val="00E60269"/>
    <w:rsid w:val="00E64F84"/>
    <w:rsid w:val="00E65349"/>
    <w:rsid w:val="00E97830"/>
    <w:rsid w:val="00ED3FE6"/>
    <w:rsid w:val="00EE0830"/>
    <w:rsid w:val="00EE4CFC"/>
    <w:rsid w:val="00EE6276"/>
    <w:rsid w:val="00EE6CB8"/>
    <w:rsid w:val="00EF0683"/>
    <w:rsid w:val="00F0070C"/>
    <w:rsid w:val="00F00EB7"/>
    <w:rsid w:val="00F36AB6"/>
    <w:rsid w:val="00F37A09"/>
    <w:rsid w:val="00F409CE"/>
    <w:rsid w:val="00F4379D"/>
    <w:rsid w:val="00F50D2D"/>
    <w:rsid w:val="00F56C8B"/>
    <w:rsid w:val="00F62639"/>
    <w:rsid w:val="00F66810"/>
    <w:rsid w:val="00F67C56"/>
    <w:rsid w:val="00F84DF4"/>
    <w:rsid w:val="00F85C97"/>
    <w:rsid w:val="00FB37D2"/>
    <w:rsid w:val="00FC4EFB"/>
    <w:rsid w:val="00FD068D"/>
    <w:rsid w:val="00FD4F28"/>
    <w:rsid w:val="00FE6784"/>
    <w:rsid w:val="00FE7A8B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paragraph" w:styleId="ListParagraph">
    <w:name w:val="List Paragraph"/>
    <w:basedOn w:val="Normal"/>
    <w:uiPriority w:val="34"/>
    <w:qFormat/>
    <w:rsid w:val="00E65349"/>
    <w:pPr>
      <w:ind w:left="720"/>
      <w:contextualSpacing/>
    </w:pPr>
  </w:style>
  <w:style w:type="paragraph" w:customStyle="1" w:styleId="ParaNoNdepar-AltN">
    <w:name w:val="Para. No. / Nº de par. - Alt N"/>
    <w:qFormat/>
    <w:rsid w:val="00EE6276"/>
    <w:p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4E7CB1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4E7CB1"/>
    <w:rPr>
      <w:rFonts w:ascii="Times New Roman" w:hAnsi="Times New Roman"/>
      <w:sz w:val="24"/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4E7CB1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4E7CB1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0D6EC-A3CE-4635-AD16-7329E025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2016-03-29T15:12:00Z</dcterms:created>
  <dcterms:modified xsi:type="dcterms:W3CDTF">2016-11-08T16:04:00Z</dcterms:modified>
</cp:coreProperties>
</file>