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F4" w:rsidRDefault="00210CF4" w:rsidP="007B530A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4.8pt" o:ole="">
            <v:imagedata r:id="rId8" o:title=""/>
          </v:shape>
          <o:OLEObject Type="Embed" ProgID="Presentations.Drawing.13" ShapeID="_x0000_i1025" DrawAspect="Content" ObjectID="_1615030535" r:id="rId9"/>
        </w:object>
      </w:r>
      <w:bookmarkEnd w:id="0"/>
      <w:r>
        <w:t xml:space="preserve"> </w:t>
      </w:r>
      <w:r>
        <w:ptab w:relativeTo="margin" w:alignment="right" w:leader="none"/>
      </w:r>
    </w:p>
    <w:p w:rsidR="00210CF4" w:rsidRDefault="00210CF4" w:rsidP="00210CF4">
      <w:pPr>
        <w:pStyle w:val="Header"/>
      </w:pPr>
    </w:p>
    <w:p w:rsidR="00210CF4" w:rsidRPr="001E12E2" w:rsidRDefault="00210CF4" w:rsidP="00210CF4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210CF4" w:rsidRDefault="00210CF4" w:rsidP="00210CF4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210CF4" w:rsidRPr="001E12E2" w:rsidTr="00985AD3">
        <w:trPr>
          <w:cantSplit/>
        </w:trPr>
        <w:tc>
          <w:tcPr>
            <w:tcW w:w="5310" w:type="dxa"/>
          </w:tcPr>
          <w:p w:rsidR="00210CF4" w:rsidRPr="00210CF4" w:rsidRDefault="00210CF4" w:rsidP="002F6ECD">
            <w:pPr>
              <w:rPr>
                <w:lang w:val="fr-CA"/>
              </w:rPr>
            </w:pPr>
            <w:r w:rsidRPr="00210CF4">
              <w:rPr>
                <w:b/>
                <w:smallCaps/>
                <w:lang w:val="fr-CA"/>
              </w:rPr>
              <w:t>Référence :</w:t>
            </w:r>
            <w:r w:rsidRPr="00210CF4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210CF4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210CF4">
              <w:rPr>
                <w:rStyle w:val="SCCAppellantForRunningHeadChar"/>
                <w:smallCaps w:val="0"/>
                <w:lang w:val="fr-CA"/>
              </w:rPr>
              <w:t xml:space="preserve"> </w:t>
            </w:r>
            <w:r>
              <w:rPr>
                <w:rStyle w:val="SCCAppellantForRunningHeadChar"/>
                <w:lang w:val="fr-CA"/>
              </w:rPr>
              <w:t>A.R.J.D.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210CF4">
              <w:rPr>
                <w:lang w:val="fr-CA"/>
              </w:rPr>
              <w:t xml:space="preserve">2018 CSC </w:t>
            </w:r>
            <w:r w:rsidR="002F6ECD">
              <w:rPr>
                <w:lang w:val="fr-CA"/>
              </w:rPr>
              <w:t>6</w:t>
            </w:r>
            <w:r w:rsidRPr="00210CF4">
              <w:rPr>
                <w:lang w:val="fr-CA"/>
              </w:rPr>
              <w:t>, [2018] 1 R.C.S. 218</w:t>
            </w:r>
          </w:p>
        </w:tc>
        <w:tc>
          <w:tcPr>
            <w:tcW w:w="4266" w:type="dxa"/>
          </w:tcPr>
          <w:p w:rsidR="00210CF4" w:rsidRPr="00210CF4" w:rsidRDefault="00210CF4" w:rsidP="00985AD3">
            <w:pPr>
              <w:rPr>
                <w:lang w:val="fr-CA"/>
              </w:rPr>
            </w:pPr>
            <w:r w:rsidRPr="00210CF4">
              <w:rPr>
                <w:b/>
                <w:smallCaps/>
                <w:lang w:val="fr-CA"/>
              </w:rPr>
              <w:t>Appel entendu:</w:t>
            </w:r>
            <w:r w:rsidRPr="00210CF4">
              <w:rPr>
                <w:lang w:val="fr-CA"/>
              </w:rPr>
              <w:t xml:space="preserve"> 9 février 2018</w:t>
            </w:r>
          </w:p>
          <w:p w:rsidR="00210CF4" w:rsidRPr="00210CF4" w:rsidRDefault="00210CF4" w:rsidP="00985AD3">
            <w:pPr>
              <w:rPr>
                <w:b/>
                <w:smallCaps/>
                <w:lang w:val="fr-CA"/>
              </w:rPr>
            </w:pPr>
            <w:r w:rsidRPr="00210CF4">
              <w:rPr>
                <w:b/>
                <w:smallCaps/>
                <w:lang w:val="fr-CA"/>
              </w:rPr>
              <w:t>Jugement rendu :</w:t>
            </w:r>
            <w:r w:rsidRPr="00210CF4">
              <w:rPr>
                <w:lang w:val="fr-CA"/>
              </w:rPr>
              <w:t xml:space="preserve"> 9 février 2018</w:t>
            </w:r>
          </w:p>
          <w:p w:rsidR="00210CF4" w:rsidRPr="001E12E2" w:rsidRDefault="00210CF4" w:rsidP="00985AD3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37715</w:t>
            </w:r>
          </w:p>
        </w:tc>
      </w:tr>
    </w:tbl>
    <w:p w:rsidR="00210CF4" w:rsidRDefault="00210CF4" w:rsidP="00210CF4">
      <w:pPr>
        <w:pStyle w:val="SCCLsocPrefix"/>
      </w:pPr>
    </w:p>
    <w:p w:rsidR="00210CF4" w:rsidRDefault="00210CF4" w:rsidP="00210CF4">
      <w:pPr>
        <w:pStyle w:val="SCCLsocPrefix"/>
      </w:pPr>
    </w:p>
    <w:p w:rsidR="00210CF4" w:rsidRDefault="00210CF4" w:rsidP="00210CF4">
      <w:pPr>
        <w:pStyle w:val="SCCLsocPrefix"/>
      </w:pPr>
      <w:r>
        <w:t>Entre :</w:t>
      </w:r>
    </w:p>
    <w:p w:rsidR="00210CF4" w:rsidRPr="00F94606" w:rsidRDefault="00210CF4" w:rsidP="00210CF4">
      <w:pPr>
        <w:jc w:val="center"/>
        <w:rPr>
          <w:b/>
        </w:rPr>
      </w:pPr>
      <w:r>
        <w:rPr>
          <w:b/>
        </w:rPr>
        <w:t>A.R.J.D.</w:t>
      </w:r>
    </w:p>
    <w:p w:rsidR="00210CF4" w:rsidRPr="00D85283" w:rsidRDefault="00210CF4" w:rsidP="00210CF4">
      <w:pPr>
        <w:jc w:val="center"/>
      </w:pPr>
      <w:proofErr w:type="spellStart"/>
      <w:r w:rsidRPr="00D85283">
        <w:t>Appelant</w:t>
      </w:r>
      <w:proofErr w:type="spellEnd"/>
    </w:p>
    <w:p w:rsidR="00210CF4" w:rsidRPr="00D85283" w:rsidRDefault="00210CF4" w:rsidP="00210CF4">
      <w:pPr>
        <w:jc w:val="center"/>
      </w:pPr>
    </w:p>
    <w:p w:rsidR="00210CF4" w:rsidRPr="00210CF4" w:rsidRDefault="00210CF4" w:rsidP="00210CF4">
      <w:pPr>
        <w:pStyle w:val="SCCLsocVersus"/>
        <w:spacing w:after="0"/>
        <w:jc w:val="center"/>
        <w:rPr>
          <w:i w:val="0"/>
        </w:rPr>
      </w:pPr>
      <w:proofErr w:type="gramStart"/>
      <w:r w:rsidRPr="00210CF4">
        <w:rPr>
          <w:i w:val="0"/>
        </w:rPr>
        <w:t>et</w:t>
      </w:r>
      <w:proofErr w:type="gramEnd"/>
    </w:p>
    <w:p w:rsidR="00210CF4" w:rsidRPr="0033260A" w:rsidRDefault="00210CF4" w:rsidP="00210CF4">
      <w:pPr>
        <w:jc w:val="center"/>
      </w:pPr>
    </w:p>
    <w:p w:rsidR="00210CF4" w:rsidRPr="00210CF4" w:rsidRDefault="00210CF4" w:rsidP="00210CF4">
      <w:pPr>
        <w:pStyle w:val="SCCLsocParty"/>
        <w:jc w:val="center"/>
        <w:rPr>
          <w:lang w:val="fr-CA"/>
        </w:rPr>
      </w:pPr>
      <w:r w:rsidRPr="00210CF4">
        <w:rPr>
          <w:lang w:val="fr-CA"/>
        </w:rPr>
        <w:t>Sa Majesté la Reine</w:t>
      </w:r>
    </w:p>
    <w:p w:rsidR="00210CF4" w:rsidRPr="00210CF4" w:rsidRDefault="00210CF4" w:rsidP="00210CF4">
      <w:pPr>
        <w:jc w:val="center"/>
        <w:rPr>
          <w:lang w:val="fr-CA"/>
        </w:rPr>
      </w:pPr>
      <w:r w:rsidRPr="00210CF4">
        <w:rPr>
          <w:lang w:val="fr-CA"/>
        </w:rPr>
        <w:t>Intimée</w:t>
      </w:r>
    </w:p>
    <w:p w:rsidR="00210CF4" w:rsidRPr="00210CF4" w:rsidRDefault="00210CF4" w:rsidP="00210CF4">
      <w:pPr>
        <w:jc w:val="center"/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jc w:val="center"/>
        <w:rPr>
          <w:b/>
          <w:smallCaps/>
          <w:lang w:val="fr-CA"/>
        </w:rPr>
      </w:pPr>
      <w:r w:rsidRPr="00210CF4">
        <w:rPr>
          <w:b/>
          <w:smallCaps/>
          <w:lang w:val="fr-CA"/>
        </w:rPr>
        <w:t>Traduction française officielle</w:t>
      </w:r>
    </w:p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  <w:r w:rsidRPr="00210CF4">
        <w:rPr>
          <w:b/>
          <w:smallCaps/>
          <w:lang w:val="fr-CA"/>
        </w:rPr>
        <w:t>Coram :</w:t>
      </w:r>
      <w:r w:rsidRPr="00210CF4">
        <w:rPr>
          <w:lang w:val="fr-CA"/>
        </w:rPr>
        <w:t xml:space="preserve"> Le juge en chef Wagner et les juges Abella, Moldaver, Karakatsanis, Gascon, Côté et Brown.</w:t>
      </w:r>
    </w:p>
    <w:p w:rsidR="00210CF4" w:rsidRPr="00210CF4" w:rsidRDefault="00210CF4" w:rsidP="00210CF4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210CF4" w:rsidRPr="007B530A" w:rsidTr="00985AD3">
        <w:trPr>
          <w:cantSplit/>
        </w:trPr>
        <w:tc>
          <w:tcPr>
            <w:tcW w:w="3618" w:type="dxa"/>
          </w:tcPr>
          <w:p w:rsidR="00210CF4" w:rsidRPr="00210CF4" w:rsidRDefault="00210CF4" w:rsidP="00985AD3">
            <w:pPr>
              <w:rPr>
                <w:b/>
                <w:smallCaps/>
                <w:lang w:val="fr-CA"/>
              </w:rPr>
            </w:pPr>
            <w:r w:rsidRPr="00210CF4">
              <w:rPr>
                <w:b/>
                <w:smallCaps/>
                <w:lang w:val="fr-CA"/>
              </w:rPr>
              <w:t>Motifs de jugement :</w:t>
            </w:r>
          </w:p>
          <w:p w:rsidR="00210CF4" w:rsidRPr="00210CF4" w:rsidRDefault="00210CF4" w:rsidP="00985AD3">
            <w:pPr>
              <w:rPr>
                <w:lang w:val="fr-CA"/>
              </w:rPr>
            </w:pPr>
            <w:r w:rsidRPr="00210CF4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210CF4" w:rsidRPr="00210CF4" w:rsidRDefault="00210CF4" w:rsidP="00985AD3">
            <w:pPr>
              <w:rPr>
                <w:lang w:val="fr-CA"/>
              </w:rPr>
            </w:pPr>
            <w:r w:rsidRPr="00210CF4">
              <w:rPr>
                <w:lang w:val="fr-CA"/>
              </w:rPr>
              <w:t>Le juge en chef Wagner (avec l’accord des juges Abella, Moldaver, Karakatsanis, Gascon, Côté et Brown)</w:t>
            </w:r>
          </w:p>
        </w:tc>
      </w:tr>
    </w:tbl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409C" wp14:editId="4A3EA87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B5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210CF4" w:rsidRPr="00210CF4" w:rsidRDefault="00210CF4" w:rsidP="00210CF4">
      <w:pPr>
        <w:rPr>
          <w:lang w:val="fr-CA"/>
        </w:rPr>
      </w:pPr>
    </w:p>
    <w:p w:rsidR="00210CF4" w:rsidRPr="00210CF4" w:rsidRDefault="00210CF4" w:rsidP="00210CF4">
      <w:pPr>
        <w:rPr>
          <w:lang w:val="fr-CA"/>
        </w:rPr>
      </w:pPr>
    </w:p>
    <w:p w:rsidR="00210CF4" w:rsidRDefault="00210CF4" w:rsidP="004D7D95">
      <w:pPr>
        <w:spacing w:line="480" w:lineRule="auto"/>
        <w:jc w:val="both"/>
        <w:rPr>
          <w:lang w:val="fr-CA"/>
        </w:rPr>
      </w:pPr>
    </w:p>
    <w:p w:rsidR="004D7D95" w:rsidRPr="0082522F" w:rsidRDefault="0082522F" w:rsidP="004D7D95">
      <w:pPr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1B6EBC" w:rsidRPr="0082522F">
        <w:rPr>
          <w:lang w:val="fr-CA"/>
        </w:rPr>
        <w:t>.</w:t>
      </w:r>
      <w:r w:rsidR="004D7D95" w:rsidRPr="0082522F">
        <w:rPr>
          <w:lang w:val="fr-CA"/>
        </w:rPr>
        <w:t xml:space="preserve"> </w:t>
      </w:r>
      <w:r w:rsidR="004D7D95" w:rsidRPr="0082522F">
        <w:rPr>
          <w:i/>
          <w:lang w:val="fr-CA"/>
        </w:rPr>
        <w:t>c.</w:t>
      </w:r>
      <w:r w:rsidR="004D7D95" w:rsidRPr="0082522F">
        <w:rPr>
          <w:lang w:val="fr-CA"/>
        </w:rPr>
        <w:t xml:space="preserve"> </w:t>
      </w:r>
      <w:r>
        <w:rPr>
          <w:lang w:val="fr-CA"/>
        </w:rPr>
        <w:t>A.R</w:t>
      </w:r>
      <w:r w:rsidR="00A85373" w:rsidRPr="0082522F">
        <w:rPr>
          <w:lang w:val="fr-CA"/>
        </w:rPr>
        <w:t>.</w:t>
      </w:r>
      <w:r>
        <w:rPr>
          <w:lang w:val="fr-CA"/>
        </w:rPr>
        <w:t>J</w:t>
      </w:r>
      <w:r w:rsidR="00A85373" w:rsidRPr="0082522F">
        <w:rPr>
          <w:lang w:val="fr-CA"/>
        </w:rPr>
        <w:t>.</w:t>
      </w:r>
      <w:r>
        <w:rPr>
          <w:lang w:val="fr-CA"/>
        </w:rPr>
        <w:t>D</w:t>
      </w:r>
      <w:r w:rsidR="001B6EBC" w:rsidRPr="0082522F">
        <w:rPr>
          <w:rStyle w:val="SCCRespondentForRunningHeadChar"/>
          <w:lang w:val="fr-CA"/>
        </w:rPr>
        <w:t>.</w:t>
      </w:r>
      <w:r>
        <w:rPr>
          <w:rStyle w:val="SCCRespondentForRunningHeadChar"/>
          <w:lang w:val="fr-CA"/>
        </w:rPr>
        <w:t xml:space="preserve">, </w:t>
      </w:r>
      <w:r w:rsidRPr="00BE0133">
        <w:rPr>
          <w:lang w:val="fr-CA"/>
        </w:rPr>
        <w:t>2018 CSC </w:t>
      </w:r>
      <w:r>
        <w:rPr>
          <w:lang w:val="fr-CA"/>
        </w:rPr>
        <w:t>6, [2018] 1 R.C.S. 218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F707FE" w:rsidRPr="00BE0133" w:rsidRDefault="00C95649">
      <w:pPr>
        <w:pStyle w:val="SCCLsocLastPartyInRole"/>
        <w:rPr>
          <w:lang w:val="fr-CA"/>
        </w:rPr>
      </w:pPr>
      <w:r>
        <w:rPr>
          <w:lang w:val="fr-CA"/>
        </w:rPr>
        <w:t>A.R.</w:t>
      </w:r>
      <w:r w:rsidR="00802969" w:rsidRPr="00BE0133">
        <w:rPr>
          <w:lang w:val="fr-CA"/>
        </w:rPr>
        <w:t>J.D.</w:t>
      </w:r>
      <w:r w:rsidR="00802969" w:rsidRPr="00BE0133">
        <w:rPr>
          <w:rStyle w:val="SCCLsocPartyRole"/>
          <w:lang w:val="fr-CA"/>
        </w:rPr>
        <w:tab/>
        <w:t>Appelant</w:t>
      </w:r>
    </w:p>
    <w:p w:rsidR="00F707FE" w:rsidRPr="00BE0133" w:rsidRDefault="00802969">
      <w:pPr>
        <w:pStyle w:val="SCCLsocVersus"/>
        <w:rPr>
          <w:lang w:val="fr-CA"/>
        </w:rPr>
      </w:pPr>
      <w:proofErr w:type="gramStart"/>
      <w:r w:rsidRPr="00BE0133">
        <w:rPr>
          <w:lang w:val="fr-CA"/>
        </w:rPr>
        <w:lastRenderedPageBreak/>
        <w:t>c</w:t>
      </w:r>
      <w:proofErr w:type="gramEnd"/>
      <w:r w:rsidRPr="00BE0133">
        <w:rPr>
          <w:lang w:val="fr-CA"/>
        </w:rPr>
        <w:t>.</w:t>
      </w:r>
    </w:p>
    <w:p w:rsidR="00F707FE" w:rsidRPr="00BE0133" w:rsidRDefault="00802969">
      <w:pPr>
        <w:pStyle w:val="SCCLsocLastPartyInRole"/>
        <w:rPr>
          <w:lang w:val="fr-CA"/>
        </w:rPr>
      </w:pPr>
      <w:r w:rsidRPr="00BE0133">
        <w:rPr>
          <w:lang w:val="fr-CA"/>
        </w:rPr>
        <w:t>Sa Majesté la Reine</w:t>
      </w:r>
      <w:r w:rsidR="001B6EBC">
        <w:rPr>
          <w:rStyle w:val="SCCLsocPartyRole"/>
          <w:lang w:val="fr-CA"/>
        </w:rPr>
        <w:tab/>
        <w:t>Intimée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530B90" w:rsidP="004D7D95">
      <w:pPr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530B90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r w:rsidR="00C95649">
        <w:rPr>
          <w:b/>
          <w:lang w:val="fr-CA"/>
        </w:rPr>
        <w:t>A.R.</w:t>
      </w:r>
      <w:r w:rsidR="004D7D95" w:rsidRPr="00BE0133">
        <w:rPr>
          <w:rStyle w:val="SCCAppellantForIndexChar"/>
          <w:lang w:val="fr-CA"/>
        </w:rPr>
        <w:t>J.D.</w:t>
      </w:r>
      <w:r w:rsidR="004D7D95" w:rsidRPr="00BB4C92">
        <w:rPr>
          <w:b/>
          <w:lang w:val="fr-CA"/>
        </w:rPr>
        <w:t xml:space="preserve"> 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D17B0E" w:rsidP="004D7D95">
      <w:pPr>
        <w:pStyle w:val="SCCSystemYear"/>
        <w:jc w:val="both"/>
        <w:rPr>
          <w:lang w:val="fr-CA"/>
        </w:rPr>
      </w:pPr>
      <w:r w:rsidRPr="00BE0133">
        <w:rPr>
          <w:lang w:val="fr-CA"/>
        </w:rPr>
        <w:t>2018</w:t>
      </w:r>
      <w:r w:rsidR="004D7D95" w:rsidRPr="00BE0133">
        <w:rPr>
          <w:lang w:val="fr-CA"/>
        </w:rPr>
        <w:t xml:space="preserve"> CSC </w:t>
      </w:r>
      <w:r w:rsidR="00530B90">
        <w:rPr>
          <w:lang w:val="fr-CA"/>
        </w:rPr>
        <w:t>6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  <w:r w:rsidRPr="00BE0133">
        <w:rPr>
          <w:lang w:val="fr-CA"/>
        </w:rPr>
        <w:t>N</w:t>
      </w:r>
      <w:r w:rsidRPr="00BE0133">
        <w:rPr>
          <w:vertAlign w:val="superscript"/>
          <w:lang w:val="fr-CA"/>
        </w:rPr>
        <w:t>o</w:t>
      </w:r>
      <w:r w:rsidRPr="00BE0133">
        <w:rPr>
          <w:lang w:val="fr-CA"/>
        </w:rPr>
        <w:t xml:space="preserve"> du greffe : 37715.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C95649" w:rsidP="004D7D95">
      <w:pPr>
        <w:jc w:val="both"/>
        <w:rPr>
          <w:lang w:val="fr-CA"/>
        </w:rPr>
      </w:pPr>
      <w:r>
        <w:rPr>
          <w:lang w:val="fr-CA"/>
        </w:rPr>
        <w:t>2018 </w:t>
      </w:r>
      <w:r w:rsidR="00D17B0E" w:rsidRPr="00BE0133">
        <w:rPr>
          <w:lang w:val="fr-CA"/>
        </w:rPr>
        <w:t>: 9 février</w:t>
      </w:r>
      <w:r w:rsidR="00530B90">
        <w:rPr>
          <w:lang w:val="fr-CA"/>
        </w:rPr>
        <w:t>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C95649">
      <w:pPr>
        <w:rPr>
          <w:lang w:val="fr-CA"/>
        </w:rPr>
      </w:pPr>
      <w:r w:rsidRPr="00BE0133">
        <w:rPr>
          <w:lang w:val="fr-CA"/>
        </w:rPr>
        <w:t>Présents : Le juge en chef Wagner et les juges Abella, Moldaver, Karakatsanis, Gascon, Côté et Brown.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EE0830" w:rsidRPr="00BE0133" w:rsidRDefault="00EE0830" w:rsidP="004D7D95">
      <w:pPr>
        <w:jc w:val="both"/>
        <w:rPr>
          <w:lang w:val="fr-CA"/>
        </w:rPr>
      </w:pPr>
    </w:p>
    <w:p w:rsidR="00F707FE" w:rsidRPr="00BE0133" w:rsidRDefault="00F707FE">
      <w:pPr>
        <w:rPr>
          <w:lang w:val="fr-CA"/>
        </w:rPr>
      </w:pPr>
    </w:p>
    <w:p w:rsidR="004D7D95" w:rsidRPr="00793EAB" w:rsidRDefault="004D7D95" w:rsidP="000F7993">
      <w:pPr>
        <w:jc w:val="both"/>
        <w:rPr>
          <w:smallCaps/>
          <w:lang w:val="fr-CA"/>
        </w:rPr>
      </w:pPr>
      <w:r w:rsidRPr="00793EAB">
        <w:rPr>
          <w:smallCaps/>
          <w:lang w:val="fr-CA"/>
        </w:rPr>
        <w:t xml:space="preserve">en appel de la </w:t>
      </w:r>
      <w:r w:rsidR="00793EAB">
        <w:rPr>
          <w:smallCaps/>
          <w:lang w:val="fr-CA"/>
        </w:rPr>
        <w:t>cour d’</w:t>
      </w:r>
      <w:r w:rsidRPr="00793EAB">
        <w:rPr>
          <w:smallCaps/>
          <w:lang w:val="fr-CA"/>
        </w:rPr>
        <w:t xml:space="preserve">appel de </w:t>
      </w:r>
      <w:proofErr w:type="spellStart"/>
      <w:r w:rsidRPr="00793EAB">
        <w:rPr>
          <w:smallCaps/>
          <w:lang w:val="fr-CA"/>
        </w:rPr>
        <w:t>l’alberta</w:t>
      </w:r>
      <w:proofErr w:type="spellEnd"/>
      <w:r w:rsidRPr="00793EAB">
        <w:rPr>
          <w:smallCaps/>
          <w:lang w:val="fr-CA"/>
        </w:rPr>
        <w:t xml:space="preserve"> </w:t>
      </w:r>
    </w:p>
    <w:p w:rsidR="004D7D95" w:rsidRDefault="004D7D95" w:rsidP="004D7D95">
      <w:pPr>
        <w:pStyle w:val="SCCNormalDoubleSpacing"/>
        <w:rPr>
          <w:lang w:val="fr-CA"/>
        </w:rPr>
      </w:pPr>
    </w:p>
    <w:p w:rsidR="00A85373" w:rsidRPr="00BB4C92" w:rsidRDefault="00A85373" w:rsidP="004D7D95">
      <w:pPr>
        <w:pStyle w:val="SCCNormalDoubleSpacing"/>
        <w:rPr>
          <w:lang w:val="fr-CA"/>
        </w:rPr>
      </w:pPr>
    </w:p>
    <w:p w:rsidR="004D7D95" w:rsidRPr="001B4881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A716DE" w:rsidRPr="001B4881">
        <w:rPr>
          <w:i/>
          <w:lang w:val="fr-CA"/>
        </w:rPr>
        <w:t xml:space="preserve">Droit criminel </w:t>
      </w:r>
      <w:r w:rsidR="00C73013">
        <w:rPr>
          <w:i/>
          <w:lang w:val="fr-CA"/>
        </w:rPr>
        <w:t>—</w:t>
      </w:r>
      <w:r w:rsidR="00A716DE" w:rsidRPr="001B4881">
        <w:rPr>
          <w:i/>
          <w:lang w:val="fr-CA"/>
        </w:rPr>
        <w:t xml:space="preserve"> Agression sexuelle </w:t>
      </w:r>
      <w:r w:rsidR="00C73013">
        <w:rPr>
          <w:i/>
          <w:lang w:val="fr-CA"/>
        </w:rPr>
        <w:t>—</w:t>
      </w:r>
      <w:r w:rsidR="00A716DE" w:rsidRPr="001B4881">
        <w:rPr>
          <w:i/>
          <w:lang w:val="fr-CA"/>
        </w:rPr>
        <w:t xml:space="preserve"> Preuve </w:t>
      </w:r>
      <w:r w:rsidR="00C73013">
        <w:rPr>
          <w:i/>
          <w:lang w:val="fr-CA"/>
        </w:rPr>
        <w:t>—</w:t>
      </w:r>
      <w:r w:rsidR="00A716DE" w:rsidRPr="001B4881">
        <w:rPr>
          <w:i/>
          <w:lang w:val="fr-CA"/>
        </w:rPr>
        <w:t xml:space="preserve"> Comportement de la victime </w:t>
      </w:r>
      <w:r w:rsidR="00C73013">
        <w:rPr>
          <w:i/>
          <w:lang w:val="fr-CA"/>
        </w:rPr>
        <w:t>—</w:t>
      </w:r>
      <w:r w:rsidR="00862EE3" w:rsidRPr="001B4881">
        <w:rPr>
          <w:i/>
          <w:lang w:val="fr-CA"/>
        </w:rPr>
        <w:t xml:space="preserve"> </w:t>
      </w:r>
      <w:r w:rsidR="00A716DE" w:rsidRPr="001B4881">
        <w:rPr>
          <w:i/>
          <w:lang w:val="fr-CA"/>
        </w:rPr>
        <w:t xml:space="preserve">Accusé acquitté en première instance </w:t>
      </w:r>
      <w:r w:rsidR="00B22604">
        <w:rPr>
          <w:i/>
          <w:lang w:val="fr-CA"/>
        </w:rPr>
        <w:t>d</w:t>
      </w:r>
      <w:r w:rsidR="00187874">
        <w:rPr>
          <w:i/>
          <w:lang w:val="fr-CA"/>
        </w:rPr>
        <w:t>’</w:t>
      </w:r>
      <w:r w:rsidR="00B22604">
        <w:rPr>
          <w:i/>
          <w:lang w:val="fr-CA"/>
        </w:rPr>
        <w:t xml:space="preserve">accusations </w:t>
      </w:r>
      <w:r w:rsidR="007024FE">
        <w:rPr>
          <w:i/>
          <w:lang w:val="fr-CA"/>
        </w:rPr>
        <w:t xml:space="preserve">lui reprochant </w:t>
      </w:r>
      <w:r w:rsidR="00A716DE" w:rsidRPr="001B4881">
        <w:rPr>
          <w:i/>
          <w:lang w:val="fr-CA"/>
        </w:rPr>
        <w:t>d’avoir agressé sexuellement sa belle-</w:t>
      </w:r>
      <w:r w:rsidR="00C73013">
        <w:rPr>
          <w:i/>
          <w:lang w:val="fr-CA"/>
        </w:rPr>
        <w:t>fille pendant plusieurs années —</w:t>
      </w:r>
      <w:r w:rsidR="00A716DE" w:rsidRPr="001B4881">
        <w:rPr>
          <w:i/>
          <w:lang w:val="fr-CA"/>
        </w:rPr>
        <w:t xml:space="preserve"> </w:t>
      </w:r>
      <w:r w:rsidR="001B4881" w:rsidRPr="001B4881">
        <w:rPr>
          <w:i/>
          <w:lang w:val="fr-CA"/>
        </w:rPr>
        <w:t xml:space="preserve">Conclusion du juge </w:t>
      </w:r>
      <w:r w:rsidR="001B4881">
        <w:rPr>
          <w:i/>
          <w:lang w:val="fr-CA"/>
        </w:rPr>
        <w:t>du procès</w:t>
      </w:r>
      <w:r w:rsidR="001B4881" w:rsidRPr="001B4881">
        <w:rPr>
          <w:i/>
          <w:lang w:val="fr-CA"/>
        </w:rPr>
        <w:t xml:space="preserve"> </w:t>
      </w:r>
      <w:r w:rsidR="001B4881">
        <w:rPr>
          <w:i/>
          <w:lang w:val="fr-CA"/>
        </w:rPr>
        <w:t>portant que</w:t>
      </w:r>
      <w:r w:rsidR="001B4881" w:rsidRPr="001B4881">
        <w:rPr>
          <w:i/>
          <w:lang w:val="fr-CA"/>
        </w:rPr>
        <w:t xml:space="preserve"> l’absence de preuve que la plaignante aurait cherché à éviter </w:t>
      </w:r>
      <w:r w:rsidR="00DB092A">
        <w:rPr>
          <w:i/>
          <w:lang w:val="fr-CA"/>
        </w:rPr>
        <w:t>l’accusé</w:t>
      </w:r>
      <w:r w:rsidR="001B4881" w:rsidRPr="001B4881">
        <w:rPr>
          <w:i/>
          <w:lang w:val="fr-CA"/>
        </w:rPr>
        <w:t xml:space="preserve"> </w:t>
      </w:r>
      <w:r w:rsidR="001B4881">
        <w:rPr>
          <w:i/>
          <w:lang w:val="fr-CA"/>
        </w:rPr>
        <w:t>soulev</w:t>
      </w:r>
      <w:r w:rsidR="007024FE">
        <w:rPr>
          <w:i/>
          <w:lang w:val="fr-CA"/>
        </w:rPr>
        <w:t>ait</w:t>
      </w:r>
      <w:r w:rsidR="001B4881">
        <w:rPr>
          <w:i/>
          <w:lang w:val="fr-CA"/>
        </w:rPr>
        <w:t xml:space="preserve"> un doute raisonnable </w:t>
      </w:r>
      <w:r w:rsidR="00C73013">
        <w:rPr>
          <w:i/>
          <w:lang w:val="fr-CA"/>
        </w:rPr>
        <w:t>—</w:t>
      </w:r>
      <w:r w:rsidR="00A716DE" w:rsidRPr="001B4881">
        <w:rPr>
          <w:i/>
          <w:lang w:val="fr-CA"/>
        </w:rPr>
        <w:t xml:space="preserve"> </w:t>
      </w:r>
      <w:r w:rsidR="001B4881">
        <w:rPr>
          <w:i/>
          <w:lang w:val="fr-CA"/>
        </w:rPr>
        <w:t xml:space="preserve">Conclusion de la Cour d’appel portant que </w:t>
      </w:r>
      <w:r w:rsidR="001B4881">
        <w:rPr>
          <w:i/>
          <w:lang w:val="fr-CA"/>
        </w:rPr>
        <w:lastRenderedPageBreak/>
        <w:t xml:space="preserve">le juge du procès a </w:t>
      </w:r>
      <w:r w:rsidR="007024FE">
        <w:rPr>
          <w:i/>
          <w:lang w:val="fr-CA"/>
        </w:rPr>
        <w:t>fait</w:t>
      </w:r>
      <w:r w:rsidR="0039239B">
        <w:rPr>
          <w:i/>
          <w:lang w:val="fr-CA"/>
        </w:rPr>
        <w:t xml:space="preserve"> </w:t>
      </w:r>
      <w:r w:rsidR="001B4881">
        <w:rPr>
          <w:i/>
          <w:lang w:val="fr-CA"/>
        </w:rPr>
        <w:t>erreur en se fondant sur un stéréotype inadmiss</w:t>
      </w:r>
      <w:r w:rsidR="003D13BD">
        <w:rPr>
          <w:i/>
          <w:lang w:val="fr-CA"/>
        </w:rPr>
        <w:t>ible au sujet du comportement d’une victime</w:t>
      </w:r>
      <w:r w:rsidR="001B4881">
        <w:rPr>
          <w:i/>
          <w:lang w:val="fr-CA"/>
        </w:rPr>
        <w:t xml:space="preserve"> d’agression sexuelle </w:t>
      </w:r>
      <w:r w:rsidR="00C73013">
        <w:rPr>
          <w:i/>
          <w:lang w:val="fr-CA"/>
        </w:rPr>
        <w:t>—</w:t>
      </w:r>
      <w:r w:rsidR="001B4881">
        <w:rPr>
          <w:i/>
          <w:lang w:val="fr-CA"/>
        </w:rPr>
        <w:t xml:space="preserve"> </w:t>
      </w:r>
      <w:r w:rsidR="001B4881" w:rsidRPr="001B4881">
        <w:rPr>
          <w:i/>
          <w:lang w:val="fr-CA"/>
        </w:rPr>
        <w:t>Annulation des acquittements et ordonnance intimant la tenue d’un nouveau procès confirmées.</w:t>
      </w:r>
    </w:p>
    <w:p w:rsidR="004D7D95" w:rsidRPr="001B4881" w:rsidRDefault="004D7D95" w:rsidP="004D7D95">
      <w:pPr>
        <w:pStyle w:val="SCCNormalDoubleSpacing"/>
        <w:rPr>
          <w:lang w:val="fr-CA"/>
        </w:rPr>
      </w:pPr>
    </w:p>
    <w:p w:rsidR="001B2442" w:rsidRPr="00E4061B" w:rsidRDefault="004D7D95" w:rsidP="004D7D95">
      <w:pPr>
        <w:pStyle w:val="SCCNormalDoubleSpacing"/>
        <w:rPr>
          <w:lang w:val="fr-CA"/>
        </w:rPr>
      </w:pPr>
      <w:r w:rsidRPr="001B4881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="005627C5">
        <w:rPr>
          <w:lang w:val="fr-CA"/>
        </w:rPr>
        <w:t>Cour d’</w:t>
      </w:r>
      <w:r w:rsidRPr="00BE0133">
        <w:rPr>
          <w:lang w:val="fr-CA"/>
        </w:rPr>
        <w:t xml:space="preserve">appel de l’Alberta </w:t>
      </w:r>
      <w:r w:rsidR="005627C5">
        <w:rPr>
          <w:lang w:val="fr-CA"/>
        </w:rPr>
        <w:t xml:space="preserve">(les juges </w:t>
      </w:r>
      <w:proofErr w:type="spellStart"/>
      <w:r w:rsidR="005627C5">
        <w:rPr>
          <w:lang w:val="fr-CA"/>
        </w:rPr>
        <w:t>Paperny</w:t>
      </w:r>
      <w:proofErr w:type="spellEnd"/>
      <w:r w:rsidR="005627C5">
        <w:rPr>
          <w:lang w:val="fr-CA"/>
        </w:rPr>
        <w:t xml:space="preserve">, </w:t>
      </w:r>
      <w:proofErr w:type="spellStart"/>
      <w:r w:rsidR="005627C5">
        <w:rPr>
          <w:lang w:val="fr-CA"/>
        </w:rPr>
        <w:t>Slatter</w:t>
      </w:r>
      <w:proofErr w:type="spellEnd"/>
      <w:r w:rsidR="005627C5">
        <w:rPr>
          <w:lang w:val="fr-CA"/>
        </w:rPr>
        <w:t xml:space="preserve"> et Schutz),</w:t>
      </w:r>
      <w:r w:rsidR="00E4061B">
        <w:rPr>
          <w:lang w:val="fr-CA"/>
        </w:rPr>
        <w:t xml:space="preserve"> </w:t>
      </w:r>
      <w:r w:rsidR="00C95649" w:rsidRPr="00A85373">
        <w:rPr>
          <w:lang w:val="fr-CA"/>
        </w:rPr>
        <w:t>2017 ABCA 237, 55 Alta. L.R. (6th) 213,</w:t>
      </w:r>
      <w:r w:rsidR="00C95649" w:rsidRPr="00A85373">
        <w:rPr>
          <w:vertAlign w:val="superscript"/>
          <w:lang w:val="fr-CA"/>
        </w:rPr>
        <w:t xml:space="preserve"> </w:t>
      </w:r>
      <w:r w:rsidR="00C95649" w:rsidRPr="00A85373">
        <w:rPr>
          <w:lang w:val="fr-CA"/>
        </w:rPr>
        <w:t xml:space="preserve">[2017] 11 W.W.R. 508, 353 C.C.C. (3d) 1, 40 C.R. (7th) 306, [2017] A.J. No. 746 (QL), 2017 </w:t>
      </w:r>
      <w:proofErr w:type="spellStart"/>
      <w:r w:rsidR="00C95649" w:rsidRPr="00A85373">
        <w:rPr>
          <w:lang w:val="fr-CA"/>
        </w:rPr>
        <w:t>CarswellAlta</w:t>
      </w:r>
      <w:proofErr w:type="spellEnd"/>
      <w:r w:rsidR="00C95649" w:rsidRPr="00A85373">
        <w:rPr>
          <w:lang w:val="fr-CA"/>
        </w:rPr>
        <w:t xml:space="preserve"> 1272 (WL Can.)</w:t>
      </w:r>
      <w:r w:rsidR="00E4061B" w:rsidRPr="00E4061B">
        <w:rPr>
          <w:lang w:val="fr-CA"/>
        </w:rPr>
        <w:t>,</w:t>
      </w:r>
      <w:r w:rsidR="001B2442">
        <w:rPr>
          <w:lang w:val="fr-CA"/>
        </w:rPr>
        <w:t xml:space="preserve"> </w:t>
      </w:r>
      <w:r w:rsidR="001B2442" w:rsidRPr="00A85373">
        <w:rPr>
          <w:lang w:val="fr-CA"/>
        </w:rPr>
        <w:t xml:space="preserve">qui </w:t>
      </w:r>
      <w:r w:rsidR="00174917" w:rsidRPr="00A85373">
        <w:rPr>
          <w:lang w:val="fr-CA"/>
        </w:rPr>
        <w:t xml:space="preserve">a </w:t>
      </w:r>
      <w:r w:rsidR="001B2442" w:rsidRPr="00A85373">
        <w:rPr>
          <w:lang w:val="fr-CA"/>
        </w:rPr>
        <w:t xml:space="preserve">annulé les </w:t>
      </w:r>
      <w:r w:rsidR="00A85373">
        <w:rPr>
          <w:lang w:val="fr-CA"/>
        </w:rPr>
        <w:t>verdicts d’acquittement</w:t>
      </w:r>
      <w:r w:rsidR="001B2442" w:rsidRPr="00A85373">
        <w:rPr>
          <w:lang w:val="fr-CA"/>
        </w:rPr>
        <w:t xml:space="preserve"> </w:t>
      </w:r>
      <w:r w:rsidR="00802969" w:rsidRPr="00A85373">
        <w:rPr>
          <w:lang w:val="fr-CA"/>
        </w:rPr>
        <w:t xml:space="preserve">prononcés en faveur </w:t>
      </w:r>
      <w:r w:rsidR="001B2442" w:rsidRPr="00A85373">
        <w:rPr>
          <w:lang w:val="fr-CA"/>
        </w:rPr>
        <w:t>de l’accusé et ordonné un nouveau procès</w:t>
      </w:r>
      <w:r w:rsidR="001B2442">
        <w:rPr>
          <w:lang w:val="fr-CA"/>
        </w:rPr>
        <w:t>.</w:t>
      </w:r>
      <w:r w:rsidR="00C95649">
        <w:rPr>
          <w:lang w:val="fr-CA"/>
        </w:rPr>
        <w:t xml:space="preserve"> </w:t>
      </w:r>
      <w:r w:rsidR="001B2442">
        <w:rPr>
          <w:lang w:val="fr-CA"/>
        </w:rPr>
        <w:t xml:space="preserve">Pourvoi </w:t>
      </w:r>
      <w:r w:rsidR="001E371A">
        <w:rPr>
          <w:lang w:val="fr-CA"/>
        </w:rPr>
        <w:t>rejeté</w:t>
      </w:r>
      <w:r w:rsidR="001B2442">
        <w:rPr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F707FE" w:rsidRPr="00BE0133" w:rsidRDefault="00802969">
      <w:pPr>
        <w:pStyle w:val="SCCNormalDoubleSpacing"/>
        <w:rPr>
          <w:lang w:val="fr-CA"/>
        </w:rPr>
      </w:pPr>
      <w:r w:rsidRPr="00BE0133">
        <w:rPr>
          <w:rStyle w:val="SCCCounselNameChar"/>
          <w:lang w:val="fr-CA"/>
        </w:rPr>
        <w:tab/>
        <w:t xml:space="preserve">Kent J. </w:t>
      </w:r>
      <w:proofErr w:type="spellStart"/>
      <w:r w:rsidRPr="00BE0133">
        <w:rPr>
          <w:rStyle w:val="SCCCounselNameChar"/>
          <w:lang w:val="fr-CA"/>
        </w:rPr>
        <w:t>Teskey</w:t>
      </w:r>
      <w:proofErr w:type="spellEnd"/>
      <w:r w:rsidRPr="005627C5">
        <w:rPr>
          <w:rStyle w:val="SCCCounselNameChar"/>
          <w:i w:val="0"/>
          <w:lang w:val="fr-CA"/>
        </w:rPr>
        <w:t xml:space="preserve">, </w:t>
      </w:r>
      <w:proofErr w:type="spellStart"/>
      <w:proofErr w:type="gramStart"/>
      <w:r w:rsidR="00174917">
        <w:rPr>
          <w:rStyle w:val="SCCCounselNameChar"/>
          <w:lang w:val="fr-CA"/>
        </w:rPr>
        <w:t>c.r</w:t>
      </w:r>
      <w:proofErr w:type="spellEnd"/>
      <w:r w:rsidR="00174917">
        <w:rPr>
          <w:rStyle w:val="SCCCounselNameChar"/>
          <w:lang w:val="fr-CA"/>
        </w:rPr>
        <w:t>.</w:t>
      </w:r>
      <w:r w:rsidR="00174917" w:rsidRPr="00174917">
        <w:rPr>
          <w:rStyle w:val="SCCCounselNameChar"/>
          <w:i w:val="0"/>
          <w:lang w:val="fr-CA"/>
        </w:rPr>
        <w:t>,</w:t>
      </w:r>
      <w:proofErr w:type="gramEnd"/>
      <w:r w:rsidRPr="00174917">
        <w:rPr>
          <w:rStyle w:val="SCCCounselSeparatorChar"/>
          <w:i/>
          <w:lang w:val="fr-CA"/>
        </w:rPr>
        <w:t xml:space="preserve"> </w:t>
      </w:r>
      <w:r w:rsidRPr="00BE0133">
        <w:rPr>
          <w:rStyle w:val="SCCCounselSeparatorChar"/>
          <w:lang w:val="fr-CA"/>
        </w:rPr>
        <w:t xml:space="preserve">et </w:t>
      </w:r>
      <w:r w:rsidRPr="00BE0133">
        <w:rPr>
          <w:rStyle w:val="SCCCounselNameChar"/>
          <w:lang w:val="fr-CA"/>
        </w:rPr>
        <w:t>Lindsay Tate</w:t>
      </w:r>
      <w:r w:rsidR="00174917">
        <w:rPr>
          <w:rStyle w:val="SCCCounselPartyRoleChar"/>
          <w:lang w:val="fr-CA"/>
        </w:rPr>
        <w:t>, pour l’</w:t>
      </w:r>
      <w:r w:rsidRPr="00BE0133">
        <w:rPr>
          <w:rStyle w:val="SCCCounselPartyRoleChar"/>
          <w:lang w:val="fr-CA"/>
        </w:rPr>
        <w:t>appelant.</w:t>
      </w:r>
    </w:p>
    <w:p w:rsidR="00F707FE" w:rsidRPr="00BE0133" w:rsidRDefault="00F707FE">
      <w:pPr>
        <w:pStyle w:val="SCCNormalDoubleSpacing"/>
        <w:rPr>
          <w:lang w:val="fr-CA"/>
        </w:rPr>
      </w:pPr>
    </w:p>
    <w:p w:rsidR="00F707FE" w:rsidRPr="00BE0133" w:rsidRDefault="00802969">
      <w:pPr>
        <w:pStyle w:val="SCCNormalDoubleSpacing"/>
        <w:rPr>
          <w:lang w:val="fr-CA"/>
        </w:rPr>
      </w:pPr>
      <w:r w:rsidRPr="00BE0133">
        <w:rPr>
          <w:rStyle w:val="SCCCounselNameChar"/>
          <w:lang w:val="fr-CA"/>
        </w:rPr>
        <w:tab/>
        <w:t xml:space="preserve">David A. </w:t>
      </w:r>
      <w:proofErr w:type="spellStart"/>
      <w:r w:rsidRPr="00BE0133">
        <w:rPr>
          <w:rStyle w:val="SCCCounselNameChar"/>
          <w:lang w:val="fr-CA"/>
        </w:rPr>
        <w:t>Labrenz</w:t>
      </w:r>
      <w:proofErr w:type="spellEnd"/>
      <w:r w:rsidRPr="00174917">
        <w:rPr>
          <w:rStyle w:val="SCCCounselNameChar"/>
          <w:i w:val="0"/>
          <w:lang w:val="fr-CA"/>
        </w:rPr>
        <w:t xml:space="preserve">, </w:t>
      </w:r>
      <w:proofErr w:type="spellStart"/>
      <w:proofErr w:type="gramStart"/>
      <w:r w:rsidR="00174917">
        <w:rPr>
          <w:rStyle w:val="SCCCounselNameChar"/>
          <w:lang w:val="fr-CA"/>
        </w:rPr>
        <w:t>c.r</w:t>
      </w:r>
      <w:proofErr w:type="spellEnd"/>
      <w:r w:rsidR="00174917">
        <w:rPr>
          <w:rStyle w:val="SCCCounselNameChar"/>
          <w:lang w:val="fr-CA"/>
        </w:rPr>
        <w:t>.</w:t>
      </w:r>
      <w:r w:rsidR="00174917">
        <w:rPr>
          <w:rStyle w:val="SCCCounselPartyRoleChar"/>
          <w:lang w:val="fr-CA"/>
        </w:rPr>
        <w:t>,</w:t>
      </w:r>
      <w:proofErr w:type="gramEnd"/>
      <w:r w:rsidR="00174917">
        <w:rPr>
          <w:rStyle w:val="SCCCounselPartyRoleChar"/>
          <w:lang w:val="fr-CA"/>
        </w:rPr>
        <w:t xml:space="preserve"> pour l’intimée</w:t>
      </w:r>
      <w:r w:rsidRPr="00BE0133">
        <w:rPr>
          <w:rStyle w:val="SCCCounselPartyRoleChar"/>
          <w:lang w:val="fr-CA"/>
        </w:rPr>
        <w:t>.</w:t>
      </w:r>
    </w:p>
    <w:p w:rsidR="00F707FE" w:rsidRDefault="00F707FE">
      <w:pPr>
        <w:pStyle w:val="SCCNormalDoubleSpacing"/>
        <w:rPr>
          <w:lang w:val="fr-CA"/>
        </w:rPr>
      </w:pPr>
    </w:p>
    <w:p w:rsidR="00105A63" w:rsidRDefault="00044D86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150472">
        <w:rPr>
          <w:lang w:val="fr-CA"/>
        </w:rPr>
        <w:t>Version française du jugement de la Cour rendu oralement par</w:t>
      </w:r>
    </w:p>
    <w:p w:rsidR="00D45D03" w:rsidRPr="00D45D03" w:rsidRDefault="00C73013" w:rsidP="00D45D03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lang w:val="fr-CA"/>
        </w:rPr>
      </w:pPr>
      <w:r>
        <w:rPr>
          <w:smallCaps/>
          <w:lang w:val="fr-CA"/>
        </w:rPr>
        <w:t>Le j</w:t>
      </w:r>
      <w:r w:rsidR="00D45D03" w:rsidRPr="00D45D03">
        <w:rPr>
          <w:smallCaps/>
          <w:lang w:val="fr-CA"/>
        </w:rPr>
        <w:t>uge en chef</w:t>
      </w:r>
      <w:r w:rsidR="00D45D03" w:rsidRPr="00D45D03">
        <w:rPr>
          <w:lang w:val="fr-CA"/>
        </w:rPr>
        <w:t xml:space="preserve"> — L’appelant a été acquitté en première instance relativement à trois infractions de nature sexuelle qui auraient  été commises à l’endroit de sa belle-fille alors qu’elle avait entre 11 et 16 ans. </w:t>
      </w:r>
      <w:r w:rsidR="00A85373">
        <w:rPr>
          <w:lang w:val="fr-CA"/>
        </w:rPr>
        <w:t>La</w:t>
      </w:r>
      <w:r w:rsidR="00D45D03" w:rsidRPr="00D45D03">
        <w:rPr>
          <w:lang w:val="fr-CA"/>
        </w:rPr>
        <w:t xml:space="preserve"> Cour d’appel de l’Alberta</w:t>
      </w:r>
      <w:r w:rsidR="00A85373">
        <w:rPr>
          <w:lang w:val="fr-CA"/>
        </w:rPr>
        <w:t>, à la majorité, a</w:t>
      </w:r>
      <w:r w:rsidR="00D45D03" w:rsidRPr="00D45D03">
        <w:rPr>
          <w:lang w:val="fr-CA"/>
        </w:rPr>
        <w:t xml:space="preserve"> accueilli l’appel de la Couronne. L’appelant se pourvoit maintenant de plein droit devant notre Cour.</w:t>
      </w:r>
    </w:p>
    <w:p w:rsidR="00D45D03" w:rsidRDefault="00D45D03" w:rsidP="00D45D03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lang w:val="fr-CA"/>
        </w:rPr>
      </w:pPr>
      <w:r>
        <w:rPr>
          <w:lang w:val="fr-CA"/>
        </w:rPr>
        <w:t xml:space="preserve">Nous sommes </w:t>
      </w:r>
      <w:r w:rsidRPr="00D45D03">
        <w:rPr>
          <w:lang w:val="fr-CA"/>
        </w:rPr>
        <w:t>d’avis</w:t>
      </w:r>
      <w:r>
        <w:rPr>
          <w:lang w:val="fr-CA"/>
        </w:rPr>
        <w:t xml:space="preserve"> de rejeter le pourvoi, essentiellement pour les motifs </w:t>
      </w:r>
      <w:r>
        <w:rPr>
          <w:lang w:val="fr-CA"/>
        </w:rPr>
        <w:lastRenderedPageBreak/>
        <w:t xml:space="preserve">des juges majoritaires de la Cour d’appel. En </w:t>
      </w:r>
      <w:r w:rsidR="00A85373">
        <w:rPr>
          <w:lang w:val="fr-CA"/>
        </w:rPr>
        <w:t>prenant en considération</w:t>
      </w:r>
      <w:r>
        <w:rPr>
          <w:lang w:val="fr-CA"/>
        </w:rPr>
        <w:t xml:space="preserve"> l’absence de preuve que la plaignante </w:t>
      </w:r>
      <w:r w:rsidR="00A85373">
        <w:rPr>
          <w:lang w:val="fr-CA"/>
        </w:rPr>
        <w:t>aurait cherché à éviter</w:t>
      </w:r>
      <w:r>
        <w:rPr>
          <w:lang w:val="fr-CA"/>
        </w:rPr>
        <w:t xml:space="preserve"> l’appelant, le juge du procès a commis l’erreur même contre laquelle il s’était mis en garde plus tôt dans ses motifs : il a apprécié la crédibilité de la plaignante uniquement en comparant son comportement à celui attendu de la victime type d’agression sexuelle. Il s’agissait là d’une erreur de droit. </w:t>
      </w:r>
      <w:r w:rsidR="00A85373">
        <w:rPr>
          <w:lang w:val="fr-CA"/>
        </w:rPr>
        <w:t xml:space="preserve">Nous ne voyons </w:t>
      </w:r>
      <w:r>
        <w:rPr>
          <w:lang w:val="fr-CA"/>
        </w:rPr>
        <w:t xml:space="preserve">rien dans les motifs </w:t>
      </w:r>
      <w:r w:rsidR="00A85373">
        <w:rPr>
          <w:lang w:val="fr-CA"/>
        </w:rPr>
        <w:t>de la majorité</w:t>
      </w:r>
      <w:r>
        <w:rPr>
          <w:lang w:val="fr-CA"/>
        </w:rPr>
        <w:t>, y compris les par. 39 et 41</w:t>
      </w:r>
      <w:r w:rsidR="00A85373">
        <w:rPr>
          <w:lang w:val="fr-CA"/>
        </w:rPr>
        <w:t xml:space="preserve"> soulignés</w:t>
      </w:r>
      <w:r>
        <w:rPr>
          <w:lang w:val="fr-CA"/>
        </w:rPr>
        <w:t xml:space="preserve"> par la défense, </w:t>
      </w:r>
      <w:r w:rsidR="00A85373">
        <w:rPr>
          <w:lang w:val="fr-CA"/>
        </w:rPr>
        <w:t>qui tende</w:t>
      </w:r>
      <w:r>
        <w:rPr>
          <w:lang w:val="fr-CA"/>
        </w:rPr>
        <w:t xml:space="preserve"> à indiquer le contraire.</w:t>
      </w:r>
    </w:p>
    <w:p w:rsidR="00D45D03" w:rsidRPr="00A36CFA" w:rsidRDefault="007C26E5" w:rsidP="00D45D03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lang w:val="fr-CA"/>
        </w:rPr>
      </w:pPr>
      <w:r>
        <w:rPr>
          <w:lang w:val="fr-CA"/>
        </w:rPr>
        <w:t xml:space="preserve">Le pourvoi </w:t>
      </w:r>
      <w:r w:rsidR="00D45D03">
        <w:rPr>
          <w:lang w:val="fr-CA"/>
        </w:rPr>
        <w:t xml:space="preserve">est </w:t>
      </w:r>
      <w:r w:rsidR="00D45D03" w:rsidRPr="00D45D03">
        <w:t>rejeté</w:t>
      </w:r>
      <w:r w:rsidR="00D45D03">
        <w:rPr>
          <w:lang w:val="fr-CA"/>
        </w:rPr>
        <w:t>.</w:t>
      </w:r>
    </w:p>
    <w:p w:rsidR="00105A63" w:rsidRPr="00105A63" w:rsidRDefault="00105A63" w:rsidP="00150472">
      <w:pPr>
        <w:pStyle w:val="SCCNormalDoubleSpacing"/>
        <w:spacing w:before="480" w:after="480"/>
        <w:rPr>
          <w:i/>
          <w:lang w:val="fr-CA"/>
        </w:rPr>
      </w:pPr>
      <w:r>
        <w:rPr>
          <w:lang w:val="fr-CA"/>
        </w:rPr>
        <w:tab/>
      </w:r>
      <w:r w:rsidRPr="00105A63">
        <w:rPr>
          <w:i/>
          <w:lang w:val="fr-CA"/>
        </w:rPr>
        <w:t>Jugement en conséquence.</w:t>
      </w:r>
    </w:p>
    <w:p w:rsidR="00F707FE" w:rsidRPr="00BE0133" w:rsidRDefault="00802969" w:rsidP="00150472">
      <w:pPr>
        <w:pStyle w:val="SCCLawFirm"/>
        <w:spacing w:before="480" w:after="480"/>
        <w:rPr>
          <w:lang w:val="fr-CA"/>
        </w:rPr>
      </w:pPr>
      <w:r w:rsidRPr="00BE0133">
        <w:rPr>
          <w:lang w:val="fr-CA"/>
        </w:rPr>
        <w:tab/>
        <w:t>Procureur</w:t>
      </w:r>
      <w:r w:rsidR="00105A63">
        <w:rPr>
          <w:lang w:val="fr-CA"/>
        </w:rPr>
        <w:t>s de l’appelant</w:t>
      </w:r>
      <w:r w:rsidRPr="00BE0133">
        <w:rPr>
          <w:lang w:val="fr-CA"/>
        </w:rPr>
        <w:t xml:space="preserve"> : </w:t>
      </w:r>
      <w:proofErr w:type="spellStart"/>
      <w:r w:rsidRPr="00BE0133">
        <w:rPr>
          <w:lang w:val="fr-CA"/>
        </w:rPr>
        <w:t>Pringle</w:t>
      </w:r>
      <w:proofErr w:type="spellEnd"/>
      <w:r w:rsidRPr="00BE0133">
        <w:rPr>
          <w:lang w:val="fr-CA"/>
        </w:rPr>
        <w:t xml:space="preserve">, </w:t>
      </w:r>
      <w:proofErr w:type="spellStart"/>
      <w:r w:rsidRPr="00BE0133">
        <w:rPr>
          <w:lang w:val="fr-CA"/>
        </w:rPr>
        <w:t>Chivers</w:t>
      </w:r>
      <w:proofErr w:type="spellEnd"/>
      <w:r w:rsidRPr="00BE0133">
        <w:rPr>
          <w:lang w:val="fr-CA"/>
        </w:rPr>
        <w:t xml:space="preserve">, Sparks, </w:t>
      </w:r>
      <w:proofErr w:type="spellStart"/>
      <w:r w:rsidRPr="00BE0133">
        <w:rPr>
          <w:lang w:val="fr-CA"/>
        </w:rPr>
        <w:t>Teskey</w:t>
      </w:r>
      <w:proofErr w:type="spellEnd"/>
      <w:r w:rsidRPr="00BE0133">
        <w:rPr>
          <w:lang w:val="fr-CA"/>
        </w:rPr>
        <w:t>, Edmonton.</w:t>
      </w:r>
    </w:p>
    <w:p w:rsidR="00F707FE" w:rsidRPr="00BE0133" w:rsidRDefault="00802969" w:rsidP="00150472">
      <w:pPr>
        <w:pStyle w:val="SCCLawFirm"/>
        <w:spacing w:before="480" w:after="480"/>
        <w:rPr>
          <w:lang w:val="fr-CA"/>
        </w:rPr>
      </w:pPr>
      <w:r w:rsidRPr="00BE0133">
        <w:rPr>
          <w:lang w:val="fr-CA"/>
        </w:rPr>
        <w:tab/>
        <w:t>Procureur</w:t>
      </w:r>
      <w:r w:rsidR="00105A63">
        <w:rPr>
          <w:lang w:val="fr-CA"/>
        </w:rPr>
        <w:t xml:space="preserve"> de l’</w:t>
      </w:r>
      <w:r w:rsidRPr="00BE0133">
        <w:rPr>
          <w:lang w:val="fr-CA"/>
        </w:rPr>
        <w:t>intimé</w:t>
      </w:r>
      <w:r w:rsidR="00105A63">
        <w:rPr>
          <w:lang w:val="fr-CA"/>
        </w:rPr>
        <w:t>e</w:t>
      </w:r>
      <w:r w:rsidRPr="00BE0133">
        <w:rPr>
          <w:lang w:val="fr-CA"/>
        </w:rPr>
        <w:t> :</w:t>
      </w:r>
      <w:r w:rsidR="00044D86">
        <w:rPr>
          <w:lang w:val="fr-CA"/>
        </w:rPr>
        <w:t xml:space="preserve"> </w:t>
      </w:r>
      <w:r w:rsidR="00044D86" w:rsidRPr="0082585D">
        <w:rPr>
          <w:lang w:val="fr-CA"/>
        </w:rPr>
        <w:t xml:space="preserve">Alberta Crown </w:t>
      </w:r>
      <w:proofErr w:type="spellStart"/>
      <w:r w:rsidR="00044D86" w:rsidRPr="0082585D">
        <w:rPr>
          <w:lang w:val="fr-CA"/>
        </w:rPr>
        <w:t>Prosecution</w:t>
      </w:r>
      <w:proofErr w:type="spellEnd"/>
      <w:r w:rsidR="00044D86" w:rsidRPr="0082585D">
        <w:rPr>
          <w:lang w:val="fr-CA"/>
        </w:rPr>
        <w:t xml:space="preserve"> Service</w:t>
      </w:r>
      <w:r w:rsidR="0082585D">
        <w:rPr>
          <w:lang w:val="fr-CA"/>
        </w:rPr>
        <w:t>,</w:t>
      </w:r>
      <w:r w:rsidR="00044D86" w:rsidRPr="0082585D">
        <w:rPr>
          <w:lang w:val="fr-CA"/>
        </w:rPr>
        <w:t xml:space="preserve"> Appeals </w:t>
      </w:r>
      <w:proofErr w:type="spellStart"/>
      <w:r w:rsidR="00044D86" w:rsidRPr="0082585D">
        <w:rPr>
          <w:lang w:val="fr-CA"/>
        </w:rPr>
        <w:t>Education</w:t>
      </w:r>
      <w:proofErr w:type="spellEnd"/>
      <w:r w:rsidR="00044D86" w:rsidRPr="0082585D">
        <w:rPr>
          <w:lang w:val="fr-CA"/>
        </w:rPr>
        <w:t xml:space="preserve"> &amp; </w:t>
      </w:r>
      <w:proofErr w:type="spellStart"/>
      <w:r w:rsidR="00044D86" w:rsidRPr="0082585D">
        <w:rPr>
          <w:lang w:val="fr-CA"/>
        </w:rPr>
        <w:t>Prosecution</w:t>
      </w:r>
      <w:proofErr w:type="spellEnd"/>
      <w:r w:rsidR="00044D86" w:rsidRPr="0082585D">
        <w:rPr>
          <w:lang w:val="fr-CA"/>
        </w:rPr>
        <w:t xml:space="preserve"> Policy Branch</w:t>
      </w:r>
      <w:r w:rsidRPr="0082585D">
        <w:rPr>
          <w:lang w:val="fr-CA"/>
        </w:rPr>
        <w:t>,</w:t>
      </w:r>
      <w:r w:rsidRPr="00BE0133">
        <w:rPr>
          <w:lang w:val="fr-CA"/>
        </w:rPr>
        <w:t xml:space="preserve"> Edmonton.</w:t>
      </w:r>
    </w:p>
    <w:sectPr w:rsidR="00F707FE" w:rsidRPr="00BE0133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F" w:rsidRDefault="00457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FCB"/>
    <w:multiLevelType w:val="hybridMultilevel"/>
    <w:tmpl w:val="8FE6DAB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0242"/>
    <w:multiLevelType w:val="hybridMultilevel"/>
    <w:tmpl w:val="7F2C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4D86"/>
    <w:rsid w:val="000578A3"/>
    <w:rsid w:val="000648CC"/>
    <w:rsid w:val="000C59B8"/>
    <w:rsid w:val="000C6AF0"/>
    <w:rsid w:val="000D0A77"/>
    <w:rsid w:val="000F7993"/>
    <w:rsid w:val="00104F33"/>
    <w:rsid w:val="00105A63"/>
    <w:rsid w:val="00111DE2"/>
    <w:rsid w:val="00116B38"/>
    <w:rsid w:val="00135406"/>
    <w:rsid w:val="00135972"/>
    <w:rsid w:val="001426A9"/>
    <w:rsid w:val="00150472"/>
    <w:rsid w:val="00154D7C"/>
    <w:rsid w:val="001570B0"/>
    <w:rsid w:val="0015752C"/>
    <w:rsid w:val="00157737"/>
    <w:rsid w:val="00165277"/>
    <w:rsid w:val="00170592"/>
    <w:rsid w:val="001720F7"/>
    <w:rsid w:val="00174917"/>
    <w:rsid w:val="00187874"/>
    <w:rsid w:val="00195D83"/>
    <w:rsid w:val="001A00C1"/>
    <w:rsid w:val="001B2442"/>
    <w:rsid w:val="001B33E0"/>
    <w:rsid w:val="001B4573"/>
    <w:rsid w:val="001B4881"/>
    <w:rsid w:val="001B6EBC"/>
    <w:rsid w:val="001C779F"/>
    <w:rsid w:val="001D2AC1"/>
    <w:rsid w:val="001D4E88"/>
    <w:rsid w:val="001E371A"/>
    <w:rsid w:val="00210CF4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C23AE"/>
    <w:rsid w:val="002D28C3"/>
    <w:rsid w:val="002D39A4"/>
    <w:rsid w:val="002E6705"/>
    <w:rsid w:val="002F6ECD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9239B"/>
    <w:rsid w:val="003A125D"/>
    <w:rsid w:val="003A4C70"/>
    <w:rsid w:val="003B215F"/>
    <w:rsid w:val="003C799C"/>
    <w:rsid w:val="003D0399"/>
    <w:rsid w:val="003D13BD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5740F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30B90"/>
    <w:rsid w:val="00555291"/>
    <w:rsid w:val="005627C5"/>
    <w:rsid w:val="00566AD1"/>
    <w:rsid w:val="00567368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24FE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93EAB"/>
    <w:rsid w:val="007A05F6"/>
    <w:rsid w:val="007B530A"/>
    <w:rsid w:val="007B6F4A"/>
    <w:rsid w:val="007C26E5"/>
    <w:rsid w:val="007E1C47"/>
    <w:rsid w:val="007E337A"/>
    <w:rsid w:val="007E5C70"/>
    <w:rsid w:val="007F2FF5"/>
    <w:rsid w:val="007F3F08"/>
    <w:rsid w:val="00802969"/>
    <w:rsid w:val="00804CC6"/>
    <w:rsid w:val="00817190"/>
    <w:rsid w:val="0082522F"/>
    <w:rsid w:val="0082585D"/>
    <w:rsid w:val="008260E2"/>
    <w:rsid w:val="008322BD"/>
    <w:rsid w:val="00834F73"/>
    <w:rsid w:val="00862EE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72C76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16DE"/>
    <w:rsid w:val="00A73C38"/>
    <w:rsid w:val="00A85373"/>
    <w:rsid w:val="00A921A7"/>
    <w:rsid w:val="00AB670D"/>
    <w:rsid w:val="00AF03C5"/>
    <w:rsid w:val="00B000D8"/>
    <w:rsid w:val="00B00F75"/>
    <w:rsid w:val="00B145B6"/>
    <w:rsid w:val="00B22604"/>
    <w:rsid w:val="00B279EB"/>
    <w:rsid w:val="00B50C81"/>
    <w:rsid w:val="00B557F8"/>
    <w:rsid w:val="00B71381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0133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3013"/>
    <w:rsid w:val="00C77613"/>
    <w:rsid w:val="00C828E7"/>
    <w:rsid w:val="00C86719"/>
    <w:rsid w:val="00C921DD"/>
    <w:rsid w:val="00C95649"/>
    <w:rsid w:val="00CA6391"/>
    <w:rsid w:val="00CC02C7"/>
    <w:rsid w:val="00CC27BE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5D03"/>
    <w:rsid w:val="00D4667A"/>
    <w:rsid w:val="00D63A1C"/>
    <w:rsid w:val="00D7516F"/>
    <w:rsid w:val="00D95F8E"/>
    <w:rsid w:val="00DA0590"/>
    <w:rsid w:val="00DB092A"/>
    <w:rsid w:val="00DC1739"/>
    <w:rsid w:val="00DC1788"/>
    <w:rsid w:val="00DE319C"/>
    <w:rsid w:val="00DF0CA8"/>
    <w:rsid w:val="00DF2B48"/>
    <w:rsid w:val="00DF49A7"/>
    <w:rsid w:val="00E07EE2"/>
    <w:rsid w:val="00E07FD1"/>
    <w:rsid w:val="00E1458D"/>
    <w:rsid w:val="00E24573"/>
    <w:rsid w:val="00E25E1E"/>
    <w:rsid w:val="00E27EE7"/>
    <w:rsid w:val="00E35404"/>
    <w:rsid w:val="00E4061B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01D6A"/>
    <w:rsid w:val="00F36AB6"/>
    <w:rsid w:val="00F37A09"/>
    <w:rsid w:val="00F409CE"/>
    <w:rsid w:val="00F4379D"/>
    <w:rsid w:val="00F50D2D"/>
    <w:rsid w:val="00F56C8B"/>
    <w:rsid w:val="00F62639"/>
    <w:rsid w:val="00F66810"/>
    <w:rsid w:val="00F707FE"/>
    <w:rsid w:val="00F84DF4"/>
    <w:rsid w:val="00F85C97"/>
    <w:rsid w:val="00F946EC"/>
    <w:rsid w:val="00FA672E"/>
    <w:rsid w:val="00FB37D2"/>
    <w:rsid w:val="00FB61C1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D45D03"/>
    <w:pPr>
      <w:ind w:left="720"/>
      <w:contextualSpacing/>
    </w:pPr>
  </w:style>
  <w:style w:type="paragraph" w:customStyle="1" w:styleId="ParaNoNdepar-AltN">
    <w:name w:val="Para. No. / Nº de par. - Alt N"/>
    <w:qFormat/>
    <w:rsid w:val="00D45D03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10CF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210CF4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210CF4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210CF4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1372-6EBF-4B02-829C-4D5FFFF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2018-02-09T19:46:00Z</dcterms:created>
  <dcterms:modified xsi:type="dcterms:W3CDTF">2019-03-25T18:48:00Z</dcterms:modified>
</cp:coreProperties>
</file>