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35857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E61F1" w:rsidP="008262A3">
            <w:r>
              <w:t>September 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E61F1">
            <w:pPr>
              <w:rPr>
                <w:lang w:val="en-US"/>
              </w:rPr>
            </w:pPr>
            <w:r>
              <w:t xml:space="preserve">Le </w:t>
            </w:r>
            <w:r w:rsidR="002E61F1">
              <w:t xml:space="preserve">4 </w:t>
            </w:r>
            <w:proofErr w:type="spellStart"/>
            <w:r w:rsidR="002E61F1">
              <w:t>septembre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2F3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E61F1">
              <w:rPr>
                <w:lang w:val="fr-FR"/>
              </w:rPr>
              <w:t>La juge en chef McLachlin et les juges Cromwell et Wagner</w:t>
            </w:r>
          </w:p>
        </w:tc>
      </w:tr>
      <w:tr w:rsidR="00C2612E" w:rsidRPr="00622F3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E61F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E61F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E61F1" w:rsidTr="00C173B0">
        <w:tc>
          <w:tcPr>
            <w:tcW w:w="2269" w:type="pct"/>
          </w:tcPr>
          <w:p w:rsidR="00E92B0E" w:rsidRDefault="002E61F1">
            <w:pPr>
              <w:pStyle w:val="SCCLsocPrefix"/>
            </w:pPr>
            <w:r>
              <w:t>BETWEEN:</w:t>
            </w:r>
            <w:r>
              <w:br/>
            </w:r>
          </w:p>
          <w:p w:rsidR="00E92B0E" w:rsidRDefault="002E61F1">
            <w:pPr>
              <w:pStyle w:val="SCCLsocParty"/>
            </w:pPr>
            <w:r>
              <w:t>N.D.</w:t>
            </w:r>
            <w:r>
              <w:br/>
            </w:r>
          </w:p>
          <w:p w:rsidR="00E92B0E" w:rsidRDefault="002E61F1">
            <w:pPr>
              <w:pStyle w:val="SCCLsocPartyRole"/>
            </w:pPr>
            <w:r>
              <w:t>Applicant</w:t>
            </w:r>
            <w:r>
              <w:br/>
            </w:r>
          </w:p>
          <w:p w:rsidR="00E92B0E" w:rsidRDefault="002E61F1">
            <w:pPr>
              <w:pStyle w:val="SCCLsocVersus"/>
            </w:pPr>
            <w:r>
              <w:t>- and -</w:t>
            </w:r>
            <w:r>
              <w:br/>
            </w:r>
          </w:p>
          <w:p w:rsidR="00E92B0E" w:rsidRDefault="002E61F1">
            <w:pPr>
              <w:pStyle w:val="SCCLsocParty"/>
            </w:pPr>
            <w:r>
              <w:t>K.D.</w:t>
            </w:r>
            <w:r>
              <w:br/>
            </w:r>
          </w:p>
          <w:p w:rsidR="00E92B0E" w:rsidRDefault="002E61F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92B0E" w:rsidRPr="002E61F1" w:rsidRDefault="002E61F1">
            <w:pPr>
              <w:pStyle w:val="SCCLsocPrefix"/>
              <w:rPr>
                <w:lang w:val="fr-FR"/>
              </w:rPr>
            </w:pPr>
            <w:r w:rsidRPr="002E61F1">
              <w:rPr>
                <w:lang w:val="fr-FR"/>
              </w:rPr>
              <w:t>ENTRE :</w:t>
            </w:r>
            <w:r w:rsidRPr="002E61F1">
              <w:rPr>
                <w:lang w:val="fr-FR"/>
              </w:rPr>
              <w:br/>
            </w:r>
          </w:p>
          <w:p w:rsidR="00E92B0E" w:rsidRPr="002E61F1" w:rsidRDefault="002E61F1">
            <w:pPr>
              <w:pStyle w:val="SCCLsocParty"/>
              <w:rPr>
                <w:lang w:val="fr-FR"/>
              </w:rPr>
            </w:pPr>
            <w:r w:rsidRPr="002E61F1">
              <w:rPr>
                <w:lang w:val="fr-FR"/>
              </w:rPr>
              <w:t>N.D.</w:t>
            </w:r>
            <w:r w:rsidRPr="002E61F1">
              <w:rPr>
                <w:lang w:val="fr-FR"/>
              </w:rPr>
              <w:br/>
            </w:r>
          </w:p>
          <w:p w:rsidR="00E92B0E" w:rsidRPr="002E61F1" w:rsidRDefault="002E61F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E61F1">
              <w:rPr>
                <w:lang w:val="fr-FR"/>
              </w:rPr>
              <w:br/>
            </w:r>
          </w:p>
          <w:p w:rsidR="00E92B0E" w:rsidRPr="002E61F1" w:rsidRDefault="002E61F1">
            <w:pPr>
              <w:pStyle w:val="SCCLsocVersus"/>
              <w:rPr>
                <w:lang w:val="fr-FR"/>
              </w:rPr>
            </w:pPr>
            <w:r w:rsidRPr="002E61F1">
              <w:rPr>
                <w:lang w:val="fr-FR"/>
              </w:rPr>
              <w:t>- et -</w:t>
            </w:r>
            <w:r w:rsidRPr="002E61F1">
              <w:rPr>
                <w:lang w:val="fr-FR"/>
              </w:rPr>
              <w:br/>
            </w:r>
          </w:p>
          <w:p w:rsidR="00E92B0E" w:rsidRPr="002E61F1" w:rsidRDefault="002E61F1">
            <w:pPr>
              <w:pStyle w:val="SCCLsocParty"/>
              <w:rPr>
                <w:lang w:val="fr-FR"/>
              </w:rPr>
            </w:pPr>
            <w:r w:rsidRPr="002E61F1">
              <w:rPr>
                <w:lang w:val="fr-FR"/>
              </w:rPr>
              <w:t>K.D.</w:t>
            </w:r>
            <w:r w:rsidRPr="002E61F1">
              <w:rPr>
                <w:lang w:val="fr-FR"/>
              </w:rPr>
              <w:br/>
            </w:r>
          </w:p>
          <w:p w:rsidR="00E92B0E" w:rsidRPr="002E61F1" w:rsidRDefault="002E61F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2E61F1">
              <w:rPr>
                <w:lang w:val="fr-FR"/>
              </w:rPr>
              <w:t>e</w:t>
            </w:r>
          </w:p>
        </w:tc>
      </w:tr>
      <w:tr w:rsidR="00824412" w:rsidRPr="002E61F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E61F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E61F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E61F1" w:rsidRDefault="00824412" w:rsidP="00B408F8">
            <w:pPr>
              <w:rPr>
                <w:lang w:val="fr-FR"/>
              </w:rPr>
            </w:pPr>
          </w:p>
        </w:tc>
      </w:tr>
      <w:tr w:rsidR="00824412" w:rsidRPr="00622F3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E61F1" w:rsidP="002E61F1">
            <w:pPr>
              <w:jc w:val="both"/>
            </w:pPr>
            <w:r w:rsidRPr="006E7BAE">
              <w:t xml:space="preserve">The </w:t>
            </w:r>
            <w:r>
              <w:t xml:space="preserve">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CA041110, 2014 BCCA 70</w:t>
            </w:r>
            <w:r w:rsidR="00824412" w:rsidRPr="006E7BAE">
              <w:t xml:space="preserve">, dated </w:t>
            </w:r>
            <w:r w:rsidR="00824412">
              <w:t>February 21,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E61F1" w:rsidP="002E61F1">
            <w:pPr>
              <w:jc w:val="both"/>
              <w:rPr>
                <w:lang w:val="fr-CA"/>
              </w:rPr>
            </w:pPr>
            <w:r w:rsidRPr="00F95565">
              <w:rPr>
                <w:lang w:val="fr-FR"/>
              </w:rPr>
              <w:t>La</w:t>
            </w:r>
            <w:r w:rsidRPr="00F95565">
              <w:rPr>
                <w:rFonts w:cs="Times New Roman"/>
                <w:szCs w:val="24"/>
                <w:lang w:val="fr-FR"/>
              </w:rPr>
              <w:t xml:space="preserve"> requête en prorogation du délai de signification et de dépôt de la demande d’autorisation d’appel 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E61F1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E61F1">
              <w:rPr>
                <w:lang w:val="fr-FR"/>
              </w:rPr>
              <w:t>CA041110, 2014 BCCA 70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E61F1">
              <w:rPr>
                <w:lang w:val="fr-FR"/>
              </w:rPr>
              <w:t>21 février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622F34" w:rsidP="002E61F1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622F34" w:rsidRPr="00D83B8C" w:rsidRDefault="00622F34" w:rsidP="002E61F1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622F34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39C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39CA" w:rsidRPr="00417FB7">
      <w:rPr>
        <w:szCs w:val="24"/>
      </w:rPr>
      <w:fldChar w:fldCharType="separate"/>
    </w:r>
    <w:r w:rsidR="002E61F1">
      <w:rPr>
        <w:noProof/>
        <w:szCs w:val="24"/>
      </w:rPr>
      <w:t>2</w:t>
    </w:r>
    <w:r w:rsidR="003A39C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61F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39CA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2F34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2B0E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2014-07-31T18:59:00Z</dcterms:created>
  <dcterms:modified xsi:type="dcterms:W3CDTF">2014-09-03T13:48:00Z</dcterms:modified>
</cp:coreProperties>
</file>