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8260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8260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8260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68260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82607" w:rsidTr="002E5576">
        <w:tc>
          <w:tcPr>
            <w:tcW w:w="4518" w:type="dxa"/>
          </w:tcPr>
          <w:p w:rsidR="00BF25F3" w:rsidRPr="002E2327" w:rsidRDefault="004D7EB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D7EB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7E1B0C"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w:t>
      </w:r>
      <w:r>
        <w:rPr>
          <w:lang w:val="fr-CA"/>
        </w:rPr>
        <w:t>5</w:t>
      </w:r>
      <w:r w:rsidR="00440E24" w:rsidRPr="00675479">
        <w:rPr>
          <w:lang w:val="fr-CA"/>
        </w:rPr>
        <w:t>, 2010</w:t>
      </w:r>
      <w:r w:rsidR="00F0068D" w:rsidRPr="00675479">
        <w:rPr>
          <w:lang w:val="fr-CA"/>
        </w:rPr>
        <w:tab/>
        <w:t>1</w:t>
      </w:r>
      <w:r>
        <w:rPr>
          <w:lang w:val="fr-CA"/>
        </w:rPr>
        <w:t>389</w:t>
      </w:r>
      <w:r w:rsidR="00F0068D" w:rsidRPr="00675479">
        <w:rPr>
          <w:lang w:val="fr-CA"/>
        </w:rPr>
        <w:t xml:space="preserve"> - </w:t>
      </w:r>
      <w:r w:rsidR="00DA3A2C">
        <w:rPr>
          <w:lang w:val="fr-CA"/>
        </w:rPr>
        <w:t>1427</w:t>
      </w:r>
      <w:r w:rsidR="00440E24" w:rsidRPr="00675479">
        <w:rPr>
          <w:lang w:val="fr-CA"/>
        </w:rPr>
        <w:tab/>
      </w:r>
      <w:r w:rsidR="00440E24" w:rsidRPr="002E2327">
        <w:rPr>
          <w:lang w:val="fr-CA"/>
        </w:rPr>
        <w:t xml:space="preserve">Le </w:t>
      </w:r>
      <w:r>
        <w:rPr>
          <w:lang w:val="fr-CA"/>
        </w:rPr>
        <w:t>5 novembre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Supreme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95096B">
            <w:pPr>
              <w:tabs>
                <w:tab w:val="right" w:pos="9360"/>
              </w:tabs>
              <w:rPr>
                <w:rFonts w:cs="Times New Roman"/>
                <w:sz w:val="20"/>
                <w:szCs w:val="20"/>
              </w:rPr>
            </w:pPr>
          </w:p>
        </w:tc>
        <w:tc>
          <w:tcPr>
            <w:tcW w:w="1980" w:type="dxa"/>
          </w:tcPr>
          <w:p w:rsidR="0095096B" w:rsidRPr="002E2327" w:rsidRDefault="007E1B0C" w:rsidP="0095096B">
            <w:pPr>
              <w:jc w:val="center"/>
              <w:rPr>
                <w:rFonts w:cs="Times New Roman"/>
                <w:sz w:val="20"/>
                <w:szCs w:val="20"/>
              </w:rPr>
            </w:pPr>
            <w:r>
              <w:rPr>
                <w:rFonts w:cs="Times New Roman"/>
                <w:sz w:val="20"/>
                <w:szCs w:val="20"/>
              </w:rPr>
              <w:t xml:space="preserve">1389 </w:t>
            </w:r>
            <w:r w:rsidR="004D7EB9" w:rsidRPr="002E2327">
              <w:rPr>
                <w:rFonts w:cs="Times New Roman"/>
                <w:sz w:val="20"/>
                <w:szCs w:val="20"/>
              </w:rPr>
              <w:fldChar w:fldCharType="begin"/>
            </w:r>
            <w:r w:rsidR="0095096B" w:rsidRPr="002E2327">
              <w:rPr>
                <w:rFonts w:cs="Times New Roman"/>
                <w:sz w:val="20"/>
                <w:szCs w:val="20"/>
              </w:rPr>
              <w:instrText xml:space="preserve"> SEQ CHAPTER \h \r 1</w:instrText>
            </w:r>
            <w:r w:rsidR="004D7EB9"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1390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E1B0C" w:rsidP="0095096B">
            <w:pPr>
              <w:jc w:val="center"/>
              <w:rPr>
                <w:rFonts w:cs="Times New Roman"/>
                <w:sz w:val="20"/>
                <w:szCs w:val="20"/>
              </w:rPr>
            </w:pPr>
            <w:r>
              <w:rPr>
                <w:rFonts w:cs="Times New Roman"/>
                <w:sz w:val="20"/>
                <w:szCs w:val="20"/>
              </w:rPr>
              <w:t>1391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E1B0C" w:rsidP="0095096B">
            <w:pPr>
              <w:jc w:val="center"/>
              <w:rPr>
                <w:rFonts w:cs="Times New Roman"/>
                <w:sz w:val="20"/>
                <w:szCs w:val="20"/>
              </w:rPr>
            </w:pPr>
            <w:r>
              <w:rPr>
                <w:rFonts w:cs="Times New Roman"/>
                <w:sz w:val="20"/>
                <w:szCs w:val="20"/>
              </w:rPr>
              <w:t>1392</w:t>
            </w:r>
          </w:p>
          <w:p w:rsidR="0095096B" w:rsidRPr="002E2327" w:rsidRDefault="0095096B" w:rsidP="0095096B">
            <w:pPr>
              <w:jc w:val="center"/>
              <w:rPr>
                <w:rFonts w:cs="Times New Roman"/>
                <w:sz w:val="20"/>
                <w:szCs w:val="20"/>
              </w:rPr>
            </w:pPr>
          </w:p>
          <w:p w:rsidR="007E1B0C" w:rsidRDefault="007E1B0C" w:rsidP="0095096B">
            <w:pPr>
              <w:jc w:val="center"/>
              <w:rPr>
                <w:rFonts w:cs="Times New Roman"/>
                <w:sz w:val="20"/>
                <w:szCs w:val="20"/>
              </w:rPr>
            </w:pPr>
          </w:p>
          <w:p w:rsidR="0095096B" w:rsidRPr="002E2327" w:rsidRDefault="0055657B" w:rsidP="0095096B">
            <w:pPr>
              <w:jc w:val="center"/>
              <w:rPr>
                <w:rFonts w:cs="Times New Roman"/>
                <w:sz w:val="20"/>
                <w:szCs w:val="20"/>
              </w:rPr>
            </w:pPr>
            <w:r>
              <w:rPr>
                <w:rFonts w:cs="Times New Roman"/>
                <w:sz w:val="20"/>
                <w:szCs w:val="20"/>
              </w:rPr>
              <w:t xml:space="preserve">1393 </w:t>
            </w:r>
            <w:r w:rsidR="0095096B" w:rsidRPr="002E2327">
              <w:rPr>
                <w:rFonts w:cs="Times New Roman"/>
                <w:sz w:val="20"/>
                <w:szCs w:val="20"/>
              </w:rPr>
              <w:t>-</w:t>
            </w:r>
            <w:r>
              <w:rPr>
                <w:rFonts w:cs="Times New Roman"/>
                <w:sz w:val="20"/>
                <w:szCs w:val="20"/>
              </w:rPr>
              <w:t xml:space="preserve"> 1402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5657B" w:rsidP="0095096B">
            <w:pPr>
              <w:jc w:val="center"/>
              <w:rPr>
                <w:rFonts w:cs="Times New Roman"/>
                <w:sz w:val="20"/>
                <w:szCs w:val="20"/>
              </w:rPr>
            </w:pPr>
            <w:r>
              <w:rPr>
                <w:rFonts w:cs="Times New Roman"/>
                <w:sz w:val="20"/>
                <w:szCs w:val="20"/>
              </w:rPr>
              <w:t xml:space="preserve">1403 </w:t>
            </w:r>
            <w:r w:rsidR="0095096B" w:rsidRPr="002E2327">
              <w:rPr>
                <w:rFonts w:cs="Times New Roman"/>
                <w:sz w:val="20"/>
                <w:szCs w:val="20"/>
              </w:rPr>
              <w:t>-</w:t>
            </w:r>
            <w:r>
              <w:rPr>
                <w:rFonts w:cs="Times New Roman"/>
                <w:sz w:val="20"/>
                <w:szCs w:val="20"/>
              </w:rPr>
              <w:t xml:space="preserve"> 1404</w:t>
            </w:r>
          </w:p>
          <w:p w:rsidR="0095096B" w:rsidRPr="002E2327" w:rsidRDefault="0095096B" w:rsidP="0095096B">
            <w:pPr>
              <w:jc w:val="center"/>
              <w:rPr>
                <w:rFonts w:cs="Times New Roman"/>
                <w:sz w:val="20"/>
                <w:szCs w:val="20"/>
              </w:rPr>
            </w:pPr>
          </w:p>
          <w:p w:rsidR="0095096B" w:rsidRDefault="0055657B" w:rsidP="0095096B">
            <w:pPr>
              <w:jc w:val="center"/>
              <w:rPr>
                <w:rFonts w:cs="Times New Roman"/>
                <w:sz w:val="20"/>
                <w:szCs w:val="20"/>
              </w:rPr>
            </w:pPr>
            <w:r>
              <w:rPr>
                <w:rFonts w:cs="Times New Roman"/>
                <w:sz w:val="20"/>
                <w:szCs w:val="20"/>
              </w:rPr>
              <w:t>1405</w:t>
            </w:r>
          </w:p>
          <w:p w:rsidR="0055657B" w:rsidRDefault="0055657B" w:rsidP="0095096B">
            <w:pPr>
              <w:jc w:val="center"/>
              <w:rPr>
                <w:rFonts w:cs="Times New Roman"/>
                <w:sz w:val="20"/>
                <w:szCs w:val="20"/>
              </w:rPr>
            </w:pPr>
          </w:p>
          <w:p w:rsidR="007E1B0C" w:rsidRPr="002E2327" w:rsidRDefault="007E1B0C" w:rsidP="0095096B">
            <w:pPr>
              <w:jc w:val="center"/>
              <w:rPr>
                <w:rFonts w:cs="Times New Roman"/>
                <w:sz w:val="20"/>
                <w:szCs w:val="20"/>
              </w:rPr>
            </w:pPr>
          </w:p>
          <w:p w:rsidR="0095096B" w:rsidRPr="002E2327" w:rsidRDefault="0055657B" w:rsidP="0095096B">
            <w:pPr>
              <w:jc w:val="center"/>
              <w:rPr>
                <w:rFonts w:cs="Times New Roman"/>
                <w:sz w:val="20"/>
                <w:szCs w:val="20"/>
              </w:rPr>
            </w:pPr>
            <w:r>
              <w:rPr>
                <w:rFonts w:cs="Times New Roman"/>
                <w:sz w:val="20"/>
                <w:szCs w:val="20"/>
              </w:rPr>
              <w:t xml:space="preserve">1406 </w:t>
            </w:r>
            <w:r w:rsidR="0095096B" w:rsidRPr="002E2327">
              <w:rPr>
                <w:rFonts w:cs="Times New Roman"/>
                <w:sz w:val="20"/>
                <w:szCs w:val="20"/>
              </w:rPr>
              <w:t>-</w:t>
            </w:r>
            <w:r>
              <w:rPr>
                <w:rFonts w:cs="Times New Roman"/>
                <w:sz w:val="20"/>
                <w:szCs w:val="20"/>
              </w:rPr>
              <w:t xml:space="preserve"> 1407</w:t>
            </w:r>
          </w:p>
          <w:p w:rsidR="007E1B0C" w:rsidRDefault="007E1B0C" w:rsidP="0095096B">
            <w:pPr>
              <w:jc w:val="center"/>
              <w:rPr>
                <w:rFonts w:cs="Times New Roman"/>
                <w:sz w:val="20"/>
                <w:szCs w:val="20"/>
              </w:rPr>
            </w:pPr>
          </w:p>
          <w:p w:rsidR="0055657B" w:rsidRDefault="0055657B" w:rsidP="0095096B">
            <w:pPr>
              <w:jc w:val="center"/>
              <w:rPr>
                <w:rFonts w:cs="Times New Roman"/>
                <w:sz w:val="20"/>
                <w:szCs w:val="20"/>
              </w:rPr>
            </w:pPr>
          </w:p>
          <w:p w:rsidR="0095096B" w:rsidRPr="002E2327" w:rsidRDefault="0055657B" w:rsidP="0095096B">
            <w:pPr>
              <w:jc w:val="center"/>
              <w:rPr>
                <w:rFonts w:cs="Times New Roman"/>
                <w:sz w:val="20"/>
                <w:szCs w:val="20"/>
              </w:rPr>
            </w:pPr>
            <w:r>
              <w:rPr>
                <w:rFonts w:cs="Times New Roman"/>
                <w:sz w:val="20"/>
                <w:szCs w:val="20"/>
              </w:rPr>
              <w:t xml:space="preserve">1408 </w:t>
            </w:r>
            <w:r w:rsidR="0095096B" w:rsidRPr="002E2327">
              <w:rPr>
                <w:rFonts w:cs="Times New Roman"/>
                <w:sz w:val="20"/>
                <w:szCs w:val="20"/>
              </w:rPr>
              <w:t>-</w:t>
            </w:r>
            <w:r>
              <w:rPr>
                <w:rFonts w:cs="Times New Roman"/>
                <w:sz w:val="20"/>
                <w:szCs w:val="20"/>
              </w:rPr>
              <w:t xml:space="preserve"> 1409</w:t>
            </w:r>
          </w:p>
          <w:p w:rsidR="0095096B" w:rsidRPr="002E2327" w:rsidRDefault="0095096B" w:rsidP="0095096B">
            <w:pPr>
              <w:jc w:val="center"/>
              <w:rPr>
                <w:rFonts w:cs="Times New Roman"/>
                <w:sz w:val="20"/>
                <w:szCs w:val="20"/>
              </w:rPr>
            </w:pPr>
          </w:p>
          <w:p w:rsidR="0055657B" w:rsidRDefault="0055657B" w:rsidP="0095096B">
            <w:pPr>
              <w:jc w:val="center"/>
              <w:rPr>
                <w:rFonts w:cs="Times New Roman"/>
                <w:sz w:val="20"/>
                <w:szCs w:val="20"/>
              </w:rPr>
            </w:pPr>
          </w:p>
          <w:p w:rsidR="0095096B" w:rsidRPr="002E2327" w:rsidRDefault="0055657B" w:rsidP="0095096B">
            <w:pPr>
              <w:jc w:val="center"/>
              <w:rPr>
                <w:rFonts w:cs="Times New Roman"/>
                <w:sz w:val="20"/>
                <w:szCs w:val="20"/>
              </w:rPr>
            </w:pPr>
            <w:r>
              <w:rPr>
                <w:rFonts w:cs="Times New Roman"/>
                <w:sz w:val="20"/>
                <w:szCs w:val="20"/>
              </w:rPr>
              <w:t xml:space="preserve">1410 </w:t>
            </w:r>
            <w:r w:rsidR="0095096B" w:rsidRPr="002E2327">
              <w:rPr>
                <w:rFonts w:cs="Times New Roman"/>
                <w:sz w:val="20"/>
                <w:szCs w:val="20"/>
              </w:rPr>
              <w:t>-</w:t>
            </w:r>
            <w:r>
              <w:rPr>
                <w:rFonts w:cs="Times New Roman"/>
                <w:sz w:val="20"/>
                <w:szCs w:val="20"/>
              </w:rPr>
              <w:t xml:space="preserve"> 1427</w:t>
            </w:r>
          </w:p>
          <w:p w:rsidR="00A87207" w:rsidRPr="002E2327" w:rsidRDefault="00A87207" w:rsidP="0095096B">
            <w:pPr>
              <w:tabs>
                <w:tab w:val="right" w:pos="9360"/>
              </w:tabs>
              <w:jc w:val="center"/>
              <w:rPr>
                <w:rFonts w:cs="Times New Roman"/>
                <w:sz w:val="20"/>
                <w:szCs w:val="20"/>
              </w:rPr>
            </w:pPr>
          </w:p>
        </w:tc>
        <w:tc>
          <w:tcPr>
            <w:tcW w:w="3888" w:type="dxa"/>
          </w:tcPr>
          <w:p w:rsidR="0095096B" w:rsidRPr="002E2327" w:rsidRDefault="004D7EB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des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5096B">
            <w:pPr>
              <w:tabs>
                <w:tab w:val="right" w:pos="9360"/>
              </w:tabs>
              <w:rPr>
                <w:rFonts w:cs="Times New Roman"/>
                <w:sz w:val="20"/>
                <w:szCs w:val="20"/>
                <w:lang w:val="fr-CA"/>
              </w:rPr>
            </w:pPr>
          </w:p>
        </w:tc>
      </w:tr>
    </w:tbl>
    <w:p w:rsidR="0095096B" w:rsidRDefault="0095096B" w:rsidP="0095096B">
      <w:pPr>
        <w:tabs>
          <w:tab w:val="right" w:pos="9360"/>
        </w:tabs>
      </w:pPr>
    </w:p>
    <w:p w:rsidR="007E1B0C" w:rsidRDefault="007E1B0C" w:rsidP="0095096B">
      <w:pPr>
        <w:tabs>
          <w:tab w:val="right" w:pos="9360"/>
        </w:tabs>
      </w:pPr>
    </w:p>
    <w:p w:rsidR="007E1B0C" w:rsidRDefault="007E1B0C" w:rsidP="0095096B">
      <w:pPr>
        <w:tabs>
          <w:tab w:val="right" w:pos="9360"/>
        </w:tabs>
      </w:pPr>
    </w:p>
    <w:p w:rsidR="007E1B0C" w:rsidRDefault="007E1B0C" w:rsidP="0095096B">
      <w:pPr>
        <w:tabs>
          <w:tab w:val="right" w:pos="9360"/>
        </w:tabs>
      </w:pPr>
    </w:p>
    <w:p w:rsidR="007E1B0C" w:rsidRDefault="007E1B0C" w:rsidP="0095096B">
      <w:pPr>
        <w:tabs>
          <w:tab w:val="right" w:pos="9360"/>
        </w:tabs>
      </w:pPr>
    </w:p>
    <w:p w:rsidR="007E1B0C" w:rsidRPr="002E2327" w:rsidRDefault="007E1B0C" w:rsidP="0095096B">
      <w:pPr>
        <w:tabs>
          <w:tab w:val="right" w:pos="9360"/>
        </w:tabs>
      </w:pPr>
    </w:p>
    <w:tbl>
      <w:tblPr>
        <w:tblStyle w:val="TableGrid"/>
        <w:tblW w:w="0" w:type="auto"/>
        <w:tblLook w:val="04A0"/>
      </w:tblPr>
      <w:tblGrid>
        <w:gridCol w:w="9576"/>
      </w:tblGrid>
      <w:tr w:rsidR="0079724F" w:rsidRPr="0068260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F03802" w:rsidRDefault="00F03802"/>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BA52CC" w:rsidRPr="002D2999" w:rsidTr="005C3962">
        <w:tc>
          <w:tcPr>
            <w:tcW w:w="4320" w:type="dxa"/>
            <w:shd w:val="clear" w:color="auto" w:fill="auto"/>
          </w:tcPr>
          <w:p w:rsidR="00BA52CC" w:rsidRPr="002D2999" w:rsidRDefault="00BA52CC" w:rsidP="005C3962">
            <w:pPr>
              <w:rPr>
                <w:b/>
              </w:rPr>
            </w:pPr>
            <w:r>
              <w:rPr>
                <w:b/>
              </w:rPr>
              <w:t>King Ting Yung et al.</w:t>
            </w:r>
          </w:p>
          <w:p w:rsidR="00BA52CC" w:rsidRPr="002D2999" w:rsidRDefault="00BA52CC" w:rsidP="005C3962">
            <w:pPr>
              <w:tabs>
                <w:tab w:val="left" w:pos="-1440"/>
                <w:tab w:val="left" w:pos="-720"/>
              </w:tabs>
            </w:pPr>
            <w:r w:rsidRPr="002D2999">
              <w:tab/>
            </w:r>
            <w:r>
              <w:t xml:space="preserve">Craig C. </w:t>
            </w:r>
            <w:proofErr w:type="spellStart"/>
            <w:r>
              <w:t>Sturrock</w:t>
            </w:r>
            <w:proofErr w:type="spellEnd"/>
          </w:p>
          <w:p w:rsidR="00BA52CC" w:rsidRPr="002D2999" w:rsidRDefault="00BA52CC" w:rsidP="005C3962">
            <w:pPr>
              <w:tabs>
                <w:tab w:val="left" w:pos="-1440"/>
                <w:tab w:val="left" w:pos="-720"/>
              </w:tabs>
            </w:pPr>
            <w:r w:rsidRPr="002D2999">
              <w:tab/>
            </w:r>
            <w:proofErr w:type="spellStart"/>
            <w:r>
              <w:t>Thorsteinssons</w:t>
            </w:r>
            <w:proofErr w:type="spellEnd"/>
          </w:p>
          <w:p w:rsidR="00BA52CC" w:rsidRPr="002D2999" w:rsidRDefault="00BA52CC" w:rsidP="005C3962">
            <w:pPr>
              <w:tabs>
                <w:tab w:val="left" w:pos="-1440"/>
                <w:tab w:val="left" w:pos="-720"/>
              </w:tabs>
            </w:pPr>
          </w:p>
          <w:p w:rsidR="00BA52CC" w:rsidRPr="002D2999" w:rsidRDefault="00BA52CC" w:rsidP="005C3962">
            <w:pPr>
              <w:tabs>
                <w:tab w:val="left" w:pos="-1440"/>
                <w:tab w:val="left" w:pos="-720"/>
              </w:tabs>
            </w:pPr>
            <w:r w:rsidRPr="002D2999">
              <w:tab/>
              <w:t>v. (33</w:t>
            </w:r>
            <w:r>
              <w:t>871</w:t>
            </w:r>
            <w:r w:rsidRPr="002D2999">
              <w:t>)</w:t>
            </w:r>
          </w:p>
          <w:p w:rsidR="00BA52CC" w:rsidRPr="002D2999" w:rsidRDefault="00BA52CC" w:rsidP="005C3962">
            <w:pPr>
              <w:tabs>
                <w:tab w:val="left" w:pos="-1440"/>
                <w:tab w:val="left" w:pos="-720"/>
              </w:tabs>
            </w:pPr>
          </w:p>
          <w:p w:rsidR="00BA52CC" w:rsidRPr="002D2999" w:rsidRDefault="00BA52CC" w:rsidP="005C3962">
            <w:pPr>
              <w:tabs>
                <w:tab w:val="left" w:pos="-1440"/>
                <w:tab w:val="left" w:pos="-720"/>
              </w:tabs>
              <w:rPr>
                <w:b/>
              </w:rPr>
            </w:pPr>
            <w:r w:rsidRPr="002D2999">
              <w:rPr>
                <w:b/>
              </w:rPr>
              <w:t>Her Majesty the Queen (B.C.)</w:t>
            </w:r>
          </w:p>
          <w:p w:rsidR="00BA52CC" w:rsidRPr="002D2999" w:rsidRDefault="00BA52CC" w:rsidP="005C3962">
            <w:pPr>
              <w:tabs>
                <w:tab w:val="left" w:pos="-1440"/>
                <w:tab w:val="left" w:pos="-720"/>
              </w:tabs>
            </w:pPr>
            <w:r w:rsidRPr="002D2999">
              <w:tab/>
            </w:r>
            <w:r>
              <w:t>John N. Walker</w:t>
            </w:r>
          </w:p>
          <w:p w:rsidR="00BA52CC" w:rsidRPr="002D2999" w:rsidRDefault="00BA52CC" w:rsidP="005C3962">
            <w:pPr>
              <w:tabs>
                <w:tab w:val="left" w:pos="-1440"/>
                <w:tab w:val="left" w:pos="-720"/>
              </w:tabs>
            </w:pPr>
            <w:r w:rsidRPr="002D2999">
              <w:tab/>
            </w:r>
            <w:r>
              <w:t>Public Prosecution Service of Canada</w:t>
            </w:r>
          </w:p>
          <w:p w:rsidR="00BA52CC" w:rsidRPr="002D2999" w:rsidRDefault="00BA52CC" w:rsidP="005C3962">
            <w:pPr>
              <w:tabs>
                <w:tab w:val="left" w:pos="-1440"/>
                <w:tab w:val="left" w:pos="-720"/>
              </w:tabs>
            </w:pPr>
          </w:p>
          <w:p w:rsidR="00BA52CC" w:rsidRPr="002D2999" w:rsidRDefault="00BA52CC" w:rsidP="005C3962">
            <w:r w:rsidRPr="002D2999">
              <w:t xml:space="preserve">FILING DATE: </w:t>
            </w:r>
            <w:r>
              <w:t>27.09.2010</w:t>
            </w:r>
          </w:p>
          <w:p w:rsidR="00BA52CC" w:rsidRPr="002D2999" w:rsidRDefault="004D7EB9" w:rsidP="005C3962">
            <w:r w:rsidRPr="004D7EB9">
              <w:rPr>
                <w:rFonts w:eastAsiaTheme="minorHAnsi" w:cstheme="minorBidi"/>
                <w:sz w:val="24"/>
                <w:szCs w:val="22"/>
                <w:lang w:val="fr-CA" w:eastAsia="en-US"/>
              </w:rPr>
              <w:pict>
                <v:rect id="_x0000_i1025" style="width:108pt;height:1pt" o:hrpct="0" o:hralign="center" o:hrstd="t" o:hrnoshade="t" o:hr="t" fillcolor="black [3213]" stroked="f"/>
              </w:pict>
            </w:r>
          </w:p>
        </w:tc>
        <w:tc>
          <w:tcPr>
            <w:tcW w:w="1181" w:type="dxa"/>
            <w:shd w:val="clear" w:color="auto" w:fill="auto"/>
          </w:tcPr>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Pr="002D2999" w:rsidRDefault="00BA52CC" w:rsidP="005C3962"/>
        </w:tc>
        <w:tc>
          <w:tcPr>
            <w:tcW w:w="4320" w:type="dxa"/>
            <w:shd w:val="clear" w:color="auto" w:fill="auto"/>
          </w:tcPr>
          <w:p w:rsidR="00BA52CC" w:rsidRPr="005C4F7C" w:rsidRDefault="00BA52CC" w:rsidP="005C3962">
            <w:pPr>
              <w:keepNext/>
              <w:keepLines/>
              <w:tabs>
                <w:tab w:val="left" w:pos="-1440"/>
                <w:tab w:val="left" w:pos="-720"/>
              </w:tabs>
              <w:rPr>
                <w:b/>
              </w:rPr>
            </w:pPr>
            <w:r w:rsidRPr="005C4F7C">
              <w:rPr>
                <w:b/>
              </w:rPr>
              <w:t xml:space="preserve">Algoma </w:t>
            </w:r>
            <w:proofErr w:type="spellStart"/>
            <w:r w:rsidRPr="005C4F7C">
              <w:rPr>
                <w:b/>
              </w:rPr>
              <w:t>Timberlakes</w:t>
            </w:r>
            <w:proofErr w:type="spellEnd"/>
            <w:r w:rsidRPr="005C4F7C">
              <w:rPr>
                <w:b/>
              </w:rPr>
              <w:t xml:space="preserve"> Corporation</w:t>
            </w:r>
          </w:p>
          <w:p w:rsidR="00BA52CC" w:rsidRPr="002D2999" w:rsidRDefault="00BA52CC" w:rsidP="005C3962">
            <w:pPr>
              <w:keepNext/>
              <w:keepLines/>
              <w:tabs>
                <w:tab w:val="left" w:pos="-1440"/>
                <w:tab w:val="left" w:pos="-720"/>
              </w:tabs>
            </w:pPr>
            <w:r w:rsidRPr="002D2999">
              <w:tab/>
            </w:r>
            <w:r>
              <w:t>Terrence J. O’Sullivan</w:t>
            </w:r>
          </w:p>
          <w:p w:rsidR="00BA52CC" w:rsidRPr="002D2999" w:rsidRDefault="00BA52CC" w:rsidP="005C3962">
            <w:pPr>
              <w:keepNext/>
              <w:keepLines/>
              <w:tabs>
                <w:tab w:val="left" w:pos="-1440"/>
                <w:tab w:val="left" w:pos="-720"/>
              </w:tabs>
            </w:pPr>
            <w:r w:rsidRPr="002D2999">
              <w:tab/>
            </w:r>
            <w:r>
              <w:t>Lax O’Sullivan Scott LLP</w:t>
            </w:r>
          </w:p>
          <w:p w:rsidR="00BA52CC" w:rsidRPr="002D2999" w:rsidRDefault="00BA52CC" w:rsidP="005C3962">
            <w:pPr>
              <w:keepNext/>
              <w:keepLines/>
              <w:tabs>
                <w:tab w:val="left" w:pos="-1440"/>
                <w:tab w:val="left" w:pos="-720"/>
              </w:tabs>
            </w:pPr>
          </w:p>
          <w:p w:rsidR="00BA52CC" w:rsidRPr="0022620D" w:rsidRDefault="00BA52CC" w:rsidP="005C3962">
            <w:pPr>
              <w:keepNext/>
              <w:keepLines/>
              <w:tabs>
                <w:tab w:val="left" w:pos="-1440"/>
                <w:tab w:val="left" w:pos="-720"/>
              </w:tabs>
              <w:rPr>
                <w:lang w:val="fr-CA"/>
              </w:rPr>
            </w:pPr>
            <w:r w:rsidRPr="002D2999">
              <w:tab/>
            </w:r>
            <w:r w:rsidRPr="0022620D">
              <w:rPr>
                <w:lang w:val="fr-CA"/>
              </w:rPr>
              <w:t>v. (33882)</w:t>
            </w:r>
          </w:p>
          <w:p w:rsidR="00BA52CC" w:rsidRPr="0022620D" w:rsidRDefault="00BA52CC" w:rsidP="005C3962">
            <w:pPr>
              <w:keepNext/>
              <w:keepLines/>
              <w:tabs>
                <w:tab w:val="left" w:pos="-1440"/>
                <w:tab w:val="left" w:pos="-720"/>
              </w:tabs>
              <w:rPr>
                <w:lang w:val="fr-CA"/>
              </w:rPr>
            </w:pPr>
          </w:p>
          <w:p w:rsidR="00BA52CC" w:rsidRPr="005C4F7C" w:rsidRDefault="00BA52CC" w:rsidP="005C3962">
            <w:pPr>
              <w:keepNext/>
              <w:keepLines/>
              <w:tabs>
                <w:tab w:val="left" w:pos="-1440"/>
                <w:tab w:val="left" w:pos="-720"/>
              </w:tabs>
              <w:rPr>
                <w:b/>
                <w:lang w:val="fr-CA"/>
              </w:rPr>
            </w:pPr>
            <w:r w:rsidRPr="005C4F7C">
              <w:rPr>
                <w:b/>
                <w:lang w:val="fr-CA"/>
              </w:rPr>
              <w:t xml:space="preserve">Ralph </w:t>
            </w:r>
            <w:proofErr w:type="spellStart"/>
            <w:r w:rsidRPr="005C4F7C">
              <w:rPr>
                <w:b/>
                <w:lang w:val="fr-CA"/>
              </w:rPr>
              <w:t>Aiello</w:t>
            </w:r>
            <w:proofErr w:type="spellEnd"/>
            <w:r w:rsidRPr="005C4F7C">
              <w:rPr>
                <w:b/>
                <w:lang w:val="fr-CA"/>
              </w:rPr>
              <w:t xml:space="preserve"> et al.</w:t>
            </w:r>
            <w:r>
              <w:rPr>
                <w:b/>
                <w:lang w:val="fr-CA"/>
              </w:rPr>
              <w:t xml:space="preserve"> (Ont.)</w:t>
            </w:r>
          </w:p>
          <w:p w:rsidR="00BA52CC" w:rsidRPr="00711C33" w:rsidRDefault="00BA52CC" w:rsidP="005C3962">
            <w:pPr>
              <w:keepNext/>
              <w:keepLines/>
              <w:tabs>
                <w:tab w:val="left" w:pos="-1440"/>
                <w:tab w:val="left" w:pos="-720"/>
              </w:tabs>
              <w:rPr>
                <w:lang w:val="fr-CA"/>
              </w:rPr>
            </w:pPr>
            <w:r w:rsidRPr="005C4F7C">
              <w:rPr>
                <w:lang w:val="fr-CA"/>
              </w:rPr>
              <w:tab/>
            </w:r>
            <w:r w:rsidRPr="00711C33">
              <w:rPr>
                <w:lang w:val="fr-CA"/>
              </w:rPr>
              <w:t xml:space="preserve">Robert G. </w:t>
            </w:r>
            <w:proofErr w:type="spellStart"/>
            <w:r w:rsidRPr="00711C33">
              <w:rPr>
                <w:lang w:val="fr-CA"/>
              </w:rPr>
              <w:t>Doumani</w:t>
            </w:r>
            <w:proofErr w:type="spellEnd"/>
          </w:p>
          <w:p w:rsidR="00BA52CC" w:rsidRPr="00711C33" w:rsidRDefault="00BA52CC" w:rsidP="005C3962">
            <w:pPr>
              <w:keepNext/>
              <w:keepLines/>
              <w:tabs>
                <w:tab w:val="left" w:pos="-1440"/>
                <w:tab w:val="left" w:pos="-720"/>
              </w:tabs>
              <w:rPr>
                <w:lang w:val="fr-CA"/>
              </w:rPr>
            </w:pPr>
            <w:r w:rsidRPr="00711C33">
              <w:rPr>
                <w:lang w:val="fr-CA"/>
              </w:rPr>
              <w:tab/>
            </w:r>
            <w:proofErr w:type="spellStart"/>
            <w:r w:rsidRPr="00711C33">
              <w:rPr>
                <w:lang w:val="fr-CA"/>
              </w:rPr>
              <w:t>Aird</w:t>
            </w:r>
            <w:proofErr w:type="spellEnd"/>
            <w:r w:rsidRPr="00711C33">
              <w:rPr>
                <w:lang w:val="fr-CA"/>
              </w:rPr>
              <w:t xml:space="preserve"> &amp; </w:t>
            </w:r>
            <w:proofErr w:type="spellStart"/>
            <w:r w:rsidRPr="00711C33">
              <w:rPr>
                <w:lang w:val="fr-CA"/>
              </w:rPr>
              <w:t>Berlis</w:t>
            </w:r>
            <w:proofErr w:type="spellEnd"/>
            <w:r w:rsidRPr="00711C33">
              <w:rPr>
                <w:lang w:val="fr-CA"/>
              </w:rPr>
              <w:t xml:space="preserve"> LLP</w:t>
            </w:r>
          </w:p>
          <w:p w:rsidR="00BA52CC" w:rsidRPr="00711C33" w:rsidRDefault="00BA52CC" w:rsidP="005C3962">
            <w:pPr>
              <w:keepNext/>
              <w:keepLines/>
              <w:tabs>
                <w:tab w:val="left" w:pos="-1440"/>
                <w:tab w:val="left" w:pos="-720"/>
              </w:tabs>
              <w:rPr>
                <w:lang w:val="fr-CA"/>
              </w:rPr>
            </w:pPr>
          </w:p>
          <w:p w:rsidR="00BA52CC" w:rsidRPr="002D2999" w:rsidRDefault="00BA52CC" w:rsidP="005C3962">
            <w:r w:rsidRPr="002D2999">
              <w:t xml:space="preserve">FILING DATE: </w:t>
            </w:r>
            <w:r>
              <w:t>28.09.2010</w:t>
            </w:r>
            <w:r w:rsidR="004D7EB9" w:rsidRPr="004D7EB9">
              <w:rPr>
                <w:rFonts w:eastAsiaTheme="minorHAnsi" w:cstheme="minorBidi"/>
                <w:sz w:val="24"/>
                <w:szCs w:val="22"/>
                <w:lang w:val="fr-CA" w:eastAsia="en-US"/>
              </w:rPr>
              <w:pict>
                <v:rect id="_x0000_i1026" style="width:108pt;height:1pt" o:hrpct="0" o:hralign="center" o:hrstd="t" o:hrnoshade="t" o:hr="t" fillcolor="black [3213]" stroked="f"/>
              </w:pict>
            </w:r>
          </w:p>
        </w:tc>
      </w:tr>
      <w:tr w:rsidR="00BA52CC" w:rsidRPr="002D2999" w:rsidTr="005C3962">
        <w:tc>
          <w:tcPr>
            <w:tcW w:w="4320" w:type="dxa"/>
            <w:shd w:val="clear" w:color="auto" w:fill="auto"/>
          </w:tcPr>
          <w:p w:rsidR="00BA52CC" w:rsidRPr="002D2999" w:rsidRDefault="00BA52CC" w:rsidP="005C3962">
            <w:pPr>
              <w:rPr>
                <w:b/>
              </w:rPr>
            </w:pPr>
            <w:r>
              <w:rPr>
                <w:b/>
              </w:rPr>
              <w:t>Kevin Patrick Hobbs</w:t>
            </w:r>
          </w:p>
          <w:p w:rsidR="00BA52CC" w:rsidRPr="002D2999" w:rsidRDefault="00BA52CC" w:rsidP="005C3962">
            <w:pPr>
              <w:tabs>
                <w:tab w:val="left" w:pos="-1440"/>
                <w:tab w:val="left" w:pos="-720"/>
              </w:tabs>
            </w:pPr>
            <w:r w:rsidRPr="002D2999">
              <w:tab/>
            </w:r>
            <w:r>
              <w:t xml:space="preserve">Luke A. </w:t>
            </w:r>
            <w:proofErr w:type="spellStart"/>
            <w:r>
              <w:t>Craggs</w:t>
            </w:r>
            <w:proofErr w:type="spellEnd"/>
          </w:p>
          <w:p w:rsidR="00BA52CC" w:rsidRPr="002D2999" w:rsidRDefault="00BA52CC" w:rsidP="005C3962">
            <w:pPr>
              <w:tabs>
                <w:tab w:val="left" w:pos="-1440"/>
                <w:tab w:val="left" w:pos="-720"/>
              </w:tabs>
            </w:pPr>
            <w:r w:rsidRPr="002D2999">
              <w:tab/>
            </w:r>
            <w:r>
              <w:t>Newton and Associates</w:t>
            </w:r>
          </w:p>
          <w:p w:rsidR="00BA52CC" w:rsidRPr="002D2999" w:rsidRDefault="00BA52CC" w:rsidP="005C3962">
            <w:pPr>
              <w:tabs>
                <w:tab w:val="left" w:pos="-1440"/>
                <w:tab w:val="left" w:pos="-720"/>
              </w:tabs>
            </w:pPr>
          </w:p>
          <w:p w:rsidR="00BA52CC" w:rsidRPr="002D2999" w:rsidRDefault="00BA52CC" w:rsidP="005C3962">
            <w:pPr>
              <w:tabs>
                <w:tab w:val="left" w:pos="-1440"/>
                <w:tab w:val="left" w:pos="-720"/>
              </w:tabs>
            </w:pPr>
            <w:r w:rsidRPr="002D2999">
              <w:tab/>
              <w:t>v. (33</w:t>
            </w:r>
            <w:r>
              <w:t>879</w:t>
            </w:r>
            <w:r w:rsidRPr="002D2999">
              <w:t>)</w:t>
            </w:r>
          </w:p>
          <w:p w:rsidR="00BA52CC" w:rsidRPr="002D2999" w:rsidRDefault="00BA52CC" w:rsidP="005C3962">
            <w:pPr>
              <w:tabs>
                <w:tab w:val="left" w:pos="-1440"/>
                <w:tab w:val="left" w:pos="-720"/>
              </w:tabs>
            </w:pPr>
          </w:p>
          <w:p w:rsidR="00BA52CC" w:rsidRPr="0022620D" w:rsidRDefault="00BA52CC" w:rsidP="005C3962">
            <w:pPr>
              <w:tabs>
                <w:tab w:val="left" w:pos="-1440"/>
                <w:tab w:val="left" w:pos="-720"/>
              </w:tabs>
              <w:rPr>
                <w:b/>
              </w:rPr>
            </w:pPr>
            <w:r w:rsidRPr="0022620D">
              <w:rPr>
                <w:b/>
              </w:rPr>
              <w:t>Her Majesty the Queen (N.S.)</w:t>
            </w:r>
          </w:p>
          <w:p w:rsidR="00BA52CC" w:rsidRPr="002D2999" w:rsidRDefault="00BA52CC" w:rsidP="005C3962">
            <w:pPr>
              <w:tabs>
                <w:tab w:val="left" w:pos="-1440"/>
                <w:tab w:val="left" w:pos="-720"/>
              </w:tabs>
            </w:pPr>
            <w:r w:rsidRPr="002D2999">
              <w:tab/>
            </w:r>
            <w:r>
              <w:t>Ann Marie Simmons</w:t>
            </w:r>
          </w:p>
          <w:p w:rsidR="00BA52CC" w:rsidRPr="002D2999" w:rsidRDefault="00BA52CC" w:rsidP="005C3962">
            <w:pPr>
              <w:tabs>
                <w:tab w:val="left" w:pos="-1440"/>
                <w:tab w:val="left" w:pos="-720"/>
              </w:tabs>
            </w:pPr>
            <w:r w:rsidRPr="002D2999">
              <w:tab/>
            </w:r>
            <w:r>
              <w:t>Public Prosecutions Service of Canada</w:t>
            </w:r>
          </w:p>
          <w:p w:rsidR="00BA52CC" w:rsidRPr="002D2999" w:rsidRDefault="00BA52CC" w:rsidP="005C3962">
            <w:pPr>
              <w:tabs>
                <w:tab w:val="left" w:pos="-1440"/>
                <w:tab w:val="left" w:pos="-720"/>
              </w:tabs>
            </w:pPr>
          </w:p>
          <w:p w:rsidR="00BA52CC" w:rsidRPr="002D2999" w:rsidRDefault="00BA52CC" w:rsidP="005C3962">
            <w:r w:rsidRPr="002D2999">
              <w:t xml:space="preserve">FILING DATE: </w:t>
            </w:r>
            <w:r>
              <w:t>29.09.2010</w:t>
            </w:r>
          </w:p>
          <w:p w:rsidR="00BA52CC" w:rsidRPr="002D2999" w:rsidRDefault="004D7EB9" w:rsidP="005C3962">
            <w:r w:rsidRPr="004D7EB9">
              <w:rPr>
                <w:rFonts w:eastAsiaTheme="minorHAnsi" w:cstheme="minorBidi"/>
                <w:sz w:val="24"/>
                <w:szCs w:val="22"/>
                <w:lang w:val="fr-CA" w:eastAsia="en-US"/>
              </w:rPr>
              <w:pict>
                <v:rect id="_x0000_i1027" style="width:108pt;height:1pt" o:hrpct="0" o:hralign="center" o:hrstd="t" o:hrnoshade="t" o:hr="t" fillcolor="black [3213]" stroked="f"/>
              </w:pict>
            </w:r>
          </w:p>
        </w:tc>
        <w:tc>
          <w:tcPr>
            <w:tcW w:w="1181" w:type="dxa"/>
            <w:shd w:val="clear" w:color="auto" w:fill="auto"/>
          </w:tcPr>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Pr="002D2999" w:rsidRDefault="00BA52CC" w:rsidP="005C3962"/>
        </w:tc>
        <w:tc>
          <w:tcPr>
            <w:tcW w:w="4320" w:type="dxa"/>
            <w:shd w:val="clear" w:color="auto" w:fill="auto"/>
          </w:tcPr>
          <w:p w:rsidR="00BA52CC" w:rsidRPr="00711C33" w:rsidRDefault="00BA52CC" w:rsidP="005C3962">
            <w:pPr>
              <w:keepNext/>
              <w:keepLines/>
              <w:tabs>
                <w:tab w:val="left" w:pos="-1440"/>
                <w:tab w:val="left" w:pos="-720"/>
              </w:tabs>
              <w:rPr>
                <w:b/>
                <w:lang w:val="fr-CA"/>
              </w:rPr>
            </w:pPr>
            <w:proofErr w:type="spellStart"/>
            <w:r w:rsidRPr="00711C33">
              <w:rPr>
                <w:b/>
                <w:lang w:val="fr-CA"/>
              </w:rPr>
              <w:t>Andre</w:t>
            </w:r>
            <w:proofErr w:type="spellEnd"/>
            <w:r w:rsidRPr="00711C33">
              <w:rPr>
                <w:b/>
                <w:lang w:val="fr-CA"/>
              </w:rPr>
              <w:t xml:space="preserve"> </w:t>
            </w:r>
            <w:proofErr w:type="spellStart"/>
            <w:r w:rsidRPr="00711C33">
              <w:rPr>
                <w:b/>
                <w:lang w:val="fr-CA"/>
              </w:rPr>
              <w:t>Lahaie</w:t>
            </w:r>
            <w:proofErr w:type="spellEnd"/>
            <w:r w:rsidRPr="00711C33">
              <w:rPr>
                <w:b/>
                <w:lang w:val="fr-CA"/>
              </w:rPr>
              <w:t xml:space="preserve"> et al.</w:t>
            </w:r>
          </w:p>
          <w:p w:rsidR="00BA52CC" w:rsidRPr="00711C33" w:rsidRDefault="00BA52CC" w:rsidP="005C3962">
            <w:pPr>
              <w:keepNext/>
              <w:keepLines/>
              <w:tabs>
                <w:tab w:val="left" w:pos="-1440"/>
                <w:tab w:val="left" w:pos="-720"/>
              </w:tabs>
              <w:rPr>
                <w:lang w:val="fr-CA"/>
              </w:rPr>
            </w:pPr>
            <w:r w:rsidRPr="00711C33">
              <w:rPr>
                <w:lang w:val="fr-CA"/>
              </w:rPr>
              <w:tab/>
              <w:t xml:space="preserve">Joseph Y. </w:t>
            </w:r>
            <w:proofErr w:type="spellStart"/>
            <w:r w:rsidRPr="00711C33">
              <w:rPr>
                <w:lang w:val="fr-CA"/>
              </w:rPr>
              <w:t>Obagi</w:t>
            </w:r>
            <w:proofErr w:type="spellEnd"/>
          </w:p>
          <w:p w:rsidR="00BA52CC" w:rsidRPr="002D2999" w:rsidRDefault="00BA52CC" w:rsidP="005C3962">
            <w:pPr>
              <w:keepNext/>
              <w:keepLines/>
              <w:tabs>
                <w:tab w:val="left" w:pos="-1440"/>
                <w:tab w:val="left" w:pos="-720"/>
              </w:tabs>
            </w:pPr>
            <w:r w:rsidRPr="00711C33">
              <w:rPr>
                <w:lang w:val="fr-CA"/>
              </w:rPr>
              <w:tab/>
            </w:r>
            <w:r>
              <w:t xml:space="preserve">Connolly </w:t>
            </w:r>
            <w:proofErr w:type="spellStart"/>
            <w:r>
              <w:t>Obagi</w:t>
            </w:r>
            <w:proofErr w:type="spellEnd"/>
            <w:r>
              <w:t xml:space="preserve"> LLP</w:t>
            </w:r>
          </w:p>
          <w:p w:rsidR="00BA52CC" w:rsidRPr="002D2999" w:rsidRDefault="00BA52CC" w:rsidP="005C3962">
            <w:pPr>
              <w:keepNext/>
              <w:keepLines/>
              <w:tabs>
                <w:tab w:val="left" w:pos="-1440"/>
                <w:tab w:val="left" w:pos="-720"/>
              </w:tabs>
            </w:pPr>
          </w:p>
          <w:p w:rsidR="00BA52CC" w:rsidRPr="002D2999" w:rsidRDefault="00BA52CC" w:rsidP="005C3962">
            <w:pPr>
              <w:keepNext/>
              <w:keepLines/>
              <w:tabs>
                <w:tab w:val="left" w:pos="-1440"/>
                <w:tab w:val="left" w:pos="-720"/>
              </w:tabs>
            </w:pPr>
            <w:r w:rsidRPr="002D2999">
              <w:tab/>
              <w:t>v. (33</w:t>
            </w:r>
            <w:r>
              <w:t>881</w:t>
            </w:r>
            <w:r w:rsidRPr="002D2999">
              <w:t>)</w:t>
            </w:r>
          </w:p>
          <w:p w:rsidR="00BA52CC" w:rsidRPr="002D2999" w:rsidRDefault="00BA52CC" w:rsidP="005C3962">
            <w:pPr>
              <w:keepNext/>
              <w:keepLines/>
              <w:tabs>
                <w:tab w:val="left" w:pos="-1440"/>
                <w:tab w:val="left" w:pos="-720"/>
              </w:tabs>
            </w:pPr>
          </w:p>
          <w:p w:rsidR="00BA52CC" w:rsidRPr="0022620D" w:rsidRDefault="00BA52CC" w:rsidP="005C3962">
            <w:pPr>
              <w:keepNext/>
              <w:keepLines/>
              <w:tabs>
                <w:tab w:val="left" w:pos="-1440"/>
                <w:tab w:val="left" w:pos="-720"/>
              </w:tabs>
              <w:rPr>
                <w:b/>
              </w:rPr>
            </w:pPr>
            <w:r w:rsidRPr="0022620D">
              <w:rPr>
                <w:b/>
              </w:rPr>
              <w:t>Attorney General of Canada et al.</w:t>
            </w:r>
            <w:r>
              <w:rPr>
                <w:b/>
              </w:rPr>
              <w:t xml:space="preserve"> (Ont.)</w:t>
            </w:r>
          </w:p>
          <w:p w:rsidR="00BA52CC" w:rsidRPr="002D2999" w:rsidRDefault="00BA52CC" w:rsidP="005C3962">
            <w:pPr>
              <w:keepNext/>
              <w:keepLines/>
              <w:tabs>
                <w:tab w:val="left" w:pos="-1440"/>
                <w:tab w:val="left" w:pos="-720"/>
              </w:tabs>
            </w:pPr>
            <w:r w:rsidRPr="002D2999">
              <w:tab/>
            </w:r>
            <w:r>
              <w:t>Elizabeth D. Richards</w:t>
            </w:r>
          </w:p>
          <w:p w:rsidR="00BA52CC" w:rsidRPr="002D2999" w:rsidRDefault="00BA52CC" w:rsidP="005C3962">
            <w:pPr>
              <w:keepNext/>
              <w:keepLines/>
              <w:tabs>
                <w:tab w:val="left" w:pos="-1440"/>
                <w:tab w:val="left" w:pos="-720"/>
              </w:tabs>
            </w:pPr>
            <w:r w:rsidRPr="002D2999">
              <w:tab/>
            </w:r>
            <w:r>
              <w:t>A.G. of Canada</w:t>
            </w:r>
          </w:p>
          <w:p w:rsidR="00BA52CC" w:rsidRPr="002D2999" w:rsidRDefault="00BA52CC" w:rsidP="005C3962">
            <w:pPr>
              <w:keepNext/>
              <w:keepLines/>
              <w:tabs>
                <w:tab w:val="left" w:pos="-1440"/>
                <w:tab w:val="left" w:pos="-720"/>
              </w:tabs>
            </w:pPr>
          </w:p>
          <w:p w:rsidR="00BA52CC" w:rsidRPr="002D2999" w:rsidRDefault="00BA52CC" w:rsidP="005C3962">
            <w:r w:rsidRPr="002D2999">
              <w:t xml:space="preserve">FILING DATE: </w:t>
            </w:r>
            <w:r>
              <w:t>29.09.2010</w:t>
            </w:r>
            <w:r w:rsidR="004D7EB9" w:rsidRPr="004D7EB9">
              <w:rPr>
                <w:rFonts w:eastAsiaTheme="minorHAnsi" w:cstheme="minorBidi"/>
                <w:sz w:val="24"/>
                <w:szCs w:val="22"/>
                <w:lang w:val="fr-CA" w:eastAsia="en-US"/>
              </w:rPr>
              <w:pict>
                <v:rect id="_x0000_i1028" style="width:108pt;height:1pt" o:hrpct="0" o:hralign="center" o:hrstd="t" o:hrnoshade="t" o:hr="t" fillcolor="black [3213]" stroked="f"/>
              </w:pict>
            </w:r>
          </w:p>
        </w:tc>
      </w:tr>
      <w:tr w:rsidR="00BA52CC" w:rsidRPr="002D2999" w:rsidTr="005C3962">
        <w:tc>
          <w:tcPr>
            <w:tcW w:w="4320" w:type="dxa"/>
            <w:shd w:val="clear" w:color="auto" w:fill="auto"/>
          </w:tcPr>
          <w:p w:rsidR="00BA52CC" w:rsidRPr="002D2999" w:rsidRDefault="00BA52CC" w:rsidP="005C3962">
            <w:pPr>
              <w:rPr>
                <w:b/>
              </w:rPr>
            </w:pPr>
            <w:r>
              <w:rPr>
                <w:b/>
              </w:rPr>
              <w:t>Her Majesty the Queen</w:t>
            </w:r>
          </w:p>
          <w:p w:rsidR="00BA52CC" w:rsidRPr="002D2999" w:rsidRDefault="00BA52CC" w:rsidP="005C3962">
            <w:pPr>
              <w:tabs>
                <w:tab w:val="left" w:pos="-1440"/>
                <w:tab w:val="left" w:pos="-720"/>
              </w:tabs>
            </w:pPr>
            <w:r w:rsidRPr="002D2999">
              <w:tab/>
            </w:r>
            <w:r>
              <w:t>Naomi Goldstein</w:t>
            </w:r>
          </w:p>
          <w:p w:rsidR="00BA52CC" w:rsidRPr="002D2999" w:rsidRDefault="00BA52CC" w:rsidP="005C3962">
            <w:pPr>
              <w:tabs>
                <w:tab w:val="left" w:pos="-1440"/>
                <w:tab w:val="left" w:pos="-720"/>
              </w:tabs>
            </w:pPr>
            <w:r w:rsidRPr="002D2999">
              <w:tab/>
            </w:r>
            <w:r>
              <w:t>A.G. of Canada</w:t>
            </w:r>
          </w:p>
          <w:p w:rsidR="00BA52CC" w:rsidRPr="002D2999" w:rsidRDefault="00BA52CC" w:rsidP="005C3962">
            <w:pPr>
              <w:tabs>
                <w:tab w:val="left" w:pos="-1440"/>
                <w:tab w:val="left" w:pos="-720"/>
              </w:tabs>
            </w:pPr>
          </w:p>
          <w:p w:rsidR="00BA52CC" w:rsidRPr="002D2999" w:rsidRDefault="00BA52CC" w:rsidP="005C3962">
            <w:pPr>
              <w:tabs>
                <w:tab w:val="left" w:pos="-1440"/>
                <w:tab w:val="left" w:pos="-720"/>
              </w:tabs>
            </w:pPr>
            <w:r w:rsidRPr="002D2999">
              <w:tab/>
              <w:t>v. (33</w:t>
            </w:r>
            <w:r>
              <w:t>874</w:t>
            </w:r>
            <w:r w:rsidRPr="002D2999">
              <w:t>)</w:t>
            </w:r>
          </w:p>
          <w:p w:rsidR="00BA52CC" w:rsidRPr="002D2999" w:rsidRDefault="00BA52CC" w:rsidP="005C3962">
            <w:pPr>
              <w:tabs>
                <w:tab w:val="left" w:pos="-1440"/>
                <w:tab w:val="left" w:pos="-720"/>
              </w:tabs>
            </w:pPr>
          </w:p>
          <w:p w:rsidR="00BA52CC" w:rsidRPr="0022620D" w:rsidRDefault="00BA52CC" w:rsidP="005C3962">
            <w:pPr>
              <w:tabs>
                <w:tab w:val="left" w:pos="-1440"/>
                <w:tab w:val="left" w:pos="-720"/>
              </w:tabs>
              <w:rPr>
                <w:b/>
              </w:rPr>
            </w:pPr>
            <w:r>
              <w:rPr>
                <w:b/>
              </w:rPr>
              <w:t>GlaxoSmithKline Inc. (F.C.)</w:t>
            </w:r>
          </w:p>
          <w:p w:rsidR="00BA52CC" w:rsidRPr="002D2999" w:rsidRDefault="00BA52CC" w:rsidP="005C3962">
            <w:pPr>
              <w:tabs>
                <w:tab w:val="left" w:pos="-1440"/>
                <w:tab w:val="left" w:pos="-720"/>
              </w:tabs>
            </w:pPr>
            <w:r w:rsidRPr="002D2999">
              <w:tab/>
            </w:r>
            <w:r>
              <w:t xml:space="preserve">Al </w:t>
            </w:r>
            <w:proofErr w:type="spellStart"/>
            <w:r>
              <w:t>Meghji</w:t>
            </w:r>
            <w:proofErr w:type="spellEnd"/>
          </w:p>
          <w:p w:rsidR="00BA52CC" w:rsidRPr="002D2999" w:rsidRDefault="00BA52CC" w:rsidP="005C3962">
            <w:pPr>
              <w:tabs>
                <w:tab w:val="left" w:pos="-1440"/>
                <w:tab w:val="left" w:pos="-720"/>
              </w:tabs>
            </w:pPr>
            <w:r w:rsidRPr="002D2999">
              <w:tab/>
            </w:r>
            <w:r>
              <w:t xml:space="preserve">Osler, </w:t>
            </w:r>
            <w:proofErr w:type="spellStart"/>
            <w:r>
              <w:t>Hoskin</w:t>
            </w:r>
            <w:proofErr w:type="spellEnd"/>
            <w:r>
              <w:t xml:space="preserve"> &amp; Harcourt LLP</w:t>
            </w:r>
          </w:p>
          <w:p w:rsidR="00BA52CC" w:rsidRPr="002D2999" w:rsidRDefault="00BA52CC" w:rsidP="005C3962">
            <w:pPr>
              <w:tabs>
                <w:tab w:val="left" w:pos="-1440"/>
                <w:tab w:val="left" w:pos="-720"/>
              </w:tabs>
            </w:pPr>
          </w:p>
          <w:p w:rsidR="00BA52CC" w:rsidRPr="002D2999" w:rsidRDefault="00BA52CC" w:rsidP="005C3962">
            <w:r w:rsidRPr="002D2999">
              <w:t xml:space="preserve">FILING DATE: </w:t>
            </w:r>
            <w:r>
              <w:t>29.09.2010</w:t>
            </w:r>
          </w:p>
          <w:p w:rsidR="00BA52CC" w:rsidRPr="002D2999" w:rsidRDefault="004D7EB9" w:rsidP="005C3962">
            <w:r w:rsidRPr="004D7EB9">
              <w:rPr>
                <w:rFonts w:eastAsiaTheme="minorHAnsi" w:cstheme="minorBidi"/>
                <w:sz w:val="24"/>
                <w:szCs w:val="22"/>
                <w:lang w:val="fr-CA" w:eastAsia="en-US"/>
              </w:rPr>
              <w:pict>
                <v:rect id="_x0000_i1029" style="width:108pt;height:1pt" o:hrpct="0" o:hralign="center" o:hrstd="t" o:hrnoshade="t" o:hr="t" fillcolor="black [3213]" stroked="f"/>
              </w:pict>
            </w:r>
          </w:p>
        </w:tc>
        <w:tc>
          <w:tcPr>
            <w:tcW w:w="1181" w:type="dxa"/>
            <w:shd w:val="clear" w:color="auto" w:fill="auto"/>
          </w:tcPr>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Pr="002D2999" w:rsidRDefault="00BA52CC" w:rsidP="005C3962"/>
        </w:tc>
        <w:tc>
          <w:tcPr>
            <w:tcW w:w="4320" w:type="dxa"/>
            <w:shd w:val="clear" w:color="auto" w:fill="auto"/>
          </w:tcPr>
          <w:p w:rsidR="00BA52CC" w:rsidRPr="002D2999" w:rsidRDefault="00BA52CC" w:rsidP="005C3962">
            <w:pPr>
              <w:keepNext/>
              <w:keepLines/>
              <w:tabs>
                <w:tab w:val="left" w:pos="-1440"/>
                <w:tab w:val="left" w:pos="-720"/>
              </w:tabs>
              <w:rPr>
                <w:b/>
              </w:rPr>
            </w:pPr>
            <w:proofErr w:type="spellStart"/>
            <w:r w:rsidRPr="002D2999">
              <w:rPr>
                <w:b/>
              </w:rPr>
              <w:t>Qi</w:t>
            </w:r>
            <w:proofErr w:type="spellEnd"/>
            <w:r w:rsidRPr="002D2999">
              <w:rPr>
                <w:b/>
              </w:rPr>
              <w:t xml:space="preserve"> </w:t>
            </w:r>
            <w:proofErr w:type="spellStart"/>
            <w:r w:rsidRPr="002D2999">
              <w:rPr>
                <w:b/>
              </w:rPr>
              <w:t>Guo</w:t>
            </w:r>
            <w:proofErr w:type="spellEnd"/>
            <w:r w:rsidRPr="002D2999">
              <w:rPr>
                <w:b/>
              </w:rPr>
              <w:t xml:space="preserve"> et al.</w:t>
            </w:r>
          </w:p>
          <w:p w:rsidR="00BA52CC" w:rsidRPr="002D2999" w:rsidRDefault="00BA52CC" w:rsidP="005C3962">
            <w:pPr>
              <w:keepNext/>
              <w:keepLines/>
              <w:tabs>
                <w:tab w:val="left" w:pos="-1440"/>
                <w:tab w:val="left" w:pos="-720"/>
              </w:tabs>
            </w:pPr>
            <w:r w:rsidRPr="002D2999">
              <w:tab/>
            </w:r>
            <w:r>
              <w:t>Scott B. Stewart</w:t>
            </w:r>
          </w:p>
          <w:p w:rsidR="00BA52CC" w:rsidRPr="002D2999" w:rsidRDefault="00BA52CC" w:rsidP="005C3962">
            <w:pPr>
              <w:keepNext/>
              <w:keepLines/>
              <w:tabs>
                <w:tab w:val="left" w:pos="-1440"/>
                <w:tab w:val="left" w:pos="-720"/>
              </w:tabs>
            </w:pPr>
            <w:r w:rsidRPr="002D2999">
              <w:tab/>
            </w:r>
            <w:r>
              <w:t>Stewart &amp; Company</w:t>
            </w:r>
          </w:p>
          <w:p w:rsidR="00BA52CC" w:rsidRPr="002D2999" w:rsidRDefault="00BA52CC" w:rsidP="005C3962">
            <w:pPr>
              <w:keepNext/>
              <w:keepLines/>
              <w:tabs>
                <w:tab w:val="left" w:pos="-1440"/>
                <w:tab w:val="left" w:pos="-720"/>
              </w:tabs>
            </w:pPr>
          </w:p>
          <w:p w:rsidR="00BA52CC" w:rsidRPr="002D2999" w:rsidRDefault="00BA52CC" w:rsidP="005C3962">
            <w:pPr>
              <w:keepNext/>
              <w:keepLines/>
              <w:tabs>
                <w:tab w:val="left" w:pos="-1440"/>
                <w:tab w:val="left" w:pos="-720"/>
              </w:tabs>
            </w:pPr>
            <w:r w:rsidRPr="002D2999">
              <w:tab/>
              <w:t>v. (33</w:t>
            </w:r>
            <w:r>
              <w:t>857</w:t>
            </w:r>
            <w:r w:rsidRPr="002D2999">
              <w:t>)</w:t>
            </w:r>
          </w:p>
          <w:p w:rsidR="00BA52CC" w:rsidRPr="002D2999" w:rsidRDefault="00BA52CC" w:rsidP="005C3962">
            <w:pPr>
              <w:keepNext/>
              <w:keepLines/>
              <w:tabs>
                <w:tab w:val="left" w:pos="-1440"/>
                <w:tab w:val="left" w:pos="-720"/>
              </w:tabs>
            </w:pPr>
          </w:p>
          <w:p w:rsidR="00BA52CC" w:rsidRPr="002D2999" w:rsidRDefault="00BA52CC" w:rsidP="005C3962">
            <w:pPr>
              <w:keepNext/>
              <w:keepLines/>
              <w:tabs>
                <w:tab w:val="left" w:pos="-1440"/>
                <w:tab w:val="left" w:pos="-720"/>
              </w:tabs>
              <w:rPr>
                <w:b/>
              </w:rPr>
            </w:pPr>
            <w:r w:rsidRPr="002D2999">
              <w:rPr>
                <w:b/>
              </w:rPr>
              <w:t>David Charles Skinner (B.C.)</w:t>
            </w:r>
          </w:p>
          <w:p w:rsidR="00BA52CC" w:rsidRPr="002D2999" w:rsidRDefault="00BA52CC" w:rsidP="005C3962">
            <w:pPr>
              <w:keepNext/>
              <w:keepLines/>
              <w:tabs>
                <w:tab w:val="left" w:pos="-1440"/>
                <w:tab w:val="left" w:pos="-720"/>
              </w:tabs>
            </w:pPr>
            <w:r w:rsidRPr="002D2999">
              <w:tab/>
            </w:r>
            <w:r>
              <w:t xml:space="preserve">Robert </w:t>
            </w:r>
            <w:proofErr w:type="spellStart"/>
            <w:r>
              <w:t>Marcoux</w:t>
            </w:r>
            <w:proofErr w:type="spellEnd"/>
          </w:p>
          <w:p w:rsidR="00BA52CC" w:rsidRPr="002D2999" w:rsidRDefault="00BA52CC" w:rsidP="005C3962">
            <w:pPr>
              <w:keepNext/>
              <w:keepLines/>
              <w:tabs>
                <w:tab w:val="left" w:pos="-1440"/>
                <w:tab w:val="left" w:pos="-720"/>
              </w:tabs>
            </w:pPr>
            <w:r w:rsidRPr="002D2999">
              <w:tab/>
            </w:r>
            <w:r>
              <w:t>Simpson Thomas &amp; Associates</w:t>
            </w:r>
          </w:p>
          <w:p w:rsidR="00BA52CC" w:rsidRPr="002D2999" w:rsidRDefault="00BA52CC" w:rsidP="005C3962">
            <w:pPr>
              <w:keepNext/>
              <w:keepLines/>
              <w:tabs>
                <w:tab w:val="left" w:pos="-1440"/>
                <w:tab w:val="left" w:pos="-720"/>
              </w:tabs>
            </w:pPr>
          </w:p>
          <w:p w:rsidR="00BA52CC" w:rsidRPr="002D2999" w:rsidRDefault="00BA52CC" w:rsidP="005C3962">
            <w:pPr>
              <w:keepNext/>
              <w:keepLines/>
              <w:tabs>
                <w:tab w:val="left" w:pos="-1440"/>
                <w:tab w:val="left" w:pos="-720"/>
              </w:tabs>
            </w:pPr>
            <w:r w:rsidRPr="002D2999">
              <w:t xml:space="preserve">FILING DATE: </w:t>
            </w:r>
            <w:r>
              <w:t>23.09.2010</w:t>
            </w:r>
            <w:r w:rsidR="004D7EB9" w:rsidRPr="004D7EB9">
              <w:rPr>
                <w:rFonts w:eastAsiaTheme="minorHAnsi" w:cstheme="minorBidi"/>
                <w:sz w:val="24"/>
                <w:szCs w:val="22"/>
                <w:lang w:val="fr-CA" w:eastAsia="en-US"/>
              </w:rPr>
              <w:pict>
                <v:rect id="_x0000_i1030" style="width:108pt;height:1pt" o:hrpct="0" o:hralign="center" o:hrstd="t" o:hrnoshade="t" o:hr="t" fillcolor="black [3213]" stroked="f"/>
              </w:pict>
            </w:r>
          </w:p>
        </w:tc>
      </w:tr>
      <w:tr w:rsidR="00BA52CC" w:rsidRPr="002D2999" w:rsidTr="005C3962">
        <w:trPr>
          <w:cantSplit/>
        </w:trPr>
        <w:tc>
          <w:tcPr>
            <w:tcW w:w="4320" w:type="dxa"/>
            <w:shd w:val="clear" w:color="auto" w:fill="auto"/>
          </w:tcPr>
          <w:p w:rsidR="00BA52CC" w:rsidRPr="00383A61" w:rsidRDefault="00BA52CC" w:rsidP="005C3962">
            <w:pPr>
              <w:rPr>
                <w:b/>
              </w:rPr>
            </w:pPr>
            <w:r w:rsidRPr="00383A61">
              <w:rPr>
                <w:b/>
              </w:rPr>
              <w:t>Adroit Resources Inc.</w:t>
            </w:r>
            <w:r>
              <w:rPr>
                <w:b/>
              </w:rPr>
              <w:t xml:space="preserve"> (formerly known as Rock Resources Inc.)</w:t>
            </w:r>
          </w:p>
          <w:p w:rsidR="00BA52CC" w:rsidRPr="00383A61" w:rsidRDefault="00BA52CC" w:rsidP="005C3962">
            <w:pPr>
              <w:tabs>
                <w:tab w:val="left" w:pos="-1440"/>
                <w:tab w:val="left" w:pos="-720"/>
              </w:tabs>
            </w:pPr>
            <w:r w:rsidRPr="00383A61">
              <w:tab/>
              <w:t>Robert D. Holmes</w:t>
            </w:r>
          </w:p>
          <w:p w:rsidR="00BA52CC" w:rsidRPr="002D2999" w:rsidRDefault="00BA52CC" w:rsidP="005C3962">
            <w:pPr>
              <w:tabs>
                <w:tab w:val="left" w:pos="-1440"/>
                <w:tab w:val="left" w:pos="-720"/>
              </w:tabs>
            </w:pPr>
            <w:r w:rsidRPr="00383A61">
              <w:tab/>
            </w:r>
            <w:r w:rsidRPr="002D2999">
              <w:t>Holmes &amp; King</w:t>
            </w:r>
          </w:p>
          <w:p w:rsidR="00BA52CC" w:rsidRPr="002D2999" w:rsidRDefault="00BA52CC" w:rsidP="005C3962">
            <w:pPr>
              <w:tabs>
                <w:tab w:val="left" w:pos="-1440"/>
                <w:tab w:val="left" w:pos="-720"/>
              </w:tabs>
            </w:pPr>
          </w:p>
          <w:p w:rsidR="00BA52CC" w:rsidRPr="002D2999" w:rsidRDefault="00BA52CC" w:rsidP="005C3962">
            <w:pPr>
              <w:tabs>
                <w:tab w:val="left" w:pos="-1440"/>
                <w:tab w:val="left" w:pos="-720"/>
              </w:tabs>
            </w:pPr>
            <w:r w:rsidRPr="002D2999">
              <w:tab/>
            </w:r>
            <w:r>
              <w:t>v</w:t>
            </w:r>
            <w:r w:rsidRPr="002D2999">
              <w:t>. (33854)</w:t>
            </w:r>
          </w:p>
          <w:p w:rsidR="00BA52CC" w:rsidRPr="002D2999" w:rsidRDefault="00BA52CC" w:rsidP="005C3962">
            <w:pPr>
              <w:tabs>
                <w:tab w:val="left" w:pos="-1440"/>
                <w:tab w:val="left" w:pos="-720"/>
              </w:tabs>
            </w:pPr>
          </w:p>
          <w:p w:rsidR="00BA52CC" w:rsidRPr="002D2999" w:rsidRDefault="00BA52CC" w:rsidP="005C3962">
            <w:pPr>
              <w:tabs>
                <w:tab w:val="left" w:pos="-1440"/>
                <w:tab w:val="left" w:pos="-720"/>
              </w:tabs>
              <w:rPr>
                <w:b/>
              </w:rPr>
            </w:pPr>
            <w:r w:rsidRPr="002D2999">
              <w:rPr>
                <w:b/>
              </w:rPr>
              <w:t>Her Majesty the Queen in Right of the Province of British Columbia (B.C.)</w:t>
            </w:r>
          </w:p>
          <w:p w:rsidR="00BA52CC" w:rsidRPr="002D2999" w:rsidRDefault="00BA52CC" w:rsidP="005C3962">
            <w:pPr>
              <w:tabs>
                <w:tab w:val="left" w:pos="-1440"/>
                <w:tab w:val="left" w:pos="-720"/>
              </w:tabs>
            </w:pPr>
            <w:r w:rsidRPr="002D2999">
              <w:tab/>
            </w:r>
            <w:r>
              <w:t>Alan V.W. Hincks</w:t>
            </w:r>
          </w:p>
          <w:p w:rsidR="00BA52CC" w:rsidRPr="002D2999" w:rsidRDefault="00BA52CC" w:rsidP="005C3962">
            <w:pPr>
              <w:tabs>
                <w:tab w:val="left" w:pos="-1440"/>
                <w:tab w:val="left" w:pos="-720"/>
              </w:tabs>
            </w:pPr>
            <w:r w:rsidRPr="002D2999">
              <w:tab/>
            </w:r>
            <w:r>
              <w:t>A.G. of British Columbia</w:t>
            </w:r>
          </w:p>
          <w:p w:rsidR="00BA52CC" w:rsidRPr="002D2999" w:rsidRDefault="00BA52CC" w:rsidP="005C3962">
            <w:pPr>
              <w:tabs>
                <w:tab w:val="left" w:pos="-1440"/>
                <w:tab w:val="left" w:pos="-720"/>
              </w:tabs>
            </w:pPr>
          </w:p>
          <w:p w:rsidR="00BA52CC" w:rsidRPr="00383A61" w:rsidRDefault="00BA52CC" w:rsidP="005C3962">
            <w:r w:rsidRPr="00383A61">
              <w:t>FILING DATE: 22.09.2010</w:t>
            </w:r>
          </w:p>
          <w:p w:rsidR="00BA52CC" w:rsidRPr="00383A61" w:rsidRDefault="004D7EB9" w:rsidP="005C3962">
            <w:r w:rsidRPr="004D7EB9">
              <w:rPr>
                <w:rFonts w:eastAsiaTheme="minorHAnsi" w:cstheme="minorBidi"/>
                <w:sz w:val="24"/>
                <w:szCs w:val="22"/>
                <w:lang w:val="fr-CA" w:eastAsia="en-US"/>
              </w:rPr>
              <w:pict>
                <v:rect id="_x0000_i1031" style="width:108pt;height:1pt" o:hrpct="0" o:hralign="center" o:hrstd="t" o:hrnoshade="t" o:hr="t" fillcolor="black [3213]" stroked="f"/>
              </w:pict>
            </w:r>
          </w:p>
        </w:tc>
        <w:tc>
          <w:tcPr>
            <w:tcW w:w="1181" w:type="dxa"/>
            <w:shd w:val="clear" w:color="auto" w:fill="auto"/>
          </w:tcPr>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Default="00BA52CC" w:rsidP="005C3962"/>
          <w:p w:rsidR="00BA52CC" w:rsidRPr="002D2999" w:rsidRDefault="00BA52CC" w:rsidP="005C3962"/>
        </w:tc>
        <w:tc>
          <w:tcPr>
            <w:tcW w:w="4320" w:type="dxa"/>
            <w:shd w:val="clear" w:color="auto" w:fill="auto"/>
          </w:tcPr>
          <w:p w:rsidR="00BA52CC" w:rsidRPr="00EA590E" w:rsidRDefault="00BA52CC" w:rsidP="005C3962">
            <w:pPr>
              <w:keepNext/>
              <w:keepLines/>
              <w:tabs>
                <w:tab w:val="left" w:pos="-1440"/>
                <w:tab w:val="left" w:pos="-720"/>
              </w:tabs>
              <w:rPr>
                <w:b/>
                <w:lang w:val="fr-CA"/>
              </w:rPr>
            </w:pPr>
            <w:r w:rsidRPr="00711C33">
              <w:rPr>
                <w:b/>
                <w:lang w:val="fr-CA"/>
              </w:rPr>
              <w:t>Fédération des producteurs acéricoles du Québ</w:t>
            </w:r>
            <w:r w:rsidRPr="00EA590E">
              <w:rPr>
                <w:b/>
                <w:lang w:val="fr-CA"/>
              </w:rPr>
              <w:t>ec</w:t>
            </w:r>
          </w:p>
          <w:p w:rsidR="00BA52CC" w:rsidRPr="00EA590E" w:rsidRDefault="00BA52CC" w:rsidP="005C3962">
            <w:pPr>
              <w:keepNext/>
              <w:keepLines/>
              <w:tabs>
                <w:tab w:val="left" w:pos="-1440"/>
                <w:tab w:val="left" w:pos="-720"/>
              </w:tabs>
              <w:rPr>
                <w:lang w:val="fr-CA"/>
              </w:rPr>
            </w:pPr>
            <w:r w:rsidRPr="00EA590E">
              <w:rPr>
                <w:lang w:val="fr-CA"/>
              </w:rPr>
              <w:tab/>
            </w:r>
            <w:r>
              <w:rPr>
                <w:lang w:val="fr-CA"/>
              </w:rPr>
              <w:t>Louis Coallier</w:t>
            </w:r>
          </w:p>
          <w:p w:rsidR="00BA52CC" w:rsidRPr="00EA590E" w:rsidRDefault="00BA52CC" w:rsidP="005C3962">
            <w:pPr>
              <w:keepNext/>
              <w:keepLines/>
              <w:tabs>
                <w:tab w:val="left" w:pos="-1440"/>
                <w:tab w:val="left" w:pos="-720"/>
              </w:tabs>
              <w:rPr>
                <w:lang w:val="fr-CA"/>
              </w:rPr>
            </w:pPr>
            <w:r w:rsidRPr="00EA590E">
              <w:rPr>
                <w:lang w:val="fr-CA"/>
              </w:rPr>
              <w:tab/>
            </w:r>
            <w:r>
              <w:rPr>
                <w:lang w:val="fr-CA"/>
              </w:rPr>
              <w:t>Miller Thomson Pouliot</w:t>
            </w:r>
          </w:p>
          <w:p w:rsidR="00BA52CC" w:rsidRPr="00EA590E" w:rsidRDefault="00BA52CC" w:rsidP="005C3962">
            <w:pPr>
              <w:keepNext/>
              <w:keepLines/>
              <w:tabs>
                <w:tab w:val="left" w:pos="-1440"/>
                <w:tab w:val="left" w:pos="-720"/>
              </w:tabs>
              <w:rPr>
                <w:lang w:val="fr-CA"/>
              </w:rPr>
            </w:pPr>
          </w:p>
          <w:p w:rsidR="00BA52CC" w:rsidRPr="00EA590E" w:rsidRDefault="00BA52CC" w:rsidP="005C3962">
            <w:pPr>
              <w:keepNext/>
              <w:keepLines/>
              <w:tabs>
                <w:tab w:val="left" w:pos="-1440"/>
                <w:tab w:val="left" w:pos="-720"/>
              </w:tabs>
              <w:rPr>
                <w:lang w:val="fr-CA"/>
              </w:rPr>
            </w:pPr>
            <w:r w:rsidRPr="00EA590E">
              <w:rPr>
                <w:lang w:val="fr-CA"/>
              </w:rPr>
              <w:tab/>
            </w:r>
            <w:r>
              <w:rPr>
                <w:lang w:val="fr-CA"/>
              </w:rPr>
              <w:t>c</w:t>
            </w:r>
            <w:r w:rsidRPr="00EA590E">
              <w:rPr>
                <w:lang w:val="fr-CA"/>
              </w:rPr>
              <w:t>. (33903)</w:t>
            </w:r>
          </w:p>
          <w:p w:rsidR="00BA52CC" w:rsidRPr="00EA590E" w:rsidRDefault="00BA52CC" w:rsidP="005C3962">
            <w:pPr>
              <w:keepNext/>
              <w:keepLines/>
              <w:tabs>
                <w:tab w:val="left" w:pos="-1440"/>
                <w:tab w:val="left" w:pos="-720"/>
              </w:tabs>
              <w:rPr>
                <w:lang w:val="fr-CA"/>
              </w:rPr>
            </w:pPr>
          </w:p>
          <w:p w:rsidR="00BA52CC" w:rsidRPr="00EA590E" w:rsidRDefault="00BA52CC" w:rsidP="005C3962">
            <w:pPr>
              <w:keepNext/>
              <w:keepLines/>
              <w:tabs>
                <w:tab w:val="left" w:pos="-1440"/>
                <w:tab w:val="left" w:pos="-720"/>
              </w:tabs>
              <w:rPr>
                <w:b/>
                <w:lang w:val="fr-CA"/>
              </w:rPr>
            </w:pPr>
            <w:r>
              <w:rPr>
                <w:b/>
                <w:lang w:val="fr-CA"/>
              </w:rPr>
              <w:t>Henri Bourgoin et autres (</w:t>
            </w:r>
            <w:proofErr w:type="spellStart"/>
            <w:r>
              <w:rPr>
                <w:b/>
                <w:lang w:val="fr-CA"/>
              </w:rPr>
              <w:t>Qc</w:t>
            </w:r>
            <w:proofErr w:type="spellEnd"/>
            <w:r>
              <w:rPr>
                <w:b/>
                <w:lang w:val="fr-CA"/>
              </w:rPr>
              <w:t>)</w:t>
            </w:r>
          </w:p>
          <w:p w:rsidR="00BA52CC" w:rsidRPr="00EA590E" w:rsidRDefault="00BA52CC" w:rsidP="005C3962">
            <w:pPr>
              <w:keepNext/>
              <w:keepLines/>
              <w:tabs>
                <w:tab w:val="left" w:pos="-1440"/>
                <w:tab w:val="left" w:pos="-720"/>
              </w:tabs>
              <w:rPr>
                <w:lang w:val="fr-CA"/>
              </w:rPr>
            </w:pPr>
            <w:r w:rsidRPr="00EA590E">
              <w:rPr>
                <w:lang w:val="fr-CA"/>
              </w:rPr>
              <w:tab/>
            </w:r>
            <w:r>
              <w:rPr>
                <w:lang w:val="fr-CA"/>
              </w:rPr>
              <w:t>Hans Mercier</w:t>
            </w:r>
          </w:p>
          <w:p w:rsidR="00BA52CC" w:rsidRPr="00EA590E" w:rsidRDefault="00BA52CC" w:rsidP="005C3962">
            <w:pPr>
              <w:keepNext/>
              <w:keepLines/>
              <w:tabs>
                <w:tab w:val="left" w:pos="-1440"/>
                <w:tab w:val="left" w:pos="-720"/>
              </w:tabs>
              <w:rPr>
                <w:lang w:val="fr-CA"/>
              </w:rPr>
            </w:pPr>
            <w:r w:rsidRPr="00EA590E">
              <w:rPr>
                <w:lang w:val="fr-CA"/>
              </w:rPr>
              <w:tab/>
            </w:r>
            <w:r>
              <w:rPr>
                <w:lang w:val="fr-CA"/>
              </w:rPr>
              <w:t>Parent, Doyon, Rancourt</w:t>
            </w:r>
          </w:p>
          <w:p w:rsidR="00BA52CC" w:rsidRPr="00EA590E" w:rsidRDefault="00BA52CC" w:rsidP="005C3962">
            <w:pPr>
              <w:keepNext/>
              <w:keepLines/>
              <w:tabs>
                <w:tab w:val="left" w:pos="-1440"/>
                <w:tab w:val="left" w:pos="-720"/>
              </w:tabs>
              <w:rPr>
                <w:lang w:val="fr-CA"/>
              </w:rPr>
            </w:pPr>
          </w:p>
          <w:p w:rsidR="00BA52CC" w:rsidRPr="00711C33" w:rsidRDefault="00BA52CC" w:rsidP="005C3962">
            <w:pPr>
              <w:rPr>
                <w:lang w:val="fr-CA"/>
              </w:rPr>
            </w:pPr>
            <w:r w:rsidRPr="00711C33">
              <w:rPr>
                <w:lang w:val="fr-CA"/>
              </w:rPr>
              <w:t>DATE DE PRODUCTION : 12.10.2010</w:t>
            </w:r>
          </w:p>
          <w:p w:rsidR="00BA52CC" w:rsidRPr="002D2999" w:rsidRDefault="004D7EB9" w:rsidP="005C3962">
            <w:r w:rsidRPr="004D7EB9">
              <w:rPr>
                <w:rFonts w:eastAsiaTheme="minorHAnsi" w:cstheme="minorBidi"/>
                <w:sz w:val="24"/>
                <w:szCs w:val="22"/>
                <w:lang w:val="fr-CA" w:eastAsia="en-US"/>
              </w:rPr>
              <w:pict>
                <v:rect id="_x0000_i1032" style="width:108pt;height:1pt" o:hrpct="0" o:hralign="center" o:hrstd="t" o:hrnoshade="t" o:hr="t" fillcolor="black [3213]" stroked="f"/>
              </w:pict>
            </w:r>
          </w:p>
        </w:tc>
      </w:tr>
      <w:tr w:rsidR="00BA52CC" w:rsidRPr="002D2999" w:rsidTr="005C3962">
        <w:trPr>
          <w:cantSplit/>
        </w:trPr>
        <w:tc>
          <w:tcPr>
            <w:tcW w:w="4320" w:type="dxa"/>
            <w:shd w:val="clear" w:color="auto" w:fill="auto"/>
          </w:tcPr>
          <w:p w:rsidR="00BA52CC" w:rsidRPr="002D2999" w:rsidRDefault="00BA52CC" w:rsidP="005C3962">
            <w:pPr>
              <w:rPr>
                <w:b/>
              </w:rPr>
            </w:pPr>
            <w:r>
              <w:rPr>
                <w:b/>
              </w:rPr>
              <w:lastRenderedPageBreak/>
              <w:t>Maxim Power Corporation</w:t>
            </w:r>
          </w:p>
          <w:p w:rsidR="00BA52CC" w:rsidRPr="002D2999" w:rsidRDefault="00BA52CC" w:rsidP="005C3962">
            <w:pPr>
              <w:tabs>
                <w:tab w:val="left" w:pos="-1440"/>
                <w:tab w:val="left" w:pos="-720"/>
              </w:tabs>
            </w:pPr>
            <w:r w:rsidRPr="002D2999">
              <w:tab/>
            </w:r>
            <w:r>
              <w:t>Monte S. Forster</w:t>
            </w:r>
          </w:p>
          <w:p w:rsidR="00BA52CC" w:rsidRPr="002D2999" w:rsidRDefault="00BA52CC" w:rsidP="005C3962">
            <w:pPr>
              <w:tabs>
                <w:tab w:val="left" w:pos="-1440"/>
                <w:tab w:val="left" w:pos="-720"/>
              </w:tabs>
            </w:pPr>
          </w:p>
          <w:p w:rsidR="00BA52CC" w:rsidRPr="00EA590E" w:rsidRDefault="00BA52CC" w:rsidP="005C3962">
            <w:pPr>
              <w:tabs>
                <w:tab w:val="left" w:pos="-1440"/>
                <w:tab w:val="left" w:pos="-720"/>
              </w:tabs>
              <w:rPr>
                <w:lang w:val="fr-CA"/>
              </w:rPr>
            </w:pPr>
            <w:r w:rsidRPr="002D2999">
              <w:tab/>
            </w:r>
            <w:r w:rsidRPr="00EA590E">
              <w:rPr>
                <w:lang w:val="fr-CA"/>
              </w:rPr>
              <w:t>v. (33883)</w:t>
            </w:r>
          </w:p>
          <w:p w:rsidR="00BA52CC" w:rsidRPr="00EA590E" w:rsidRDefault="00BA52CC" w:rsidP="005C3962">
            <w:pPr>
              <w:tabs>
                <w:tab w:val="left" w:pos="-1440"/>
                <w:tab w:val="left" w:pos="-720"/>
              </w:tabs>
              <w:rPr>
                <w:lang w:val="fr-CA"/>
              </w:rPr>
            </w:pPr>
          </w:p>
          <w:p w:rsidR="00BA52CC" w:rsidRPr="0022620D" w:rsidRDefault="00BA52CC" w:rsidP="005C3962">
            <w:pPr>
              <w:tabs>
                <w:tab w:val="left" w:pos="-1440"/>
                <w:tab w:val="left" w:pos="-720"/>
              </w:tabs>
              <w:rPr>
                <w:b/>
                <w:lang w:val="fr-CA"/>
              </w:rPr>
            </w:pPr>
            <w:r w:rsidRPr="00EA590E">
              <w:rPr>
                <w:b/>
                <w:lang w:val="fr-CA"/>
              </w:rPr>
              <w:t xml:space="preserve">Alberta Utilities Commission et al. </w:t>
            </w:r>
            <w:r w:rsidRPr="0022620D">
              <w:rPr>
                <w:b/>
                <w:lang w:val="fr-CA"/>
              </w:rPr>
              <w:t>(Alta.)</w:t>
            </w:r>
          </w:p>
          <w:p w:rsidR="00BA52CC" w:rsidRPr="0022620D" w:rsidRDefault="00BA52CC" w:rsidP="005C3962">
            <w:pPr>
              <w:tabs>
                <w:tab w:val="left" w:pos="-1440"/>
                <w:tab w:val="left" w:pos="-720"/>
              </w:tabs>
              <w:rPr>
                <w:lang w:val="fr-CA"/>
              </w:rPr>
            </w:pPr>
            <w:r w:rsidRPr="0022620D">
              <w:rPr>
                <w:lang w:val="fr-CA"/>
              </w:rPr>
              <w:tab/>
              <w:t>J.P. Mousseau</w:t>
            </w:r>
          </w:p>
          <w:p w:rsidR="00BA52CC" w:rsidRPr="0022620D" w:rsidRDefault="00BA52CC" w:rsidP="005C3962">
            <w:pPr>
              <w:tabs>
                <w:tab w:val="left" w:pos="-1440"/>
                <w:tab w:val="left" w:pos="-720"/>
              </w:tabs>
              <w:rPr>
                <w:lang w:val="fr-CA"/>
              </w:rPr>
            </w:pPr>
            <w:r w:rsidRPr="0022620D">
              <w:rPr>
                <w:lang w:val="fr-CA"/>
              </w:rPr>
              <w:tab/>
              <w:t>Alberta Utilities Commission</w:t>
            </w:r>
          </w:p>
          <w:p w:rsidR="00BA52CC" w:rsidRPr="0022620D" w:rsidRDefault="00BA52CC" w:rsidP="005C3962">
            <w:pPr>
              <w:tabs>
                <w:tab w:val="left" w:pos="-1440"/>
                <w:tab w:val="left" w:pos="-720"/>
              </w:tabs>
              <w:rPr>
                <w:lang w:val="fr-CA"/>
              </w:rPr>
            </w:pPr>
          </w:p>
          <w:p w:rsidR="00BA52CC" w:rsidRPr="002D2999" w:rsidRDefault="00BA52CC" w:rsidP="005C3962">
            <w:r w:rsidRPr="002D2999">
              <w:t xml:space="preserve">FILING DATE: </w:t>
            </w:r>
            <w:r>
              <w:t>29.09.2010</w:t>
            </w:r>
          </w:p>
          <w:p w:rsidR="00BA52CC" w:rsidRPr="002D2999" w:rsidRDefault="004D7EB9" w:rsidP="005C3962">
            <w:r w:rsidRPr="004D7EB9">
              <w:rPr>
                <w:rFonts w:eastAsiaTheme="minorHAnsi" w:cstheme="minorBidi"/>
                <w:sz w:val="24"/>
                <w:szCs w:val="22"/>
                <w:lang w:val="fr-CA" w:eastAsia="en-US"/>
              </w:rPr>
              <w:pict>
                <v:rect id="_x0000_i1033" style="width:108pt;height:1pt" o:hrpct="0" o:hralign="center" o:hrstd="t" o:hrnoshade="t" o:hr="t" fillcolor="black [3213]" stroked="f"/>
              </w:pict>
            </w:r>
          </w:p>
        </w:tc>
        <w:tc>
          <w:tcPr>
            <w:tcW w:w="1181" w:type="dxa"/>
            <w:shd w:val="clear" w:color="auto" w:fill="auto"/>
          </w:tcPr>
          <w:p w:rsidR="00BA52CC" w:rsidRPr="002D2999" w:rsidRDefault="00BA52CC" w:rsidP="005C3962"/>
        </w:tc>
        <w:tc>
          <w:tcPr>
            <w:tcW w:w="4320" w:type="dxa"/>
            <w:shd w:val="clear" w:color="auto" w:fill="auto"/>
          </w:tcPr>
          <w:p w:rsidR="00BA52CC" w:rsidRPr="0022620D" w:rsidRDefault="00BA52CC" w:rsidP="005C3962">
            <w:pPr>
              <w:keepNext/>
              <w:keepLines/>
              <w:tabs>
                <w:tab w:val="left" w:pos="-1440"/>
                <w:tab w:val="left" w:pos="-720"/>
              </w:tabs>
              <w:rPr>
                <w:b/>
              </w:rPr>
            </w:pPr>
            <w:proofErr w:type="spellStart"/>
            <w:r>
              <w:rPr>
                <w:b/>
              </w:rPr>
              <w:t>Novopharm</w:t>
            </w:r>
            <w:proofErr w:type="spellEnd"/>
            <w:r>
              <w:rPr>
                <w:b/>
              </w:rPr>
              <w:t xml:space="preserve"> Limited</w:t>
            </w:r>
          </w:p>
          <w:p w:rsidR="00BA52CC" w:rsidRPr="002D2999" w:rsidRDefault="00BA52CC" w:rsidP="005C3962">
            <w:pPr>
              <w:keepNext/>
              <w:keepLines/>
              <w:tabs>
                <w:tab w:val="left" w:pos="-1440"/>
                <w:tab w:val="left" w:pos="-720"/>
              </w:tabs>
            </w:pPr>
            <w:r w:rsidRPr="002D2999">
              <w:tab/>
            </w:r>
            <w:r>
              <w:t xml:space="preserve">Jonathan </w:t>
            </w:r>
            <w:proofErr w:type="spellStart"/>
            <w:r>
              <w:t>Stainsby</w:t>
            </w:r>
            <w:proofErr w:type="spellEnd"/>
          </w:p>
          <w:p w:rsidR="00BA52CC" w:rsidRPr="002D2999" w:rsidRDefault="00BA52CC" w:rsidP="005C3962">
            <w:pPr>
              <w:keepNext/>
              <w:keepLines/>
              <w:tabs>
                <w:tab w:val="left" w:pos="-1440"/>
                <w:tab w:val="left" w:pos="-720"/>
              </w:tabs>
            </w:pPr>
            <w:r w:rsidRPr="002D2999">
              <w:tab/>
            </w:r>
            <w:proofErr w:type="spellStart"/>
            <w:r>
              <w:t>Heenan</w:t>
            </w:r>
            <w:proofErr w:type="spellEnd"/>
            <w:r>
              <w:t xml:space="preserve"> </w:t>
            </w:r>
            <w:proofErr w:type="spellStart"/>
            <w:r>
              <w:t>Blaikie</w:t>
            </w:r>
            <w:proofErr w:type="spellEnd"/>
            <w:r>
              <w:t xml:space="preserve"> LLP</w:t>
            </w:r>
          </w:p>
          <w:p w:rsidR="00BA52CC" w:rsidRPr="002D2999" w:rsidRDefault="00BA52CC" w:rsidP="005C3962">
            <w:pPr>
              <w:keepNext/>
              <w:keepLines/>
              <w:tabs>
                <w:tab w:val="left" w:pos="-1440"/>
                <w:tab w:val="left" w:pos="-720"/>
              </w:tabs>
            </w:pPr>
          </w:p>
          <w:p w:rsidR="00BA52CC" w:rsidRPr="002D2999" w:rsidRDefault="00BA52CC" w:rsidP="005C3962">
            <w:pPr>
              <w:keepNext/>
              <w:keepLines/>
              <w:tabs>
                <w:tab w:val="left" w:pos="-1440"/>
                <w:tab w:val="left" w:pos="-720"/>
              </w:tabs>
            </w:pPr>
            <w:r w:rsidRPr="002D2999">
              <w:tab/>
              <w:t>v. (33</w:t>
            </w:r>
            <w:r>
              <w:t>870</w:t>
            </w:r>
            <w:r w:rsidRPr="002D2999">
              <w:t>)</w:t>
            </w:r>
          </w:p>
          <w:p w:rsidR="00BA52CC" w:rsidRPr="002D2999" w:rsidRDefault="00BA52CC" w:rsidP="005C3962">
            <w:pPr>
              <w:keepNext/>
              <w:keepLines/>
              <w:tabs>
                <w:tab w:val="left" w:pos="-1440"/>
                <w:tab w:val="left" w:pos="-720"/>
              </w:tabs>
            </w:pPr>
          </w:p>
          <w:p w:rsidR="00BA52CC" w:rsidRPr="0022620D" w:rsidRDefault="00BA52CC" w:rsidP="005C3962">
            <w:pPr>
              <w:keepNext/>
              <w:keepLines/>
              <w:tabs>
                <w:tab w:val="left" w:pos="-1440"/>
                <w:tab w:val="left" w:pos="-720"/>
              </w:tabs>
              <w:rPr>
                <w:b/>
              </w:rPr>
            </w:pPr>
            <w:r>
              <w:rPr>
                <w:b/>
              </w:rPr>
              <w:t>Eli Lilly Canada Inc. et al. (F.C.)</w:t>
            </w:r>
          </w:p>
          <w:p w:rsidR="00BA52CC" w:rsidRPr="002D2999" w:rsidRDefault="00BA52CC" w:rsidP="005C3962">
            <w:pPr>
              <w:keepNext/>
              <w:keepLines/>
              <w:tabs>
                <w:tab w:val="left" w:pos="-1440"/>
                <w:tab w:val="left" w:pos="-720"/>
              </w:tabs>
            </w:pPr>
            <w:r w:rsidRPr="002D2999">
              <w:tab/>
            </w:r>
            <w:r>
              <w:t xml:space="preserve">Anthony G. </w:t>
            </w:r>
            <w:proofErr w:type="spellStart"/>
            <w:r>
              <w:t>Creber</w:t>
            </w:r>
            <w:proofErr w:type="spellEnd"/>
          </w:p>
          <w:p w:rsidR="00BA52CC" w:rsidRPr="002D2999" w:rsidRDefault="00BA52CC" w:rsidP="005C3962">
            <w:pPr>
              <w:keepNext/>
              <w:keepLines/>
              <w:tabs>
                <w:tab w:val="left" w:pos="-1440"/>
                <w:tab w:val="left" w:pos="-720"/>
              </w:tabs>
            </w:pPr>
            <w:r w:rsidRPr="002D2999">
              <w:tab/>
            </w:r>
            <w:proofErr w:type="spellStart"/>
            <w:r>
              <w:t>Gowling</w:t>
            </w:r>
            <w:proofErr w:type="spellEnd"/>
            <w:r>
              <w:t xml:space="preserve"> </w:t>
            </w:r>
            <w:proofErr w:type="spellStart"/>
            <w:r>
              <w:t>Lafleur</w:t>
            </w:r>
            <w:proofErr w:type="spellEnd"/>
            <w:r>
              <w:t xml:space="preserve"> Henderson LLP</w:t>
            </w:r>
          </w:p>
          <w:p w:rsidR="00BA52CC" w:rsidRPr="002D2999" w:rsidRDefault="00BA52CC" w:rsidP="005C3962">
            <w:pPr>
              <w:keepNext/>
              <w:keepLines/>
              <w:tabs>
                <w:tab w:val="left" w:pos="-1440"/>
                <w:tab w:val="left" w:pos="-720"/>
              </w:tabs>
            </w:pPr>
          </w:p>
          <w:p w:rsidR="00BA52CC" w:rsidRPr="002D2999" w:rsidRDefault="00BA52CC" w:rsidP="005C3962">
            <w:r w:rsidRPr="002D2999">
              <w:t>FILING DATE:</w:t>
            </w:r>
            <w:r>
              <w:t xml:space="preserve"> 28.09.2010</w:t>
            </w:r>
            <w:r w:rsidR="004D7EB9" w:rsidRPr="004D7EB9">
              <w:rPr>
                <w:rFonts w:eastAsiaTheme="minorHAnsi" w:cstheme="minorBidi"/>
                <w:sz w:val="24"/>
                <w:szCs w:val="22"/>
                <w:lang w:val="fr-CA" w:eastAsia="en-US"/>
              </w:rPr>
              <w:pict>
                <v:rect id="_x0000_i1034" style="width:108pt;height:1pt" o:hrpct="0" o:hralign="center" o:hrstd="t" o:hrnoshade="t" o:hr="t" fillcolor="black [3213]" stroked="f"/>
              </w:pict>
            </w:r>
          </w:p>
        </w:tc>
      </w:tr>
      <w:tr w:rsidR="00BA52CC" w:rsidRPr="002D2999" w:rsidTr="005C3962">
        <w:trPr>
          <w:cantSplit/>
        </w:trPr>
        <w:tc>
          <w:tcPr>
            <w:tcW w:w="4320" w:type="dxa"/>
            <w:shd w:val="clear" w:color="auto" w:fill="auto"/>
          </w:tcPr>
          <w:p w:rsidR="00BA52CC" w:rsidRPr="002D2999" w:rsidRDefault="00BA52CC" w:rsidP="005C3962">
            <w:pPr>
              <w:rPr>
                <w:b/>
              </w:rPr>
            </w:pPr>
            <w:r>
              <w:rPr>
                <w:b/>
              </w:rPr>
              <w:t>Entertainment Software Association et al.</w:t>
            </w:r>
          </w:p>
          <w:p w:rsidR="00BA52CC" w:rsidRPr="00A8257C" w:rsidRDefault="00BA52CC" w:rsidP="005C3962">
            <w:pPr>
              <w:tabs>
                <w:tab w:val="left" w:pos="-1440"/>
                <w:tab w:val="left" w:pos="-720"/>
              </w:tabs>
            </w:pPr>
            <w:r w:rsidRPr="002D2999">
              <w:tab/>
            </w:r>
            <w:r w:rsidRPr="00A8257C">
              <w:t xml:space="preserve">Barbara A. </w:t>
            </w:r>
            <w:proofErr w:type="spellStart"/>
            <w:r w:rsidRPr="00A8257C">
              <w:t>McIsaac</w:t>
            </w:r>
            <w:proofErr w:type="spellEnd"/>
            <w:r w:rsidRPr="00A8257C">
              <w:t>, Q.C.</w:t>
            </w:r>
          </w:p>
          <w:p w:rsidR="00BA52CC" w:rsidRPr="00711C33" w:rsidRDefault="00BA52CC" w:rsidP="005C3962">
            <w:pPr>
              <w:tabs>
                <w:tab w:val="left" w:pos="-1440"/>
                <w:tab w:val="left" w:pos="-720"/>
              </w:tabs>
            </w:pPr>
            <w:r w:rsidRPr="00A8257C">
              <w:tab/>
            </w:r>
            <w:r w:rsidRPr="00711C33">
              <w:t xml:space="preserve">Borden </w:t>
            </w:r>
            <w:proofErr w:type="spellStart"/>
            <w:r w:rsidRPr="00711C33">
              <w:t>Ladner</w:t>
            </w:r>
            <w:proofErr w:type="spellEnd"/>
            <w:r w:rsidRPr="00711C33">
              <w:t xml:space="preserve"> </w:t>
            </w:r>
            <w:proofErr w:type="spellStart"/>
            <w:r w:rsidRPr="00711C33">
              <w:t>Gervais</w:t>
            </w:r>
            <w:proofErr w:type="spellEnd"/>
            <w:r w:rsidRPr="00711C33">
              <w:t xml:space="preserve"> LLP</w:t>
            </w:r>
          </w:p>
          <w:p w:rsidR="00BA52CC" w:rsidRPr="00711C33" w:rsidRDefault="00BA52CC" w:rsidP="005C3962">
            <w:pPr>
              <w:tabs>
                <w:tab w:val="left" w:pos="-1440"/>
                <w:tab w:val="left" w:pos="-720"/>
              </w:tabs>
            </w:pPr>
          </w:p>
          <w:p w:rsidR="00BA52CC" w:rsidRPr="002D2999" w:rsidRDefault="00BA52CC" w:rsidP="005C3962">
            <w:pPr>
              <w:tabs>
                <w:tab w:val="left" w:pos="-1440"/>
                <w:tab w:val="left" w:pos="-720"/>
              </w:tabs>
            </w:pPr>
            <w:r w:rsidRPr="00711C33">
              <w:tab/>
            </w:r>
            <w:r w:rsidRPr="002D2999">
              <w:t>v. (33</w:t>
            </w:r>
            <w:r>
              <w:t>921</w:t>
            </w:r>
            <w:r w:rsidRPr="002D2999">
              <w:t>)</w:t>
            </w:r>
          </w:p>
          <w:p w:rsidR="00BA52CC" w:rsidRPr="002D2999" w:rsidRDefault="00BA52CC" w:rsidP="005C3962">
            <w:pPr>
              <w:tabs>
                <w:tab w:val="left" w:pos="-1440"/>
                <w:tab w:val="left" w:pos="-720"/>
              </w:tabs>
            </w:pPr>
          </w:p>
          <w:p w:rsidR="00BA52CC" w:rsidRPr="0022620D" w:rsidRDefault="00BA52CC" w:rsidP="005C3962">
            <w:pPr>
              <w:tabs>
                <w:tab w:val="left" w:pos="-1440"/>
                <w:tab w:val="left" w:pos="-720"/>
              </w:tabs>
              <w:rPr>
                <w:b/>
              </w:rPr>
            </w:pPr>
            <w:r>
              <w:rPr>
                <w:b/>
              </w:rPr>
              <w:t>Society of Composers, Authors and Music Publishers of Canada (F.C.)</w:t>
            </w:r>
          </w:p>
          <w:p w:rsidR="00BA52CC" w:rsidRPr="002D2999" w:rsidRDefault="00BA52CC" w:rsidP="005C3962">
            <w:pPr>
              <w:tabs>
                <w:tab w:val="left" w:pos="-1440"/>
                <w:tab w:val="left" w:pos="-720"/>
              </w:tabs>
            </w:pPr>
            <w:r w:rsidRPr="002D2999">
              <w:tab/>
            </w:r>
            <w:r>
              <w:t>Gilles Daigle</w:t>
            </w:r>
          </w:p>
          <w:p w:rsidR="00BA52CC" w:rsidRPr="002D2999" w:rsidRDefault="00BA52CC" w:rsidP="005C3962">
            <w:pPr>
              <w:tabs>
                <w:tab w:val="left" w:pos="-1440"/>
                <w:tab w:val="left" w:pos="-720"/>
              </w:tabs>
            </w:pPr>
            <w:r w:rsidRPr="002D2999">
              <w:tab/>
            </w:r>
            <w:proofErr w:type="spellStart"/>
            <w:r>
              <w:t>Gowling</w:t>
            </w:r>
            <w:proofErr w:type="spellEnd"/>
            <w:r>
              <w:t xml:space="preserve"> </w:t>
            </w:r>
            <w:proofErr w:type="spellStart"/>
            <w:r>
              <w:t>Lafleur</w:t>
            </w:r>
            <w:proofErr w:type="spellEnd"/>
            <w:r>
              <w:t xml:space="preserve"> Henderson LLP</w:t>
            </w:r>
          </w:p>
          <w:p w:rsidR="00BA52CC" w:rsidRPr="002D2999" w:rsidRDefault="00BA52CC" w:rsidP="005C3962">
            <w:pPr>
              <w:tabs>
                <w:tab w:val="left" w:pos="-1440"/>
                <w:tab w:val="left" w:pos="-720"/>
              </w:tabs>
            </w:pPr>
          </w:p>
          <w:p w:rsidR="00BA52CC" w:rsidRPr="002D2999" w:rsidRDefault="00BA52CC" w:rsidP="005C3962">
            <w:r w:rsidRPr="002D2999">
              <w:t xml:space="preserve">FILING DATE: </w:t>
            </w:r>
            <w:r>
              <w:t>01.11.2010</w:t>
            </w:r>
          </w:p>
          <w:p w:rsidR="00BA52CC" w:rsidRPr="002D2999" w:rsidRDefault="004D7EB9" w:rsidP="005C3962">
            <w:r w:rsidRPr="004D7EB9">
              <w:rPr>
                <w:rFonts w:eastAsiaTheme="minorHAnsi" w:cstheme="minorBidi"/>
                <w:sz w:val="24"/>
                <w:szCs w:val="22"/>
                <w:lang w:val="fr-CA" w:eastAsia="en-US"/>
              </w:rPr>
              <w:pict>
                <v:rect id="_x0000_i1035" style="width:108pt;height:1pt" o:hrpct="0" o:hralign="center" o:hrstd="t" o:hrnoshade="t" o:hr="t" fillcolor="black [3213]" stroked="f"/>
              </w:pict>
            </w:r>
          </w:p>
        </w:tc>
        <w:tc>
          <w:tcPr>
            <w:tcW w:w="1181" w:type="dxa"/>
            <w:shd w:val="clear" w:color="auto" w:fill="auto"/>
          </w:tcPr>
          <w:p w:rsidR="00BA52CC" w:rsidRPr="002D2999" w:rsidRDefault="00BA52CC" w:rsidP="005C3962"/>
        </w:tc>
        <w:tc>
          <w:tcPr>
            <w:tcW w:w="4320" w:type="dxa"/>
            <w:shd w:val="clear" w:color="auto" w:fill="auto"/>
          </w:tcPr>
          <w:p w:rsidR="00BA52CC" w:rsidRDefault="00BA52CC" w:rsidP="005C3962">
            <w:pPr>
              <w:keepNext/>
              <w:keepLines/>
              <w:tabs>
                <w:tab w:val="left" w:pos="-1440"/>
                <w:tab w:val="left" w:pos="-720"/>
              </w:tabs>
              <w:rPr>
                <w:b/>
                <w:lang w:val="fr-CA"/>
              </w:rPr>
            </w:pPr>
          </w:p>
          <w:p w:rsidR="00BA52CC" w:rsidRPr="00711C33" w:rsidRDefault="00BA52CC" w:rsidP="005C3962">
            <w:pPr>
              <w:keepNext/>
              <w:keepLines/>
              <w:tabs>
                <w:tab w:val="left" w:pos="-1440"/>
                <w:tab w:val="left" w:pos="-720"/>
              </w:tabs>
              <w:rPr>
                <w:b/>
                <w:lang w:val="fr-CA"/>
              </w:rPr>
            </w:pPr>
            <w:r w:rsidRPr="00711C33">
              <w:rPr>
                <w:b/>
                <w:lang w:val="fr-CA"/>
              </w:rPr>
              <w:t>Rogers Communications Inc. et al.</w:t>
            </w:r>
          </w:p>
          <w:p w:rsidR="00BA52CC" w:rsidRPr="00711C33" w:rsidRDefault="00BA52CC" w:rsidP="005C3962">
            <w:pPr>
              <w:keepNext/>
              <w:keepLines/>
              <w:tabs>
                <w:tab w:val="left" w:pos="-1440"/>
                <w:tab w:val="left" w:pos="-720"/>
              </w:tabs>
            </w:pPr>
            <w:r w:rsidRPr="00711C33">
              <w:rPr>
                <w:lang w:val="fr-CA"/>
              </w:rPr>
              <w:tab/>
            </w:r>
            <w:r w:rsidRPr="00711C33">
              <w:t>Gerald L. Kerr-Wilson</w:t>
            </w:r>
          </w:p>
          <w:p w:rsidR="00BA52CC" w:rsidRPr="00711C33" w:rsidRDefault="00BA52CC" w:rsidP="005C3962">
            <w:pPr>
              <w:keepNext/>
              <w:keepLines/>
              <w:tabs>
                <w:tab w:val="left" w:pos="-1440"/>
                <w:tab w:val="left" w:pos="-720"/>
              </w:tabs>
            </w:pPr>
            <w:r w:rsidRPr="00711C33">
              <w:tab/>
            </w:r>
            <w:proofErr w:type="spellStart"/>
            <w:r w:rsidRPr="00711C33">
              <w:t>Fasken</w:t>
            </w:r>
            <w:proofErr w:type="spellEnd"/>
            <w:r w:rsidRPr="00711C33">
              <w:t xml:space="preserve"> Martineau </w:t>
            </w:r>
            <w:proofErr w:type="spellStart"/>
            <w:r w:rsidRPr="00711C33">
              <w:t>DuMoulin</w:t>
            </w:r>
            <w:proofErr w:type="spellEnd"/>
            <w:r w:rsidRPr="00711C33">
              <w:t xml:space="preserve"> LLP</w:t>
            </w:r>
          </w:p>
          <w:p w:rsidR="00BA52CC" w:rsidRPr="00711C33" w:rsidRDefault="00BA52CC" w:rsidP="005C3962">
            <w:pPr>
              <w:keepNext/>
              <w:keepLines/>
              <w:tabs>
                <w:tab w:val="left" w:pos="-1440"/>
                <w:tab w:val="left" w:pos="-720"/>
              </w:tabs>
            </w:pPr>
          </w:p>
          <w:p w:rsidR="00BA52CC" w:rsidRPr="00A8257C" w:rsidRDefault="00BA52CC" w:rsidP="005C3962">
            <w:pPr>
              <w:keepNext/>
              <w:keepLines/>
              <w:tabs>
                <w:tab w:val="left" w:pos="-1440"/>
                <w:tab w:val="left" w:pos="-720"/>
              </w:tabs>
            </w:pPr>
            <w:r w:rsidRPr="00711C33">
              <w:tab/>
            </w:r>
            <w:r w:rsidRPr="00A8257C">
              <w:t>v. (33922)</w:t>
            </w:r>
          </w:p>
          <w:p w:rsidR="00BA52CC" w:rsidRPr="00A8257C" w:rsidRDefault="00BA52CC" w:rsidP="005C3962">
            <w:pPr>
              <w:keepNext/>
              <w:keepLines/>
              <w:tabs>
                <w:tab w:val="left" w:pos="-1440"/>
                <w:tab w:val="left" w:pos="-720"/>
              </w:tabs>
            </w:pPr>
          </w:p>
          <w:p w:rsidR="00BA52CC" w:rsidRPr="0022620D" w:rsidRDefault="00BA52CC" w:rsidP="005C3962">
            <w:pPr>
              <w:keepNext/>
              <w:keepLines/>
              <w:tabs>
                <w:tab w:val="left" w:pos="-1440"/>
                <w:tab w:val="left" w:pos="-720"/>
              </w:tabs>
              <w:rPr>
                <w:b/>
              </w:rPr>
            </w:pPr>
            <w:r>
              <w:rPr>
                <w:b/>
              </w:rPr>
              <w:t>Society of Composers, Authors and Music Publishers of Canada (F.C.)</w:t>
            </w:r>
          </w:p>
          <w:p w:rsidR="00BA52CC" w:rsidRPr="002D2999" w:rsidRDefault="00BA52CC" w:rsidP="005C3962">
            <w:pPr>
              <w:keepNext/>
              <w:keepLines/>
              <w:tabs>
                <w:tab w:val="left" w:pos="-1440"/>
                <w:tab w:val="left" w:pos="-720"/>
              </w:tabs>
            </w:pPr>
            <w:r w:rsidRPr="002D2999">
              <w:tab/>
            </w:r>
            <w:r>
              <w:t>Gilles Daigle</w:t>
            </w:r>
          </w:p>
          <w:p w:rsidR="00BA52CC" w:rsidRPr="002D2999" w:rsidRDefault="00BA52CC" w:rsidP="005C3962">
            <w:pPr>
              <w:keepNext/>
              <w:keepLines/>
              <w:tabs>
                <w:tab w:val="left" w:pos="-1440"/>
                <w:tab w:val="left" w:pos="-720"/>
              </w:tabs>
            </w:pPr>
            <w:r w:rsidRPr="002D2999">
              <w:tab/>
            </w:r>
            <w:proofErr w:type="spellStart"/>
            <w:r>
              <w:t>Gowling</w:t>
            </w:r>
            <w:proofErr w:type="spellEnd"/>
            <w:r>
              <w:t xml:space="preserve"> </w:t>
            </w:r>
            <w:proofErr w:type="spellStart"/>
            <w:r>
              <w:t>Lafleur</w:t>
            </w:r>
            <w:proofErr w:type="spellEnd"/>
            <w:r>
              <w:t xml:space="preserve"> Henderson LLP</w:t>
            </w:r>
          </w:p>
          <w:p w:rsidR="00BA52CC" w:rsidRPr="002D2999" w:rsidRDefault="00BA52CC" w:rsidP="005C3962">
            <w:pPr>
              <w:keepNext/>
              <w:keepLines/>
              <w:tabs>
                <w:tab w:val="left" w:pos="-1440"/>
                <w:tab w:val="left" w:pos="-720"/>
              </w:tabs>
            </w:pPr>
          </w:p>
          <w:p w:rsidR="00BA52CC" w:rsidRDefault="00BA52CC" w:rsidP="005C3962">
            <w:r w:rsidRPr="002D2999">
              <w:t xml:space="preserve">FILING DATE: </w:t>
            </w:r>
            <w:r>
              <w:t>01.11.2010</w:t>
            </w:r>
          </w:p>
          <w:p w:rsidR="00BA52CC" w:rsidRPr="002D2999" w:rsidRDefault="004D7EB9" w:rsidP="005C3962">
            <w:r w:rsidRPr="004D7EB9">
              <w:rPr>
                <w:rFonts w:eastAsiaTheme="minorHAnsi" w:cstheme="minorBidi"/>
                <w:sz w:val="24"/>
                <w:szCs w:val="22"/>
                <w:lang w:val="fr-CA" w:eastAsia="en-US"/>
              </w:rPr>
              <w:pict>
                <v:rect id="_x0000_i1036" style="width:108pt;height:1pt" o:hrpct="0" o:hralign="center" o:hrstd="t" o:hrnoshade="t" o:hr="t" fillcolor="black [3213]" stroked="f"/>
              </w:pict>
            </w:r>
          </w:p>
        </w:tc>
      </w:tr>
    </w:tbl>
    <w:p w:rsidR="00A87207" w:rsidRPr="00C50A5C" w:rsidRDefault="00A87207" w:rsidP="0095096B">
      <w:pPr>
        <w:tabs>
          <w:tab w:val="right" w:pos="9360"/>
        </w:tabs>
        <w:rPr>
          <w:sz w:val="20"/>
          <w:szCs w:val="20"/>
        </w:rPr>
      </w:pPr>
    </w:p>
    <w:p w:rsidR="006C3F47" w:rsidRDefault="006C3F47" w:rsidP="0095096B">
      <w:pPr>
        <w:tabs>
          <w:tab w:val="right" w:pos="9360"/>
        </w:tabs>
        <w:rPr>
          <w:sz w:val="20"/>
          <w:szCs w:val="20"/>
        </w:rPr>
      </w:pPr>
    </w:p>
    <w:p w:rsidR="00BA52CC" w:rsidRPr="00C50A5C" w:rsidRDefault="00BA52CC" w:rsidP="0095096B">
      <w:pPr>
        <w:tabs>
          <w:tab w:val="right" w:pos="9360"/>
        </w:tabs>
        <w:rPr>
          <w:sz w:val="20"/>
          <w:szCs w:val="20"/>
        </w:rPr>
        <w:sectPr w:rsidR="00BA52CC" w:rsidRPr="00C50A5C" w:rsidSect="006F353D">
          <w:headerReference w:type="default" r:id="rId15"/>
          <w:footerReference w:type="default" r:id="rId16"/>
          <w:headerReference w:type="first" r:id="rId17"/>
          <w:footerReference w:type="first" r:id="rId18"/>
          <w:pgSz w:w="12240" w:h="15840"/>
          <w:pgMar w:top="720" w:right="965" w:bottom="1080" w:left="1656" w:header="706" w:footer="706" w:gutter="0"/>
          <w:pgNumType w:start="138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8260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Default="002E2327" w:rsidP="002E2327">
      <w:pPr>
        <w:widowControl w:val="0"/>
        <w:rPr>
          <w:b/>
          <w:sz w:val="20"/>
          <w:szCs w:val="20"/>
          <w:lang w:val="fr-CA"/>
        </w:rPr>
      </w:pPr>
    </w:p>
    <w:p w:rsidR="006F353D" w:rsidRPr="006F353D" w:rsidRDefault="006F353D" w:rsidP="006F353D">
      <w:pPr>
        <w:widowControl w:val="0"/>
        <w:rPr>
          <w:rFonts w:eastAsia="Times New Roman" w:cs="Times New Roman"/>
          <w:b/>
          <w:sz w:val="20"/>
          <w:szCs w:val="20"/>
          <w:lang w:eastAsia="en-CA"/>
        </w:rPr>
      </w:pPr>
      <w:r w:rsidRPr="006F353D">
        <w:rPr>
          <w:rFonts w:eastAsia="Times New Roman" w:cs="Times New Roman"/>
          <w:b/>
          <w:sz w:val="20"/>
          <w:szCs w:val="20"/>
          <w:lang w:eastAsia="en-CA"/>
        </w:rPr>
        <w:t>NOVEMBER 1, 2010 / LE 1</w:t>
      </w:r>
      <w:r w:rsidRPr="006F353D">
        <w:rPr>
          <w:rFonts w:eastAsia="Times New Roman" w:cs="Times New Roman"/>
          <w:b/>
          <w:sz w:val="20"/>
          <w:szCs w:val="20"/>
          <w:vertAlign w:val="superscript"/>
          <w:lang w:eastAsia="en-CA"/>
        </w:rPr>
        <w:t>ER</w:t>
      </w:r>
      <w:r w:rsidRPr="006F353D">
        <w:rPr>
          <w:rFonts w:eastAsia="Times New Roman" w:cs="Times New Roman"/>
          <w:b/>
          <w:sz w:val="20"/>
          <w:szCs w:val="20"/>
          <w:lang w:eastAsia="en-CA"/>
        </w:rPr>
        <w:t xml:space="preserve"> NOVEMBRE 2010</w:t>
      </w:r>
    </w:p>
    <w:p w:rsidR="006F353D" w:rsidRPr="006F353D" w:rsidRDefault="006F353D" w:rsidP="006F353D">
      <w:pPr>
        <w:widowControl w:val="0"/>
        <w:rPr>
          <w:rFonts w:eastAsia="Times New Roman" w:cs="Times New Roman"/>
          <w:b/>
          <w:sz w:val="20"/>
          <w:szCs w:val="20"/>
          <w:lang w:eastAsia="en-CA"/>
        </w:rPr>
      </w:pPr>
    </w:p>
    <w:p w:rsidR="006F353D" w:rsidRPr="006F353D" w:rsidRDefault="006F353D" w:rsidP="006F353D">
      <w:pPr>
        <w:widowControl w:val="0"/>
        <w:jc w:val="center"/>
        <w:rPr>
          <w:rFonts w:eastAsia="Times New Roman" w:cs="Times New Roman"/>
          <w:b/>
          <w:sz w:val="20"/>
          <w:szCs w:val="20"/>
          <w:lang w:eastAsia="en-CA"/>
        </w:rPr>
      </w:pPr>
      <w:r w:rsidRPr="006F353D">
        <w:rPr>
          <w:rFonts w:eastAsia="Times New Roman" w:cs="Times New Roman"/>
          <w:b/>
          <w:sz w:val="20"/>
          <w:szCs w:val="20"/>
          <w:lang w:eastAsia="en-CA"/>
        </w:rPr>
        <w:t xml:space="preserve">CORAM:  Chief Justice </w:t>
      </w:r>
      <w:proofErr w:type="spellStart"/>
      <w:r w:rsidRPr="006F353D">
        <w:rPr>
          <w:rFonts w:eastAsia="Times New Roman" w:cs="Times New Roman"/>
          <w:b/>
          <w:sz w:val="20"/>
          <w:szCs w:val="20"/>
          <w:lang w:eastAsia="en-CA"/>
        </w:rPr>
        <w:t>McLachlin</w:t>
      </w:r>
      <w:proofErr w:type="spellEnd"/>
      <w:r w:rsidRPr="006F353D">
        <w:rPr>
          <w:rFonts w:eastAsia="Times New Roman" w:cs="Times New Roman"/>
          <w:b/>
          <w:sz w:val="20"/>
          <w:szCs w:val="20"/>
          <w:lang w:eastAsia="en-CA"/>
        </w:rPr>
        <w:t xml:space="preserve"> and </w:t>
      </w:r>
      <w:proofErr w:type="spellStart"/>
      <w:r w:rsidRPr="006F353D">
        <w:rPr>
          <w:rFonts w:eastAsia="Times New Roman" w:cs="Times New Roman"/>
          <w:b/>
          <w:sz w:val="20"/>
          <w:szCs w:val="20"/>
          <w:lang w:eastAsia="en-CA"/>
        </w:rPr>
        <w:t>Abella</w:t>
      </w:r>
      <w:proofErr w:type="spellEnd"/>
      <w:r w:rsidRPr="006F353D">
        <w:rPr>
          <w:rFonts w:eastAsia="Times New Roman" w:cs="Times New Roman"/>
          <w:b/>
          <w:sz w:val="20"/>
          <w:szCs w:val="20"/>
          <w:lang w:eastAsia="en-CA"/>
        </w:rPr>
        <w:t xml:space="preserve"> and Cromwell JJ.</w:t>
      </w:r>
    </w:p>
    <w:p w:rsidR="006F353D" w:rsidRPr="006F353D" w:rsidRDefault="006F353D" w:rsidP="006F353D">
      <w:pPr>
        <w:widowControl w:val="0"/>
        <w:jc w:val="center"/>
        <w:rPr>
          <w:rFonts w:eastAsia="Times New Roman" w:cs="Times New Roman"/>
          <w:sz w:val="20"/>
          <w:szCs w:val="20"/>
          <w:lang w:val="fr-CA" w:eastAsia="en-CA"/>
        </w:rPr>
      </w:pPr>
      <w:r w:rsidRPr="006F353D">
        <w:rPr>
          <w:rFonts w:eastAsia="Times New Roman" w:cs="Times New Roman"/>
          <w:b/>
          <w:sz w:val="20"/>
          <w:szCs w:val="20"/>
          <w:lang w:val="fr-CA" w:eastAsia="en-CA"/>
        </w:rPr>
        <w:t xml:space="preserve">La juge en chef </w:t>
      </w:r>
      <w:proofErr w:type="spellStart"/>
      <w:r w:rsidRPr="006F353D">
        <w:rPr>
          <w:rFonts w:eastAsia="Times New Roman" w:cs="Times New Roman"/>
          <w:b/>
          <w:sz w:val="20"/>
          <w:szCs w:val="20"/>
          <w:lang w:val="fr-CA" w:eastAsia="en-CA"/>
        </w:rPr>
        <w:t>McLachlin</w:t>
      </w:r>
      <w:proofErr w:type="spellEnd"/>
      <w:r w:rsidRPr="006F353D">
        <w:rPr>
          <w:rFonts w:eastAsia="Times New Roman" w:cs="Times New Roman"/>
          <w:b/>
          <w:sz w:val="20"/>
          <w:szCs w:val="20"/>
          <w:lang w:val="fr-CA" w:eastAsia="en-CA"/>
        </w:rPr>
        <w:t xml:space="preserve"> et les juges Abella et Cromwell</w:t>
      </w:r>
    </w:p>
    <w:p w:rsidR="006F353D" w:rsidRPr="006F353D" w:rsidRDefault="006F353D" w:rsidP="006F353D">
      <w:pPr>
        <w:widowControl w:val="0"/>
        <w:rPr>
          <w:rFonts w:eastAsia="Times New Roman" w:cs="Times New Roman"/>
          <w:sz w:val="20"/>
          <w:szCs w:val="20"/>
          <w:lang w:val="fr-CA" w:eastAsia="en-CA"/>
        </w:rPr>
      </w:pPr>
    </w:p>
    <w:p w:rsidR="006F353D" w:rsidRPr="006F353D" w:rsidRDefault="006F353D" w:rsidP="006F353D">
      <w:pPr>
        <w:widowControl w:val="0"/>
        <w:ind w:left="720" w:hanging="720"/>
        <w:jc w:val="both"/>
        <w:rPr>
          <w:rFonts w:eastAsia="Times New Roman" w:cs="Times New Roman"/>
          <w:sz w:val="20"/>
          <w:szCs w:val="20"/>
          <w:lang w:eastAsia="en-CA"/>
        </w:rPr>
      </w:pPr>
      <w:r w:rsidRPr="006F353D">
        <w:rPr>
          <w:rFonts w:eastAsia="Times New Roman" w:cs="Times New Roman"/>
          <w:sz w:val="20"/>
          <w:szCs w:val="20"/>
          <w:lang w:eastAsia="en-CA"/>
        </w:rPr>
        <w:t>1.</w:t>
      </w:r>
      <w:r w:rsidRPr="006F353D">
        <w:rPr>
          <w:rFonts w:eastAsia="Times New Roman" w:cs="Times New Roman"/>
          <w:sz w:val="20"/>
          <w:szCs w:val="20"/>
          <w:lang w:eastAsia="en-CA"/>
        </w:rPr>
        <w:tab/>
      </w:r>
      <w:r w:rsidRPr="006F353D">
        <w:rPr>
          <w:rFonts w:eastAsia="Times New Roman" w:cs="Times New Roman"/>
          <w:i/>
          <w:sz w:val="20"/>
          <w:szCs w:val="20"/>
          <w:lang w:eastAsia="en-CA"/>
        </w:rPr>
        <w:t>Camp Development Corporation v. Greater Vancouver Transportation Authority</w:t>
      </w:r>
      <w:r w:rsidRPr="006F353D">
        <w:rPr>
          <w:rFonts w:eastAsia="Times New Roman" w:cs="Times New Roman"/>
          <w:sz w:val="20"/>
          <w:szCs w:val="20"/>
          <w:lang w:eastAsia="en-CA"/>
        </w:rPr>
        <w:t xml:space="preserve"> (B.C.) (Civil) (By Leave) (33822)</w:t>
      </w:r>
    </w:p>
    <w:p w:rsidR="006F353D" w:rsidRPr="006F353D" w:rsidRDefault="006F353D" w:rsidP="006F353D">
      <w:pPr>
        <w:widowControl w:val="0"/>
        <w:jc w:val="both"/>
        <w:rPr>
          <w:rFonts w:eastAsia="Times New Roman" w:cs="Times New Roman"/>
          <w:sz w:val="20"/>
          <w:szCs w:val="20"/>
          <w:lang w:eastAsia="en-CA"/>
        </w:rPr>
      </w:pPr>
    </w:p>
    <w:p w:rsidR="006F353D" w:rsidRPr="006F353D" w:rsidRDefault="006F353D" w:rsidP="006F353D">
      <w:pPr>
        <w:widowControl w:val="0"/>
        <w:ind w:left="720" w:hanging="720"/>
        <w:jc w:val="both"/>
        <w:rPr>
          <w:rFonts w:eastAsia="Times New Roman" w:cs="Times New Roman"/>
          <w:sz w:val="20"/>
          <w:szCs w:val="20"/>
          <w:lang w:eastAsia="en-CA"/>
        </w:rPr>
      </w:pPr>
      <w:r w:rsidRPr="006F353D">
        <w:rPr>
          <w:rFonts w:eastAsia="Times New Roman" w:cs="Times New Roman"/>
          <w:sz w:val="20"/>
          <w:szCs w:val="20"/>
          <w:lang w:eastAsia="en-CA"/>
        </w:rPr>
        <w:t>2.</w:t>
      </w:r>
      <w:r w:rsidRPr="006F353D">
        <w:rPr>
          <w:rFonts w:eastAsia="Times New Roman" w:cs="Times New Roman"/>
          <w:sz w:val="20"/>
          <w:szCs w:val="20"/>
          <w:lang w:eastAsia="en-CA"/>
        </w:rPr>
        <w:tab/>
      </w:r>
      <w:r w:rsidRPr="006F353D">
        <w:rPr>
          <w:rFonts w:eastAsia="Times New Roman" w:cs="Times New Roman"/>
          <w:i/>
          <w:sz w:val="20"/>
          <w:szCs w:val="20"/>
          <w:lang w:eastAsia="en-CA"/>
        </w:rPr>
        <w:t>Century Services inc. v. Ted Leroy Trucking Ltd. et al.</w:t>
      </w:r>
      <w:r w:rsidRPr="006F353D">
        <w:rPr>
          <w:rFonts w:eastAsia="Times New Roman" w:cs="Times New Roman"/>
          <w:sz w:val="20"/>
          <w:szCs w:val="20"/>
          <w:lang w:eastAsia="en-CA"/>
        </w:rPr>
        <w:t xml:space="preserve"> (B.C.) (Civil) (By Leave) (33791)</w:t>
      </w:r>
    </w:p>
    <w:p w:rsidR="006F353D" w:rsidRPr="006F353D" w:rsidRDefault="006F353D" w:rsidP="006F353D">
      <w:pPr>
        <w:widowControl w:val="0"/>
        <w:jc w:val="both"/>
        <w:rPr>
          <w:rFonts w:eastAsia="Times New Roman" w:cs="Times New Roman"/>
          <w:sz w:val="20"/>
          <w:szCs w:val="20"/>
          <w:lang w:eastAsia="en-CA"/>
        </w:rPr>
      </w:pPr>
    </w:p>
    <w:p w:rsidR="006F353D" w:rsidRPr="006F353D" w:rsidRDefault="006F353D" w:rsidP="006F353D">
      <w:pPr>
        <w:widowControl w:val="0"/>
        <w:jc w:val="both"/>
        <w:rPr>
          <w:rFonts w:eastAsia="Times New Roman" w:cs="Times New Roman"/>
          <w:sz w:val="20"/>
          <w:szCs w:val="20"/>
          <w:lang w:eastAsia="en-CA"/>
        </w:rPr>
      </w:pPr>
    </w:p>
    <w:p w:rsidR="006F353D" w:rsidRPr="006F353D" w:rsidRDefault="006F353D" w:rsidP="006F353D">
      <w:pPr>
        <w:widowControl w:val="0"/>
        <w:jc w:val="center"/>
        <w:rPr>
          <w:rFonts w:eastAsia="Times New Roman" w:cs="Times New Roman"/>
          <w:b/>
          <w:sz w:val="20"/>
          <w:szCs w:val="20"/>
          <w:lang w:eastAsia="en-CA"/>
        </w:rPr>
      </w:pPr>
      <w:r w:rsidRPr="006F353D">
        <w:rPr>
          <w:rFonts w:eastAsia="Times New Roman" w:cs="Times New Roman"/>
          <w:b/>
          <w:sz w:val="20"/>
          <w:szCs w:val="20"/>
          <w:lang w:eastAsia="en-CA"/>
        </w:rPr>
        <w:t xml:space="preserve">CORAM: </w:t>
      </w:r>
      <w:proofErr w:type="spellStart"/>
      <w:r w:rsidRPr="006F353D">
        <w:rPr>
          <w:rFonts w:eastAsia="Times New Roman" w:cs="Times New Roman"/>
          <w:b/>
          <w:sz w:val="20"/>
          <w:szCs w:val="20"/>
          <w:lang w:eastAsia="en-CA"/>
        </w:rPr>
        <w:t>Binnie</w:t>
      </w:r>
      <w:proofErr w:type="spellEnd"/>
      <w:r w:rsidRPr="006F353D">
        <w:rPr>
          <w:rFonts w:eastAsia="Times New Roman" w:cs="Times New Roman"/>
          <w:b/>
          <w:sz w:val="20"/>
          <w:szCs w:val="20"/>
          <w:lang w:eastAsia="en-CA"/>
        </w:rPr>
        <w:t>, Fish and Rothstein JJ.</w:t>
      </w:r>
    </w:p>
    <w:p w:rsidR="006F353D" w:rsidRPr="006F353D" w:rsidRDefault="006F353D" w:rsidP="006F353D">
      <w:pPr>
        <w:widowControl w:val="0"/>
        <w:jc w:val="center"/>
        <w:rPr>
          <w:rFonts w:eastAsia="Times New Roman" w:cs="Times New Roman"/>
          <w:b/>
          <w:sz w:val="20"/>
          <w:szCs w:val="20"/>
          <w:lang w:val="fr-CA" w:eastAsia="en-CA"/>
        </w:rPr>
      </w:pPr>
      <w:r w:rsidRPr="006F353D">
        <w:rPr>
          <w:rFonts w:eastAsia="Times New Roman" w:cs="Times New Roman"/>
          <w:b/>
          <w:sz w:val="20"/>
          <w:szCs w:val="20"/>
          <w:lang w:val="fr-CA" w:eastAsia="en-CA"/>
        </w:rPr>
        <w:t xml:space="preserve">Les juges </w:t>
      </w:r>
      <w:proofErr w:type="spellStart"/>
      <w:r w:rsidRPr="006F353D">
        <w:rPr>
          <w:rFonts w:eastAsia="Times New Roman" w:cs="Times New Roman"/>
          <w:b/>
          <w:sz w:val="20"/>
          <w:szCs w:val="20"/>
          <w:lang w:val="fr-CA" w:eastAsia="en-CA"/>
        </w:rPr>
        <w:t>Binnie</w:t>
      </w:r>
      <w:proofErr w:type="spellEnd"/>
      <w:r w:rsidRPr="006F353D">
        <w:rPr>
          <w:rFonts w:eastAsia="Times New Roman" w:cs="Times New Roman"/>
          <w:b/>
          <w:sz w:val="20"/>
          <w:szCs w:val="20"/>
          <w:lang w:val="fr-CA" w:eastAsia="en-CA"/>
        </w:rPr>
        <w:t xml:space="preserve">, Fish et </w:t>
      </w:r>
      <w:proofErr w:type="spellStart"/>
      <w:r w:rsidRPr="006F353D">
        <w:rPr>
          <w:rFonts w:eastAsia="Times New Roman" w:cs="Times New Roman"/>
          <w:b/>
          <w:sz w:val="20"/>
          <w:szCs w:val="20"/>
          <w:lang w:val="fr-CA" w:eastAsia="en-CA"/>
        </w:rPr>
        <w:t>Rothstein</w:t>
      </w:r>
      <w:proofErr w:type="spellEnd"/>
    </w:p>
    <w:p w:rsidR="006F353D" w:rsidRPr="006F353D" w:rsidRDefault="006F353D" w:rsidP="006F353D">
      <w:pPr>
        <w:widowControl w:val="0"/>
        <w:jc w:val="both"/>
        <w:rPr>
          <w:rFonts w:eastAsia="Times New Roman" w:cs="Times New Roman"/>
          <w:sz w:val="20"/>
          <w:szCs w:val="20"/>
          <w:lang w:val="fr-CA" w:eastAsia="en-CA"/>
        </w:rPr>
      </w:pPr>
    </w:p>
    <w:p w:rsidR="006F353D" w:rsidRPr="006F353D" w:rsidRDefault="006F353D" w:rsidP="006F353D">
      <w:pPr>
        <w:widowControl w:val="0"/>
        <w:ind w:left="720" w:hanging="720"/>
        <w:jc w:val="both"/>
        <w:rPr>
          <w:rFonts w:eastAsia="Times New Roman" w:cs="Times New Roman"/>
          <w:sz w:val="20"/>
          <w:szCs w:val="20"/>
          <w:lang w:eastAsia="en-CA"/>
        </w:rPr>
      </w:pPr>
      <w:r w:rsidRPr="006F353D">
        <w:rPr>
          <w:rFonts w:eastAsia="Times New Roman" w:cs="Times New Roman"/>
          <w:sz w:val="20"/>
          <w:szCs w:val="20"/>
          <w:lang w:eastAsia="en-CA"/>
        </w:rPr>
        <w:t>3.</w:t>
      </w:r>
      <w:r w:rsidRPr="006F353D">
        <w:rPr>
          <w:rFonts w:eastAsia="Times New Roman" w:cs="Times New Roman"/>
          <w:sz w:val="20"/>
          <w:szCs w:val="20"/>
          <w:lang w:eastAsia="en-CA"/>
        </w:rPr>
        <w:tab/>
      </w:r>
      <w:proofErr w:type="spellStart"/>
      <w:r w:rsidRPr="006F353D">
        <w:rPr>
          <w:rFonts w:eastAsia="Times New Roman" w:cs="Times New Roman"/>
          <w:i/>
          <w:sz w:val="20"/>
          <w:szCs w:val="20"/>
          <w:lang w:eastAsia="en-CA"/>
        </w:rPr>
        <w:t>Syed</w:t>
      </w:r>
      <w:proofErr w:type="spellEnd"/>
      <w:r w:rsidRPr="006F353D">
        <w:rPr>
          <w:rFonts w:eastAsia="Times New Roman" w:cs="Times New Roman"/>
          <w:i/>
          <w:sz w:val="20"/>
          <w:szCs w:val="20"/>
          <w:lang w:eastAsia="en-CA"/>
        </w:rPr>
        <w:t xml:space="preserve"> Joe Ahmad v. Phil </w:t>
      </w:r>
      <w:proofErr w:type="spellStart"/>
      <w:r w:rsidRPr="006F353D">
        <w:rPr>
          <w:rFonts w:eastAsia="Times New Roman" w:cs="Times New Roman"/>
          <w:i/>
          <w:sz w:val="20"/>
          <w:szCs w:val="20"/>
          <w:lang w:eastAsia="en-CA"/>
        </w:rPr>
        <w:t>Lachambre</w:t>
      </w:r>
      <w:proofErr w:type="spellEnd"/>
      <w:r w:rsidRPr="006F353D">
        <w:rPr>
          <w:rFonts w:eastAsia="Times New Roman" w:cs="Times New Roman"/>
          <w:sz w:val="20"/>
          <w:szCs w:val="20"/>
          <w:lang w:eastAsia="en-CA"/>
        </w:rPr>
        <w:t xml:space="preserve"> (Alta.) (Civil) (By Leave) (33805)</w:t>
      </w:r>
    </w:p>
    <w:p w:rsidR="006F353D" w:rsidRPr="006F353D" w:rsidRDefault="006F353D" w:rsidP="006F353D">
      <w:pPr>
        <w:widowControl w:val="0"/>
        <w:jc w:val="both"/>
        <w:rPr>
          <w:rFonts w:eastAsia="Times New Roman" w:cs="Times New Roman"/>
          <w:sz w:val="20"/>
          <w:szCs w:val="20"/>
          <w:lang w:eastAsia="en-CA"/>
        </w:rPr>
      </w:pPr>
    </w:p>
    <w:p w:rsidR="006F353D" w:rsidRPr="006F353D" w:rsidRDefault="006F353D" w:rsidP="006F353D">
      <w:pPr>
        <w:widowControl w:val="0"/>
        <w:jc w:val="both"/>
        <w:rPr>
          <w:rFonts w:eastAsia="Times New Roman" w:cs="Times New Roman"/>
          <w:sz w:val="20"/>
          <w:szCs w:val="20"/>
          <w:lang w:eastAsia="en-CA"/>
        </w:rPr>
      </w:pPr>
    </w:p>
    <w:p w:rsidR="006F353D" w:rsidRPr="006F353D" w:rsidRDefault="006F353D" w:rsidP="006F353D">
      <w:pPr>
        <w:widowControl w:val="0"/>
        <w:jc w:val="center"/>
        <w:rPr>
          <w:rFonts w:eastAsia="Times New Roman" w:cs="Times New Roman"/>
          <w:b/>
          <w:sz w:val="20"/>
          <w:szCs w:val="20"/>
          <w:lang w:eastAsia="en-CA"/>
        </w:rPr>
      </w:pPr>
      <w:r w:rsidRPr="006F353D">
        <w:rPr>
          <w:rFonts w:eastAsia="Times New Roman" w:cs="Times New Roman"/>
          <w:b/>
          <w:sz w:val="20"/>
          <w:szCs w:val="20"/>
          <w:lang w:eastAsia="en-CA"/>
        </w:rPr>
        <w:t xml:space="preserve">CORAM: </w:t>
      </w:r>
      <w:proofErr w:type="spellStart"/>
      <w:r w:rsidRPr="006F353D">
        <w:rPr>
          <w:rFonts w:eastAsia="Times New Roman" w:cs="Times New Roman"/>
          <w:b/>
          <w:sz w:val="20"/>
          <w:szCs w:val="20"/>
          <w:lang w:eastAsia="en-CA"/>
        </w:rPr>
        <w:t>LeBel</w:t>
      </w:r>
      <w:proofErr w:type="spellEnd"/>
      <w:r w:rsidRPr="006F353D">
        <w:rPr>
          <w:rFonts w:eastAsia="Times New Roman" w:cs="Times New Roman"/>
          <w:b/>
          <w:sz w:val="20"/>
          <w:szCs w:val="20"/>
          <w:lang w:eastAsia="en-CA"/>
        </w:rPr>
        <w:t xml:space="preserve">, </w:t>
      </w:r>
      <w:proofErr w:type="spellStart"/>
      <w:r w:rsidRPr="006F353D">
        <w:rPr>
          <w:rFonts w:eastAsia="Times New Roman" w:cs="Times New Roman"/>
          <w:b/>
          <w:sz w:val="20"/>
          <w:szCs w:val="20"/>
          <w:lang w:eastAsia="en-CA"/>
        </w:rPr>
        <w:t>Deschamps</w:t>
      </w:r>
      <w:proofErr w:type="spellEnd"/>
      <w:r w:rsidRPr="006F353D">
        <w:rPr>
          <w:rFonts w:eastAsia="Times New Roman" w:cs="Times New Roman"/>
          <w:b/>
          <w:sz w:val="20"/>
          <w:szCs w:val="20"/>
          <w:lang w:eastAsia="en-CA"/>
        </w:rPr>
        <w:t xml:space="preserve"> and </w:t>
      </w:r>
      <w:proofErr w:type="spellStart"/>
      <w:r w:rsidRPr="006F353D">
        <w:rPr>
          <w:rFonts w:eastAsia="Times New Roman" w:cs="Times New Roman"/>
          <w:b/>
          <w:sz w:val="20"/>
          <w:szCs w:val="20"/>
          <w:lang w:eastAsia="en-CA"/>
        </w:rPr>
        <w:t>Charron</w:t>
      </w:r>
      <w:proofErr w:type="spellEnd"/>
      <w:r w:rsidRPr="006F353D">
        <w:rPr>
          <w:rFonts w:eastAsia="Times New Roman" w:cs="Times New Roman"/>
          <w:b/>
          <w:sz w:val="20"/>
          <w:szCs w:val="20"/>
          <w:lang w:eastAsia="en-CA"/>
        </w:rPr>
        <w:t xml:space="preserve"> JJ.</w:t>
      </w:r>
    </w:p>
    <w:p w:rsidR="006F353D" w:rsidRPr="006F353D" w:rsidRDefault="006F353D" w:rsidP="006F353D">
      <w:pPr>
        <w:widowControl w:val="0"/>
        <w:jc w:val="center"/>
        <w:rPr>
          <w:rFonts w:eastAsia="Times New Roman" w:cs="Times New Roman"/>
          <w:b/>
          <w:sz w:val="20"/>
          <w:szCs w:val="20"/>
          <w:lang w:val="fr-CA" w:eastAsia="en-CA"/>
        </w:rPr>
      </w:pPr>
      <w:r w:rsidRPr="006F353D">
        <w:rPr>
          <w:rFonts w:eastAsia="Times New Roman" w:cs="Times New Roman"/>
          <w:b/>
          <w:sz w:val="20"/>
          <w:szCs w:val="20"/>
          <w:lang w:val="fr-CA" w:eastAsia="en-CA"/>
        </w:rPr>
        <w:t xml:space="preserve">Les juges </w:t>
      </w:r>
      <w:proofErr w:type="spellStart"/>
      <w:r w:rsidRPr="006F353D">
        <w:rPr>
          <w:rFonts w:eastAsia="Times New Roman" w:cs="Times New Roman"/>
          <w:b/>
          <w:sz w:val="20"/>
          <w:szCs w:val="20"/>
          <w:lang w:val="fr-CA" w:eastAsia="en-CA"/>
        </w:rPr>
        <w:t>LeBel</w:t>
      </w:r>
      <w:proofErr w:type="spellEnd"/>
      <w:r w:rsidRPr="006F353D">
        <w:rPr>
          <w:rFonts w:eastAsia="Times New Roman" w:cs="Times New Roman"/>
          <w:b/>
          <w:sz w:val="20"/>
          <w:szCs w:val="20"/>
          <w:lang w:val="fr-CA" w:eastAsia="en-CA"/>
        </w:rPr>
        <w:t>, Deschamps et Charron</w:t>
      </w:r>
    </w:p>
    <w:p w:rsidR="006F353D" w:rsidRPr="006F353D" w:rsidRDefault="006F353D" w:rsidP="006F353D">
      <w:pPr>
        <w:widowControl w:val="0"/>
        <w:jc w:val="both"/>
        <w:rPr>
          <w:rFonts w:eastAsia="Times New Roman" w:cs="Times New Roman"/>
          <w:sz w:val="20"/>
          <w:szCs w:val="20"/>
          <w:lang w:val="fr-CA" w:eastAsia="en-CA"/>
        </w:rPr>
      </w:pPr>
    </w:p>
    <w:p w:rsidR="006F353D" w:rsidRPr="006F353D" w:rsidRDefault="006F353D" w:rsidP="006F353D">
      <w:pPr>
        <w:widowControl w:val="0"/>
        <w:ind w:left="720" w:hanging="720"/>
        <w:jc w:val="both"/>
        <w:rPr>
          <w:rFonts w:eastAsia="Times New Roman" w:cs="Times New Roman"/>
          <w:sz w:val="20"/>
          <w:szCs w:val="20"/>
          <w:lang w:val="fr-CA" w:eastAsia="en-CA"/>
        </w:rPr>
      </w:pPr>
      <w:r w:rsidRPr="006F353D">
        <w:rPr>
          <w:rFonts w:eastAsia="Times New Roman" w:cs="Times New Roman"/>
          <w:sz w:val="20"/>
          <w:szCs w:val="20"/>
          <w:lang w:val="fr-CA" w:eastAsia="en-CA"/>
        </w:rPr>
        <w:t>4.</w:t>
      </w:r>
      <w:r w:rsidRPr="006F353D">
        <w:rPr>
          <w:rFonts w:eastAsia="Times New Roman" w:cs="Times New Roman"/>
          <w:sz w:val="20"/>
          <w:szCs w:val="20"/>
          <w:lang w:val="fr-CA" w:eastAsia="en-CA"/>
        </w:rPr>
        <w:tab/>
      </w:r>
      <w:r w:rsidRPr="006F353D">
        <w:rPr>
          <w:rFonts w:eastAsia="Times New Roman" w:cs="Times New Roman"/>
          <w:i/>
          <w:sz w:val="20"/>
          <w:szCs w:val="20"/>
          <w:lang w:val="fr-CA" w:eastAsia="en-CA"/>
        </w:rPr>
        <w:t xml:space="preserve">Yvon </w:t>
      </w:r>
      <w:proofErr w:type="spellStart"/>
      <w:r w:rsidRPr="006F353D">
        <w:rPr>
          <w:rFonts w:eastAsia="Times New Roman" w:cs="Times New Roman"/>
          <w:i/>
          <w:sz w:val="20"/>
          <w:szCs w:val="20"/>
          <w:lang w:val="fr-CA" w:eastAsia="en-CA"/>
        </w:rPr>
        <w:t>McCutcheon</w:t>
      </w:r>
      <w:proofErr w:type="spellEnd"/>
      <w:r w:rsidRPr="006F353D">
        <w:rPr>
          <w:rFonts w:eastAsia="Times New Roman" w:cs="Times New Roman"/>
          <w:i/>
          <w:sz w:val="20"/>
          <w:szCs w:val="20"/>
          <w:lang w:val="fr-CA" w:eastAsia="en-CA"/>
        </w:rPr>
        <w:t xml:space="preserve"> et autres c. Caisse Populaire Desjardins du lac </w:t>
      </w:r>
      <w:proofErr w:type="spellStart"/>
      <w:r w:rsidRPr="006F353D">
        <w:rPr>
          <w:rFonts w:eastAsia="Times New Roman" w:cs="Times New Roman"/>
          <w:i/>
          <w:sz w:val="20"/>
          <w:szCs w:val="20"/>
          <w:lang w:val="fr-CA" w:eastAsia="en-CA"/>
        </w:rPr>
        <w:t>Memphremagog</w:t>
      </w:r>
      <w:proofErr w:type="spellEnd"/>
      <w:r w:rsidRPr="006F353D">
        <w:rPr>
          <w:rFonts w:eastAsia="Times New Roman" w:cs="Times New Roman"/>
          <w:i/>
          <w:sz w:val="20"/>
          <w:szCs w:val="20"/>
          <w:lang w:val="fr-CA" w:eastAsia="en-CA"/>
        </w:rPr>
        <w:t xml:space="preserve"> et autres</w:t>
      </w:r>
      <w:r w:rsidRPr="006F353D">
        <w:rPr>
          <w:rFonts w:eastAsia="Times New Roman" w:cs="Times New Roman"/>
          <w:sz w:val="20"/>
          <w:szCs w:val="20"/>
          <w:lang w:val="fr-CA" w:eastAsia="en-CA"/>
        </w:rPr>
        <w:t xml:space="preserve"> (</w:t>
      </w:r>
      <w:proofErr w:type="spellStart"/>
      <w:r w:rsidRPr="006F353D">
        <w:rPr>
          <w:rFonts w:eastAsia="Times New Roman" w:cs="Times New Roman"/>
          <w:sz w:val="20"/>
          <w:szCs w:val="20"/>
          <w:lang w:val="fr-CA" w:eastAsia="en-CA"/>
        </w:rPr>
        <w:t>Qc</w:t>
      </w:r>
      <w:proofErr w:type="spellEnd"/>
      <w:r w:rsidRPr="006F353D">
        <w:rPr>
          <w:rFonts w:eastAsia="Times New Roman" w:cs="Times New Roman"/>
          <w:sz w:val="20"/>
          <w:szCs w:val="20"/>
          <w:lang w:val="fr-CA" w:eastAsia="en-CA"/>
        </w:rPr>
        <w:t>) (Civile) (Autorisation) (33823)</w:t>
      </w:r>
    </w:p>
    <w:p w:rsidR="006F353D" w:rsidRPr="006F353D" w:rsidRDefault="006F353D" w:rsidP="006F353D">
      <w:pPr>
        <w:widowControl w:val="0"/>
        <w:jc w:val="both"/>
        <w:rPr>
          <w:rFonts w:eastAsia="Times New Roman" w:cs="Times New Roman"/>
          <w:sz w:val="20"/>
          <w:szCs w:val="20"/>
          <w:lang w:val="fr-CA" w:eastAsia="en-CA"/>
        </w:rPr>
      </w:pPr>
    </w:p>
    <w:p w:rsidR="006F353D" w:rsidRPr="006F353D" w:rsidRDefault="006F353D" w:rsidP="006F353D">
      <w:pPr>
        <w:widowControl w:val="0"/>
        <w:jc w:val="both"/>
        <w:rPr>
          <w:rFonts w:eastAsia="Times New Roman" w:cs="Times New Roman"/>
          <w:sz w:val="20"/>
          <w:szCs w:val="20"/>
          <w:lang w:val="fr-CA" w:eastAsia="en-CA"/>
        </w:rPr>
      </w:pPr>
      <w:r w:rsidRPr="006F353D">
        <w:rPr>
          <w:rFonts w:eastAsia="Times New Roman" w:cs="Times New Roman"/>
          <w:sz w:val="20"/>
          <w:szCs w:val="20"/>
          <w:lang w:val="fr-CA" w:eastAsia="en-CA"/>
        </w:rPr>
        <w:t>5.</w:t>
      </w:r>
      <w:r w:rsidRPr="006F353D">
        <w:rPr>
          <w:rFonts w:eastAsia="Times New Roman" w:cs="Times New Roman"/>
          <w:sz w:val="20"/>
          <w:szCs w:val="20"/>
          <w:lang w:val="fr-CA" w:eastAsia="en-CA"/>
        </w:rPr>
        <w:tab/>
      </w:r>
      <w:r w:rsidRPr="006F353D">
        <w:rPr>
          <w:rFonts w:eastAsia="Times New Roman" w:cs="Times New Roman"/>
          <w:i/>
          <w:sz w:val="20"/>
          <w:szCs w:val="20"/>
          <w:lang w:val="fr-CA" w:eastAsia="en-CA"/>
        </w:rPr>
        <w:t xml:space="preserve">Érablière M.D.F. </w:t>
      </w:r>
      <w:proofErr w:type="spellStart"/>
      <w:r w:rsidRPr="006F353D">
        <w:rPr>
          <w:rFonts w:eastAsia="Times New Roman" w:cs="Times New Roman"/>
          <w:i/>
          <w:sz w:val="20"/>
          <w:szCs w:val="20"/>
          <w:lang w:val="fr-CA" w:eastAsia="en-CA"/>
        </w:rPr>
        <w:t>inc</w:t>
      </w:r>
      <w:proofErr w:type="spellEnd"/>
      <w:r w:rsidRPr="006F353D">
        <w:rPr>
          <w:rFonts w:eastAsia="Times New Roman" w:cs="Times New Roman"/>
          <w:i/>
          <w:sz w:val="20"/>
          <w:szCs w:val="20"/>
          <w:lang w:val="fr-CA" w:eastAsia="en-CA"/>
        </w:rPr>
        <w:t>. et autres c. Régie des marchés agricoles et alimentaires du Québec et autres</w:t>
      </w:r>
      <w:r w:rsidRPr="006F353D">
        <w:rPr>
          <w:rFonts w:eastAsia="Times New Roman" w:cs="Times New Roman"/>
          <w:sz w:val="20"/>
          <w:szCs w:val="20"/>
          <w:lang w:val="fr-CA" w:eastAsia="en-CA"/>
        </w:rPr>
        <w:t xml:space="preserve"> (</w:t>
      </w:r>
      <w:proofErr w:type="spellStart"/>
      <w:r w:rsidRPr="006F353D">
        <w:rPr>
          <w:rFonts w:eastAsia="Times New Roman" w:cs="Times New Roman"/>
          <w:sz w:val="20"/>
          <w:szCs w:val="20"/>
          <w:lang w:val="fr-CA" w:eastAsia="en-CA"/>
        </w:rPr>
        <w:t>Qc</w:t>
      </w:r>
      <w:proofErr w:type="spellEnd"/>
      <w:r w:rsidRPr="006F353D">
        <w:rPr>
          <w:rFonts w:eastAsia="Times New Roman" w:cs="Times New Roman"/>
          <w:sz w:val="20"/>
          <w:szCs w:val="20"/>
          <w:lang w:val="fr-CA" w:eastAsia="en-CA"/>
        </w:rPr>
        <w:t xml:space="preserve">) </w:t>
      </w:r>
      <w:r w:rsidRPr="006F353D">
        <w:rPr>
          <w:rFonts w:eastAsia="Times New Roman" w:cs="Times New Roman"/>
          <w:sz w:val="20"/>
          <w:szCs w:val="20"/>
          <w:lang w:val="fr-CA" w:eastAsia="en-CA"/>
        </w:rPr>
        <w:tab/>
        <w:t xml:space="preserve">(Civile) </w:t>
      </w:r>
      <w:r w:rsidRPr="006F353D">
        <w:rPr>
          <w:rFonts w:eastAsia="Times New Roman" w:cs="Times New Roman"/>
          <w:sz w:val="20"/>
          <w:szCs w:val="20"/>
          <w:lang w:val="fr-CA" w:eastAsia="en-CA"/>
        </w:rPr>
        <w:tab/>
        <w:t>(Autorisation) (33777)</w:t>
      </w:r>
    </w:p>
    <w:p w:rsidR="006F353D" w:rsidRPr="006F353D" w:rsidRDefault="006F353D" w:rsidP="006F353D">
      <w:pPr>
        <w:widowControl w:val="0"/>
        <w:rPr>
          <w:rFonts w:eastAsia="Times New Roman" w:cs="Times New Roman"/>
          <w:sz w:val="20"/>
          <w:szCs w:val="20"/>
          <w:lang w:val="fr-CA" w:eastAsia="en-CA"/>
        </w:rPr>
      </w:pPr>
    </w:p>
    <w:p w:rsidR="006F353D" w:rsidRPr="006F353D" w:rsidRDefault="004D7EB9" w:rsidP="006F353D">
      <w:pPr>
        <w:widowControl w:val="0"/>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39" style="width:144.3pt;height:1pt" o:hrpct="300" o:hralign="center" o:hrstd="t" o:hrnoshade="t" o:hr="t" fillcolor="black [3213]" stroked="f"/>
        </w:pict>
      </w:r>
    </w:p>
    <w:p w:rsidR="006F353D" w:rsidRDefault="006F353D" w:rsidP="002E2327">
      <w:pPr>
        <w:widowControl w:val="0"/>
        <w:rPr>
          <w:b/>
          <w:sz w:val="20"/>
          <w:szCs w:val="20"/>
          <w:lang w:val="fr-CA"/>
        </w:rPr>
        <w:sectPr w:rsidR="006F353D"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682607"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Default="00432989" w:rsidP="00432989">
      <w:pPr>
        <w:rPr>
          <w:sz w:val="20"/>
          <w:szCs w:val="20"/>
          <w:lang w:val="fr-CA"/>
        </w:rPr>
      </w:pPr>
    </w:p>
    <w:p w:rsidR="006F353D" w:rsidRPr="006F353D" w:rsidRDefault="006F353D" w:rsidP="006F353D">
      <w:pPr>
        <w:rPr>
          <w:rFonts w:eastAsia="Times New Roman" w:cs="Times New Roman"/>
          <w:sz w:val="20"/>
          <w:szCs w:val="20"/>
          <w:lang w:eastAsia="en-CA"/>
        </w:rPr>
      </w:pPr>
      <w:r w:rsidRPr="006F353D">
        <w:rPr>
          <w:rFonts w:eastAsia="Times New Roman" w:cs="Times New Roman"/>
          <w:b/>
          <w:sz w:val="20"/>
          <w:szCs w:val="20"/>
          <w:lang w:eastAsia="en-CA"/>
        </w:rPr>
        <w:t>NOVEMBER 1, 2010 / LE 1</w:t>
      </w:r>
      <w:r w:rsidRPr="006F353D">
        <w:rPr>
          <w:rFonts w:eastAsia="Times New Roman" w:cs="Times New Roman"/>
          <w:b/>
          <w:sz w:val="20"/>
          <w:szCs w:val="20"/>
          <w:vertAlign w:val="superscript"/>
          <w:lang w:eastAsia="en-CA"/>
        </w:rPr>
        <w:t>ER</w:t>
      </w:r>
      <w:r w:rsidRPr="006F353D">
        <w:rPr>
          <w:rFonts w:eastAsia="Times New Roman" w:cs="Times New Roman"/>
          <w:b/>
          <w:sz w:val="20"/>
          <w:szCs w:val="20"/>
          <w:lang w:eastAsia="en-CA"/>
        </w:rPr>
        <w:t xml:space="preserve"> NOVEMBRE 2010</w:t>
      </w:r>
    </w:p>
    <w:p w:rsidR="006F353D" w:rsidRPr="006F353D" w:rsidRDefault="006F353D" w:rsidP="006F353D">
      <w:pPr>
        <w:rPr>
          <w:rFonts w:eastAsia="Times New Roman" w:cs="Times New Roman"/>
          <w:sz w:val="20"/>
          <w:szCs w:val="20"/>
          <w:lang w:eastAsia="en-CA"/>
        </w:rPr>
      </w:pPr>
    </w:p>
    <w:p w:rsidR="006F353D" w:rsidRPr="006F353D" w:rsidRDefault="006F353D" w:rsidP="006F353D">
      <w:pPr>
        <w:ind w:left="1440" w:hanging="1440"/>
        <w:rPr>
          <w:rFonts w:eastAsia="Times New Roman" w:cs="Times New Roman"/>
          <w:sz w:val="20"/>
          <w:szCs w:val="20"/>
          <w:u w:val="single"/>
          <w:lang w:eastAsia="en-CA"/>
        </w:rPr>
      </w:pPr>
      <w:r w:rsidRPr="006F353D">
        <w:rPr>
          <w:rFonts w:eastAsia="Times New Roman" w:cs="Times New Roman"/>
          <w:sz w:val="20"/>
          <w:szCs w:val="20"/>
          <w:lang w:eastAsia="en-CA"/>
        </w:rPr>
        <w:t xml:space="preserve">Coram:  </w:t>
      </w:r>
      <w:proofErr w:type="spellStart"/>
      <w:r w:rsidRPr="006F353D">
        <w:rPr>
          <w:rFonts w:eastAsia="Times New Roman" w:cs="Times New Roman"/>
          <w:sz w:val="20"/>
          <w:szCs w:val="20"/>
          <w:u w:val="single"/>
          <w:lang w:eastAsia="en-CA"/>
        </w:rPr>
        <w:t>Lebel</w:t>
      </w:r>
      <w:proofErr w:type="spellEnd"/>
      <w:r w:rsidRPr="006F353D">
        <w:rPr>
          <w:rFonts w:eastAsia="Times New Roman" w:cs="Times New Roman"/>
          <w:sz w:val="20"/>
          <w:szCs w:val="20"/>
          <w:u w:val="single"/>
          <w:lang w:eastAsia="en-CA"/>
        </w:rPr>
        <w:t xml:space="preserve">, </w:t>
      </w:r>
      <w:proofErr w:type="spellStart"/>
      <w:r w:rsidRPr="006F353D">
        <w:rPr>
          <w:rFonts w:eastAsia="Times New Roman" w:cs="Times New Roman"/>
          <w:sz w:val="20"/>
          <w:szCs w:val="20"/>
          <w:u w:val="single"/>
          <w:lang w:eastAsia="en-CA"/>
        </w:rPr>
        <w:t>Deschamps</w:t>
      </w:r>
      <w:proofErr w:type="spellEnd"/>
      <w:r w:rsidRPr="006F353D">
        <w:rPr>
          <w:rFonts w:eastAsia="Times New Roman" w:cs="Times New Roman"/>
          <w:sz w:val="20"/>
          <w:szCs w:val="20"/>
          <w:u w:val="single"/>
          <w:lang w:eastAsia="en-CA"/>
        </w:rPr>
        <w:t xml:space="preserve"> and </w:t>
      </w:r>
      <w:proofErr w:type="spellStart"/>
      <w:r w:rsidRPr="006F353D">
        <w:rPr>
          <w:rFonts w:eastAsia="Times New Roman" w:cs="Times New Roman"/>
          <w:sz w:val="20"/>
          <w:szCs w:val="20"/>
          <w:u w:val="single"/>
          <w:lang w:eastAsia="en-CA"/>
        </w:rPr>
        <w:t>Charron</w:t>
      </w:r>
      <w:proofErr w:type="spellEnd"/>
      <w:r w:rsidRPr="006F353D">
        <w:rPr>
          <w:rFonts w:eastAsia="Times New Roman" w:cs="Times New Roman"/>
          <w:sz w:val="20"/>
          <w:szCs w:val="20"/>
          <w:u w:val="single"/>
          <w:lang w:eastAsia="en-CA"/>
        </w:rPr>
        <w:t xml:space="preserve"> JJ.</w:t>
      </w:r>
    </w:p>
    <w:p w:rsidR="006F353D" w:rsidRPr="006F353D" w:rsidRDefault="006F353D" w:rsidP="006F353D">
      <w:pPr>
        <w:rPr>
          <w:rFonts w:eastAsia="Times New Roman" w:cs="Times New Roman"/>
          <w:sz w:val="20"/>
          <w:szCs w:val="20"/>
          <w:u w:val="single"/>
          <w:lang w:eastAsia="en-CA"/>
        </w:rPr>
      </w:pPr>
    </w:p>
    <w:tbl>
      <w:tblPr>
        <w:tblW w:w="0" w:type="auto"/>
        <w:tblLayout w:type="fixed"/>
        <w:tblCellMar>
          <w:left w:w="0" w:type="dxa"/>
          <w:right w:w="0" w:type="dxa"/>
        </w:tblCellMar>
        <w:tblLook w:val="0000"/>
      </w:tblPr>
      <w:tblGrid>
        <w:gridCol w:w="4380"/>
        <w:gridCol w:w="720"/>
        <w:gridCol w:w="4380"/>
      </w:tblGrid>
      <w:tr w:rsidR="006F353D" w:rsidRPr="006F353D" w:rsidTr="005C3962">
        <w:tc>
          <w:tcPr>
            <w:tcW w:w="4380" w:type="dxa"/>
            <w:tcMar>
              <w:left w:w="0" w:type="dxa"/>
              <w:right w:w="0" w:type="dxa"/>
            </w:tcMar>
          </w:tcPr>
          <w:p w:rsidR="006F353D" w:rsidRPr="006F353D" w:rsidRDefault="006F353D" w:rsidP="006F353D">
            <w:pPr>
              <w:rPr>
                <w:rFonts w:eastAsia="Times New Roman" w:cs="Times New Roman"/>
                <w:b/>
                <w:sz w:val="20"/>
                <w:szCs w:val="20"/>
                <w:lang w:eastAsia="en-CA"/>
              </w:rPr>
            </w:pPr>
            <w:r w:rsidRPr="006F353D">
              <w:rPr>
                <w:rFonts w:eastAsia="Times New Roman" w:cs="Times New Roman"/>
                <w:b/>
                <w:sz w:val="20"/>
                <w:szCs w:val="20"/>
                <w:lang w:eastAsia="en-CA"/>
              </w:rPr>
              <w:t>Motion heard</w:t>
            </w:r>
          </w:p>
          <w:p w:rsidR="006F353D" w:rsidRPr="006F353D" w:rsidRDefault="006F353D" w:rsidP="006F353D">
            <w:pPr>
              <w:rPr>
                <w:rFonts w:eastAsia="Times New Roman" w:cs="Times New Roman"/>
                <w:b/>
                <w:sz w:val="20"/>
                <w:szCs w:val="20"/>
                <w:lang w:eastAsia="en-CA"/>
              </w:rPr>
            </w:pPr>
          </w:p>
          <w:p w:rsidR="006F353D" w:rsidRPr="006F353D" w:rsidRDefault="006F353D" w:rsidP="006F353D">
            <w:pPr>
              <w:rPr>
                <w:rFonts w:eastAsia="Times New Roman" w:cs="Times New Roman"/>
                <w:b/>
                <w:sz w:val="20"/>
                <w:szCs w:val="20"/>
                <w:lang w:eastAsia="en-CA"/>
              </w:rPr>
            </w:pPr>
            <w:r w:rsidRPr="006F353D">
              <w:rPr>
                <w:rFonts w:eastAsia="Times New Roman" w:cs="Times New Roman"/>
                <w:b/>
                <w:sz w:val="20"/>
                <w:szCs w:val="20"/>
                <w:lang w:eastAsia="en-CA"/>
              </w:rPr>
              <w:t>J.M.H.</w:t>
            </w:r>
          </w:p>
          <w:p w:rsidR="006F353D" w:rsidRPr="006F353D" w:rsidRDefault="006F353D" w:rsidP="006F353D">
            <w:pPr>
              <w:rPr>
                <w:rFonts w:eastAsia="Times New Roman" w:cs="Times New Roman"/>
                <w:b/>
                <w:sz w:val="20"/>
                <w:szCs w:val="20"/>
                <w:lang w:eastAsia="en-CA"/>
              </w:rPr>
            </w:pPr>
          </w:p>
          <w:p w:rsidR="006F353D" w:rsidRPr="006F353D" w:rsidRDefault="006F353D" w:rsidP="006F353D">
            <w:pPr>
              <w:rPr>
                <w:rFonts w:eastAsia="Times New Roman" w:cs="Times New Roman"/>
                <w:b/>
                <w:sz w:val="20"/>
                <w:szCs w:val="20"/>
                <w:lang w:eastAsia="en-CA"/>
              </w:rPr>
            </w:pPr>
            <w:r w:rsidRPr="006F353D">
              <w:rPr>
                <w:rFonts w:eastAsia="Times New Roman" w:cs="Times New Roman"/>
                <w:b/>
                <w:sz w:val="20"/>
                <w:szCs w:val="20"/>
                <w:lang w:eastAsia="en-CA"/>
              </w:rPr>
              <w:tab/>
              <w:t>v. (33667)</w:t>
            </w:r>
          </w:p>
          <w:p w:rsidR="006F353D" w:rsidRPr="006F353D" w:rsidRDefault="006F353D" w:rsidP="006F353D">
            <w:pPr>
              <w:rPr>
                <w:rFonts w:eastAsia="Times New Roman" w:cs="Times New Roman"/>
                <w:b/>
                <w:sz w:val="20"/>
                <w:szCs w:val="20"/>
                <w:lang w:eastAsia="en-CA"/>
              </w:rPr>
            </w:pPr>
          </w:p>
          <w:p w:rsidR="006F353D" w:rsidRPr="006F353D" w:rsidRDefault="006F353D" w:rsidP="006F353D">
            <w:pPr>
              <w:rPr>
                <w:rFonts w:eastAsia="Times New Roman" w:cs="Times New Roman"/>
                <w:sz w:val="20"/>
                <w:szCs w:val="20"/>
                <w:lang w:eastAsia="en-CA"/>
              </w:rPr>
            </w:pPr>
            <w:r w:rsidRPr="006F353D">
              <w:rPr>
                <w:rFonts w:eastAsia="Times New Roman" w:cs="Times New Roman"/>
                <w:b/>
                <w:sz w:val="20"/>
                <w:szCs w:val="20"/>
                <w:lang w:eastAsia="en-CA"/>
              </w:rPr>
              <w:t>Her Majesty the Queen (Ont.) (Crim.) (By Leave)</w:t>
            </w:r>
          </w:p>
        </w:tc>
        <w:tc>
          <w:tcPr>
            <w:tcW w:w="720" w:type="dxa"/>
            <w:tcMar>
              <w:left w:w="0" w:type="dxa"/>
              <w:right w:w="0" w:type="dxa"/>
            </w:tcMar>
          </w:tcPr>
          <w:p w:rsidR="006F353D" w:rsidRPr="006F353D" w:rsidRDefault="006F353D" w:rsidP="006F353D">
            <w:pPr>
              <w:rPr>
                <w:rFonts w:eastAsia="Times New Roman" w:cs="Times New Roman"/>
                <w:sz w:val="20"/>
                <w:szCs w:val="20"/>
                <w:lang w:eastAsia="en-CA"/>
              </w:rPr>
            </w:pPr>
          </w:p>
        </w:tc>
        <w:tc>
          <w:tcPr>
            <w:tcW w:w="4380" w:type="dxa"/>
            <w:tcMar>
              <w:left w:w="0" w:type="dxa"/>
              <w:right w:w="0" w:type="dxa"/>
            </w:tcMar>
          </w:tcPr>
          <w:p w:rsidR="006F353D" w:rsidRPr="006F353D" w:rsidRDefault="006F353D" w:rsidP="006F353D">
            <w:pPr>
              <w:rPr>
                <w:rFonts w:eastAsia="Times New Roman" w:cs="Times New Roman"/>
                <w:b/>
                <w:sz w:val="20"/>
                <w:szCs w:val="20"/>
                <w:lang w:eastAsia="en-CA"/>
              </w:rPr>
            </w:pPr>
            <w:proofErr w:type="spellStart"/>
            <w:r w:rsidRPr="006F353D">
              <w:rPr>
                <w:rFonts w:eastAsia="Times New Roman" w:cs="Times New Roman"/>
                <w:b/>
                <w:sz w:val="20"/>
                <w:szCs w:val="20"/>
                <w:lang w:eastAsia="en-CA"/>
              </w:rPr>
              <w:t>Requête</w:t>
            </w:r>
            <w:proofErr w:type="spellEnd"/>
            <w:r w:rsidRPr="006F353D">
              <w:rPr>
                <w:rFonts w:eastAsia="Times New Roman" w:cs="Times New Roman"/>
                <w:b/>
                <w:sz w:val="20"/>
                <w:szCs w:val="20"/>
                <w:lang w:eastAsia="en-CA"/>
              </w:rPr>
              <w:t xml:space="preserve"> </w:t>
            </w:r>
            <w:proofErr w:type="spellStart"/>
            <w:r w:rsidRPr="006F353D">
              <w:rPr>
                <w:rFonts w:eastAsia="Times New Roman" w:cs="Times New Roman"/>
                <w:b/>
                <w:sz w:val="20"/>
                <w:szCs w:val="20"/>
                <w:lang w:eastAsia="en-CA"/>
              </w:rPr>
              <w:t>entendue</w:t>
            </w:r>
            <w:proofErr w:type="spellEnd"/>
          </w:p>
          <w:p w:rsidR="006F353D" w:rsidRPr="006F353D" w:rsidRDefault="006F353D" w:rsidP="006F353D">
            <w:pPr>
              <w:rPr>
                <w:rFonts w:eastAsia="Times New Roman" w:cs="Times New Roman"/>
                <w:b/>
                <w:sz w:val="20"/>
                <w:szCs w:val="20"/>
                <w:lang w:eastAsia="en-CA"/>
              </w:rPr>
            </w:pPr>
          </w:p>
          <w:p w:rsidR="006F353D" w:rsidRPr="006F353D" w:rsidRDefault="006F353D" w:rsidP="006F353D">
            <w:pPr>
              <w:rPr>
                <w:rFonts w:eastAsia="Times New Roman" w:cs="Times New Roman"/>
                <w:sz w:val="20"/>
                <w:szCs w:val="20"/>
                <w:lang w:eastAsia="en-CA"/>
              </w:rPr>
            </w:pPr>
            <w:proofErr w:type="spellStart"/>
            <w:r w:rsidRPr="006F353D">
              <w:rPr>
                <w:rFonts w:eastAsia="Times New Roman" w:cs="Times New Roman"/>
                <w:sz w:val="20"/>
                <w:szCs w:val="20"/>
                <w:lang w:eastAsia="en-CA"/>
              </w:rPr>
              <w:t>Misha</w:t>
            </w:r>
            <w:proofErr w:type="spellEnd"/>
            <w:r w:rsidRPr="006F353D">
              <w:rPr>
                <w:rFonts w:eastAsia="Times New Roman" w:cs="Times New Roman"/>
                <w:sz w:val="20"/>
                <w:szCs w:val="20"/>
                <w:lang w:eastAsia="en-CA"/>
              </w:rPr>
              <w:t xml:space="preserve"> </w:t>
            </w:r>
            <w:proofErr w:type="spellStart"/>
            <w:r w:rsidRPr="006F353D">
              <w:rPr>
                <w:rFonts w:eastAsia="Times New Roman" w:cs="Times New Roman"/>
                <w:sz w:val="20"/>
                <w:szCs w:val="20"/>
                <w:lang w:eastAsia="en-CA"/>
              </w:rPr>
              <w:t>Feldmann</w:t>
            </w:r>
            <w:proofErr w:type="spellEnd"/>
            <w:r w:rsidRPr="006F353D">
              <w:rPr>
                <w:rFonts w:eastAsia="Times New Roman" w:cs="Times New Roman"/>
                <w:sz w:val="20"/>
                <w:szCs w:val="20"/>
                <w:lang w:eastAsia="en-CA"/>
              </w:rPr>
              <w:t xml:space="preserve"> for the applicant.</w:t>
            </w:r>
          </w:p>
          <w:p w:rsidR="006F353D" w:rsidRPr="006F353D" w:rsidRDefault="006F353D" w:rsidP="006F353D">
            <w:pPr>
              <w:rPr>
                <w:rFonts w:eastAsia="Times New Roman" w:cs="Times New Roman"/>
                <w:sz w:val="20"/>
                <w:szCs w:val="20"/>
                <w:lang w:eastAsia="en-CA"/>
              </w:rPr>
            </w:pPr>
          </w:p>
          <w:p w:rsidR="006F353D" w:rsidRPr="006F353D" w:rsidRDefault="006F353D" w:rsidP="006F353D">
            <w:pPr>
              <w:rPr>
                <w:rFonts w:eastAsia="Times New Roman" w:cs="Times New Roman"/>
                <w:sz w:val="20"/>
                <w:szCs w:val="20"/>
                <w:lang w:eastAsia="en-CA"/>
              </w:rPr>
            </w:pPr>
            <w:r w:rsidRPr="006F353D">
              <w:rPr>
                <w:rFonts w:eastAsia="Times New Roman" w:cs="Times New Roman"/>
                <w:sz w:val="20"/>
                <w:szCs w:val="20"/>
                <w:lang w:eastAsia="en-CA"/>
              </w:rPr>
              <w:t>Christine Bartlett-Hughes for the respondent.</w:t>
            </w:r>
          </w:p>
        </w:tc>
      </w:tr>
    </w:tbl>
    <w:p w:rsidR="006F353D" w:rsidRPr="006F353D" w:rsidRDefault="006F353D" w:rsidP="006F353D">
      <w:pPr>
        <w:rPr>
          <w:rFonts w:eastAsia="Times New Roman" w:cs="Times New Roman"/>
          <w:sz w:val="20"/>
          <w:szCs w:val="20"/>
          <w:lang w:eastAsia="en-CA"/>
        </w:rPr>
      </w:pPr>
    </w:p>
    <w:p w:rsidR="006F353D" w:rsidRPr="006F353D" w:rsidRDefault="006F353D" w:rsidP="006F353D">
      <w:pPr>
        <w:rPr>
          <w:rFonts w:eastAsia="Times New Roman" w:cs="Times New Roman"/>
          <w:sz w:val="20"/>
          <w:szCs w:val="20"/>
          <w:lang w:val="fr-CA" w:eastAsia="en-CA"/>
        </w:rPr>
      </w:pPr>
      <w:r w:rsidRPr="006F353D">
        <w:rPr>
          <w:rFonts w:eastAsia="Times New Roman" w:cs="Times New Roman"/>
          <w:b/>
          <w:sz w:val="20"/>
          <w:szCs w:val="20"/>
          <w:lang w:val="fr-CA" w:eastAsia="en-CA"/>
        </w:rPr>
        <w:t>GRANTED / ACCORDÉE</w:t>
      </w:r>
    </w:p>
    <w:p w:rsidR="006F353D" w:rsidRPr="006F353D" w:rsidRDefault="006F353D" w:rsidP="006F353D">
      <w:pPr>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380"/>
        <w:gridCol w:w="720"/>
        <w:gridCol w:w="4380"/>
      </w:tblGrid>
      <w:tr w:rsidR="006F353D" w:rsidRPr="007D64D6" w:rsidTr="005C3962">
        <w:tc>
          <w:tcPr>
            <w:tcW w:w="4380" w:type="dxa"/>
            <w:tcMar>
              <w:left w:w="0" w:type="dxa"/>
              <w:right w:w="0" w:type="dxa"/>
            </w:tcMar>
          </w:tcPr>
          <w:p w:rsidR="006F353D" w:rsidRPr="006F353D" w:rsidRDefault="006F353D" w:rsidP="006F353D">
            <w:pPr>
              <w:keepNext/>
              <w:keepLines/>
              <w:rPr>
                <w:rFonts w:eastAsia="Times New Roman" w:cs="Times New Roman"/>
                <w:b/>
                <w:sz w:val="20"/>
                <w:szCs w:val="20"/>
                <w:u w:val="single"/>
                <w:lang w:eastAsia="en-CA"/>
              </w:rPr>
            </w:pPr>
            <w:r w:rsidRPr="006F353D">
              <w:rPr>
                <w:rFonts w:eastAsia="Times New Roman" w:cs="Times New Roman"/>
                <w:b/>
                <w:sz w:val="20"/>
                <w:szCs w:val="20"/>
                <w:u w:val="single"/>
                <w:lang w:eastAsia="en-CA"/>
              </w:rPr>
              <w:t>JUDGMENT:</w:t>
            </w:r>
          </w:p>
          <w:p w:rsidR="006F353D" w:rsidRPr="006F353D" w:rsidRDefault="006F353D" w:rsidP="006F353D">
            <w:pPr>
              <w:keepNext/>
              <w:keepLines/>
              <w:rPr>
                <w:rFonts w:eastAsia="Times New Roman" w:cs="Times New Roman"/>
                <w:sz w:val="20"/>
                <w:szCs w:val="20"/>
                <w:lang w:eastAsia="en-CA"/>
              </w:rPr>
            </w:pPr>
          </w:p>
          <w:p w:rsidR="006F353D" w:rsidRPr="006F353D" w:rsidRDefault="006F353D" w:rsidP="006F353D">
            <w:pPr>
              <w:keepNext/>
              <w:keepLines/>
              <w:jc w:val="both"/>
              <w:rPr>
                <w:rFonts w:eastAsia="Times New Roman" w:cs="Times New Roman"/>
                <w:sz w:val="20"/>
                <w:szCs w:val="20"/>
                <w:lang w:val="en-US" w:eastAsia="en-CA"/>
              </w:rPr>
            </w:pPr>
            <w:r w:rsidRPr="006F353D">
              <w:rPr>
                <w:rFonts w:eastAsia="Times New Roman" w:cs="Times New Roman"/>
                <w:sz w:val="20"/>
                <w:szCs w:val="20"/>
                <w:lang w:val="en-US" w:eastAsia="en-CA"/>
              </w:rPr>
              <w:t>After hearing the parties on the leave application on November 1, 2010, the application for leave to appeal from the judgment of the Court of Appeal for Ontario, Number C49532, 2009 ONCA 834, dated November 26, 2009, is granted.</w:t>
            </w:r>
          </w:p>
          <w:p w:rsidR="006F353D" w:rsidRPr="006F353D" w:rsidRDefault="006F353D" w:rsidP="006F353D">
            <w:pPr>
              <w:keepNext/>
              <w:keepLines/>
              <w:rPr>
                <w:rFonts w:eastAsia="Times New Roman" w:cs="Times New Roman"/>
                <w:sz w:val="20"/>
                <w:szCs w:val="20"/>
                <w:lang w:eastAsia="en-CA"/>
              </w:rPr>
            </w:pPr>
          </w:p>
          <w:p w:rsidR="006F353D" w:rsidRPr="006F353D" w:rsidRDefault="006F353D" w:rsidP="006F353D">
            <w:pPr>
              <w:keepNext/>
              <w:keepLines/>
              <w:rPr>
                <w:rFonts w:eastAsia="Times New Roman" w:cs="Times New Roman"/>
                <w:sz w:val="20"/>
                <w:szCs w:val="20"/>
                <w:lang w:eastAsia="en-CA"/>
              </w:rPr>
            </w:pPr>
            <w:r w:rsidRPr="006F353D">
              <w:rPr>
                <w:rFonts w:eastAsia="Times New Roman" w:cs="Times New Roman"/>
                <w:b/>
                <w:sz w:val="20"/>
                <w:szCs w:val="20"/>
                <w:u w:val="single"/>
                <w:lang w:eastAsia="en-CA"/>
              </w:rPr>
              <w:t>Nature of the case:</w:t>
            </w:r>
          </w:p>
          <w:p w:rsidR="006F353D" w:rsidRPr="006F353D" w:rsidRDefault="006F353D" w:rsidP="006F353D">
            <w:pPr>
              <w:keepNext/>
              <w:keepLines/>
              <w:rPr>
                <w:rFonts w:eastAsia="Times New Roman" w:cs="Times New Roman"/>
                <w:sz w:val="20"/>
                <w:szCs w:val="20"/>
                <w:lang w:eastAsia="en-CA"/>
              </w:rPr>
            </w:pPr>
          </w:p>
          <w:p w:rsidR="006F353D" w:rsidRPr="006F353D" w:rsidRDefault="006F353D" w:rsidP="006F353D">
            <w:pPr>
              <w:tabs>
                <w:tab w:val="left" w:pos="-1440"/>
                <w:tab w:val="left" w:pos="-720"/>
              </w:tabs>
              <w:ind w:left="720" w:hanging="720"/>
              <w:jc w:val="both"/>
              <w:rPr>
                <w:rFonts w:eastAsia="Times New Roman" w:cs="Times New Roman"/>
                <w:smallCaps/>
                <w:sz w:val="20"/>
                <w:szCs w:val="20"/>
                <w:lang w:eastAsia="en-CA"/>
              </w:rPr>
            </w:pPr>
            <w:r w:rsidRPr="006F353D">
              <w:rPr>
                <w:rFonts w:eastAsia="Times New Roman" w:cs="Times New Roman"/>
                <w:smallCaps/>
                <w:sz w:val="20"/>
                <w:szCs w:val="20"/>
                <w:lang w:eastAsia="en-CA"/>
              </w:rPr>
              <w:t>(Publication ban on case)</w:t>
            </w:r>
          </w:p>
          <w:p w:rsidR="006F353D" w:rsidRPr="006F353D" w:rsidRDefault="006F353D" w:rsidP="006F353D">
            <w:pPr>
              <w:tabs>
                <w:tab w:val="left" w:pos="-1440"/>
                <w:tab w:val="left" w:pos="-720"/>
              </w:tabs>
              <w:ind w:left="720" w:hanging="720"/>
              <w:jc w:val="both"/>
              <w:rPr>
                <w:rFonts w:eastAsia="Times New Roman" w:cs="Times New Roman"/>
                <w:sz w:val="20"/>
                <w:szCs w:val="20"/>
                <w:lang w:eastAsia="en-CA"/>
              </w:rPr>
            </w:pPr>
          </w:p>
          <w:p w:rsidR="006F353D" w:rsidRPr="006F353D" w:rsidRDefault="006F353D" w:rsidP="006F353D">
            <w:pPr>
              <w:tabs>
                <w:tab w:val="left" w:pos="-1440"/>
                <w:tab w:val="left" w:pos="-720"/>
              </w:tabs>
              <w:ind w:left="720" w:hanging="720"/>
              <w:jc w:val="both"/>
              <w:rPr>
                <w:rFonts w:eastAsia="Times New Roman" w:cs="Times New Roman"/>
                <w:sz w:val="20"/>
                <w:szCs w:val="20"/>
                <w:lang w:eastAsia="en-CA"/>
              </w:rPr>
            </w:pPr>
          </w:p>
          <w:p w:rsidR="006F353D" w:rsidRPr="006F353D" w:rsidRDefault="006F353D" w:rsidP="006F353D">
            <w:pPr>
              <w:tabs>
                <w:tab w:val="left" w:pos="-1440"/>
                <w:tab w:val="left" w:pos="-720"/>
              </w:tabs>
              <w:jc w:val="both"/>
              <w:rPr>
                <w:rFonts w:eastAsia="Times New Roman" w:cs="Times New Roman"/>
                <w:sz w:val="20"/>
                <w:szCs w:val="20"/>
                <w:lang w:eastAsia="en-CA"/>
              </w:rPr>
            </w:pPr>
            <w:r w:rsidRPr="006F353D">
              <w:rPr>
                <w:rFonts w:eastAsia="Times New Roman" w:cs="Times New Roman"/>
                <w:sz w:val="20"/>
                <w:szCs w:val="20"/>
                <w:lang w:eastAsia="en-CA"/>
              </w:rPr>
              <w:t xml:space="preserve">Criminal law - Appeals - Powers of Court of Appeal - Crown's right to appeal from acquittal - </w:t>
            </w:r>
            <w:proofErr w:type="spellStart"/>
            <w:r w:rsidRPr="006F353D">
              <w:rPr>
                <w:rFonts w:eastAsia="Times New Roman" w:cs="Times New Roman"/>
                <w:sz w:val="20"/>
                <w:szCs w:val="20"/>
                <w:lang w:eastAsia="en-CA"/>
              </w:rPr>
              <w:t>Accused's</w:t>
            </w:r>
            <w:proofErr w:type="spellEnd"/>
            <w:r w:rsidRPr="006F353D">
              <w:rPr>
                <w:rFonts w:eastAsia="Times New Roman" w:cs="Times New Roman"/>
                <w:sz w:val="20"/>
                <w:szCs w:val="20"/>
                <w:lang w:eastAsia="en-CA"/>
              </w:rPr>
              <w:t xml:space="preserve"> acquittal on two counts of sexual assault overturned on appeal and new trial ordered - Trial judge failing to consider the evidence as a whole - Whether the interpretation of admissible evidence raises a question of law alone.</w:t>
            </w:r>
          </w:p>
          <w:p w:rsidR="006F353D" w:rsidRPr="006F353D" w:rsidRDefault="006F353D" w:rsidP="006F353D">
            <w:pPr>
              <w:keepNext/>
              <w:keepLines/>
              <w:rPr>
                <w:rFonts w:eastAsia="Times New Roman" w:cs="Times New Roman"/>
                <w:sz w:val="20"/>
                <w:szCs w:val="20"/>
                <w:lang w:eastAsia="en-CA"/>
              </w:rPr>
            </w:pPr>
          </w:p>
        </w:tc>
        <w:tc>
          <w:tcPr>
            <w:tcW w:w="720" w:type="dxa"/>
            <w:tcMar>
              <w:left w:w="0" w:type="dxa"/>
              <w:right w:w="0" w:type="dxa"/>
            </w:tcMar>
          </w:tcPr>
          <w:p w:rsidR="006F353D" w:rsidRPr="006F353D" w:rsidRDefault="006F353D" w:rsidP="006F353D">
            <w:pPr>
              <w:keepNext/>
              <w:keepLines/>
              <w:rPr>
                <w:rFonts w:eastAsia="Times New Roman" w:cs="Times New Roman"/>
                <w:sz w:val="20"/>
                <w:szCs w:val="20"/>
                <w:lang w:eastAsia="en-CA"/>
              </w:rPr>
            </w:pPr>
          </w:p>
        </w:tc>
        <w:tc>
          <w:tcPr>
            <w:tcW w:w="4380" w:type="dxa"/>
            <w:tcMar>
              <w:left w:w="0" w:type="dxa"/>
              <w:right w:w="0" w:type="dxa"/>
            </w:tcMar>
          </w:tcPr>
          <w:p w:rsidR="006F353D" w:rsidRPr="006F353D" w:rsidRDefault="006F353D" w:rsidP="006F353D">
            <w:pPr>
              <w:keepNext/>
              <w:keepLines/>
              <w:rPr>
                <w:rFonts w:eastAsia="Times New Roman" w:cs="Times New Roman"/>
                <w:b/>
                <w:sz w:val="20"/>
                <w:szCs w:val="20"/>
                <w:u w:val="single"/>
                <w:lang w:val="fr-CA" w:eastAsia="en-CA"/>
              </w:rPr>
            </w:pPr>
            <w:r w:rsidRPr="006F353D">
              <w:rPr>
                <w:rFonts w:eastAsia="Times New Roman" w:cs="Times New Roman"/>
                <w:b/>
                <w:sz w:val="20"/>
                <w:szCs w:val="20"/>
                <w:u w:val="single"/>
                <w:lang w:val="fr-CA" w:eastAsia="en-CA"/>
              </w:rPr>
              <w:t>JUGEMENT :</w:t>
            </w:r>
          </w:p>
          <w:p w:rsidR="006F353D" w:rsidRPr="006F353D" w:rsidRDefault="006F353D" w:rsidP="006F353D">
            <w:pPr>
              <w:keepNext/>
              <w:keepLines/>
              <w:rPr>
                <w:rFonts w:eastAsia="Times New Roman" w:cs="Times New Roman"/>
                <w:sz w:val="20"/>
                <w:szCs w:val="20"/>
                <w:lang w:val="fr-CA" w:eastAsia="en-CA"/>
              </w:rPr>
            </w:pPr>
          </w:p>
          <w:p w:rsidR="006F353D" w:rsidRPr="006F353D" w:rsidRDefault="006F353D" w:rsidP="006F353D">
            <w:pPr>
              <w:keepNext/>
              <w:keepLines/>
              <w:jc w:val="both"/>
              <w:rPr>
                <w:rFonts w:eastAsia="Times New Roman" w:cs="Times New Roman"/>
                <w:sz w:val="20"/>
                <w:szCs w:val="20"/>
                <w:lang w:val="fr-CA" w:eastAsia="en-CA"/>
              </w:rPr>
            </w:pPr>
            <w:r w:rsidRPr="006F353D">
              <w:rPr>
                <w:rFonts w:eastAsia="Times New Roman" w:cs="Times New Roman"/>
                <w:sz w:val="20"/>
                <w:szCs w:val="20"/>
                <w:lang w:val="fr-CA" w:eastAsia="en-CA"/>
              </w:rPr>
              <w:t>Après audition des parties sur la demande d’autorisation d’appel le 1</w:t>
            </w:r>
            <w:r w:rsidRPr="006F353D">
              <w:rPr>
                <w:rFonts w:eastAsia="Times New Roman" w:cs="Times New Roman"/>
                <w:sz w:val="20"/>
                <w:szCs w:val="20"/>
                <w:vertAlign w:val="superscript"/>
                <w:lang w:val="fr-CA" w:eastAsia="en-CA"/>
              </w:rPr>
              <w:t>er</w:t>
            </w:r>
            <w:r w:rsidRPr="006F353D">
              <w:rPr>
                <w:rFonts w:eastAsia="Times New Roman" w:cs="Times New Roman"/>
                <w:sz w:val="20"/>
                <w:szCs w:val="20"/>
                <w:lang w:val="fr-CA" w:eastAsia="en-CA"/>
              </w:rPr>
              <w:t xml:space="preserve"> novembre 2010, la demande d’autorisation d’appel de l’arrêt de la Cour d’appel de l’Ontario, numéro C49532, 2009 ONCA 834, daté du 26 novembre 2009, est accordée.</w:t>
            </w:r>
          </w:p>
          <w:p w:rsidR="006F353D" w:rsidRPr="006F353D" w:rsidRDefault="006F353D" w:rsidP="006F353D">
            <w:pPr>
              <w:keepNext/>
              <w:keepLines/>
              <w:rPr>
                <w:rFonts w:eastAsia="Times New Roman" w:cs="Times New Roman"/>
                <w:sz w:val="20"/>
                <w:szCs w:val="20"/>
                <w:lang w:val="fr-CA" w:eastAsia="en-CA"/>
              </w:rPr>
            </w:pPr>
          </w:p>
          <w:p w:rsidR="006F353D" w:rsidRPr="006F353D" w:rsidRDefault="006F353D" w:rsidP="006F353D">
            <w:pPr>
              <w:keepNext/>
              <w:keepLines/>
              <w:rPr>
                <w:rFonts w:eastAsia="Times New Roman" w:cs="Times New Roman"/>
                <w:sz w:val="20"/>
                <w:szCs w:val="20"/>
                <w:lang w:val="fr-CA" w:eastAsia="en-CA"/>
              </w:rPr>
            </w:pPr>
            <w:r w:rsidRPr="006F353D">
              <w:rPr>
                <w:rFonts w:eastAsia="Times New Roman" w:cs="Times New Roman"/>
                <w:b/>
                <w:sz w:val="20"/>
                <w:szCs w:val="20"/>
                <w:u w:val="single"/>
                <w:lang w:val="fr-CA" w:eastAsia="en-CA"/>
              </w:rPr>
              <w:t>Nature de la cause :</w:t>
            </w:r>
          </w:p>
          <w:p w:rsidR="006F353D" w:rsidRPr="006F353D" w:rsidRDefault="006F353D" w:rsidP="006F353D">
            <w:pPr>
              <w:keepNext/>
              <w:keepLines/>
              <w:rPr>
                <w:rFonts w:eastAsia="Times New Roman" w:cs="Times New Roman"/>
                <w:sz w:val="20"/>
                <w:szCs w:val="20"/>
                <w:lang w:val="fr-CA" w:eastAsia="en-CA"/>
              </w:rPr>
            </w:pPr>
          </w:p>
          <w:p w:rsidR="006F353D" w:rsidRPr="006F353D" w:rsidRDefault="006F353D" w:rsidP="006F353D">
            <w:pPr>
              <w:tabs>
                <w:tab w:val="left" w:pos="-1440"/>
                <w:tab w:val="left" w:pos="-720"/>
              </w:tabs>
              <w:jc w:val="both"/>
              <w:rPr>
                <w:rFonts w:eastAsia="Times New Roman" w:cs="Times New Roman"/>
                <w:smallCaps/>
                <w:sz w:val="20"/>
                <w:szCs w:val="20"/>
                <w:lang w:val="fr-CA" w:eastAsia="en-CA"/>
              </w:rPr>
            </w:pPr>
            <w:r w:rsidRPr="006F353D">
              <w:rPr>
                <w:rFonts w:eastAsia="Times New Roman" w:cs="Times New Roman"/>
                <w:smallCaps/>
                <w:sz w:val="20"/>
                <w:szCs w:val="20"/>
                <w:lang w:val="fr-CA" w:eastAsia="en-CA"/>
              </w:rPr>
              <w:t>(Ordonnance de non-publication visant une partie)</w:t>
            </w:r>
          </w:p>
          <w:p w:rsidR="006F353D" w:rsidRPr="006F353D" w:rsidRDefault="006F353D" w:rsidP="006F353D">
            <w:pPr>
              <w:tabs>
                <w:tab w:val="left" w:pos="-1440"/>
                <w:tab w:val="left" w:pos="-720"/>
              </w:tabs>
              <w:ind w:left="720" w:hanging="720"/>
              <w:jc w:val="both"/>
              <w:rPr>
                <w:rFonts w:eastAsia="Times New Roman" w:cs="Times New Roman"/>
                <w:sz w:val="20"/>
                <w:szCs w:val="20"/>
                <w:lang w:val="fr-CA" w:eastAsia="en-CA"/>
              </w:rPr>
            </w:pPr>
          </w:p>
          <w:p w:rsidR="006F353D" w:rsidRPr="006F353D" w:rsidRDefault="006F353D" w:rsidP="006F353D">
            <w:pPr>
              <w:keepNext/>
              <w:keepLines/>
              <w:jc w:val="both"/>
              <w:rPr>
                <w:rFonts w:eastAsia="Times New Roman" w:cs="Times New Roman"/>
                <w:sz w:val="20"/>
                <w:szCs w:val="20"/>
                <w:lang w:val="fr-CA" w:eastAsia="en-CA"/>
              </w:rPr>
            </w:pPr>
            <w:r w:rsidRPr="006F353D">
              <w:rPr>
                <w:rFonts w:eastAsia="Times New Roman" w:cs="Times New Roman"/>
                <w:sz w:val="20"/>
                <w:szCs w:val="20"/>
                <w:lang w:val="fr-CA" w:eastAsia="en-CA"/>
              </w:rPr>
              <w:t xml:space="preserve">Droit criminel - Appels - Pouvoirs de la Cour d’appel - Droit du ministère public d’interjeter appel d’un acquittement - L’acquittement de l’accusé sous deux chefs d’agression sexuelle a été infirmé en appel et un nouveau procès a été </w:t>
            </w:r>
            <w:proofErr w:type="gramStart"/>
            <w:r w:rsidRPr="006F353D">
              <w:rPr>
                <w:rFonts w:eastAsia="Times New Roman" w:cs="Times New Roman"/>
                <w:sz w:val="20"/>
                <w:szCs w:val="20"/>
                <w:lang w:val="fr-CA" w:eastAsia="en-CA"/>
              </w:rPr>
              <w:t>ordonné -</w:t>
            </w:r>
            <w:proofErr w:type="gramEnd"/>
            <w:r w:rsidRPr="006F353D">
              <w:rPr>
                <w:rFonts w:eastAsia="Times New Roman" w:cs="Times New Roman"/>
                <w:sz w:val="20"/>
                <w:szCs w:val="20"/>
                <w:lang w:val="fr-CA" w:eastAsia="en-CA"/>
              </w:rPr>
              <w:t xml:space="preserve"> Le juge de première instance n’a pas considéré l’ensemble de la preuve - L’interprétation de la preuve admissible soulève-t-elle une question de droit seulement?</w:t>
            </w:r>
          </w:p>
        </w:tc>
      </w:tr>
    </w:tbl>
    <w:p w:rsidR="006F353D" w:rsidRPr="006F353D" w:rsidRDefault="006F353D" w:rsidP="006F353D">
      <w:pPr>
        <w:spacing w:line="0" w:lineRule="atLeast"/>
        <w:rPr>
          <w:rFonts w:eastAsia="Times New Roman" w:cs="Times New Roman"/>
          <w:sz w:val="20"/>
          <w:szCs w:val="20"/>
          <w:lang w:val="fr-CA" w:eastAsia="en-CA"/>
        </w:rPr>
      </w:pPr>
    </w:p>
    <w:p w:rsidR="006F353D" w:rsidRPr="006F353D" w:rsidRDefault="004D7EB9" w:rsidP="006F353D">
      <w:pPr>
        <w:spacing w:line="0" w:lineRule="atLeast"/>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42" style="width:2in;height:1pt" o:hrpct="0" o:hralign="center" o:hrstd="t" o:hrnoshade="t" o:hr="t" fillcolor="black [3213]" stroked="f"/>
        </w:pict>
      </w:r>
    </w:p>
    <w:p w:rsidR="006F353D" w:rsidRPr="00C50A5C" w:rsidRDefault="006F353D" w:rsidP="00432989">
      <w:pPr>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682607"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b/>
          <w:sz w:val="20"/>
          <w:szCs w:val="20"/>
          <w:lang w:val="fr-CA" w:eastAsia="en-CA"/>
        </w:rPr>
        <w:t>33747</w:t>
      </w:r>
      <w:r w:rsidRPr="00CD4C2F">
        <w:rPr>
          <w:rFonts w:eastAsia="Times New Roman" w:cs="Times New Roman"/>
          <w:sz w:val="20"/>
          <w:szCs w:val="20"/>
          <w:lang w:val="fr-CA" w:eastAsia="en-CA"/>
        </w:rPr>
        <w:tab/>
      </w:r>
      <w:r w:rsidRPr="00CD4C2F">
        <w:rPr>
          <w:rFonts w:eastAsia="Times New Roman" w:cs="Times New Roman"/>
          <w:sz w:val="20"/>
          <w:szCs w:val="20"/>
          <w:lang w:val="fr-CA" w:eastAsia="en-CA"/>
        </w:rPr>
        <w:tab/>
      </w:r>
      <w:r w:rsidRPr="00CD4C2F">
        <w:rPr>
          <w:rFonts w:eastAsia="Times New Roman" w:cs="Times New Roman"/>
          <w:b/>
          <w:sz w:val="20"/>
          <w:szCs w:val="20"/>
          <w:u w:val="single"/>
          <w:lang w:val="fr-CA" w:eastAsia="en-CA"/>
        </w:rPr>
        <w:t xml:space="preserve">Yves </w:t>
      </w:r>
      <w:proofErr w:type="spellStart"/>
      <w:r w:rsidRPr="00CD4C2F">
        <w:rPr>
          <w:rFonts w:eastAsia="Times New Roman" w:cs="Times New Roman"/>
          <w:b/>
          <w:sz w:val="20"/>
          <w:szCs w:val="20"/>
          <w:u w:val="single"/>
          <w:lang w:val="fr-CA" w:eastAsia="en-CA"/>
        </w:rPr>
        <w:t>Léveillé</w:t>
      </w:r>
      <w:proofErr w:type="spellEnd"/>
      <w:r w:rsidRPr="00CD4C2F">
        <w:rPr>
          <w:rFonts w:eastAsia="Times New Roman" w:cs="Times New Roman"/>
          <w:b/>
          <w:sz w:val="20"/>
          <w:szCs w:val="20"/>
          <w:u w:val="single"/>
          <w:lang w:val="fr-CA" w:eastAsia="en-CA"/>
        </w:rPr>
        <w:t xml:space="preserve"> c. Sa Majesté la Reine</w:t>
      </w:r>
      <w:r w:rsidRPr="00CD4C2F">
        <w:rPr>
          <w:rFonts w:eastAsia="Times New Roman" w:cs="Times New Roman"/>
          <w:sz w:val="20"/>
          <w:szCs w:val="20"/>
          <w:lang w:val="fr-CA" w:eastAsia="en-CA"/>
        </w:rPr>
        <w:t xml:space="preserve"> (</w:t>
      </w:r>
      <w:proofErr w:type="spellStart"/>
      <w:r w:rsidRPr="00CD4C2F">
        <w:rPr>
          <w:rFonts w:eastAsia="Times New Roman" w:cs="Times New Roman"/>
          <w:sz w:val="20"/>
          <w:szCs w:val="20"/>
          <w:lang w:val="fr-CA" w:eastAsia="en-CA"/>
        </w:rPr>
        <w:t>Qc</w:t>
      </w:r>
      <w:proofErr w:type="spellEnd"/>
      <w:r w:rsidRPr="00CD4C2F">
        <w:rPr>
          <w:rFonts w:eastAsia="Times New Roman" w:cs="Times New Roman"/>
          <w:sz w:val="20"/>
          <w:szCs w:val="20"/>
          <w:lang w:val="fr-CA" w:eastAsia="en-CA"/>
        </w:rPr>
        <w:t>) (Criminelle) (Autorisation)</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Coram :</w:t>
      </w:r>
      <w:r w:rsidRPr="00CD4C2F">
        <w:rPr>
          <w:rFonts w:eastAsia="Times New Roman" w:cs="Times New Roman"/>
          <w:sz w:val="20"/>
          <w:szCs w:val="20"/>
          <w:lang w:val="fr-CA" w:eastAsia="en-CA"/>
        </w:rPr>
        <w:tab/>
      </w:r>
      <w:r w:rsidRPr="00CD4C2F">
        <w:rPr>
          <w:rFonts w:eastAsia="Times New Roman" w:cs="Times New Roman"/>
          <w:sz w:val="20"/>
          <w:szCs w:val="20"/>
          <w:lang w:val="fr-CA" w:eastAsia="en-CA"/>
        </w:rPr>
        <w:tab/>
      </w:r>
      <w:r w:rsidRPr="00CD4C2F">
        <w:rPr>
          <w:rFonts w:eastAsia="Times New Roman" w:cs="Times New Roman"/>
          <w:sz w:val="20"/>
          <w:szCs w:val="20"/>
          <w:u w:val="single"/>
          <w:lang w:val="fr-CA" w:eastAsia="en-CA"/>
        </w:rPr>
        <w:t xml:space="preserve">Les juges </w:t>
      </w:r>
      <w:proofErr w:type="spellStart"/>
      <w:r w:rsidRPr="00CD4C2F">
        <w:rPr>
          <w:rFonts w:eastAsia="Times New Roman" w:cs="Times New Roman"/>
          <w:sz w:val="20"/>
          <w:szCs w:val="20"/>
          <w:u w:val="single"/>
          <w:lang w:val="fr-CA" w:eastAsia="en-CA"/>
        </w:rPr>
        <w:t>LeBel</w:t>
      </w:r>
      <w:proofErr w:type="spellEnd"/>
      <w:r w:rsidRPr="00CD4C2F">
        <w:rPr>
          <w:rFonts w:eastAsia="Times New Roman" w:cs="Times New Roman"/>
          <w:sz w:val="20"/>
          <w:szCs w:val="20"/>
          <w:u w:val="single"/>
          <w:lang w:val="fr-CA" w:eastAsia="en-CA"/>
        </w:rPr>
        <w:t>, Deschamps et Charron</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ab/>
        <w:t>La requête en prorogation du délai de signification et de dépôt de la demande d’autorisation d’appel est accordée. La demande d’autorisation d’appel de l’arrêt de la Cour d’appel du Québec (Montréal), numéro 500-10-003980-073, 2010 QCCA 4642, daté du 10 mars 2010, est rejetée sans dépens.</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fr-CA" w:eastAsia="en-CA"/>
        </w:rPr>
        <w:tab/>
      </w:r>
      <w:r w:rsidRPr="00CD4C2F">
        <w:rPr>
          <w:rFonts w:eastAsia="Times New Roman" w:cs="Times New Roman"/>
          <w:sz w:val="20"/>
          <w:szCs w:val="20"/>
          <w:lang w:val="en-US" w:eastAsia="en-CA"/>
        </w:rPr>
        <w:t>The motion for an extension of time to serve and file the application for leave to appeal is granted. The application for leave to appeal from the judgment of the Court of Appeal of Quebec (Montréal), Number 500-10-003980-073, 2010 QCCA 4642, dated March 10, 2010, is dismissed without costs.</w:t>
      </w:r>
    </w:p>
    <w:p w:rsidR="00CD4C2F" w:rsidRPr="00CD4C2F" w:rsidRDefault="00CD4C2F" w:rsidP="00CD4C2F">
      <w:pPr>
        <w:jc w:val="both"/>
        <w:rPr>
          <w:rFonts w:eastAsia="Times New Roman" w:cs="Times New Roman"/>
          <w:sz w:val="20"/>
          <w:szCs w:val="20"/>
          <w:lang w:val="en-US" w:eastAsia="en-CA"/>
        </w:rPr>
      </w:pPr>
    </w:p>
    <w:tbl>
      <w:tblPr>
        <w:tblW w:w="4952" w:type="pct"/>
        <w:tblLayout w:type="fixed"/>
        <w:tblCellMar>
          <w:left w:w="0" w:type="dxa"/>
          <w:bottom w:w="99" w:type="dxa"/>
          <w:right w:w="0" w:type="dxa"/>
        </w:tblCellMar>
        <w:tblLook w:val="04A0"/>
      </w:tblPr>
      <w:tblGrid>
        <w:gridCol w:w="4624"/>
        <w:gridCol w:w="463"/>
        <w:gridCol w:w="4440"/>
      </w:tblGrid>
      <w:tr w:rsidR="00CD4C2F" w:rsidRPr="00CD4C2F" w:rsidTr="005C3962">
        <w:tc>
          <w:tcPr>
            <w:tcW w:w="5000" w:type="pct"/>
            <w:gridSpan w:val="3"/>
          </w:tcPr>
          <w:p w:rsidR="00CD4C2F" w:rsidRPr="00CD4C2F" w:rsidRDefault="00CD4C2F" w:rsidP="00CD4C2F">
            <w:pPr>
              <w:jc w:val="both"/>
              <w:rPr>
                <w:rFonts w:eastAsia="Times New Roman" w:cs="Times New Roman"/>
                <w:sz w:val="20"/>
                <w:szCs w:val="20"/>
                <w:u w:val="single"/>
                <w:lang w:val="en-US" w:eastAsia="en-CA"/>
              </w:rPr>
            </w:pPr>
            <w:r w:rsidRPr="00CD4C2F">
              <w:rPr>
                <w:rFonts w:eastAsia="Times New Roman" w:cs="Times New Roman"/>
                <w:sz w:val="20"/>
                <w:szCs w:val="20"/>
                <w:u w:val="single"/>
                <w:lang w:val="en-US" w:eastAsia="en-CA"/>
              </w:rPr>
              <w:t>CASE SUMMARY</w:t>
            </w:r>
          </w:p>
          <w:p w:rsidR="00CD4C2F" w:rsidRPr="00CD4C2F" w:rsidRDefault="00CD4C2F" w:rsidP="00CD4C2F">
            <w:pPr>
              <w:jc w:val="both"/>
              <w:rPr>
                <w:rFonts w:eastAsia="Times New Roman" w:cs="Times New Roman"/>
                <w:sz w:val="20"/>
                <w:szCs w:val="20"/>
                <w:lang w:eastAsia="en-CA"/>
              </w:rPr>
            </w:pPr>
          </w:p>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 xml:space="preserve">Criminal law – Trial – Evidence – Credibility – Charge to jury – Burden – Reasonable doubt – Defences – </w:t>
            </w:r>
            <w:proofErr w:type="spellStart"/>
            <w:r w:rsidRPr="00CD4C2F">
              <w:rPr>
                <w:rFonts w:eastAsia="Times New Roman" w:cs="Times New Roman"/>
                <w:sz w:val="20"/>
                <w:szCs w:val="20"/>
                <w:lang w:eastAsia="en-CA"/>
              </w:rPr>
              <w:t>Self</w:t>
            </w:r>
            <w:r w:rsidRPr="00CD4C2F">
              <w:rPr>
                <w:rFonts w:eastAsia="Times New Roman" w:cs="Times New Roman"/>
                <w:sz w:val="20"/>
                <w:szCs w:val="20"/>
                <w:lang w:eastAsia="en-CA"/>
              </w:rPr>
              <w:noBreakHyphen/>
              <w:t>defence</w:t>
            </w:r>
            <w:proofErr w:type="spellEnd"/>
            <w:r w:rsidRPr="00CD4C2F">
              <w:rPr>
                <w:rFonts w:eastAsia="Times New Roman" w:cs="Times New Roman"/>
                <w:sz w:val="20"/>
                <w:szCs w:val="20"/>
                <w:lang w:eastAsia="en-CA"/>
              </w:rPr>
              <w:t xml:space="preserve"> – Whether, in light of evidence, defence of </w:t>
            </w:r>
            <w:proofErr w:type="spellStart"/>
            <w:r w:rsidRPr="00CD4C2F">
              <w:rPr>
                <w:rFonts w:eastAsia="Times New Roman" w:cs="Times New Roman"/>
                <w:sz w:val="20"/>
                <w:szCs w:val="20"/>
                <w:lang w:eastAsia="en-CA"/>
              </w:rPr>
              <w:t>self</w:t>
            </w:r>
            <w:r w:rsidRPr="00CD4C2F">
              <w:rPr>
                <w:rFonts w:eastAsia="Times New Roman" w:cs="Times New Roman"/>
                <w:sz w:val="20"/>
                <w:szCs w:val="20"/>
                <w:lang w:eastAsia="en-CA"/>
              </w:rPr>
              <w:noBreakHyphen/>
              <w:t>defence</w:t>
            </w:r>
            <w:proofErr w:type="spellEnd"/>
            <w:r w:rsidRPr="00CD4C2F">
              <w:rPr>
                <w:rFonts w:eastAsia="Times New Roman" w:cs="Times New Roman"/>
                <w:sz w:val="20"/>
                <w:szCs w:val="20"/>
                <w:lang w:eastAsia="en-CA"/>
              </w:rPr>
              <w:t xml:space="preserve"> had to be put to jury – Whether s. 12 of </w:t>
            </w:r>
            <w:r w:rsidRPr="00CD4C2F">
              <w:rPr>
                <w:rFonts w:eastAsia="Times New Roman" w:cs="Times New Roman"/>
                <w:i/>
                <w:sz w:val="20"/>
                <w:szCs w:val="20"/>
                <w:lang w:eastAsia="en-CA"/>
              </w:rPr>
              <w:t>Canada Evidence Act</w:t>
            </w:r>
            <w:r w:rsidRPr="00CD4C2F">
              <w:rPr>
                <w:rFonts w:eastAsia="Times New Roman" w:cs="Times New Roman"/>
                <w:sz w:val="20"/>
                <w:szCs w:val="20"/>
                <w:lang w:eastAsia="en-CA"/>
              </w:rPr>
              <w:t>, R.S.C. 1985, c. C</w:t>
            </w:r>
            <w:r w:rsidRPr="00CD4C2F">
              <w:rPr>
                <w:rFonts w:eastAsia="Times New Roman" w:cs="Times New Roman"/>
                <w:sz w:val="20"/>
                <w:szCs w:val="20"/>
                <w:lang w:eastAsia="en-CA"/>
              </w:rPr>
              <w:noBreakHyphen/>
              <w:t xml:space="preserve">5, permits </w:t>
            </w:r>
            <w:proofErr w:type="spellStart"/>
            <w:r w:rsidRPr="00CD4C2F">
              <w:rPr>
                <w:rFonts w:eastAsia="Times New Roman" w:cs="Times New Roman"/>
                <w:sz w:val="20"/>
                <w:szCs w:val="20"/>
                <w:lang w:eastAsia="en-CA"/>
              </w:rPr>
              <w:t>cross</w:t>
            </w:r>
            <w:r w:rsidRPr="00CD4C2F">
              <w:rPr>
                <w:rFonts w:eastAsia="Times New Roman" w:cs="Times New Roman"/>
                <w:sz w:val="20"/>
                <w:szCs w:val="20"/>
                <w:lang w:eastAsia="en-CA"/>
              </w:rPr>
              <w:noBreakHyphen/>
              <w:t>examination</w:t>
            </w:r>
            <w:proofErr w:type="spellEnd"/>
            <w:r w:rsidRPr="00CD4C2F">
              <w:rPr>
                <w:rFonts w:eastAsia="Times New Roman" w:cs="Times New Roman"/>
                <w:sz w:val="20"/>
                <w:szCs w:val="20"/>
                <w:lang w:eastAsia="en-CA"/>
              </w:rPr>
              <w:t xml:space="preserve"> of accused on violation of parole conditions for purpose of undermining </w:t>
            </w:r>
            <w:proofErr w:type="spellStart"/>
            <w:r w:rsidRPr="00CD4C2F">
              <w:rPr>
                <w:rFonts w:eastAsia="Times New Roman" w:cs="Times New Roman"/>
                <w:sz w:val="20"/>
                <w:szCs w:val="20"/>
                <w:lang w:eastAsia="en-CA"/>
              </w:rPr>
              <w:t>accused’s</w:t>
            </w:r>
            <w:proofErr w:type="spellEnd"/>
            <w:r w:rsidRPr="00CD4C2F">
              <w:rPr>
                <w:rFonts w:eastAsia="Times New Roman" w:cs="Times New Roman"/>
                <w:sz w:val="20"/>
                <w:szCs w:val="20"/>
                <w:lang w:eastAsia="en-CA"/>
              </w:rPr>
              <w:t xml:space="preserve"> credibility – Whether fairness of trial affected by improper instructions on burden of proof applicable to defence of accident. </w:t>
            </w: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eastAsia="en-CA"/>
              </w:rPr>
            </w:pP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The Applicant Mr. </w:t>
            </w:r>
            <w:proofErr w:type="spellStart"/>
            <w:r w:rsidRPr="00CD4C2F">
              <w:rPr>
                <w:rFonts w:eastAsia="Times New Roman" w:cs="Times New Roman"/>
                <w:sz w:val="20"/>
                <w:szCs w:val="20"/>
                <w:lang w:eastAsia="en-CA"/>
              </w:rPr>
              <w:t>Léveillé</w:t>
            </w:r>
            <w:proofErr w:type="spellEnd"/>
            <w:r w:rsidRPr="00CD4C2F">
              <w:rPr>
                <w:rFonts w:eastAsia="Times New Roman" w:cs="Times New Roman"/>
                <w:sz w:val="20"/>
                <w:szCs w:val="20"/>
                <w:lang w:eastAsia="en-CA"/>
              </w:rPr>
              <w:t xml:space="preserve"> was convicted of second degree murder.  During a confrontation with the victim in a bar, he had brandished a knife and stabbed the victim twice.  The events had been recorded by two of the bar’s cameras.  On appeal, Mr. </w:t>
            </w:r>
            <w:proofErr w:type="spellStart"/>
            <w:r w:rsidRPr="00CD4C2F">
              <w:rPr>
                <w:rFonts w:eastAsia="Times New Roman" w:cs="Times New Roman"/>
                <w:sz w:val="20"/>
                <w:szCs w:val="20"/>
                <w:lang w:eastAsia="en-CA"/>
              </w:rPr>
              <w:t>Léveillé</w:t>
            </w:r>
            <w:proofErr w:type="spellEnd"/>
            <w:r w:rsidRPr="00CD4C2F">
              <w:rPr>
                <w:rFonts w:eastAsia="Times New Roman" w:cs="Times New Roman"/>
                <w:sz w:val="20"/>
                <w:szCs w:val="20"/>
                <w:lang w:eastAsia="en-CA"/>
              </w:rPr>
              <w:t xml:space="preserve"> argued that his trial had been unfair because of improprieties by the Crown prosecutor that had not remedied by the judge as well as errors made by the judge in instructing the jury.  The Court of Appeal dismissed the appeal. </w:t>
            </w:r>
          </w:p>
          <w:p w:rsidR="00CD4C2F" w:rsidRPr="00CD4C2F" w:rsidRDefault="00CD4C2F" w:rsidP="00CD4C2F">
            <w:pPr>
              <w:jc w:val="both"/>
              <w:rPr>
                <w:rFonts w:eastAsia="Times New Roman" w:cs="Times New Roman"/>
                <w:sz w:val="20"/>
                <w:szCs w:val="20"/>
                <w:lang w:eastAsia="en-CA"/>
              </w:rPr>
            </w:pP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September 26, 2007</w:t>
            </w:r>
          </w:p>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Quebec Superior Court</w:t>
            </w:r>
          </w:p>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(Champagne J.)</w:t>
            </w:r>
          </w:p>
          <w:p w:rsidR="00CD4C2F" w:rsidRPr="00CD4C2F" w:rsidRDefault="00CD4C2F" w:rsidP="00CD4C2F">
            <w:pPr>
              <w:jc w:val="both"/>
              <w:rPr>
                <w:rFonts w:eastAsia="Times New Roman" w:cs="Times New Roman"/>
                <w:sz w:val="20"/>
                <w:szCs w:val="20"/>
                <w:lang w:eastAsia="en-CA"/>
              </w:rPr>
            </w:pPr>
          </w:p>
        </w:tc>
        <w:tc>
          <w:tcPr>
            <w:tcW w:w="243" w:type="pct"/>
          </w:tcPr>
          <w:p w:rsidR="00CD4C2F" w:rsidRPr="00CD4C2F" w:rsidRDefault="00CD4C2F" w:rsidP="00CD4C2F">
            <w:pPr>
              <w:jc w:val="both"/>
              <w:rPr>
                <w:rFonts w:eastAsia="Times New Roman" w:cs="Times New Roman"/>
                <w:sz w:val="20"/>
                <w:szCs w:val="20"/>
                <w:lang w:eastAsia="en-CA"/>
              </w:rPr>
            </w:pPr>
          </w:p>
        </w:tc>
        <w:tc>
          <w:tcPr>
            <w:tcW w:w="2330" w:type="pct"/>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Applicant convicted of second degree murder</w:t>
            </w:r>
          </w:p>
          <w:p w:rsidR="00CD4C2F" w:rsidRPr="00CD4C2F" w:rsidRDefault="00CD4C2F" w:rsidP="00CD4C2F">
            <w:pPr>
              <w:jc w:val="both"/>
              <w:rPr>
                <w:rFonts w:eastAsia="Times New Roman" w:cs="Times New Roman"/>
                <w:sz w:val="20"/>
                <w:szCs w:val="20"/>
                <w:lang w:eastAsia="en-CA"/>
              </w:rPr>
            </w:pP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April 10, 2010</w:t>
            </w:r>
          </w:p>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Quebec Court of Appeal (Montréal)</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(Beauregard, Pelletier and Léger JJ.A.)</w:t>
            </w:r>
          </w:p>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 xml:space="preserve">2010 QCCA 464 </w:t>
            </w:r>
          </w:p>
          <w:p w:rsidR="00CD4C2F" w:rsidRPr="00CD4C2F" w:rsidRDefault="00CD4C2F" w:rsidP="00CD4C2F">
            <w:pPr>
              <w:jc w:val="both"/>
              <w:rPr>
                <w:rFonts w:eastAsia="Times New Roman" w:cs="Times New Roman"/>
                <w:sz w:val="20"/>
                <w:szCs w:val="20"/>
                <w:lang w:eastAsia="en-CA"/>
              </w:rPr>
            </w:pPr>
          </w:p>
        </w:tc>
        <w:tc>
          <w:tcPr>
            <w:tcW w:w="243" w:type="pct"/>
          </w:tcPr>
          <w:p w:rsidR="00CD4C2F" w:rsidRPr="00CD4C2F" w:rsidRDefault="00CD4C2F" w:rsidP="00CD4C2F">
            <w:pPr>
              <w:jc w:val="both"/>
              <w:rPr>
                <w:rFonts w:eastAsia="Times New Roman" w:cs="Times New Roman"/>
                <w:sz w:val="20"/>
                <w:szCs w:val="20"/>
                <w:lang w:eastAsia="en-CA"/>
              </w:rPr>
            </w:pPr>
          </w:p>
        </w:tc>
        <w:tc>
          <w:tcPr>
            <w:tcW w:w="2330" w:type="pct"/>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Appeal dismissed</w:t>
            </w:r>
          </w:p>
          <w:p w:rsidR="00CD4C2F" w:rsidRPr="00CD4C2F" w:rsidRDefault="00CD4C2F" w:rsidP="00CD4C2F">
            <w:pPr>
              <w:jc w:val="both"/>
              <w:rPr>
                <w:rFonts w:eastAsia="Times New Roman" w:cs="Times New Roman"/>
                <w:sz w:val="20"/>
                <w:szCs w:val="20"/>
                <w:lang w:eastAsia="en-CA"/>
              </w:rPr>
            </w:pP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June 21, 2010</w:t>
            </w:r>
          </w:p>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Supreme Court of Canada</w:t>
            </w:r>
          </w:p>
        </w:tc>
        <w:tc>
          <w:tcPr>
            <w:tcW w:w="243" w:type="pct"/>
          </w:tcPr>
          <w:p w:rsidR="00CD4C2F" w:rsidRPr="00CD4C2F" w:rsidRDefault="00CD4C2F" w:rsidP="00CD4C2F">
            <w:pPr>
              <w:jc w:val="both"/>
              <w:rPr>
                <w:rFonts w:eastAsia="Times New Roman" w:cs="Times New Roman"/>
                <w:sz w:val="20"/>
                <w:szCs w:val="20"/>
                <w:lang w:eastAsia="en-CA"/>
              </w:rPr>
            </w:pPr>
          </w:p>
        </w:tc>
        <w:tc>
          <w:tcPr>
            <w:tcW w:w="2330" w:type="pct"/>
          </w:tcPr>
          <w:p w:rsidR="00CD4C2F" w:rsidRPr="00CD4C2F" w:rsidRDefault="00CD4C2F" w:rsidP="00CD4C2F">
            <w:pPr>
              <w:jc w:val="both"/>
              <w:rPr>
                <w:rFonts w:eastAsia="Times New Roman" w:cs="Times New Roman"/>
                <w:sz w:val="20"/>
                <w:szCs w:val="20"/>
                <w:lang w:eastAsia="en-CA"/>
              </w:rPr>
            </w:pPr>
            <w:r w:rsidRPr="00CD4C2F">
              <w:rPr>
                <w:rFonts w:eastAsia="Times New Roman" w:cs="Times New Roman"/>
                <w:sz w:val="20"/>
                <w:szCs w:val="20"/>
                <w:lang w:eastAsia="en-CA"/>
              </w:rPr>
              <w:t>Application for leave to appeal and motion to extend time filed</w:t>
            </w:r>
          </w:p>
        </w:tc>
      </w:tr>
    </w:tbl>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4D7EB9">
        <w:rPr>
          <w:rFonts w:eastAsia="Times New Roman" w:cs="Times New Roman"/>
          <w:sz w:val="20"/>
          <w:szCs w:val="20"/>
          <w:lang w:val="fr-CA" w:eastAsia="en-CA"/>
        </w:rPr>
        <w:pict>
          <v:rect id="_x0000_i1045"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tbl>
      <w:tblPr>
        <w:tblW w:w="4952" w:type="pct"/>
        <w:tblLayout w:type="fixed"/>
        <w:tblCellMar>
          <w:left w:w="0" w:type="dxa"/>
          <w:bottom w:w="99" w:type="dxa"/>
          <w:right w:w="0" w:type="dxa"/>
        </w:tblCellMar>
        <w:tblLook w:val="04A0"/>
      </w:tblPr>
      <w:tblGrid>
        <w:gridCol w:w="4624"/>
        <w:gridCol w:w="463"/>
        <w:gridCol w:w="4440"/>
      </w:tblGrid>
      <w:tr w:rsidR="00CD4C2F" w:rsidRPr="00682607" w:rsidTr="005C3962">
        <w:tc>
          <w:tcPr>
            <w:tcW w:w="5000" w:type="pct"/>
            <w:gridSpan w:val="3"/>
          </w:tcPr>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u w:val="single"/>
                <w:lang w:val="fr-CA" w:eastAsia="en-CA"/>
              </w:rPr>
              <w:t>RÉSUMÉ DE L’AFFAIRE</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Droit criminel – Procès – Preuve – Crédibilité – Exposé au jury – Fardeau – Doute raisonnable – Moyens de défense – Légitime défense – La défense de légitime défense devait-telle, compte tenu de la preuve, être soumise à l’appréciation du jury? – Est-il permis, en vertu de l’art. 12 de la </w:t>
            </w:r>
            <w:r w:rsidRPr="00CD4C2F">
              <w:rPr>
                <w:rFonts w:eastAsia="Times New Roman" w:cs="Times New Roman"/>
                <w:i/>
                <w:sz w:val="20"/>
                <w:szCs w:val="20"/>
                <w:lang w:val="fr-CA" w:eastAsia="en-CA"/>
              </w:rPr>
              <w:t>Loi sur la preuve au Canada</w:t>
            </w:r>
            <w:r w:rsidRPr="00CD4C2F">
              <w:rPr>
                <w:rFonts w:eastAsia="Times New Roman" w:cs="Times New Roman"/>
                <w:sz w:val="20"/>
                <w:szCs w:val="20"/>
                <w:lang w:val="fr-CA" w:eastAsia="en-CA"/>
              </w:rPr>
              <w:t xml:space="preserve">, L.R.C. 1985, ch. C-5, de contre-interroger un accusé sur la violation de ses conditions de libération conditionnelle afin de miner sa crédibilité? – Les directives inadéquates quant au fardeau de preuve applicable à la défense d’accident soumises ont-elles affecté l’équité du procès? </w:t>
            </w:r>
          </w:p>
        </w:tc>
      </w:tr>
      <w:tr w:rsidR="00CD4C2F" w:rsidRPr="00682607" w:rsidTr="005C3962">
        <w:tc>
          <w:tcPr>
            <w:tcW w:w="5000" w:type="pct"/>
            <w:gridSpan w:val="3"/>
          </w:tcPr>
          <w:p w:rsidR="00CD4C2F" w:rsidRPr="00CD4C2F" w:rsidRDefault="00CD4C2F" w:rsidP="00CD4C2F">
            <w:pPr>
              <w:jc w:val="both"/>
              <w:rPr>
                <w:rFonts w:eastAsia="Times New Roman" w:cs="Times New Roman"/>
                <w:sz w:val="20"/>
                <w:szCs w:val="20"/>
                <w:lang w:val="fr-CA" w:eastAsia="en-CA"/>
              </w:rPr>
            </w:pP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fr-CA" w:eastAsia="en-CA"/>
              </w:rPr>
              <w:lastRenderedPageBreak/>
              <w:t xml:space="preserve">Monsieur </w:t>
            </w:r>
            <w:proofErr w:type="spellStart"/>
            <w:r w:rsidRPr="00CD4C2F">
              <w:rPr>
                <w:rFonts w:eastAsia="Times New Roman" w:cs="Times New Roman"/>
                <w:sz w:val="20"/>
                <w:szCs w:val="20"/>
                <w:lang w:val="fr-CA" w:eastAsia="en-CA"/>
              </w:rPr>
              <w:t>Léveillé</w:t>
            </w:r>
            <w:proofErr w:type="spellEnd"/>
            <w:r w:rsidRPr="00CD4C2F">
              <w:rPr>
                <w:rFonts w:eastAsia="Times New Roman" w:cs="Times New Roman"/>
                <w:sz w:val="20"/>
                <w:szCs w:val="20"/>
                <w:lang w:val="fr-CA" w:eastAsia="en-CA"/>
              </w:rPr>
              <w:t xml:space="preserve">, demandeur, a été reconnu coupable de meurtre au second degré. Lors d’une confrontation qu’il a eue avec la victime à un bar, M. </w:t>
            </w:r>
            <w:proofErr w:type="spellStart"/>
            <w:r w:rsidRPr="00CD4C2F">
              <w:rPr>
                <w:rFonts w:eastAsia="Times New Roman" w:cs="Times New Roman"/>
                <w:sz w:val="20"/>
                <w:szCs w:val="20"/>
                <w:lang w:val="fr-CA" w:eastAsia="en-CA"/>
              </w:rPr>
              <w:t>Léveillé</w:t>
            </w:r>
            <w:proofErr w:type="spellEnd"/>
            <w:r w:rsidRPr="00CD4C2F">
              <w:rPr>
                <w:rFonts w:eastAsia="Times New Roman" w:cs="Times New Roman"/>
                <w:sz w:val="20"/>
                <w:szCs w:val="20"/>
                <w:lang w:val="fr-CA" w:eastAsia="en-CA"/>
              </w:rPr>
              <w:t xml:space="preserve"> aurait brandit un couteau et aurait poignardé la victime deux fois. Les événements survenus ont été enregistrés par deux caméras du bar. En appel, M. </w:t>
            </w:r>
            <w:proofErr w:type="spellStart"/>
            <w:r w:rsidRPr="00CD4C2F">
              <w:rPr>
                <w:rFonts w:eastAsia="Times New Roman" w:cs="Times New Roman"/>
                <w:sz w:val="20"/>
                <w:szCs w:val="20"/>
                <w:lang w:val="fr-CA" w:eastAsia="en-CA"/>
              </w:rPr>
              <w:t>Léveillé</w:t>
            </w:r>
            <w:proofErr w:type="spellEnd"/>
            <w:r w:rsidRPr="00CD4C2F">
              <w:rPr>
                <w:rFonts w:eastAsia="Times New Roman" w:cs="Times New Roman"/>
                <w:sz w:val="20"/>
                <w:szCs w:val="20"/>
                <w:lang w:val="fr-CA" w:eastAsia="en-CA"/>
              </w:rPr>
              <w:t xml:space="preserve"> a soutenu qu’il n’a pas eu un procès juste et équitable du fait que d’une part, le procureur de la Couronne avait commis des irrégularités que le juge n’avait pas corrigées et, d’autre part, que le juge avait erré dans ses directives. </w:t>
            </w:r>
            <w:r w:rsidRPr="00CD4C2F">
              <w:rPr>
                <w:rFonts w:eastAsia="Times New Roman" w:cs="Times New Roman"/>
                <w:sz w:val="20"/>
                <w:szCs w:val="20"/>
                <w:lang w:val="en-US" w:eastAsia="en-CA"/>
              </w:rPr>
              <w:t xml:space="preserve">La </w:t>
            </w:r>
            <w:proofErr w:type="spellStart"/>
            <w:r w:rsidRPr="00CD4C2F">
              <w:rPr>
                <w:rFonts w:eastAsia="Times New Roman" w:cs="Times New Roman"/>
                <w:sz w:val="20"/>
                <w:szCs w:val="20"/>
                <w:lang w:val="en-US" w:eastAsia="en-CA"/>
              </w:rPr>
              <w:t>Cour</w:t>
            </w:r>
            <w:proofErr w:type="spellEnd"/>
            <w:r w:rsidRPr="00CD4C2F">
              <w:rPr>
                <w:rFonts w:eastAsia="Times New Roman" w:cs="Times New Roman"/>
                <w:sz w:val="20"/>
                <w:szCs w:val="20"/>
                <w:lang w:val="en-US" w:eastAsia="en-CA"/>
              </w:rPr>
              <w:t xml:space="preserve"> </w:t>
            </w:r>
            <w:proofErr w:type="spellStart"/>
            <w:r w:rsidRPr="00CD4C2F">
              <w:rPr>
                <w:rFonts w:eastAsia="Times New Roman" w:cs="Times New Roman"/>
                <w:sz w:val="20"/>
                <w:szCs w:val="20"/>
                <w:lang w:val="en-US" w:eastAsia="en-CA"/>
              </w:rPr>
              <w:t>d’appel</w:t>
            </w:r>
            <w:proofErr w:type="spellEnd"/>
            <w:r w:rsidRPr="00CD4C2F">
              <w:rPr>
                <w:rFonts w:eastAsia="Times New Roman" w:cs="Times New Roman"/>
                <w:sz w:val="20"/>
                <w:szCs w:val="20"/>
                <w:lang w:val="en-US" w:eastAsia="en-CA"/>
              </w:rPr>
              <w:t xml:space="preserve"> a </w:t>
            </w:r>
            <w:proofErr w:type="spellStart"/>
            <w:r w:rsidRPr="00CD4C2F">
              <w:rPr>
                <w:rFonts w:eastAsia="Times New Roman" w:cs="Times New Roman"/>
                <w:sz w:val="20"/>
                <w:szCs w:val="20"/>
                <w:lang w:val="en-US" w:eastAsia="en-CA"/>
              </w:rPr>
              <w:t>rejeté</w:t>
            </w:r>
            <w:proofErr w:type="spellEnd"/>
            <w:r w:rsidRPr="00CD4C2F">
              <w:rPr>
                <w:rFonts w:eastAsia="Times New Roman" w:cs="Times New Roman"/>
                <w:sz w:val="20"/>
                <w:szCs w:val="20"/>
                <w:lang w:val="en-US" w:eastAsia="en-CA"/>
              </w:rPr>
              <w:t xml:space="preserve"> </w:t>
            </w:r>
            <w:proofErr w:type="spellStart"/>
            <w:r w:rsidRPr="00CD4C2F">
              <w:rPr>
                <w:rFonts w:eastAsia="Times New Roman" w:cs="Times New Roman"/>
                <w:sz w:val="20"/>
                <w:szCs w:val="20"/>
                <w:lang w:val="en-US" w:eastAsia="en-CA"/>
              </w:rPr>
              <w:t>l’appel</w:t>
            </w:r>
            <w:proofErr w:type="spellEnd"/>
            <w:r w:rsidRPr="00CD4C2F">
              <w:rPr>
                <w:rFonts w:eastAsia="Times New Roman" w:cs="Times New Roman"/>
                <w:sz w:val="20"/>
                <w:szCs w:val="20"/>
                <w:lang w:val="en-US" w:eastAsia="en-CA"/>
              </w:rPr>
              <w:t xml:space="preserve">. </w:t>
            </w:r>
          </w:p>
          <w:p w:rsidR="00CD4C2F" w:rsidRPr="00CD4C2F" w:rsidRDefault="00CD4C2F" w:rsidP="00CD4C2F">
            <w:pPr>
              <w:jc w:val="both"/>
              <w:rPr>
                <w:rFonts w:eastAsia="Times New Roman" w:cs="Times New Roman"/>
                <w:sz w:val="20"/>
                <w:szCs w:val="20"/>
                <w:lang w:val="en-US" w:eastAsia="en-CA"/>
              </w:rPr>
            </w:pPr>
          </w:p>
        </w:tc>
      </w:tr>
      <w:tr w:rsidR="00CD4C2F" w:rsidRPr="00682607"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Le 26 septembre 2007</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supérieure du Québec</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(Le </w:t>
            </w:r>
            <w:proofErr w:type="spellStart"/>
            <w:r w:rsidRPr="00CD4C2F">
              <w:rPr>
                <w:rFonts w:eastAsia="Times New Roman" w:cs="Times New Roman"/>
                <w:sz w:val="20"/>
                <w:szCs w:val="20"/>
                <w:lang w:val="en-US" w:eastAsia="en-CA"/>
              </w:rPr>
              <w:t>juge</w:t>
            </w:r>
            <w:proofErr w:type="spellEnd"/>
            <w:r w:rsidRPr="00CD4C2F">
              <w:rPr>
                <w:rFonts w:eastAsia="Times New Roman" w:cs="Times New Roman"/>
                <w:sz w:val="20"/>
                <w:szCs w:val="20"/>
                <w:lang w:val="en-US" w:eastAsia="en-CA"/>
              </w:rPr>
              <w:t xml:space="preserve"> Champagne)</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Demandeur reconnu coupable de meurtre au second degré</w:t>
            </w:r>
          </w:p>
          <w:p w:rsidR="00CD4C2F" w:rsidRPr="00CD4C2F" w:rsidRDefault="00CD4C2F" w:rsidP="00CD4C2F">
            <w:pPr>
              <w:jc w:val="both"/>
              <w:rPr>
                <w:rFonts w:eastAsia="Times New Roman" w:cs="Times New Roman"/>
                <w:sz w:val="20"/>
                <w:szCs w:val="20"/>
                <w:lang w:val="fr-CA" w:eastAsia="en-CA"/>
              </w:rPr>
            </w:pP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Le 10 avril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d’appel du Québec (Montréal)</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(Les juges Beauregard, Pelletier et Léger)</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2010 QCCA 464 </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en-US" w:eastAsia="en-CA"/>
              </w:rPr>
            </w:pPr>
            <w:proofErr w:type="spellStart"/>
            <w:r w:rsidRPr="00CD4C2F">
              <w:rPr>
                <w:rFonts w:eastAsia="Times New Roman" w:cs="Times New Roman"/>
                <w:sz w:val="20"/>
                <w:szCs w:val="20"/>
                <w:lang w:val="en-US" w:eastAsia="en-CA"/>
              </w:rPr>
              <w:t>Appel</w:t>
            </w:r>
            <w:proofErr w:type="spellEnd"/>
            <w:r w:rsidRPr="00CD4C2F">
              <w:rPr>
                <w:rFonts w:eastAsia="Times New Roman" w:cs="Times New Roman"/>
                <w:sz w:val="20"/>
                <w:szCs w:val="20"/>
                <w:lang w:val="en-US" w:eastAsia="en-CA"/>
              </w:rPr>
              <w:t xml:space="preserve"> </w:t>
            </w:r>
            <w:proofErr w:type="spellStart"/>
            <w:r w:rsidRPr="00CD4C2F">
              <w:rPr>
                <w:rFonts w:eastAsia="Times New Roman" w:cs="Times New Roman"/>
                <w:sz w:val="20"/>
                <w:szCs w:val="20"/>
                <w:lang w:val="en-US" w:eastAsia="en-CA"/>
              </w:rPr>
              <w:t>rejeté</w:t>
            </w:r>
            <w:proofErr w:type="spellEnd"/>
          </w:p>
          <w:p w:rsidR="00CD4C2F" w:rsidRPr="00CD4C2F" w:rsidRDefault="00CD4C2F" w:rsidP="00CD4C2F">
            <w:pPr>
              <w:jc w:val="both"/>
              <w:rPr>
                <w:rFonts w:eastAsia="Times New Roman" w:cs="Times New Roman"/>
                <w:sz w:val="20"/>
                <w:szCs w:val="20"/>
                <w:lang w:val="en-US" w:eastAsia="en-CA"/>
              </w:rPr>
            </w:pPr>
          </w:p>
        </w:tc>
      </w:tr>
      <w:tr w:rsidR="00CD4C2F" w:rsidRPr="007D64D6"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Le 21 juin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du Canada</w:t>
            </w: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Demande d'autorisation d'appel et requête en prorogation de </w:t>
            </w:r>
            <w:proofErr w:type="gramStart"/>
            <w:r w:rsidRPr="00CD4C2F">
              <w:rPr>
                <w:rFonts w:eastAsia="Times New Roman" w:cs="Times New Roman"/>
                <w:sz w:val="20"/>
                <w:szCs w:val="20"/>
                <w:lang w:val="fr-CA" w:eastAsia="en-CA"/>
              </w:rPr>
              <w:t>délai déposées</w:t>
            </w:r>
            <w:proofErr w:type="gramEnd"/>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46"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proofErr w:type="gramStart"/>
      <w:r w:rsidRPr="00CD4C2F">
        <w:rPr>
          <w:rFonts w:eastAsia="Times New Roman" w:cs="Times New Roman"/>
          <w:b/>
          <w:sz w:val="20"/>
          <w:szCs w:val="20"/>
          <w:lang w:val="en-US" w:eastAsia="en-CA"/>
        </w:rPr>
        <w:t>33767</w:t>
      </w:r>
      <w:r w:rsidRPr="00CD4C2F">
        <w:rPr>
          <w:rFonts w:eastAsia="Times New Roman" w:cs="Times New Roman"/>
          <w:b/>
          <w:sz w:val="20"/>
          <w:szCs w:val="20"/>
          <w:lang w:val="en-US" w:eastAsia="en-CA"/>
        </w:rPr>
        <w:tab/>
      </w:r>
      <w:r w:rsidRPr="00CD4C2F">
        <w:rPr>
          <w:rFonts w:eastAsia="Times New Roman" w:cs="Times New Roman"/>
          <w:b/>
          <w:sz w:val="20"/>
          <w:szCs w:val="20"/>
          <w:lang w:val="en-US" w:eastAsia="en-CA"/>
        </w:rPr>
        <w:tab/>
      </w:r>
      <w:r w:rsidRPr="00CD4C2F">
        <w:rPr>
          <w:rFonts w:eastAsia="Times New Roman" w:cs="Times New Roman"/>
          <w:b/>
          <w:sz w:val="20"/>
          <w:szCs w:val="20"/>
          <w:u w:val="single"/>
          <w:lang w:val="en-US" w:eastAsia="en-CA"/>
        </w:rPr>
        <w:t>R. Maxine Collins v.</w:t>
      </w:r>
      <w:proofErr w:type="gramEnd"/>
      <w:r w:rsidRPr="00CD4C2F">
        <w:rPr>
          <w:rFonts w:eastAsia="Times New Roman" w:cs="Times New Roman"/>
          <w:b/>
          <w:sz w:val="20"/>
          <w:szCs w:val="20"/>
          <w:u w:val="single"/>
          <w:lang w:val="en-US" w:eastAsia="en-CA"/>
        </w:rPr>
        <w:t xml:space="preserve"> Her Majesty the Queen </w:t>
      </w:r>
      <w:r w:rsidRPr="00CD4C2F">
        <w:rPr>
          <w:rFonts w:eastAsia="Times New Roman" w:cs="Times New Roman"/>
          <w:sz w:val="20"/>
          <w:szCs w:val="20"/>
          <w:lang w:val="en-US" w:eastAsia="en-CA"/>
        </w:rPr>
        <w:t>(F.C.) (Civil) (By Leave)</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proofErr w:type="gramStart"/>
      <w:r w:rsidRPr="00CD4C2F">
        <w:rPr>
          <w:rFonts w:eastAsia="Times New Roman" w:cs="Times New Roman"/>
          <w:sz w:val="20"/>
          <w:szCs w:val="20"/>
          <w:lang w:val="en-US" w:eastAsia="en-CA"/>
        </w:rPr>
        <w:t>Coram :</w:t>
      </w:r>
      <w:proofErr w:type="gramEnd"/>
      <w:r w:rsidRPr="00CD4C2F">
        <w:rPr>
          <w:rFonts w:eastAsia="Times New Roman" w:cs="Times New Roman"/>
          <w:sz w:val="20"/>
          <w:szCs w:val="20"/>
          <w:lang w:val="en-US" w:eastAsia="en-CA"/>
        </w:rPr>
        <w:tab/>
      </w:r>
      <w:r w:rsidRPr="00CD4C2F">
        <w:rPr>
          <w:rFonts w:eastAsia="Times New Roman" w:cs="Times New Roman"/>
          <w:sz w:val="20"/>
          <w:szCs w:val="20"/>
          <w:lang w:val="en-US" w:eastAsia="en-CA"/>
        </w:rPr>
        <w:tab/>
      </w:r>
      <w:proofErr w:type="spellStart"/>
      <w:r w:rsidRPr="00CD4C2F">
        <w:rPr>
          <w:rFonts w:eastAsia="Times New Roman" w:cs="Times New Roman"/>
          <w:sz w:val="20"/>
          <w:szCs w:val="20"/>
          <w:u w:val="single"/>
          <w:lang w:val="en-US" w:eastAsia="en-CA"/>
        </w:rPr>
        <w:t>Binnie</w:t>
      </w:r>
      <w:proofErr w:type="spellEnd"/>
      <w:r w:rsidRPr="00CD4C2F">
        <w:rPr>
          <w:rFonts w:eastAsia="Times New Roman" w:cs="Times New Roman"/>
          <w:sz w:val="20"/>
          <w:szCs w:val="20"/>
          <w:u w:val="single"/>
          <w:lang w:val="en-US" w:eastAsia="en-CA"/>
        </w:rPr>
        <w:t>, Fish and Rothstein JJ.</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b/>
        <w:t>The application for leave to appeal from the judgment of the Federal Court of Appeal, Number A-90-10, 2010 FCA 128, dated May 19, 2010, is dismissed with costs.</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eastAsia="en-CA"/>
        </w:rPr>
        <w:tab/>
      </w:r>
      <w:r w:rsidRPr="00CD4C2F">
        <w:rPr>
          <w:rFonts w:eastAsia="Times New Roman" w:cs="Times New Roman"/>
          <w:sz w:val="20"/>
          <w:szCs w:val="20"/>
          <w:lang w:val="fr-CA" w:eastAsia="en-CA"/>
        </w:rPr>
        <w:t>La demande d’autorisation d’appel de l’arrêt de la Cour d’appel fédérale, numéro A-90-10,  2010 CAF 128, daté du 19 mai 2010, est rejetée avec dépens.</w:t>
      </w:r>
    </w:p>
    <w:p w:rsidR="00CD4C2F" w:rsidRPr="00CD4C2F" w:rsidRDefault="00CD4C2F" w:rsidP="00CD4C2F">
      <w:pPr>
        <w:jc w:val="both"/>
        <w:rPr>
          <w:rFonts w:eastAsia="Times New Roman" w:cs="Times New Roman"/>
          <w:sz w:val="20"/>
          <w:szCs w:val="20"/>
          <w:lang w:val="fr-CA" w:eastAsia="en-CA"/>
        </w:rPr>
      </w:pPr>
    </w:p>
    <w:tbl>
      <w:tblPr>
        <w:tblW w:w="4953" w:type="pct"/>
        <w:tblLayout w:type="fixed"/>
        <w:tblCellMar>
          <w:left w:w="0" w:type="dxa"/>
          <w:bottom w:w="99" w:type="dxa"/>
          <w:right w:w="0" w:type="dxa"/>
        </w:tblCellMar>
        <w:tblLook w:val="04A0"/>
      </w:tblPr>
      <w:tblGrid>
        <w:gridCol w:w="4625"/>
        <w:gridCol w:w="463"/>
        <w:gridCol w:w="4441"/>
      </w:tblGrid>
      <w:tr w:rsidR="00CD4C2F" w:rsidRPr="00CD4C2F" w:rsidTr="005C3962">
        <w:tc>
          <w:tcPr>
            <w:tcW w:w="5000" w:type="pct"/>
            <w:gridSpan w:val="3"/>
          </w:tcPr>
          <w:p w:rsidR="00CD4C2F" w:rsidRPr="00CD4C2F" w:rsidRDefault="00CD4C2F" w:rsidP="00CD4C2F">
            <w:pPr>
              <w:jc w:val="both"/>
              <w:rPr>
                <w:rFonts w:eastAsia="Times New Roman" w:cs="Times New Roman"/>
                <w:sz w:val="20"/>
                <w:szCs w:val="20"/>
                <w:u w:val="single"/>
                <w:lang w:val="en-US" w:eastAsia="en-CA"/>
              </w:rPr>
            </w:pPr>
            <w:r w:rsidRPr="00CD4C2F">
              <w:rPr>
                <w:rFonts w:eastAsia="Times New Roman" w:cs="Times New Roman"/>
                <w:sz w:val="20"/>
                <w:szCs w:val="20"/>
                <w:u w:val="single"/>
                <w:lang w:val="en-US" w:eastAsia="en-CA"/>
              </w:rPr>
              <w:t>CASE SUMMARY</w:t>
            </w:r>
          </w:p>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 xml:space="preserve">Civil procedure - Appeals - Interlocutory orders </w:t>
            </w:r>
            <w:proofErr w:type="gramStart"/>
            <w:r w:rsidR="00CD4C2F" w:rsidRPr="00CD4C2F">
              <w:rPr>
                <w:rFonts w:eastAsia="Times New Roman" w:cs="Times New Roman"/>
                <w:sz w:val="20"/>
                <w:szCs w:val="20"/>
                <w:lang w:val="en-US" w:eastAsia="en-CA"/>
              </w:rPr>
              <w:t>-  Transcripts</w:t>
            </w:r>
            <w:proofErr w:type="gramEnd"/>
            <w:r w:rsidR="00CD4C2F" w:rsidRPr="00CD4C2F">
              <w:rPr>
                <w:rFonts w:eastAsia="Times New Roman" w:cs="Times New Roman"/>
                <w:sz w:val="20"/>
                <w:szCs w:val="20"/>
                <w:lang w:val="en-US" w:eastAsia="en-CA"/>
              </w:rPr>
              <w:t xml:space="preserve"> - Applicant appealing order dismissing her action for damages - Motion for order compelling court reporter to deliver to the court the original recording of the hearing - What are the duties of appeal courts with respect to evidence of overreaching, unconscionable, or illegal dealings against a self-represented litigant when the evidence is in the possession of a lower court, board, commission, or tribunal?</w:t>
            </w: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The Crown's motion to dismiss Ms. Collins' action for damages on the basis that it did not disclose a reasonable cause of action was granted. The appeal advanced to the point that an appeal book was filed but Ms. Collins wanted to supplement it with the transcript of the hearing in the federal court.  After receiving the transcript, she concluded that it did not conform to the proceedings as she recalled them.  She moved for an order extending the time for filing the transcripts and for an order compelling the court reporter to deliver to the court the original recording of the hearing for safekeeping and for ancillary relief.</w:t>
            </w:r>
          </w:p>
          <w:p w:rsidR="00CD4C2F" w:rsidRPr="00CD4C2F" w:rsidRDefault="00CD4C2F" w:rsidP="00CD4C2F">
            <w:pPr>
              <w:jc w:val="both"/>
              <w:rPr>
                <w:rFonts w:eastAsia="Times New Roman" w:cs="Times New Roman"/>
                <w:sz w:val="20"/>
                <w:szCs w:val="20"/>
                <w:lang w:val="en-US" w:eastAsia="en-CA"/>
              </w:rPr>
            </w:pPr>
          </w:p>
        </w:tc>
      </w:tr>
      <w:tr w:rsidR="00CD4C2F" w:rsidRPr="00CD4C2F" w:rsidTr="005C3962">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March 5,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Federal Court </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Heneghan</w:t>
            </w:r>
            <w:proofErr w:type="spellEnd"/>
            <w:r w:rsidRPr="00CD4C2F">
              <w:rPr>
                <w:rFonts w:eastAsia="Times New Roman" w:cs="Times New Roman"/>
                <w:sz w:val="20"/>
                <w:szCs w:val="20"/>
                <w:lang w:val="en-US" w:eastAsia="en-CA"/>
              </w:rPr>
              <w:t xml:space="preserve"> J.)</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2010 FC 254</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Crown's motion to strike Applicant's statement of claim as disclosing no reasonable cause of action granted</w:t>
            </w:r>
          </w:p>
        </w:tc>
      </w:tr>
      <w:tr w:rsidR="00CD4C2F" w:rsidRPr="00CD4C2F" w:rsidTr="005C3962">
        <w:trPr>
          <w:cantSplit/>
        </w:trPr>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lastRenderedPageBreak/>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May 19,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Federal Court of Appeal</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Sharlow</w:t>
            </w:r>
            <w:proofErr w:type="spellEnd"/>
            <w:r w:rsidRPr="00CD4C2F">
              <w:rPr>
                <w:rFonts w:eastAsia="Times New Roman" w:cs="Times New Roman"/>
                <w:sz w:val="20"/>
                <w:szCs w:val="20"/>
                <w:lang w:val="en-US" w:eastAsia="en-CA"/>
              </w:rPr>
              <w:t xml:space="preserve"> J.A.)</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2010 FCA 128 </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Applicant's motion for extension of time for filing transcripts granted; Applicant's motion  to compel production of the original recording of the hearing and ancillary relief dismissed</w:t>
            </w:r>
          </w:p>
        </w:tc>
      </w:tr>
      <w:tr w:rsidR="00CD4C2F" w:rsidRPr="00CD4C2F" w:rsidTr="005C3962">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June 3,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Federal Court of Appeal</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Layden</w:t>
            </w:r>
            <w:proofErr w:type="spellEnd"/>
            <w:r w:rsidRPr="00CD4C2F">
              <w:rPr>
                <w:rFonts w:eastAsia="Times New Roman" w:cs="Times New Roman"/>
                <w:sz w:val="20"/>
                <w:szCs w:val="20"/>
                <w:lang w:val="en-US" w:eastAsia="en-CA"/>
              </w:rPr>
              <w:t>-Stevenson J.A.)</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Applicant's motion for stay of proceedings granted; Applicant's motion for reconsideration dismissed</w:t>
            </w: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July 20,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Supreme Court of Canada</w:t>
            </w: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Application for leave to appeal filed</w:t>
            </w:r>
          </w:p>
          <w:p w:rsidR="00CD4C2F" w:rsidRPr="00CD4C2F" w:rsidRDefault="00CD4C2F" w:rsidP="00CD4C2F">
            <w:pPr>
              <w:jc w:val="both"/>
              <w:rPr>
                <w:rFonts w:eastAsia="Times New Roman" w:cs="Times New Roman"/>
                <w:sz w:val="20"/>
                <w:szCs w:val="20"/>
                <w:lang w:val="en-US" w:eastAsia="en-CA"/>
              </w:rPr>
            </w:pPr>
          </w:p>
        </w:tc>
      </w:tr>
    </w:tbl>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4D7EB9">
        <w:rPr>
          <w:rFonts w:eastAsia="Times New Roman" w:cs="Times New Roman"/>
          <w:sz w:val="20"/>
          <w:szCs w:val="20"/>
          <w:lang w:val="fr-CA" w:eastAsia="en-CA"/>
        </w:rPr>
        <w:pict>
          <v:rect id="_x0000_i1047"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tbl>
      <w:tblPr>
        <w:tblW w:w="4953" w:type="pct"/>
        <w:tblLayout w:type="fixed"/>
        <w:tblCellMar>
          <w:left w:w="0" w:type="dxa"/>
          <w:bottom w:w="99" w:type="dxa"/>
          <w:right w:w="0" w:type="dxa"/>
        </w:tblCellMar>
        <w:tblLook w:val="00A0"/>
      </w:tblPr>
      <w:tblGrid>
        <w:gridCol w:w="4625"/>
        <w:gridCol w:w="463"/>
        <w:gridCol w:w="4441"/>
      </w:tblGrid>
      <w:tr w:rsidR="00CD4C2F" w:rsidRPr="00682607" w:rsidTr="005C3962">
        <w:tc>
          <w:tcPr>
            <w:tcW w:w="5000" w:type="pct"/>
            <w:gridSpan w:val="3"/>
          </w:tcPr>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u w:val="single"/>
                <w:lang w:val="fr-CA" w:eastAsia="en-CA"/>
              </w:rPr>
              <w:t>RÉSUMÉ DE L’AFFAIRE</w:t>
            </w:r>
          </w:p>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Procédure civile - Appels – Ordonnances interlocutoires -  Transcriptions – La demanderesse interjette appel de l’ordonnance rejetant son action en dommages-intérêts – Requête en vue d’obliger la sténographe judiciaire à remettre au tribunal l’original de l’enregistrement de l’audience – Quelles sont les obligations des juridictions d’appel à l’égard d’une preuve de pratiques exagérées, abusives ou illégales contre une partie non représentée par un avocat lorsque la preuve est en la possession d’une juridiction inférieure ou d’un office, d’une commission ou d’un tribunal administratif?</w:t>
            </w:r>
          </w:p>
          <w:p w:rsidR="00CD4C2F" w:rsidRPr="00CD4C2F" w:rsidRDefault="00CD4C2F" w:rsidP="00CD4C2F">
            <w:pPr>
              <w:jc w:val="both"/>
              <w:rPr>
                <w:rFonts w:eastAsia="Times New Roman" w:cs="Times New Roman"/>
                <w:sz w:val="20"/>
                <w:szCs w:val="20"/>
                <w:lang w:val="fr-CA" w:eastAsia="en-CA"/>
              </w:rPr>
            </w:pPr>
          </w:p>
        </w:tc>
      </w:tr>
      <w:tr w:rsidR="00CD4C2F" w:rsidRPr="00682607" w:rsidTr="005C3962">
        <w:tc>
          <w:tcPr>
            <w:tcW w:w="5000" w:type="pct"/>
            <w:gridSpan w:val="3"/>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La requête de Sa Majesté en vue de faire rejeter l’action en dommages-intérêts de Mme Collins au motif qu’elle ne révélait aucune cause d’action valable a été accueillie. L’appel a suivi son cours au point où un cahier d’appel a été déposé, mais Mme Collins a voulu y ajouter la transcription de l’audience en Cour fédérale. Après avoir reçu la transcription, elle a conclu qu’elle n’était pas conforme aux débats tels qu’elle s’en souvenait. Par requête, elle a demandé une ordonnance de prorogation de délai pour le dépôt des transcriptions et une ordonnance obligeant la sténographe judiciaire à remettre au tribunal l’original de l’enregistrement de l’audience pour être gardé en lieu sûr et des mesures de redressement accessoires.</w:t>
            </w:r>
          </w:p>
          <w:p w:rsidR="00CD4C2F" w:rsidRPr="00CD4C2F" w:rsidRDefault="00CD4C2F" w:rsidP="00CD4C2F">
            <w:pPr>
              <w:jc w:val="both"/>
              <w:rPr>
                <w:rFonts w:eastAsia="Times New Roman" w:cs="Times New Roman"/>
                <w:sz w:val="20"/>
                <w:szCs w:val="20"/>
                <w:lang w:val="fr-CA" w:eastAsia="en-CA"/>
              </w:rPr>
            </w:pPr>
          </w:p>
        </w:tc>
      </w:tr>
      <w:tr w:rsidR="00CD4C2F" w:rsidRPr="00682607" w:rsidTr="005C3962">
        <w:tc>
          <w:tcPr>
            <w:tcW w:w="2427"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5 mars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fédérale</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 </w:t>
            </w:r>
            <w:proofErr w:type="spellStart"/>
            <w:r w:rsidRPr="00CD4C2F">
              <w:rPr>
                <w:rFonts w:eastAsia="Times New Roman" w:cs="Times New Roman"/>
                <w:sz w:val="20"/>
                <w:szCs w:val="20"/>
                <w:lang w:val="fr-CA" w:eastAsia="en-CA"/>
              </w:rPr>
              <w:t>Heneghan</w:t>
            </w:r>
            <w:proofErr w:type="spellEnd"/>
            <w:r w:rsidRPr="00CD4C2F">
              <w:rPr>
                <w:rFonts w:eastAsia="Times New Roman" w:cs="Times New Roman"/>
                <w:sz w:val="20"/>
                <w:szCs w:val="20"/>
                <w:lang w:val="fr-CA" w:eastAsia="en-CA"/>
              </w:rPr>
              <w:t>)</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2010 FC 254</w:t>
            </w: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Requête de Sa Majesté en radiation de la déclaration de la demanderesse parce qu’elle ne révèle aucune cause d’action valable, accueillie</w:t>
            </w:r>
          </w:p>
        </w:tc>
      </w:tr>
      <w:tr w:rsidR="00CD4C2F" w:rsidRPr="00682607" w:rsidTr="005C3962">
        <w:tc>
          <w:tcPr>
            <w:tcW w:w="2427"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19 mai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d’appel fédérale</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 </w:t>
            </w:r>
            <w:proofErr w:type="spellStart"/>
            <w:r w:rsidRPr="00CD4C2F">
              <w:rPr>
                <w:rFonts w:eastAsia="Times New Roman" w:cs="Times New Roman"/>
                <w:sz w:val="20"/>
                <w:szCs w:val="20"/>
                <w:lang w:val="fr-CA" w:eastAsia="en-CA"/>
              </w:rPr>
              <w:t>Sharlow</w:t>
            </w:r>
            <w:proofErr w:type="spellEnd"/>
            <w:r w:rsidRPr="00CD4C2F">
              <w:rPr>
                <w:rFonts w:eastAsia="Times New Roman" w:cs="Times New Roman"/>
                <w:sz w:val="20"/>
                <w:szCs w:val="20"/>
                <w:lang w:val="fr-CA" w:eastAsia="en-CA"/>
              </w:rPr>
              <w:t>)</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2010 FCA 128 </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Requête de la demanderesse en prorogation de délai pour le dépôt de transcriptions, accueillie; requête de la demanderesse en vue de l’obliger la production de l’original de l’enregistrement de l’audience et d’obtenir des mesures de redressement accessoires, rejetée</w:t>
            </w:r>
          </w:p>
          <w:p w:rsidR="00CD4C2F" w:rsidRPr="00CD4C2F" w:rsidRDefault="00CD4C2F" w:rsidP="00CD4C2F">
            <w:pPr>
              <w:jc w:val="both"/>
              <w:rPr>
                <w:rFonts w:eastAsia="Times New Roman" w:cs="Times New Roman"/>
                <w:sz w:val="20"/>
                <w:szCs w:val="20"/>
                <w:lang w:val="fr-CA" w:eastAsia="en-CA"/>
              </w:rPr>
            </w:pPr>
          </w:p>
        </w:tc>
      </w:tr>
      <w:tr w:rsidR="00CD4C2F" w:rsidRPr="00682607" w:rsidTr="005C3962">
        <w:tc>
          <w:tcPr>
            <w:tcW w:w="2427"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3 juin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d’appel fédérale</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 </w:t>
            </w:r>
            <w:proofErr w:type="spellStart"/>
            <w:r w:rsidRPr="00CD4C2F">
              <w:rPr>
                <w:rFonts w:eastAsia="Times New Roman" w:cs="Times New Roman"/>
                <w:sz w:val="20"/>
                <w:szCs w:val="20"/>
                <w:lang w:val="fr-CA" w:eastAsia="en-CA"/>
              </w:rPr>
              <w:t>Layden</w:t>
            </w:r>
            <w:proofErr w:type="spellEnd"/>
            <w:r w:rsidRPr="00CD4C2F">
              <w:rPr>
                <w:rFonts w:eastAsia="Times New Roman" w:cs="Times New Roman"/>
                <w:sz w:val="20"/>
                <w:szCs w:val="20"/>
                <w:lang w:val="fr-CA" w:eastAsia="en-CA"/>
              </w:rPr>
              <w:t>-Stevenson)</w:t>
            </w: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Requête de la demanderesse en suspension de l’instance, accueillie; requête de la demanderesse en nouvel examen, rejetée</w:t>
            </w:r>
          </w:p>
        </w:tc>
      </w:tr>
    </w:tbl>
    <w:p w:rsidR="00682607" w:rsidRPr="00843227" w:rsidRDefault="00682607">
      <w:pPr>
        <w:rPr>
          <w:lang w:val="fr-CA"/>
        </w:rPr>
      </w:pPr>
    </w:p>
    <w:p w:rsidR="00682607" w:rsidRPr="00843227" w:rsidRDefault="00682607">
      <w:pPr>
        <w:rPr>
          <w:lang w:val="fr-CA"/>
        </w:rPr>
      </w:pPr>
      <w:r w:rsidRPr="00843227">
        <w:rPr>
          <w:lang w:val="fr-CA"/>
        </w:rPr>
        <w:br w:type="page"/>
      </w:r>
    </w:p>
    <w:tbl>
      <w:tblPr>
        <w:tblW w:w="4953" w:type="pct"/>
        <w:tblLayout w:type="fixed"/>
        <w:tblCellMar>
          <w:left w:w="0" w:type="dxa"/>
          <w:bottom w:w="99" w:type="dxa"/>
          <w:right w:w="0" w:type="dxa"/>
        </w:tblCellMar>
        <w:tblLook w:val="00A0"/>
      </w:tblPr>
      <w:tblGrid>
        <w:gridCol w:w="4625"/>
        <w:gridCol w:w="463"/>
        <w:gridCol w:w="4441"/>
      </w:tblGrid>
      <w:tr w:rsidR="00CD4C2F" w:rsidRPr="00CD4C2F"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lastRenderedPageBreak/>
              <w:t>20 juillet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du Canada</w:t>
            </w: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Demande d’autorisation d’appel, déposée</w:t>
            </w:r>
          </w:p>
          <w:p w:rsidR="00CD4C2F" w:rsidRPr="00CD4C2F" w:rsidRDefault="00CD4C2F" w:rsidP="00CD4C2F">
            <w:pPr>
              <w:jc w:val="both"/>
              <w:rPr>
                <w:rFonts w:eastAsia="Times New Roman" w:cs="Times New Roman"/>
                <w:sz w:val="20"/>
                <w:szCs w:val="20"/>
                <w:lang w:val="fr-CA" w:eastAsia="en-CA"/>
              </w:rPr>
            </w:pPr>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48"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CD4C2F" w:rsidRPr="00CD4C2F" w:rsidTr="005C3962">
        <w:trPr>
          <w:cantSplit/>
        </w:trPr>
        <w:tc>
          <w:tcPr>
            <w:tcW w:w="1458" w:type="dxa"/>
          </w:tcPr>
          <w:p w:rsidR="00CD4C2F" w:rsidRPr="00CD4C2F" w:rsidRDefault="00CD4C2F" w:rsidP="00CD4C2F">
            <w:pPr>
              <w:jc w:val="both"/>
              <w:rPr>
                <w:lang w:val="fr-CA"/>
              </w:rPr>
            </w:pPr>
            <w:r w:rsidRPr="00CD4C2F">
              <w:rPr>
                <w:b/>
                <w:lang w:val="en-US"/>
              </w:rPr>
              <w:t>33773</w:t>
            </w:r>
          </w:p>
        </w:tc>
        <w:tc>
          <w:tcPr>
            <w:tcW w:w="8377" w:type="dxa"/>
          </w:tcPr>
          <w:p w:rsidR="00CD4C2F" w:rsidRPr="00CD4C2F" w:rsidRDefault="00CD4C2F" w:rsidP="00CD4C2F">
            <w:pPr>
              <w:jc w:val="both"/>
              <w:rPr>
                <w:lang w:val="fr-CA"/>
              </w:rPr>
            </w:pPr>
            <w:r w:rsidRPr="00CD4C2F">
              <w:rPr>
                <w:b/>
                <w:u w:val="single"/>
                <w:lang w:val="en-US"/>
              </w:rPr>
              <w:t xml:space="preserve">Kerry Phillip Grant v. British Columbia </w:t>
            </w:r>
            <w:proofErr w:type="spellStart"/>
            <w:r w:rsidRPr="00CD4C2F">
              <w:rPr>
                <w:b/>
                <w:u w:val="single"/>
                <w:lang w:val="en-US"/>
              </w:rPr>
              <w:t>Labour</w:t>
            </w:r>
            <w:proofErr w:type="spellEnd"/>
            <w:r w:rsidRPr="00CD4C2F">
              <w:rPr>
                <w:b/>
                <w:u w:val="single"/>
                <w:lang w:val="en-US"/>
              </w:rPr>
              <w:t xml:space="preserve"> Relations Board, Canadian Union of Public Employees, Local 1004 (Vancouver) Civic Employees Union and Board of Parks and Recreation (City of Vancouver)</w:t>
            </w:r>
            <w:r w:rsidRPr="00CD4C2F">
              <w:rPr>
                <w:lang w:val="en-US"/>
              </w:rPr>
              <w:t xml:space="preserve"> (B.C.) (Civil) (By Leave)</w:t>
            </w:r>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en-US" w:eastAsia="en-CA"/>
        </w:rPr>
      </w:pPr>
      <w:proofErr w:type="gramStart"/>
      <w:r w:rsidRPr="00CD4C2F">
        <w:rPr>
          <w:rFonts w:eastAsia="Times New Roman" w:cs="Times New Roman"/>
          <w:sz w:val="20"/>
          <w:szCs w:val="20"/>
          <w:lang w:val="en-US" w:eastAsia="en-CA"/>
        </w:rPr>
        <w:t>Coram :</w:t>
      </w:r>
      <w:proofErr w:type="gramEnd"/>
      <w:r w:rsidRPr="00CD4C2F">
        <w:rPr>
          <w:rFonts w:eastAsia="Times New Roman" w:cs="Times New Roman"/>
          <w:sz w:val="20"/>
          <w:szCs w:val="20"/>
          <w:lang w:val="en-US" w:eastAsia="en-CA"/>
        </w:rPr>
        <w:tab/>
      </w:r>
      <w:r w:rsidRPr="00CD4C2F">
        <w:rPr>
          <w:rFonts w:eastAsia="Times New Roman" w:cs="Times New Roman"/>
          <w:sz w:val="20"/>
          <w:szCs w:val="20"/>
          <w:lang w:val="en-US" w:eastAsia="en-CA"/>
        </w:rPr>
        <w:tab/>
      </w:r>
      <w:proofErr w:type="spellStart"/>
      <w:r w:rsidRPr="00CD4C2F">
        <w:rPr>
          <w:rFonts w:eastAsia="Times New Roman" w:cs="Times New Roman"/>
          <w:sz w:val="20"/>
          <w:szCs w:val="20"/>
          <w:u w:val="single"/>
          <w:lang w:val="en-US" w:eastAsia="en-CA"/>
        </w:rPr>
        <w:t>Binnie</w:t>
      </w:r>
      <w:proofErr w:type="spellEnd"/>
      <w:r w:rsidRPr="00CD4C2F">
        <w:rPr>
          <w:rFonts w:eastAsia="Times New Roman" w:cs="Times New Roman"/>
          <w:sz w:val="20"/>
          <w:szCs w:val="20"/>
          <w:u w:val="single"/>
          <w:lang w:val="en-US" w:eastAsia="en-CA"/>
        </w:rPr>
        <w:t>, Fish and Rothstein JJ.</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b/>
        <w:t>The motion to adduce fresh evidence and the application for leave to appeal from the judgment of the Court of Appeal for British Columbia (Vancouver), Number CA036687, 2010 BCCA 246, dated May 3, 2010, are dismissed with costs.</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eastAsia="en-CA"/>
        </w:rPr>
        <w:tab/>
      </w:r>
      <w:r w:rsidRPr="00CD4C2F">
        <w:rPr>
          <w:rFonts w:eastAsia="Times New Roman" w:cs="Times New Roman"/>
          <w:sz w:val="20"/>
          <w:szCs w:val="20"/>
          <w:lang w:val="fr-CA" w:eastAsia="en-CA"/>
        </w:rPr>
        <w:t>La requête en vue de produire de nouveaux éléments de preuve et la demande d’autorisation d’appel de l’arrêt de la Cour d’appel de la Colombie-Britannique (Vancouver), numéro CA036687, 2010 BCCA 246, daté du 3 mai 2010, sont rejetées avec dépens.</w:t>
      </w:r>
    </w:p>
    <w:p w:rsidR="00CD4C2F" w:rsidRPr="00CD4C2F" w:rsidRDefault="00CD4C2F" w:rsidP="00CD4C2F">
      <w:pPr>
        <w:jc w:val="both"/>
        <w:rPr>
          <w:rFonts w:eastAsia="Times New Roman" w:cs="Times New Roman"/>
          <w:sz w:val="20"/>
          <w:szCs w:val="20"/>
          <w:lang w:val="fr-CA" w:eastAsia="en-CA"/>
        </w:rPr>
      </w:pPr>
    </w:p>
    <w:tbl>
      <w:tblPr>
        <w:tblW w:w="4952" w:type="pct"/>
        <w:tblLayout w:type="fixed"/>
        <w:tblCellMar>
          <w:left w:w="0" w:type="dxa"/>
          <w:bottom w:w="99" w:type="dxa"/>
          <w:right w:w="0" w:type="dxa"/>
        </w:tblCellMar>
        <w:tblLook w:val="04A0"/>
      </w:tblPr>
      <w:tblGrid>
        <w:gridCol w:w="4624"/>
        <w:gridCol w:w="463"/>
        <w:gridCol w:w="4440"/>
      </w:tblGrid>
      <w:tr w:rsidR="00CD4C2F" w:rsidRPr="00CD4C2F" w:rsidTr="005C3962">
        <w:tc>
          <w:tcPr>
            <w:tcW w:w="5000" w:type="pct"/>
            <w:gridSpan w:val="3"/>
          </w:tcPr>
          <w:p w:rsidR="00CD4C2F" w:rsidRPr="00CD4C2F" w:rsidRDefault="00CD4C2F" w:rsidP="00CD4C2F">
            <w:pPr>
              <w:jc w:val="both"/>
              <w:rPr>
                <w:rFonts w:eastAsia="Times New Roman" w:cs="Times New Roman"/>
                <w:sz w:val="20"/>
                <w:szCs w:val="20"/>
                <w:u w:val="single"/>
                <w:lang w:val="en-US" w:eastAsia="en-CA"/>
              </w:rPr>
            </w:pPr>
            <w:r w:rsidRPr="00CD4C2F">
              <w:rPr>
                <w:rFonts w:eastAsia="Times New Roman" w:cs="Times New Roman"/>
                <w:sz w:val="20"/>
                <w:szCs w:val="20"/>
                <w:u w:val="single"/>
                <w:lang w:val="en-US" w:eastAsia="en-CA"/>
              </w:rPr>
              <w:t>CASE SUMMARY</w:t>
            </w:r>
          </w:p>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proofErr w:type="spellStart"/>
            <w:r w:rsidR="00CD4C2F" w:rsidRPr="00CD4C2F">
              <w:rPr>
                <w:rFonts w:eastAsia="Times New Roman" w:cs="Times New Roman"/>
                <w:sz w:val="20"/>
                <w:szCs w:val="20"/>
                <w:lang w:val="en-US" w:eastAsia="en-CA"/>
              </w:rPr>
              <w:t>Labour</w:t>
            </w:r>
            <w:proofErr w:type="spellEnd"/>
            <w:r w:rsidR="00CD4C2F" w:rsidRPr="00CD4C2F">
              <w:rPr>
                <w:rFonts w:eastAsia="Times New Roman" w:cs="Times New Roman"/>
                <w:sz w:val="20"/>
                <w:szCs w:val="20"/>
                <w:lang w:val="en-US" w:eastAsia="en-CA"/>
              </w:rPr>
              <w:t xml:space="preserve"> relations - Unions - Duty of fair representation - Whether the Board's decision that the union had fulfilled its duty to fairly represent the Applicant was patently unreasonable in its findings of fact and law, or alternatively, was made because of patently unreasonable exercise of discretion by the Board.</w:t>
            </w:r>
          </w:p>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Mr. Grant had several temporary full-time periods of employment with the City of Vancouver, starting in 1999.  In 2003 and 2004, he filed two grievances against the City for the denial of accident and sickness benefits and for an unjust layoff. In 2005, he filed a third grievance based on the City's alleged violation of the layoff provisions in the collective agreement in 2000 and 2001.  Prior to a meeting scheduled with an arbitrator, the City and the union met to discuss the grievances and arrived at terms of settlement that were rejected by Mr. Grant.  The union and the City decided that the third grievance would proceed to the hearing because the first two grievances depended on the outcome of the third. The arbitrator dismissed the third grievance on the basis of the employer's timeliness objection. No appeal was taken from this decision. Mr. Grant, however, filed a complaint against the union for unfair representation, alleging that the union had failed to take sufficient action to resolve his three grievances.</w:t>
            </w: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val="en-US" w:eastAsia="en-CA"/>
              </w:rPr>
            </w:pPr>
          </w:p>
        </w:tc>
      </w:tr>
      <w:tr w:rsidR="00CD4C2F" w:rsidRPr="00CD4C2F" w:rsidTr="005C3962">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May 1, 2007</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British Columbia </w:t>
            </w:r>
            <w:proofErr w:type="spellStart"/>
            <w:r w:rsidRPr="00CD4C2F">
              <w:rPr>
                <w:rFonts w:eastAsia="Times New Roman" w:cs="Times New Roman"/>
                <w:sz w:val="20"/>
                <w:szCs w:val="20"/>
                <w:lang w:val="en-US" w:eastAsia="en-CA"/>
              </w:rPr>
              <w:t>Labour</w:t>
            </w:r>
            <w:proofErr w:type="spellEnd"/>
            <w:r w:rsidRPr="00CD4C2F">
              <w:rPr>
                <w:rFonts w:eastAsia="Times New Roman" w:cs="Times New Roman"/>
                <w:sz w:val="20"/>
                <w:szCs w:val="20"/>
                <w:lang w:val="en-US" w:eastAsia="en-CA"/>
              </w:rPr>
              <w:t xml:space="preserve"> Relations Board</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Steeves</w:t>
            </w:r>
            <w:proofErr w:type="spellEnd"/>
            <w:r w:rsidRPr="00CD4C2F">
              <w:rPr>
                <w:rFonts w:eastAsia="Times New Roman" w:cs="Times New Roman"/>
                <w:sz w:val="20"/>
                <w:szCs w:val="20"/>
                <w:lang w:val="en-US" w:eastAsia="en-CA"/>
              </w:rPr>
              <w:t>, Vice-Chair)</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BCLRB No. B74/2007</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Applicant's motion for reconsideration of the Board's decision dismissing his complaint against the Union for unfair representation dismissed</w:t>
            </w:r>
          </w:p>
        </w:tc>
      </w:tr>
      <w:tr w:rsidR="00CD4C2F" w:rsidRPr="00CD4C2F" w:rsidTr="005C3962">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November 18, 2008</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Supreme Court of British Columbia</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Ehrcke</w:t>
            </w:r>
            <w:proofErr w:type="spellEnd"/>
            <w:r w:rsidRPr="00CD4C2F">
              <w:rPr>
                <w:rFonts w:eastAsia="Times New Roman" w:cs="Times New Roman"/>
                <w:sz w:val="20"/>
                <w:szCs w:val="20"/>
                <w:lang w:val="en-US" w:eastAsia="en-CA"/>
              </w:rPr>
              <w:t xml:space="preserve"> J.)</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2008 BCSC 1576</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Application for judicial review dismissed</w:t>
            </w:r>
          </w:p>
        </w:tc>
      </w:tr>
      <w:tr w:rsidR="00CD4C2F" w:rsidRPr="00CD4C2F" w:rsidTr="005C3962">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May 3,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Court of Appeal for British Columbia </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Vancouver)</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(Finch C.J., Levine and </w:t>
            </w:r>
            <w:proofErr w:type="spellStart"/>
            <w:r w:rsidRPr="00CD4C2F">
              <w:rPr>
                <w:rFonts w:eastAsia="Times New Roman" w:cs="Times New Roman"/>
                <w:sz w:val="20"/>
                <w:szCs w:val="20"/>
                <w:lang w:val="en-US" w:eastAsia="en-CA"/>
              </w:rPr>
              <w:t>Groberman</w:t>
            </w:r>
            <w:proofErr w:type="spellEnd"/>
            <w:r w:rsidRPr="00CD4C2F">
              <w:rPr>
                <w:rFonts w:eastAsia="Times New Roman" w:cs="Times New Roman"/>
                <w:sz w:val="20"/>
                <w:szCs w:val="20"/>
                <w:lang w:val="en-US" w:eastAsia="en-CA"/>
              </w:rPr>
              <w:t xml:space="preserve"> JJ.A.)</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en-US" w:eastAsia="en-CA"/>
              </w:rPr>
              <w:fldChar w:fldCharType="end"/>
            </w:r>
            <w:r w:rsidR="00CD4C2F" w:rsidRPr="00CD4C2F">
              <w:rPr>
                <w:rFonts w:eastAsia="Times New Roman" w:cs="Times New Roman"/>
                <w:sz w:val="20"/>
                <w:szCs w:val="20"/>
                <w:lang w:val="en-US" w:eastAsia="en-CA"/>
              </w:rPr>
              <w:t>Appeal dismissed</w:t>
            </w:r>
          </w:p>
        </w:tc>
      </w:tr>
    </w:tbl>
    <w:p w:rsidR="00843227" w:rsidRDefault="00843227"/>
    <w:tbl>
      <w:tblPr>
        <w:tblW w:w="4952" w:type="pct"/>
        <w:tblLayout w:type="fixed"/>
        <w:tblCellMar>
          <w:left w:w="0" w:type="dxa"/>
          <w:bottom w:w="99" w:type="dxa"/>
          <w:right w:w="0" w:type="dxa"/>
        </w:tblCellMar>
        <w:tblLook w:val="04A0"/>
      </w:tblPr>
      <w:tblGrid>
        <w:gridCol w:w="4624"/>
        <w:gridCol w:w="463"/>
        <w:gridCol w:w="4440"/>
      </w:tblGrid>
      <w:tr w:rsidR="00CD4C2F" w:rsidRPr="00CD4C2F" w:rsidTr="005C3962">
        <w:tc>
          <w:tcPr>
            <w:tcW w:w="2427"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lastRenderedPageBreak/>
              <w:t>July 29,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Supreme Court of Canada</w:t>
            </w: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Application for leave to appeal filed</w:t>
            </w:r>
          </w:p>
          <w:p w:rsidR="00CD4C2F" w:rsidRPr="00CD4C2F" w:rsidRDefault="00CD4C2F" w:rsidP="00CD4C2F">
            <w:pPr>
              <w:jc w:val="both"/>
              <w:rPr>
                <w:rFonts w:eastAsia="Times New Roman" w:cs="Times New Roman"/>
                <w:sz w:val="20"/>
                <w:szCs w:val="20"/>
                <w:lang w:val="en-US" w:eastAsia="en-CA"/>
              </w:rPr>
            </w:pPr>
          </w:p>
        </w:tc>
      </w:tr>
    </w:tbl>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4D7EB9">
        <w:rPr>
          <w:rFonts w:eastAsia="Times New Roman" w:cs="Times New Roman"/>
          <w:sz w:val="20"/>
          <w:szCs w:val="20"/>
          <w:lang w:val="fr-CA" w:eastAsia="en-CA"/>
        </w:rPr>
        <w:pict>
          <v:rect id="_x0000_i1049"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tbl>
      <w:tblPr>
        <w:tblW w:w="4953" w:type="pct"/>
        <w:tblLayout w:type="fixed"/>
        <w:tblCellMar>
          <w:left w:w="0" w:type="dxa"/>
          <w:bottom w:w="99" w:type="dxa"/>
          <w:right w:w="0" w:type="dxa"/>
        </w:tblCellMar>
        <w:tblLook w:val="00A0"/>
      </w:tblPr>
      <w:tblGrid>
        <w:gridCol w:w="4625"/>
        <w:gridCol w:w="463"/>
        <w:gridCol w:w="4441"/>
      </w:tblGrid>
      <w:tr w:rsidR="00CD4C2F" w:rsidRPr="00682607" w:rsidTr="005C3962">
        <w:tc>
          <w:tcPr>
            <w:tcW w:w="5000" w:type="pct"/>
            <w:gridSpan w:val="3"/>
          </w:tcPr>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u w:val="single"/>
                <w:lang w:val="fr-CA" w:eastAsia="en-CA"/>
              </w:rPr>
              <w:t>RÉSUMÉ DE L’AFFAIRE</w:t>
            </w:r>
          </w:p>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Relations du travail - Syndicats – Devoir de juste représentation – La décision de la commission des relations du travail selon laquelle le syndicat avait exécuté son devoir de représenter justement le demandeur était-elle manifestement déraisonnable dans ses conclusions de fait et de droit ou, à titre subsidiaire, a-t-elle été rendue en raison de l’exercice manifestement déraisonnable du pouvoir discrétionnaire de la commission?</w:t>
            </w:r>
          </w:p>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Monsieur Grant a occupé pendant plusieurs périodes un emploi temporaire à plein temps à la Cité de Vancouver à partir de 1999. En 2003 et 2004, il a déposé deux griefs contre la ville pour refus d’indemnités d’accident du travail et de maladie et pour licenciement injustifié. En 2005, il a déposé un troisième grief, alléguant que la Cité avait violé les dispositions de la convention collective en matière de licenciement en 2000 et 2001. Avant la réunion qui devait avoir lieu avec un arbitre, la Cité et le syndicat se sont réunis pour discuter du grief et ont conclu un règlement qui a été rejeté par M. Grant. Le syndicat et la Cité ont décidé que le troisième grief irait en arbitrage, parce que les deux premiers griefs dépendaient de l’issue du troisième. L’arbitre a rejeté le troisième grief en s’appuyant sur la contestation de l’employeur relative aux délais. Cette décision n’a pas été portée en appel. Toutefois, M. Grant a déposé une plainte contre le syndicat pour représentation injuste, alléguant que le syndicat n’avait pas pris des mesures suffisantes pour régler ses trois griefs.</w:t>
            </w:r>
          </w:p>
          <w:p w:rsidR="00CD4C2F" w:rsidRPr="00CD4C2F" w:rsidRDefault="00CD4C2F" w:rsidP="00CD4C2F">
            <w:pPr>
              <w:jc w:val="both"/>
              <w:rPr>
                <w:rFonts w:eastAsia="Times New Roman" w:cs="Times New Roman"/>
                <w:sz w:val="20"/>
                <w:szCs w:val="20"/>
                <w:lang w:val="fr-CA" w:eastAsia="en-CA"/>
              </w:rPr>
            </w:pPr>
          </w:p>
        </w:tc>
      </w:tr>
      <w:tr w:rsidR="00CD4C2F" w:rsidRPr="00682607" w:rsidTr="005C3962">
        <w:tc>
          <w:tcPr>
            <w:tcW w:w="2427" w:type="pct"/>
          </w:tcPr>
          <w:p w:rsidR="00CD4C2F" w:rsidRPr="00CD4C2F" w:rsidRDefault="004D7EB9" w:rsidP="00CD4C2F">
            <w:pPr>
              <w:jc w:val="both"/>
              <w:rPr>
                <w:rFonts w:eastAsia="Times New Roman" w:cs="Times New Roman"/>
                <w:sz w:val="20"/>
                <w:szCs w:val="20"/>
                <w:lang w:val="en-US"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en-US"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en-US" w:eastAsia="en-CA"/>
              </w:rPr>
              <w:t xml:space="preserve">1 </w:t>
            </w:r>
            <w:proofErr w:type="spellStart"/>
            <w:r w:rsidR="00CD4C2F" w:rsidRPr="00CD4C2F">
              <w:rPr>
                <w:rFonts w:eastAsia="Times New Roman" w:cs="Times New Roman"/>
                <w:sz w:val="20"/>
                <w:szCs w:val="20"/>
                <w:lang w:val="en-US" w:eastAsia="en-CA"/>
              </w:rPr>
              <w:t>mai</w:t>
            </w:r>
            <w:proofErr w:type="spellEnd"/>
            <w:r w:rsidR="00CD4C2F" w:rsidRPr="00CD4C2F">
              <w:rPr>
                <w:rFonts w:eastAsia="Times New Roman" w:cs="Times New Roman"/>
                <w:sz w:val="20"/>
                <w:szCs w:val="20"/>
                <w:lang w:val="en-US" w:eastAsia="en-CA"/>
              </w:rPr>
              <w:t xml:space="preserve"> 2007</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British Columbia </w:t>
            </w:r>
            <w:proofErr w:type="spellStart"/>
            <w:r w:rsidRPr="00CD4C2F">
              <w:rPr>
                <w:rFonts w:eastAsia="Times New Roman" w:cs="Times New Roman"/>
                <w:sz w:val="20"/>
                <w:szCs w:val="20"/>
                <w:lang w:val="en-US" w:eastAsia="en-CA"/>
              </w:rPr>
              <w:t>Labour</w:t>
            </w:r>
            <w:proofErr w:type="spellEnd"/>
            <w:r w:rsidRPr="00CD4C2F">
              <w:rPr>
                <w:rFonts w:eastAsia="Times New Roman" w:cs="Times New Roman"/>
                <w:sz w:val="20"/>
                <w:szCs w:val="20"/>
                <w:lang w:val="en-US" w:eastAsia="en-CA"/>
              </w:rPr>
              <w:t xml:space="preserve"> Relations Board</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(Vice-</w:t>
            </w:r>
            <w:proofErr w:type="spellStart"/>
            <w:r w:rsidRPr="00CD4C2F">
              <w:rPr>
                <w:rFonts w:eastAsia="Times New Roman" w:cs="Times New Roman"/>
                <w:sz w:val="20"/>
                <w:szCs w:val="20"/>
                <w:lang w:val="en-US" w:eastAsia="en-CA"/>
              </w:rPr>
              <w:t>président</w:t>
            </w:r>
            <w:proofErr w:type="spellEnd"/>
            <w:r w:rsidRPr="00CD4C2F">
              <w:rPr>
                <w:rFonts w:eastAsia="Times New Roman" w:cs="Times New Roman"/>
                <w:sz w:val="20"/>
                <w:szCs w:val="20"/>
                <w:lang w:val="en-US" w:eastAsia="en-CA"/>
              </w:rPr>
              <w:t xml:space="preserve"> </w:t>
            </w:r>
            <w:proofErr w:type="spellStart"/>
            <w:r w:rsidRPr="00CD4C2F">
              <w:rPr>
                <w:rFonts w:eastAsia="Times New Roman" w:cs="Times New Roman"/>
                <w:sz w:val="20"/>
                <w:szCs w:val="20"/>
                <w:lang w:val="en-US" w:eastAsia="en-CA"/>
              </w:rPr>
              <w:t>Steeves</w:t>
            </w:r>
            <w:proofErr w:type="spellEnd"/>
            <w:r w:rsidRPr="00CD4C2F">
              <w:rPr>
                <w:rFonts w:eastAsia="Times New Roman" w:cs="Times New Roman"/>
                <w:sz w:val="20"/>
                <w:szCs w:val="20"/>
                <w:lang w:val="en-US" w:eastAsia="en-CA"/>
              </w:rPr>
              <w:t>)</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BCLRB n</w:t>
            </w:r>
            <w:r w:rsidRPr="00CD4C2F">
              <w:rPr>
                <w:rFonts w:eastAsia="Times New Roman" w:cs="Times New Roman"/>
                <w:sz w:val="20"/>
                <w:szCs w:val="20"/>
                <w:vertAlign w:val="superscript"/>
                <w:lang w:val="en-US" w:eastAsia="en-CA"/>
              </w:rPr>
              <w:t>o</w:t>
            </w:r>
            <w:r w:rsidRPr="00CD4C2F">
              <w:rPr>
                <w:rFonts w:eastAsia="Times New Roman" w:cs="Times New Roman"/>
                <w:sz w:val="20"/>
                <w:szCs w:val="20"/>
                <w:lang w:val="en-US" w:eastAsia="en-CA"/>
              </w:rPr>
              <w:t xml:space="preserve"> B74/2007</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Requête du demandeur en vue du réexamen de la décision de la commission des relations du travail de rejeter sa plainte contre le syndicat pour représentation injuste, rejetée</w:t>
            </w:r>
          </w:p>
        </w:tc>
      </w:tr>
      <w:tr w:rsidR="00CD4C2F" w:rsidRPr="00682607" w:rsidTr="005C3962">
        <w:tc>
          <w:tcPr>
            <w:tcW w:w="2427"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18 novembre 2008</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de la Colombie-Britannique</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 </w:t>
            </w:r>
            <w:proofErr w:type="spellStart"/>
            <w:r w:rsidRPr="00CD4C2F">
              <w:rPr>
                <w:rFonts w:eastAsia="Times New Roman" w:cs="Times New Roman"/>
                <w:sz w:val="20"/>
                <w:szCs w:val="20"/>
                <w:lang w:val="fr-CA" w:eastAsia="en-CA"/>
              </w:rPr>
              <w:t>Ehrcke</w:t>
            </w:r>
            <w:proofErr w:type="spellEnd"/>
            <w:r w:rsidRPr="00CD4C2F">
              <w:rPr>
                <w:rFonts w:eastAsia="Times New Roman" w:cs="Times New Roman"/>
                <w:sz w:val="20"/>
                <w:szCs w:val="20"/>
                <w:lang w:val="fr-CA" w:eastAsia="en-CA"/>
              </w:rPr>
              <w:t>)</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2008 BCSC 1576</w:t>
            </w: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Demande de contrôle judiciaire rejetée</w:t>
            </w:r>
          </w:p>
        </w:tc>
      </w:tr>
      <w:tr w:rsidR="00CD4C2F" w:rsidRPr="00CD4C2F" w:rsidTr="005C3962">
        <w:tc>
          <w:tcPr>
            <w:tcW w:w="2427"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3 mai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Cour d’appel de la Colombie-Britannique </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Vancouver)</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 en chef </w:t>
            </w:r>
            <w:proofErr w:type="spellStart"/>
            <w:r w:rsidRPr="00CD4C2F">
              <w:rPr>
                <w:rFonts w:eastAsia="Times New Roman" w:cs="Times New Roman"/>
                <w:sz w:val="20"/>
                <w:szCs w:val="20"/>
                <w:lang w:val="fr-CA" w:eastAsia="en-CA"/>
              </w:rPr>
              <w:t>Finch</w:t>
            </w:r>
            <w:proofErr w:type="spellEnd"/>
            <w:r w:rsidRPr="00CD4C2F">
              <w:rPr>
                <w:rFonts w:eastAsia="Times New Roman" w:cs="Times New Roman"/>
                <w:sz w:val="20"/>
                <w:szCs w:val="20"/>
                <w:lang w:val="fr-CA" w:eastAsia="en-CA"/>
              </w:rPr>
              <w:t xml:space="preserve">, juges </w:t>
            </w:r>
            <w:proofErr w:type="spellStart"/>
            <w:r w:rsidRPr="00CD4C2F">
              <w:rPr>
                <w:rFonts w:eastAsia="Times New Roman" w:cs="Times New Roman"/>
                <w:sz w:val="20"/>
                <w:szCs w:val="20"/>
                <w:lang w:val="fr-CA" w:eastAsia="en-CA"/>
              </w:rPr>
              <w:t>Levine</w:t>
            </w:r>
            <w:proofErr w:type="spellEnd"/>
            <w:r w:rsidRPr="00CD4C2F">
              <w:rPr>
                <w:rFonts w:eastAsia="Times New Roman" w:cs="Times New Roman"/>
                <w:sz w:val="20"/>
                <w:szCs w:val="20"/>
                <w:lang w:val="fr-CA" w:eastAsia="en-CA"/>
              </w:rPr>
              <w:t xml:space="preserve"> et </w:t>
            </w:r>
            <w:proofErr w:type="spellStart"/>
            <w:r w:rsidRPr="00CD4C2F">
              <w:rPr>
                <w:rFonts w:eastAsia="Times New Roman" w:cs="Times New Roman"/>
                <w:sz w:val="20"/>
                <w:szCs w:val="20"/>
                <w:lang w:val="fr-CA" w:eastAsia="en-CA"/>
              </w:rPr>
              <w:t>Groberman</w:t>
            </w:r>
            <w:proofErr w:type="spellEnd"/>
            <w:r w:rsidRPr="00CD4C2F">
              <w:rPr>
                <w:rFonts w:eastAsia="Times New Roman" w:cs="Times New Roman"/>
                <w:sz w:val="20"/>
                <w:szCs w:val="20"/>
                <w:lang w:val="fr-CA" w:eastAsia="en-CA"/>
              </w:rPr>
              <w:t>)</w:t>
            </w: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4D7EB9"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fldChar w:fldCharType="begin"/>
            </w:r>
            <w:r w:rsidR="00CD4C2F" w:rsidRPr="00CD4C2F">
              <w:rPr>
                <w:rFonts w:eastAsia="Times New Roman" w:cs="Times New Roman"/>
                <w:sz w:val="20"/>
                <w:szCs w:val="20"/>
                <w:lang w:val="fr-CA" w:eastAsia="en-CA"/>
              </w:rPr>
              <w:instrText xml:space="preserve"> SEQ CHAPTER \h \r 1</w:instrText>
            </w:r>
            <w:r w:rsidRPr="00CD4C2F">
              <w:rPr>
                <w:rFonts w:eastAsia="Times New Roman" w:cs="Times New Roman"/>
                <w:sz w:val="20"/>
                <w:szCs w:val="20"/>
                <w:lang w:val="fr-CA" w:eastAsia="en-CA"/>
              </w:rPr>
              <w:fldChar w:fldCharType="end"/>
            </w:r>
            <w:r w:rsidR="00CD4C2F" w:rsidRPr="00CD4C2F">
              <w:rPr>
                <w:rFonts w:eastAsia="Times New Roman" w:cs="Times New Roman"/>
                <w:sz w:val="20"/>
                <w:szCs w:val="20"/>
                <w:lang w:val="fr-CA" w:eastAsia="en-CA"/>
              </w:rPr>
              <w:t>Appel rejeté</w:t>
            </w: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29 juillet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du Canada</w:t>
            </w: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Demande d’autorisation d’appel déposée</w:t>
            </w:r>
          </w:p>
          <w:p w:rsidR="00CD4C2F" w:rsidRPr="00CD4C2F" w:rsidRDefault="00CD4C2F" w:rsidP="00CD4C2F">
            <w:pPr>
              <w:jc w:val="both"/>
              <w:rPr>
                <w:rFonts w:eastAsia="Times New Roman" w:cs="Times New Roman"/>
                <w:sz w:val="20"/>
                <w:szCs w:val="20"/>
                <w:lang w:val="fr-CA" w:eastAsia="en-CA"/>
              </w:rPr>
            </w:pPr>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50"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b/>
          <w:sz w:val="20"/>
          <w:szCs w:val="20"/>
          <w:lang w:val="en-US" w:eastAsia="en-CA"/>
        </w:rPr>
        <w:t>33794</w:t>
      </w:r>
      <w:r w:rsidRPr="00CD4C2F">
        <w:rPr>
          <w:rFonts w:eastAsia="Times New Roman" w:cs="Times New Roman"/>
          <w:b/>
          <w:sz w:val="20"/>
          <w:szCs w:val="20"/>
          <w:lang w:val="en-US" w:eastAsia="en-CA"/>
        </w:rPr>
        <w:tab/>
      </w:r>
      <w:r w:rsidRPr="00CD4C2F">
        <w:rPr>
          <w:rFonts w:eastAsia="Times New Roman" w:cs="Times New Roman"/>
          <w:b/>
          <w:sz w:val="20"/>
          <w:szCs w:val="20"/>
          <w:lang w:val="en-US" w:eastAsia="en-CA"/>
        </w:rPr>
        <w:tab/>
      </w:r>
      <w:r w:rsidRPr="00CD4C2F">
        <w:rPr>
          <w:rFonts w:eastAsia="Times New Roman" w:cs="Times New Roman"/>
          <w:b/>
          <w:sz w:val="20"/>
          <w:szCs w:val="20"/>
          <w:u w:val="single"/>
          <w:lang w:val="en-US" w:eastAsia="en-CA"/>
        </w:rPr>
        <w:t>Her Majesty the Queen v. Lehigh Cement Limited</w:t>
      </w:r>
      <w:r w:rsidRPr="00CD4C2F">
        <w:rPr>
          <w:rFonts w:eastAsia="Times New Roman" w:cs="Times New Roman"/>
          <w:sz w:val="20"/>
          <w:szCs w:val="20"/>
          <w:lang w:val="en-US" w:eastAsia="en-CA"/>
        </w:rPr>
        <w:t xml:space="preserve"> (F.C.) (Civil) (By Leave)</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proofErr w:type="gramStart"/>
      <w:r w:rsidRPr="00CD4C2F">
        <w:rPr>
          <w:rFonts w:eastAsia="Times New Roman" w:cs="Times New Roman"/>
          <w:sz w:val="20"/>
          <w:szCs w:val="20"/>
          <w:lang w:val="en-US" w:eastAsia="en-CA"/>
        </w:rPr>
        <w:t>Coram :</w:t>
      </w:r>
      <w:proofErr w:type="gramEnd"/>
      <w:r w:rsidRPr="00CD4C2F">
        <w:rPr>
          <w:rFonts w:eastAsia="Times New Roman" w:cs="Times New Roman"/>
          <w:sz w:val="20"/>
          <w:szCs w:val="20"/>
          <w:lang w:val="en-US" w:eastAsia="en-CA"/>
        </w:rPr>
        <w:tab/>
      </w:r>
      <w:r w:rsidRPr="00CD4C2F">
        <w:rPr>
          <w:rFonts w:eastAsia="Times New Roman" w:cs="Times New Roman"/>
          <w:sz w:val="20"/>
          <w:szCs w:val="20"/>
          <w:lang w:val="en-US" w:eastAsia="en-CA"/>
        </w:rPr>
        <w:tab/>
      </w:r>
      <w:proofErr w:type="spellStart"/>
      <w:r w:rsidRPr="00CD4C2F">
        <w:rPr>
          <w:rFonts w:eastAsia="Times New Roman" w:cs="Times New Roman"/>
          <w:sz w:val="20"/>
          <w:szCs w:val="20"/>
          <w:u w:val="single"/>
          <w:lang w:val="en-US" w:eastAsia="en-CA"/>
        </w:rPr>
        <w:t>Binnie</w:t>
      </w:r>
      <w:proofErr w:type="spellEnd"/>
      <w:r w:rsidRPr="00CD4C2F">
        <w:rPr>
          <w:rFonts w:eastAsia="Times New Roman" w:cs="Times New Roman"/>
          <w:sz w:val="20"/>
          <w:szCs w:val="20"/>
          <w:u w:val="single"/>
          <w:lang w:val="en-US" w:eastAsia="en-CA"/>
        </w:rPr>
        <w:t>, Fish and Rothstein JJ.</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b/>
        <w:t>The application for leave to appeal from the judgment of the Federal Court of Appeal, Number A-218-09, 2010 FCA 124, dated May 17, 2010, is dismissed with costs.</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eastAsia="en-CA"/>
        </w:rPr>
        <w:tab/>
      </w:r>
      <w:r w:rsidRPr="00CD4C2F">
        <w:rPr>
          <w:rFonts w:eastAsia="Times New Roman" w:cs="Times New Roman"/>
          <w:sz w:val="20"/>
          <w:szCs w:val="20"/>
          <w:lang w:val="fr-CA" w:eastAsia="en-CA"/>
        </w:rPr>
        <w:t>La demande d’autorisation d’appel de l’arrêt de la Cour d’appel fédérale, numéro A-218-09, 2010 CAF 124, daté du 17 mai 2010, est rejetée avec dépens.</w:t>
      </w:r>
    </w:p>
    <w:tbl>
      <w:tblPr>
        <w:tblW w:w="4952" w:type="pct"/>
        <w:tblLayout w:type="fixed"/>
        <w:tblCellMar>
          <w:left w:w="0" w:type="dxa"/>
          <w:bottom w:w="99" w:type="dxa"/>
          <w:right w:w="0" w:type="dxa"/>
        </w:tblCellMar>
        <w:tblLook w:val="04A0"/>
      </w:tblPr>
      <w:tblGrid>
        <w:gridCol w:w="4624"/>
        <w:gridCol w:w="463"/>
        <w:gridCol w:w="4440"/>
      </w:tblGrid>
      <w:tr w:rsidR="00CD4C2F" w:rsidRPr="00CD4C2F" w:rsidTr="005C3962">
        <w:tc>
          <w:tcPr>
            <w:tcW w:w="5000" w:type="pct"/>
            <w:gridSpan w:val="3"/>
          </w:tcPr>
          <w:p w:rsidR="00CD4C2F" w:rsidRPr="00CD4C2F" w:rsidRDefault="00CD4C2F" w:rsidP="00CD4C2F">
            <w:pPr>
              <w:jc w:val="both"/>
              <w:rPr>
                <w:rFonts w:eastAsia="Times New Roman" w:cs="Times New Roman"/>
                <w:sz w:val="20"/>
                <w:szCs w:val="20"/>
                <w:u w:val="single"/>
                <w:lang w:val="en-US" w:eastAsia="en-CA"/>
              </w:rPr>
            </w:pPr>
            <w:r w:rsidRPr="00CD4C2F">
              <w:rPr>
                <w:rFonts w:eastAsia="Times New Roman" w:cs="Times New Roman"/>
                <w:sz w:val="20"/>
                <w:szCs w:val="20"/>
                <w:u w:val="single"/>
                <w:lang w:val="en-US" w:eastAsia="en-CA"/>
              </w:rPr>
              <w:lastRenderedPageBreak/>
              <w:t>CASE SUMMARY</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Calibri" w:cs="Times New Roman"/>
                <w:sz w:val="20"/>
                <w:szCs w:val="20"/>
              </w:rPr>
            </w:pPr>
            <w:r w:rsidRPr="00CD4C2F">
              <w:rPr>
                <w:rFonts w:eastAsia="Calibri" w:cs="Times New Roman"/>
                <w:sz w:val="20"/>
                <w:szCs w:val="20"/>
              </w:rPr>
              <w:t xml:space="preserve">Taxation – Income Tax – Assessment – Appeal from reassessment allowed – Assessment for unpaid non-resident withholding tax on interest paid – Whether the assessments were justified by the general anti-avoidance rule (GAAR) in s. 245 of the </w:t>
            </w:r>
            <w:r w:rsidRPr="00CD4C2F">
              <w:rPr>
                <w:rFonts w:eastAsia="Calibri" w:cs="Times New Roman"/>
                <w:i/>
                <w:sz w:val="20"/>
                <w:szCs w:val="20"/>
              </w:rPr>
              <w:t>Income Tax Act</w:t>
            </w:r>
            <w:r w:rsidRPr="00CD4C2F">
              <w:rPr>
                <w:rFonts w:eastAsia="Calibri" w:cs="Times New Roman"/>
                <w:sz w:val="20"/>
                <w:szCs w:val="20"/>
              </w:rPr>
              <w:t>, R.S.C. 1985, c. 1 (5</w:t>
            </w:r>
            <w:r w:rsidRPr="00CD4C2F">
              <w:rPr>
                <w:rFonts w:eastAsia="Calibri" w:cs="Times New Roman"/>
                <w:sz w:val="20"/>
                <w:szCs w:val="20"/>
                <w:vertAlign w:val="superscript"/>
              </w:rPr>
              <w:t>th</w:t>
            </w:r>
            <w:r w:rsidRPr="00CD4C2F">
              <w:rPr>
                <w:rFonts w:eastAsia="Calibri" w:cs="Times New Roman"/>
                <w:sz w:val="20"/>
                <w:szCs w:val="20"/>
              </w:rPr>
              <w:t xml:space="preserve"> Supp.) – Whether the Federal Court of Appeal erred in concluding that the Crown failed to discharge it’s burden of establishing that the transactions in issue resulted in a misuse of a. 212(1)(b)(vii) of the </w:t>
            </w:r>
            <w:r w:rsidRPr="00CD4C2F">
              <w:rPr>
                <w:rFonts w:eastAsia="Calibri" w:cs="Times New Roman"/>
                <w:i/>
                <w:sz w:val="20"/>
                <w:szCs w:val="20"/>
              </w:rPr>
              <w:t>ITA</w:t>
            </w:r>
            <w:r w:rsidRPr="00CD4C2F">
              <w:rPr>
                <w:rFonts w:eastAsia="Calibri" w:cs="Times New Roman"/>
                <w:sz w:val="20"/>
                <w:szCs w:val="20"/>
              </w:rPr>
              <w:t>.</w:t>
            </w:r>
          </w:p>
          <w:p w:rsidR="00CD4C2F" w:rsidRPr="00CD4C2F" w:rsidRDefault="00CD4C2F" w:rsidP="00CD4C2F">
            <w:pPr>
              <w:jc w:val="both"/>
              <w:rPr>
                <w:rFonts w:eastAsia="Times New Roman" w:cs="Times New Roman"/>
                <w:sz w:val="20"/>
                <w:szCs w:val="20"/>
                <w:lang w:val="en-US" w:eastAsia="en-CA"/>
              </w:rPr>
            </w:pP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Lehigh, a corporation in Canada, was assessed for unpaid non-resident withholding tax on interest paid in the years 1998 to 2002 to the Belgium Bank. The Minister took the position that even though interest payable to the Belgium Bank on the Lehigh debt was within subparagraph 212(1)(b)(vii) of the </w:t>
            </w:r>
            <w:r w:rsidRPr="00CD4C2F">
              <w:rPr>
                <w:rFonts w:eastAsia="Times New Roman" w:cs="Times New Roman"/>
                <w:i/>
                <w:sz w:val="20"/>
                <w:szCs w:val="20"/>
                <w:lang w:val="en-US" w:eastAsia="en-CA"/>
              </w:rPr>
              <w:t>Income Tax Act</w:t>
            </w:r>
            <w:r w:rsidRPr="00CD4C2F">
              <w:rPr>
                <w:rFonts w:eastAsia="Times New Roman" w:cs="Times New Roman"/>
                <w:sz w:val="20"/>
                <w:szCs w:val="20"/>
                <w:lang w:val="en-US" w:eastAsia="en-CA"/>
              </w:rPr>
              <w:t xml:space="preserve"> exemption, non-resident withholding tax was payable on the interest on the basis of the application of the general anti-avoidance rule in section 245 of the </w:t>
            </w:r>
            <w:r w:rsidRPr="00CD4C2F">
              <w:rPr>
                <w:rFonts w:eastAsia="Times New Roman" w:cs="Times New Roman"/>
                <w:i/>
                <w:sz w:val="20"/>
                <w:szCs w:val="20"/>
                <w:lang w:val="en-US" w:eastAsia="en-CA"/>
              </w:rPr>
              <w:t>ITA</w:t>
            </w:r>
            <w:r w:rsidRPr="00CD4C2F">
              <w:rPr>
                <w:rFonts w:eastAsia="Times New Roman" w:cs="Times New Roman"/>
                <w:sz w:val="20"/>
                <w:szCs w:val="20"/>
                <w:lang w:val="en-US" w:eastAsia="en-CA"/>
              </w:rPr>
              <w:t>. At trial, the Minister was successful in relying on GARR to assess the non-resident withholding tax. Lehigh’s appeal to the Federal Court of Appeal was allowed.</w:t>
            </w:r>
          </w:p>
        </w:tc>
      </w:tr>
      <w:tr w:rsidR="00CD4C2F" w:rsidRPr="00CD4C2F" w:rsidTr="005C3962">
        <w:tc>
          <w:tcPr>
            <w:tcW w:w="5000" w:type="pct"/>
            <w:gridSpan w:val="3"/>
          </w:tcPr>
          <w:p w:rsidR="00CD4C2F" w:rsidRPr="00CD4C2F" w:rsidRDefault="00CD4C2F" w:rsidP="00CD4C2F">
            <w:pPr>
              <w:jc w:val="both"/>
              <w:rPr>
                <w:rFonts w:eastAsia="Times New Roman" w:cs="Times New Roman"/>
                <w:sz w:val="20"/>
                <w:szCs w:val="20"/>
                <w:lang w:val="en-US" w:eastAsia="en-CA"/>
              </w:rPr>
            </w:pP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April 29, 2009</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Tax Court of Canada</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Mogan</w:t>
            </w:r>
            <w:proofErr w:type="spellEnd"/>
            <w:r w:rsidRPr="00CD4C2F">
              <w:rPr>
                <w:rFonts w:eastAsia="Times New Roman" w:cs="Times New Roman"/>
                <w:sz w:val="20"/>
                <w:szCs w:val="20"/>
                <w:lang w:val="en-US" w:eastAsia="en-CA"/>
              </w:rPr>
              <w:t xml:space="preserve"> J.)</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2009 TCC 237</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 xml:space="preserve">Lehigh’s appeal from reassessments regarding paragraph 16(1)(a) of the </w:t>
            </w:r>
            <w:r w:rsidRPr="00CD4C2F">
              <w:rPr>
                <w:rFonts w:eastAsia="Times New Roman" w:cs="Times New Roman"/>
                <w:i/>
                <w:sz w:val="20"/>
                <w:szCs w:val="20"/>
                <w:lang w:val="en-US" w:eastAsia="en-CA"/>
              </w:rPr>
              <w:t>ITA</w:t>
            </w:r>
            <w:r w:rsidRPr="00CD4C2F">
              <w:rPr>
                <w:rFonts w:eastAsia="Times New Roman" w:cs="Times New Roman"/>
                <w:sz w:val="20"/>
                <w:szCs w:val="20"/>
                <w:lang w:val="en-US" w:eastAsia="en-CA"/>
              </w:rPr>
              <w:t xml:space="preserve"> allowed; Minister’s use of GAAR to assess withholding tax justified</w:t>
            </w: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May 17,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Federal Court of Appeal</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w:t>
            </w:r>
            <w:proofErr w:type="spellStart"/>
            <w:r w:rsidRPr="00CD4C2F">
              <w:rPr>
                <w:rFonts w:eastAsia="Times New Roman" w:cs="Times New Roman"/>
                <w:sz w:val="20"/>
                <w:szCs w:val="20"/>
                <w:lang w:val="en-US" w:eastAsia="en-CA"/>
              </w:rPr>
              <w:t>Sharlow</w:t>
            </w:r>
            <w:proofErr w:type="spellEnd"/>
            <w:r w:rsidRPr="00CD4C2F">
              <w:rPr>
                <w:rFonts w:eastAsia="Times New Roman" w:cs="Times New Roman"/>
                <w:sz w:val="20"/>
                <w:szCs w:val="20"/>
                <w:lang w:val="en-US" w:eastAsia="en-CA"/>
              </w:rPr>
              <w:t xml:space="preserve">, Dawson, </w:t>
            </w:r>
            <w:proofErr w:type="spellStart"/>
            <w:r w:rsidRPr="00CD4C2F">
              <w:rPr>
                <w:rFonts w:eastAsia="Times New Roman" w:cs="Times New Roman"/>
                <w:sz w:val="20"/>
                <w:szCs w:val="20"/>
                <w:lang w:val="en-US" w:eastAsia="en-CA"/>
              </w:rPr>
              <w:t>Trudel</w:t>
            </w:r>
            <w:proofErr w:type="spellEnd"/>
            <w:r w:rsidRPr="00CD4C2F">
              <w:rPr>
                <w:rFonts w:eastAsia="Times New Roman" w:cs="Times New Roman"/>
                <w:sz w:val="20"/>
                <w:szCs w:val="20"/>
                <w:lang w:val="en-US" w:eastAsia="en-CA"/>
              </w:rPr>
              <w:t xml:space="preserve"> JJ.A.)</w:t>
            </w:r>
          </w:p>
          <w:p w:rsidR="00CD4C2F" w:rsidRPr="00CD4C2F" w:rsidRDefault="00CD4C2F" w:rsidP="00CD4C2F">
            <w:pPr>
              <w:jc w:val="both"/>
              <w:rPr>
                <w:rFonts w:eastAsia="Times New Roman" w:cs="Times New Roman"/>
                <w:sz w:val="20"/>
                <w:szCs w:val="20"/>
                <w:lang w:val="en-US" w:eastAsia="en-CA"/>
              </w:rPr>
            </w:pP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Lehigh’s appeal allowed with costs</w:t>
            </w: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August 16, 2010</w:t>
            </w: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Supreme Court of Canada</w:t>
            </w:r>
          </w:p>
        </w:tc>
        <w:tc>
          <w:tcPr>
            <w:tcW w:w="243" w:type="pct"/>
          </w:tcPr>
          <w:p w:rsidR="00CD4C2F" w:rsidRPr="00CD4C2F" w:rsidRDefault="00CD4C2F" w:rsidP="00CD4C2F">
            <w:pPr>
              <w:jc w:val="both"/>
              <w:rPr>
                <w:rFonts w:eastAsia="Times New Roman" w:cs="Times New Roman"/>
                <w:sz w:val="20"/>
                <w:szCs w:val="20"/>
                <w:lang w:val="en-US" w:eastAsia="en-CA"/>
              </w:rPr>
            </w:pPr>
          </w:p>
        </w:tc>
        <w:tc>
          <w:tcPr>
            <w:tcW w:w="2330" w:type="pct"/>
          </w:tcPr>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en-US" w:eastAsia="en-CA"/>
              </w:rPr>
              <w:t>Application for leave to appeal filed</w:t>
            </w:r>
          </w:p>
          <w:p w:rsidR="00CD4C2F" w:rsidRPr="00CD4C2F" w:rsidRDefault="00CD4C2F" w:rsidP="00CD4C2F">
            <w:pPr>
              <w:jc w:val="both"/>
              <w:rPr>
                <w:rFonts w:eastAsia="Times New Roman" w:cs="Times New Roman"/>
                <w:sz w:val="20"/>
                <w:szCs w:val="20"/>
                <w:lang w:val="en-US" w:eastAsia="en-CA"/>
              </w:rPr>
            </w:pPr>
          </w:p>
        </w:tc>
      </w:tr>
    </w:tbl>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en-US" w:eastAsia="en-CA"/>
        </w:rPr>
      </w:pPr>
      <w:r w:rsidRPr="004D7EB9">
        <w:rPr>
          <w:rFonts w:eastAsia="Times New Roman" w:cs="Times New Roman"/>
          <w:sz w:val="20"/>
          <w:szCs w:val="20"/>
          <w:lang w:val="fr-CA" w:eastAsia="en-CA"/>
        </w:rPr>
        <w:pict>
          <v:rect id="_x0000_i1051"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CD4C2F" w:rsidRPr="00CD4C2F" w:rsidTr="005C3962">
        <w:tc>
          <w:tcPr>
            <w:tcW w:w="5000" w:type="pct"/>
            <w:gridSpan w:val="3"/>
          </w:tcPr>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u w:val="single"/>
                <w:lang w:val="fr-CA" w:eastAsia="en-CA"/>
              </w:rPr>
              <w:t>RÉSUMÉ DE L’AFFAIRE</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Calibri" w:cs="Times New Roman"/>
                <w:sz w:val="20"/>
                <w:szCs w:val="20"/>
                <w:lang w:val="fr-CA"/>
              </w:rPr>
            </w:pPr>
            <w:r w:rsidRPr="00CD4C2F">
              <w:rPr>
                <w:rFonts w:eastAsia="Calibri" w:cs="Times New Roman"/>
                <w:sz w:val="20"/>
                <w:szCs w:val="20"/>
                <w:lang w:val="fr-CA"/>
              </w:rPr>
              <w:t xml:space="preserve">Droit fiscal – Impôt sur le revenu – Cotisation – Appel de la nouvelle cotisation accueilli – Cotisations portant sur une retenue d’impôt des non-résidents non payée sur des intérêts versés – Les cotisations étaient-elles justifiées par la règle générale anti-évitement (RGAÉ) prévue à l’art. 245 de la </w:t>
            </w:r>
            <w:r w:rsidRPr="00CD4C2F">
              <w:rPr>
                <w:rFonts w:eastAsia="Calibri" w:cs="Times New Roman"/>
                <w:i/>
                <w:iCs/>
                <w:sz w:val="20"/>
                <w:szCs w:val="20"/>
                <w:lang w:val="fr-CA"/>
              </w:rPr>
              <w:t>Loi de l’impôt sur le revenu</w:t>
            </w:r>
            <w:r w:rsidRPr="00CD4C2F">
              <w:rPr>
                <w:rFonts w:eastAsia="Calibri" w:cs="Times New Roman"/>
                <w:sz w:val="20"/>
                <w:szCs w:val="20"/>
                <w:lang w:val="fr-CA"/>
              </w:rPr>
              <w:t>, L.R.C. 1985, ch. 1 (5</w:t>
            </w:r>
            <w:r w:rsidRPr="00CD4C2F">
              <w:rPr>
                <w:rFonts w:eastAsia="Calibri" w:cs="Times New Roman"/>
                <w:sz w:val="20"/>
                <w:szCs w:val="20"/>
                <w:vertAlign w:val="superscript"/>
                <w:lang w:val="fr-CA"/>
              </w:rPr>
              <w:t>e</w:t>
            </w:r>
            <w:r w:rsidRPr="00CD4C2F">
              <w:rPr>
                <w:rFonts w:eastAsia="Calibri" w:cs="Times New Roman"/>
                <w:sz w:val="20"/>
                <w:szCs w:val="20"/>
                <w:lang w:val="fr-CA"/>
              </w:rPr>
              <w:t xml:space="preserve"> suppl.)? – La Cour fédérale a-t-elle eu tort de conclure que Sa Majesté ne s’est pas déchargée de son fardeau de prouver que les opérations en cause ont entraîné un abus dans l’application du sous-al. 212(1) b</w:t>
            </w:r>
            <w:proofErr w:type="gramStart"/>
            <w:r w:rsidRPr="00CD4C2F">
              <w:rPr>
                <w:rFonts w:eastAsia="Calibri" w:cs="Times New Roman"/>
                <w:sz w:val="20"/>
                <w:szCs w:val="20"/>
                <w:lang w:val="fr-CA"/>
              </w:rPr>
              <w:t>)(</w:t>
            </w:r>
            <w:proofErr w:type="gramEnd"/>
            <w:r w:rsidRPr="00CD4C2F">
              <w:rPr>
                <w:rFonts w:eastAsia="Calibri" w:cs="Times New Roman"/>
                <w:sz w:val="20"/>
                <w:szCs w:val="20"/>
                <w:lang w:val="fr-CA"/>
              </w:rPr>
              <w:t xml:space="preserve">vii) de la </w:t>
            </w:r>
            <w:r w:rsidRPr="00CD4C2F">
              <w:rPr>
                <w:rFonts w:eastAsia="Calibri" w:cs="Times New Roman"/>
                <w:i/>
                <w:iCs/>
                <w:sz w:val="20"/>
                <w:szCs w:val="20"/>
                <w:lang w:val="fr-CA"/>
              </w:rPr>
              <w:t>LIR</w:t>
            </w:r>
            <w:r w:rsidRPr="00CD4C2F">
              <w:rPr>
                <w:rFonts w:eastAsia="Calibri" w:cs="Times New Roman"/>
                <w:sz w:val="20"/>
                <w:szCs w:val="20"/>
                <w:lang w:val="fr-CA"/>
              </w:rPr>
              <w:t>?</w:t>
            </w:r>
          </w:p>
          <w:p w:rsidR="00CD4C2F" w:rsidRPr="00CD4C2F" w:rsidRDefault="00CD4C2F" w:rsidP="00CD4C2F">
            <w:pPr>
              <w:jc w:val="both"/>
              <w:rPr>
                <w:rFonts w:eastAsia="Times New Roman" w:cs="Times New Roman"/>
                <w:sz w:val="20"/>
                <w:szCs w:val="20"/>
                <w:lang w:val="fr-CA" w:eastAsia="en-CA"/>
              </w:rPr>
            </w:pPr>
          </w:p>
        </w:tc>
      </w:tr>
      <w:tr w:rsidR="00CD4C2F" w:rsidRPr="00682607" w:rsidTr="005C3962">
        <w:tc>
          <w:tcPr>
            <w:tcW w:w="5000" w:type="pct"/>
            <w:gridSpan w:val="3"/>
          </w:tcPr>
          <w:p w:rsidR="00CD4C2F" w:rsidRPr="00CD4C2F" w:rsidRDefault="00CD4C2F" w:rsidP="00CD4C2F">
            <w:pPr>
              <w:jc w:val="both"/>
              <w:rPr>
                <w:rFonts w:eastAsia="Times New Roman" w:cs="Times New Roman"/>
                <w:sz w:val="20"/>
                <w:szCs w:val="20"/>
                <w:lang w:val="fr-CA" w:eastAsia="en-CA"/>
              </w:rPr>
            </w:pPr>
            <w:proofErr w:type="spellStart"/>
            <w:r w:rsidRPr="00CD4C2F">
              <w:rPr>
                <w:rFonts w:eastAsia="Times New Roman" w:cs="Times New Roman"/>
                <w:sz w:val="20"/>
                <w:szCs w:val="20"/>
                <w:lang w:val="fr-CA" w:eastAsia="en-CA"/>
              </w:rPr>
              <w:t>Lehigh</w:t>
            </w:r>
            <w:proofErr w:type="spellEnd"/>
            <w:r w:rsidRPr="00CD4C2F">
              <w:rPr>
                <w:rFonts w:eastAsia="Times New Roman" w:cs="Times New Roman"/>
                <w:sz w:val="20"/>
                <w:szCs w:val="20"/>
                <w:lang w:val="fr-CA" w:eastAsia="en-CA"/>
              </w:rPr>
              <w:t xml:space="preserve">, une société au Canada, a été l’objet de cotisations portant sur une retenue d’impôt des non-résidents non payée sur des intérêts versés à la banque belge pendant les années 1998 à 2002. Le ministre a soutenu que même si les intérêts payables à la banque belge sur l’obligation de </w:t>
            </w:r>
            <w:proofErr w:type="spellStart"/>
            <w:r w:rsidRPr="00CD4C2F">
              <w:rPr>
                <w:rFonts w:eastAsia="Times New Roman" w:cs="Times New Roman"/>
                <w:sz w:val="20"/>
                <w:szCs w:val="20"/>
                <w:lang w:val="fr-CA" w:eastAsia="en-CA"/>
              </w:rPr>
              <w:t>Lehigh</w:t>
            </w:r>
            <w:proofErr w:type="spellEnd"/>
            <w:r w:rsidRPr="00CD4C2F">
              <w:rPr>
                <w:rFonts w:eastAsia="Times New Roman" w:cs="Times New Roman"/>
                <w:sz w:val="20"/>
                <w:szCs w:val="20"/>
                <w:lang w:val="fr-CA" w:eastAsia="en-CA"/>
              </w:rPr>
              <w:t xml:space="preserve"> étaient visés par l’exemption du sous-alinéa 212(1)</w:t>
            </w:r>
            <w:r w:rsidRPr="00CD4C2F">
              <w:rPr>
                <w:rFonts w:eastAsia="Times New Roman" w:cs="Times New Roman"/>
                <w:i/>
                <w:iCs/>
                <w:sz w:val="20"/>
                <w:szCs w:val="20"/>
                <w:lang w:val="fr-CA" w:eastAsia="en-CA"/>
              </w:rPr>
              <w:t>b</w:t>
            </w:r>
            <w:proofErr w:type="gramStart"/>
            <w:r w:rsidRPr="00CD4C2F">
              <w:rPr>
                <w:rFonts w:eastAsia="Times New Roman" w:cs="Times New Roman"/>
                <w:sz w:val="20"/>
                <w:szCs w:val="20"/>
                <w:lang w:val="fr-CA" w:eastAsia="en-CA"/>
              </w:rPr>
              <w:t>)(</w:t>
            </w:r>
            <w:proofErr w:type="gramEnd"/>
            <w:r w:rsidRPr="00CD4C2F">
              <w:rPr>
                <w:rFonts w:eastAsia="Times New Roman" w:cs="Times New Roman"/>
                <w:sz w:val="20"/>
                <w:szCs w:val="20"/>
                <w:lang w:val="fr-CA" w:eastAsia="en-CA"/>
              </w:rPr>
              <w:t xml:space="preserve">vii) de la </w:t>
            </w:r>
            <w:r w:rsidRPr="00CD4C2F">
              <w:rPr>
                <w:rFonts w:eastAsia="Times New Roman" w:cs="Times New Roman"/>
                <w:i/>
                <w:iCs/>
                <w:sz w:val="20"/>
                <w:szCs w:val="20"/>
                <w:lang w:val="fr-CA" w:eastAsia="en-CA"/>
              </w:rPr>
              <w:t>Loi de l’impôt sur le revenu</w:t>
            </w:r>
            <w:r w:rsidRPr="00CD4C2F">
              <w:rPr>
                <w:rFonts w:eastAsia="Times New Roman" w:cs="Times New Roman"/>
                <w:sz w:val="20"/>
                <w:szCs w:val="20"/>
                <w:lang w:val="fr-CA" w:eastAsia="en-CA"/>
              </w:rPr>
              <w:t xml:space="preserve">, la retenue d’impôt des non-résidents était payable sur les intérêts du fait de l’application de la règle générale anti-évitement de l’article 245 de la </w:t>
            </w:r>
            <w:r w:rsidRPr="00CD4C2F">
              <w:rPr>
                <w:rFonts w:eastAsia="Times New Roman" w:cs="Times New Roman"/>
                <w:i/>
                <w:iCs/>
                <w:sz w:val="20"/>
                <w:szCs w:val="20"/>
                <w:lang w:val="fr-CA" w:eastAsia="en-CA"/>
              </w:rPr>
              <w:t>LIR</w:t>
            </w:r>
            <w:r w:rsidRPr="00CD4C2F">
              <w:rPr>
                <w:rFonts w:eastAsia="Times New Roman" w:cs="Times New Roman"/>
                <w:sz w:val="20"/>
                <w:szCs w:val="20"/>
                <w:lang w:val="fr-CA" w:eastAsia="en-CA"/>
              </w:rPr>
              <w:t xml:space="preserve">. Au procès, le ministre a invoqué avec succès la RGAÉ pour établir une cotisation portant sur la retenue d’impôt des non-résidents. L’appel de </w:t>
            </w:r>
            <w:proofErr w:type="spellStart"/>
            <w:r w:rsidRPr="00CD4C2F">
              <w:rPr>
                <w:rFonts w:eastAsia="Times New Roman" w:cs="Times New Roman"/>
                <w:sz w:val="20"/>
                <w:szCs w:val="20"/>
                <w:lang w:val="fr-CA" w:eastAsia="en-CA"/>
              </w:rPr>
              <w:t>Lehigh</w:t>
            </w:r>
            <w:proofErr w:type="spellEnd"/>
            <w:r w:rsidRPr="00CD4C2F">
              <w:rPr>
                <w:rFonts w:eastAsia="Times New Roman" w:cs="Times New Roman"/>
                <w:sz w:val="20"/>
                <w:szCs w:val="20"/>
                <w:lang w:val="fr-CA" w:eastAsia="en-CA"/>
              </w:rPr>
              <w:t xml:space="preserve"> à la Cour d’appel fédérale a été accueilli.</w:t>
            </w:r>
          </w:p>
        </w:tc>
      </w:tr>
      <w:tr w:rsidR="00CD4C2F" w:rsidRPr="00682607" w:rsidTr="005C3962">
        <w:tc>
          <w:tcPr>
            <w:tcW w:w="5000" w:type="pct"/>
            <w:gridSpan w:val="3"/>
          </w:tcPr>
          <w:p w:rsidR="00CD4C2F" w:rsidRPr="00CD4C2F" w:rsidRDefault="00CD4C2F" w:rsidP="00CD4C2F">
            <w:pPr>
              <w:jc w:val="both"/>
              <w:rPr>
                <w:rFonts w:eastAsia="Times New Roman" w:cs="Times New Roman"/>
                <w:sz w:val="20"/>
                <w:szCs w:val="20"/>
                <w:lang w:val="fr-CA" w:eastAsia="en-CA"/>
              </w:rPr>
            </w:pPr>
          </w:p>
        </w:tc>
      </w:tr>
      <w:tr w:rsidR="00CD4C2F" w:rsidRPr="00682607"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29 avril 2009</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canadienne de l’impôt</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 </w:t>
            </w:r>
            <w:proofErr w:type="spellStart"/>
            <w:r w:rsidRPr="00CD4C2F">
              <w:rPr>
                <w:rFonts w:eastAsia="Times New Roman" w:cs="Times New Roman"/>
                <w:sz w:val="20"/>
                <w:szCs w:val="20"/>
                <w:lang w:val="fr-CA" w:eastAsia="en-CA"/>
              </w:rPr>
              <w:t>Mogan</w:t>
            </w:r>
            <w:proofErr w:type="spellEnd"/>
            <w:r w:rsidRPr="00CD4C2F">
              <w:rPr>
                <w:rFonts w:eastAsia="Times New Roman" w:cs="Times New Roman"/>
                <w:sz w:val="20"/>
                <w:szCs w:val="20"/>
                <w:lang w:val="fr-CA" w:eastAsia="en-CA"/>
              </w:rPr>
              <w:t>)</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2009 TCC 237</w:t>
            </w: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Appel de </w:t>
            </w:r>
            <w:proofErr w:type="spellStart"/>
            <w:r w:rsidRPr="00CD4C2F">
              <w:rPr>
                <w:rFonts w:eastAsia="Times New Roman" w:cs="Times New Roman"/>
                <w:sz w:val="20"/>
                <w:szCs w:val="20"/>
                <w:lang w:val="fr-CA" w:eastAsia="en-CA"/>
              </w:rPr>
              <w:t>Lehigh</w:t>
            </w:r>
            <w:proofErr w:type="spellEnd"/>
            <w:r w:rsidRPr="00CD4C2F">
              <w:rPr>
                <w:rFonts w:eastAsia="Times New Roman" w:cs="Times New Roman"/>
                <w:sz w:val="20"/>
                <w:szCs w:val="20"/>
                <w:lang w:val="fr-CA" w:eastAsia="en-CA"/>
              </w:rPr>
              <w:t xml:space="preserve"> des nouvelles cotisations relatives à l’alinéa 16(1) a) de la </w:t>
            </w:r>
            <w:r w:rsidRPr="00CD4C2F">
              <w:rPr>
                <w:rFonts w:eastAsia="Times New Roman" w:cs="Times New Roman"/>
                <w:i/>
                <w:iCs/>
                <w:sz w:val="20"/>
                <w:szCs w:val="20"/>
                <w:lang w:val="fr-CA" w:eastAsia="en-CA"/>
              </w:rPr>
              <w:t>LIR</w:t>
            </w:r>
            <w:r w:rsidRPr="00CD4C2F">
              <w:rPr>
                <w:rFonts w:eastAsia="Times New Roman" w:cs="Times New Roman"/>
                <w:sz w:val="20"/>
                <w:szCs w:val="20"/>
                <w:lang w:val="fr-CA" w:eastAsia="en-CA"/>
              </w:rPr>
              <w:t xml:space="preserve"> accueilli; le recours du ministre à la RGAÉ pour établir une cotisation portant sur une retenue d’impôt est justifié</w:t>
            </w:r>
          </w:p>
        </w:tc>
      </w:tr>
      <w:tr w:rsidR="00CD4C2F" w:rsidRPr="00682607"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lastRenderedPageBreak/>
              <w:t>17 mai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d’appel fédérale</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(Juges </w:t>
            </w:r>
            <w:proofErr w:type="spellStart"/>
            <w:r w:rsidRPr="00CD4C2F">
              <w:rPr>
                <w:rFonts w:eastAsia="Times New Roman" w:cs="Times New Roman"/>
                <w:sz w:val="20"/>
                <w:szCs w:val="20"/>
                <w:lang w:val="fr-CA" w:eastAsia="en-CA"/>
              </w:rPr>
              <w:t>Sharlow</w:t>
            </w:r>
            <w:proofErr w:type="spellEnd"/>
            <w:r w:rsidRPr="00CD4C2F">
              <w:rPr>
                <w:rFonts w:eastAsia="Times New Roman" w:cs="Times New Roman"/>
                <w:sz w:val="20"/>
                <w:szCs w:val="20"/>
                <w:lang w:val="fr-CA" w:eastAsia="en-CA"/>
              </w:rPr>
              <w:t>, Dawson et Trudel)</w:t>
            </w:r>
          </w:p>
          <w:p w:rsidR="00CD4C2F" w:rsidRPr="00CD4C2F" w:rsidRDefault="00CD4C2F" w:rsidP="00CD4C2F">
            <w:pPr>
              <w:jc w:val="both"/>
              <w:rPr>
                <w:rFonts w:eastAsia="Times New Roman" w:cs="Times New Roman"/>
                <w:sz w:val="20"/>
                <w:szCs w:val="20"/>
                <w:lang w:val="fr-CA" w:eastAsia="en-CA"/>
              </w:rPr>
            </w:pP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Appel de </w:t>
            </w:r>
            <w:proofErr w:type="spellStart"/>
            <w:r w:rsidRPr="00CD4C2F">
              <w:rPr>
                <w:rFonts w:eastAsia="Times New Roman" w:cs="Times New Roman"/>
                <w:sz w:val="20"/>
                <w:szCs w:val="20"/>
                <w:lang w:val="fr-CA" w:eastAsia="en-CA"/>
              </w:rPr>
              <w:t>Lehigh</w:t>
            </w:r>
            <w:proofErr w:type="spellEnd"/>
            <w:r w:rsidRPr="00CD4C2F">
              <w:rPr>
                <w:rFonts w:eastAsia="Times New Roman" w:cs="Times New Roman"/>
                <w:sz w:val="20"/>
                <w:szCs w:val="20"/>
                <w:lang w:val="fr-CA" w:eastAsia="en-CA"/>
              </w:rPr>
              <w:t xml:space="preserve"> accueilli avec dépens</w:t>
            </w:r>
          </w:p>
        </w:tc>
      </w:tr>
      <w:tr w:rsidR="00CD4C2F" w:rsidRPr="00CD4C2F" w:rsidTr="005C3962">
        <w:tc>
          <w:tcPr>
            <w:tcW w:w="2427"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16 août 2010</w:t>
            </w: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du Canada</w:t>
            </w:r>
          </w:p>
        </w:tc>
        <w:tc>
          <w:tcPr>
            <w:tcW w:w="243" w:type="pct"/>
          </w:tcPr>
          <w:p w:rsidR="00CD4C2F" w:rsidRPr="00CD4C2F" w:rsidRDefault="00CD4C2F" w:rsidP="00CD4C2F">
            <w:pPr>
              <w:jc w:val="both"/>
              <w:rPr>
                <w:rFonts w:eastAsia="Times New Roman" w:cs="Times New Roman"/>
                <w:sz w:val="20"/>
                <w:szCs w:val="20"/>
                <w:lang w:val="fr-CA" w:eastAsia="en-CA"/>
              </w:rPr>
            </w:pPr>
          </w:p>
        </w:tc>
        <w:tc>
          <w:tcPr>
            <w:tcW w:w="2330" w:type="pct"/>
          </w:tcPr>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Demande d’autorisation d’appel, déposée</w:t>
            </w:r>
          </w:p>
          <w:p w:rsidR="00CD4C2F" w:rsidRPr="00CD4C2F" w:rsidRDefault="00CD4C2F" w:rsidP="00CD4C2F">
            <w:pPr>
              <w:jc w:val="both"/>
              <w:rPr>
                <w:rFonts w:eastAsia="Times New Roman" w:cs="Times New Roman"/>
                <w:sz w:val="20"/>
                <w:szCs w:val="20"/>
                <w:lang w:val="fr-CA" w:eastAsia="en-CA"/>
              </w:rPr>
            </w:pPr>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52"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CD4C2F" w:rsidRPr="00682607" w:rsidTr="005C3962">
        <w:tc>
          <w:tcPr>
            <w:tcW w:w="1458" w:type="dxa"/>
          </w:tcPr>
          <w:p w:rsidR="00CD4C2F" w:rsidRPr="00CD4C2F" w:rsidRDefault="00CD4C2F" w:rsidP="00CD4C2F">
            <w:pPr>
              <w:jc w:val="both"/>
              <w:rPr>
                <w:b/>
                <w:lang w:val="fr-CA"/>
              </w:rPr>
            </w:pPr>
            <w:r w:rsidRPr="00CD4C2F">
              <w:rPr>
                <w:b/>
                <w:lang w:val="fr-CA"/>
              </w:rPr>
              <w:t>33798</w:t>
            </w:r>
          </w:p>
        </w:tc>
        <w:tc>
          <w:tcPr>
            <w:tcW w:w="8377" w:type="dxa"/>
          </w:tcPr>
          <w:p w:rsidR="00CD4C2F" w:rsidRPr="00CD4C2F" w:rsidRDefault="00CD4C2F" w:rsidP="00CD4C2F">
            <w:pPr>
              <w:jc w:val="both"/>
              <w:rPr>
                <w:lang w:val="fr-CA"/>
              </w:rPr>
            </w:pPr>
            <w:r w:rsidRPr="00CD4C2F">
              <w:rPr>
                <w:b/>
                <w:u w:val="single"/>
                <w:lang w:val="fr-CA"/>
              </w:rPr>
              <w:t xml:space="preserve">Patrick </w:t>
            </w:r>
            <w:proofErr w:type="spellStart"/>
            <w:r w:rsidRPr="00CD4C2F">
              <w:rPr>
                <w:b/>
                <w:u w:val="single"/>
                <w:lang w:val="fr-CA"/>
              </w:rPr>
              <w:t>Shallow</w:t>
            </w:r>
            <w:proofErr w:type="spellEnd"/>
            <w:r w:rsidRPr="00CD4C2F">
              <w:rPr>
                <w:b/>
                <w:u w:val="single"/>
                <w:lang w:val="fr-CA"/>
              </w:rPr>
              <w:t>, Jean-René Rouleau, Vincent Gagné-Gauthier et Gaby Garneau c. Claude Simard, en sa qualité de Commissaire à la déontologie policière</w:t>
            </w:r>
            <w:r w:rsidRPr="00CD4C2F">
              <w:rPr>
                <w:lang w:val="fr-CA"/>
              </w:rPr>
              <w:t xml:space="preserve"> (</w:t>
            </w:r>
            <w:proofErr w:type="spellStart"/>
            <w:r w:rsidRPr="00CD4C2F">
              <w:rPr>
                <w:lang w:val="fr-CA"/>
              </w:rPr>
              <w:t>Qc</w:t>
            </w:r>
            <w:proofErr w:type="spellEnd"/>
            <w:r w:rsidRPr="00CD4C2F">
              <w:rPr>
                <w:lang w:val="fr-CA"/>
              </w:rPr>
              <w:t>) (Civile) (Autorisation)</w:t>
            </w:r>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lang w:val="fr-CA" w:eastAsia="en-CA"/>
        </w:rPr>
        <w:t>Coram :</w:t>
      </w:r>
      <w:r w:rsidRPr="00CD4C2F">
        <w:rPr>
          <w:rFonts w:eastAsia="Times New Roman" w:cs="Times New Roman"/>
          <w:sz w:val="20"/>
          <w:szCs w:val="20"/>
          <w:lang w:val="fr-CA" w:eastAsia="en-CA"/>
        </w:rPr>
        <w:tab/>
      </w:r>
      <w:r w:rsidRPr="00CD4C2F">
        <w:rPr>
          <w:rFonts w:eastAsia="Times New Roman" w:cs="Times New Roman"/>
          <w:sz w:val="20"/>
          <w:szCs w:val="20"/>
          <w:lang w:val="fr-CA" w:eastAsia="en-CA"/>
        </w:rPr>
        <w:tab/>
      </w:r>
      <w:r w:rsidRPr="00CD4C2F">
        <w:rPr>
          <w:rFonts w:eastAsia="Times New Roman" w:cs="Times New Roman"/>
          <w:sz w:val="20"/>
          <w:szCs w:val="20"/>
          <w:u w:val="single"/>
          <w:lang w:val="fr-CA" w:eastAsia="en-CA"/>
        </w:rPr>
        <w:t xml:space="preserve">Les juges </w:t>
      </w:r>
      <w:proofErr w:type="spellStart"/>
      <w:r w:rsidRPr="00CD4C2F">
        <w:rPr>
          <w:rFonts w:eastAsia="Times New Roman" w:cs="Times New Roman"/>
          <w:sz w:val="20"/>
          <w:szCs w:val="20"/>
          <w:u w:val="single"/>
          <w:lang w:val="fr-CA" w:eastAsia="en-CA"/>
        </w:rPr>
        <w:t>LeBel</w:t>
      </w:r>
      <w:proofErr w:type="spellEnd"/>
      <w:r w:rsidRPr="00CD4C2F">
        <w:rPr>
          <w:rFonts w:eastAsia="Times New Roman" w:cs="Times New Roman"/>
          <w:sz w:val="20"/>
          <w:szCs w:val="20"/>
          <w:u w:val="single"/>
          <w:lang w:val="fr-CA" w:eastAsia="en-CA"/>
        </w:rPr>
        <w:t>, Deschamps et Charron</w:t>
      </w:r>
    </w:p>
    <w:p w:rsidR="00CD4C2F" w:rsidRPr="00CD4C2F" w:rsidRDefault="00CD4C2F" w:rsidP="00CD4C2F">
      <w:pPr>
        <w:jc w:val="both"/>
        <w:rPr>
          <w:rFonts w:eastAsia="Times New Roman" w:cs="Times New Roman"/>
          <w:sz w:val="20"/>
          <w:szCs w:val="20"/>
          <w:u w:val="single"/>
          <w:lang w:val="fr-CA"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ab/>
        <w:t>La demande d’autorisation d’appel de l’arrêt de la Cour d’appel du Québec (Québec), numéro 200-09-006415-084, 2010 QCCA 1019, daté du 20 mai 2010, est rejetée avec dépens en faveur de l’intimé Claude Simard, en sa qualité de Commissaire à la déontologie policière.</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fr-CA" w:eastAsia="en-CA"/>
        </w:rPr>
        <w:tab/>
      </w:r>
      <w:r w:rsidRPr="00CD4C2F">
        <w:rPr>
          <w:rFonts w:eastAsia="Times New Roman" w:cs="Times New Roman"/>
          <w:sz w:val="20"/>
          <w:szCs w:val="20"/>
          <w:lang w:val="en-US" w:eastAsia="en-CA"/>
        </w:rPr>
        <w:t xml:space="preserve">The application for leave to appeal from the judgment of the Court of Appeal of Quebec (Québec), Number 200-09-006415-084, 2010 QCCA 1019, dated May 20, 2010 is dismissed with costs to the respondent Claude </w:t>
      </w:r>
      <w:proofErr w:type="spellStart"/>
      <w:r w:rsidRPr="00CD4C2F">
        <w:rPr>
          <w:rFonts w:eastAsia="Times New Roman" w:cs="Times New Roman"/>
          <w:sz w:val="20"/>
          <w:szCs w:val="20"/>
          <w:lang w:val="en-US" w:eastAsia="en-CA"/>
        </w:rPr>
        <w:t>Simard</w:t>
      </w:r>
      <w:proofErr w:type="spellEnd"/>
      <w:r w:rsidRPr="00CD4C2F">
        <w:rPr>
          <w:rFonts w:eastAsia="Times New Roman" w:cs="Times New Roman"/>
          <w:sz w:val="20"/>
          <w:szCs w:val="20"/>
          <w:lang w:val="en-US" w:eastAsia="en-CA"/>
        </w:rPr>
        <w:t>, in his capacity as Police Ethics Commissioner.</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u w:val="single"/>
          <w:lang w:val="en-US" w:eastAsia="en-CA"/>
        </w:rPr>
      </w:pPr>
      <w:r w:rsidRPr="00CD4C2F">
        <w:rPr>
          <w:rFonts w:eastAsia="Times New Roman" w:cs="Times New Roman"/>
          <w:sz w:val="20"/>
          <w:szCs w:val="20"/>
          <w:u w:val="single"/>
          <w:lang w:val="en-US" w:eastAsia="en-CA"/>
        </w:rPr>
        <w:t>CASE SUMMARY</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widowControl w:val="0"/>
        <w:jc w:val="both"/>
        <w:rPr>
          <w:rFonts w:eastAsia="Times New Roman" w:cs="Times New Roman"/>
          <w:sz w:val="20"/>
          <w:szCs w:val="20"/>
          <w:lang w:eastAsia="en-CA"/>
        </w:rPr>
      </w:pPr>
      <w:r w:rsidRPr="00CD4C2F">
        <w:rPr>
          <w:rFonts w:eastAsia="Times New Roman" w:cs="Times New Roman"/>
          <w:smallCaps/>
          <w:sz w:val="20"/>
          <w:szCs w:val="20"/>
          <w:lang w:eastAsia="en-CA"/>
        </w:rPr>
        <w:t>(Publication Ban in Case) (Court file contains information that is not available for inspection by the public)</w:t>
      </w:r>
    </w:p>
    <w:p w:rsidR="00CD4C2F" w:rsidRPr="00CD4C2F" w:rsidRDefault="00CD4C2F" w:rsidP="00CD4C2F">
      <w:pPr>
        <w:widowControl w:val="0"/>
        <w:jc w:val="both"/>
        <w:rPr>
          <w:rFonts w:eastAsia="Times New Roman" w:cs="Times New Roman"/>
          <w:sz w:val="20"/>
          <w:szCs w:val="20"/>
          <w:lang w:eastAsia="en-CA"/>
        </w:rPr>
      </w:pPr>
    </w:p>
    <w:p w:rsidR="00CD4C2F" w:rsidRPr="00CD4C2F" w:rsidRDefault="00CD4C2F" w:rsidP="00CD4C2F">
      <w:pPr>
        <w:widowControl w:val="0"/>
        <w:jc w:val="both"/>
        <w:rPr>
          <w:rFonts w:eastAsia="Times New Roman" w:cs="Times New Roman"/>
          <w:sz w:val="20"/>
          <w:szCs w:val="20"/>
          <w:lang w:eastAsia="en-CA"/>
        </w:rPr>
      </w:pPr>
      <w:r w:rsidRPr="00CD4C2F">
        <w:rPr>
          <w:rFonts w:eastAsia="Times New Roman" w:cs="Times New Roman"/>
          <w:sz w:val="20"/>
          <w:szCs w:val="20"/>
          <w:lang w:eastAsia="en-CA"/>
        </w:rPr>
        <w:t xml:space="preserve">Legislation - Interpretation - Police ethics - Intervention by four police officers followed by citizen’s complaint against one of them whom citizen unable to identify - Four officers called to Ethics Commissioner’s office to determine officer whose conduct was subject-matter of complaint - Four officers invoking right to silence - Impasse - Whether Court of Appeal adopted unduly restrictive interpretation of legislative provisions allowing police officer “against whom a complaint has been made” not to cooperate with Ethics Commissioner’s investigation - </w:t>
      </w:r>
      <w:r w:rsidRPr="00CD4C2F">
        <w:rPr>
          <w:rFonts w:eastAsia="Times New Roman" w:cs="Times New Roman"/>
          <w:i/>
          <w:sz w:val="20"/>
          <w:szCs w:val="20"/>
          <w:lang w:eastAsia="en-CA"/>
        </w:rPr>
        <w:t>Police Act</w:t>
      </w:r>
      <w:r w:rsidRPr="00CD4C2F">
        <w:rPr>
          <w:rFonts w:eastAsia="Times New Roman" w:cs="Times New Roman"/>
          <w:sz w:val="20"/>
          <w:szCs w:val="20"/>
          <w:lang w:eastAsia="en-CA"/>
        </w:rPr>
        <w:t>, R.S.Q. c. P-13.1, s. 192.</w:t>
      </w:r>
    </w:p>
    <w:p w:rsidR="00CD4C2F" w:rsidRPr="00CD4C2F" w:rsidRDefault="00CD4C2F" w:rsidP="00CD4C2F">
      <w:pPr>
        <w:widowControl w:val="0"/>
        <w:jc w:val="both"/>
        <w:rPr>
          <w:rFonts w:eastAsia="Times New Roman" w:cs="Times New Roman"/>
          <w:sz w:val="20"/>
          <w:szCs w:val="20"/>
          <w:lang w:eastAsia="en-CA"/>
        </w:rPr>
      </w:pPr>
    </w:p>
    <w:p w:rsidR="00CD4C2F" w:rsidRPr="00CD4C2F" w:rsidRDefault="00CD4C2F" w:rsidP="00CD4C2F">
      <w:pPr>
        <w:widowControl w:val="0"/>
        <w:jc w:val="both"/>
        <w:rPr>
          <w:rFonts w:eastAsia="Times New Roman" w:cs="Times New Roman"/>
          <w:sz w:val="20"/>
          <w:szCs w:val="20"/>
          <w:lang w:eastAsia="en-CA"/>
        </w:rPr>
      </w:pPr>
      <w:r w:rsidRPr="00CD4C2F">
        <w:rPr>
          <w:rFonts w:eastAsia="Times New Roman" w:cs="Times New Roman"/>
          <w:sz w:val="20"/>
          <w:szCs w:val="20"/>
          <w:lang w:eastAsia="en-CA"/>
        </w:rPr>
        <w:t>The police intervention in issue occurred on September 23, 2005.  The complainant complained to the Police Ethics Commissioner but was unable to identify a specific police officer.  The designated investigator asked the Québec police force to meet with four police officers concerning this matter.  Counsel for the officers sought a guarantee that the complaint would not be against any of them.  The Commissioner replied that, at this preliminary stage, the complaint was not yet against any of them personally and that, in all likelihood, it would never be against three of them.  All of the officers invoked a right to silence, resulting in an impasse.  In 2007, the Commissioner announced that he wanted to question the officers as witnesses before deciding whether the conduct of one of them was the subject-matter of the complaint.  In January 2008, the police officers filed a motion for a declaratory judgment; they all claimed the right not to cooperate with the investigation.</w:t>
      </w:r>
    </w:p>
    <w:p w:rsidR="00CD4C2F" w:rsidRPr="00CD4C2F" w:rsidRDefault="00CD4C2F" w:rsidP="00CD4C2F">
      <w:pPr>
        <w:widowControl w:val="0"/>
        <w:jc w:val="both"/>
        <w:rPr>
          <w:rFonts w:eastAsia="Times New Roman" w:cs="Times New Roman"/>
          <w:sz w:val="20"/>
          <w:szCs w:val="20"/>
          <w:lang w:eastAsia="en-CA"/>
        </w:rPr>
      </w:pPr>
    </w:p>
    <w:tbl>
      <w:tblPr>
        <w:tblW w:w="0" w:type="auto"/>
        <w:tblLayout w:type="fixed"/>
        <w:tblCellMar>
          <w:left w:w="0" w:type="dxa"/>
          <w:right w:w="0" w:type="dxa"/>
        </w:tblCellMar>
        <w:tblLook w:val="0000"/>
      </w:tblPr>
      <w:tblGrid>
        <w:gridCol w:w="4596"/>
        <w:gridCol w:w="288"/>
        <w:gridCol w:w="4596"/>
      </w:tblGrid>
      <w:tr w:rsidR="00CD4C2F" w:rsidRPr="00CD4C2F" w:rsidTr="005C3962">
        <w:trPr>
          <w:cantSplit/>
        </w:trPr>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t>July 7, 2008</w:t>
            </w:r>
          </w:p>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t>Quebec Superior Court</w:t>
            </w:r>
          </w:p>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t>(Hardy-Lemieux J.)</w:t>
            </w:r>
          </w:p>
          <w:p w:rsidR="00CD4C2F" w:rsidRPr="00CD4C2F" w:rsidRDefault="00CD4C2F" w:rsidP="00CD4C2F">
            <w:pPr>
              <w:keepNext/>
              <w:keepLines/>
              <w:jc w:val="both"/>
              <w:rPr>
                <w:rFonts w:eastAsia="Times New Roman" w:cs="Times New Roman"/>
                <w:sz w:val="20"/>
                <w:szCs w:val="20"/>
                <w:lang w:val="en-US" w:eastAsia="en-CA"/>
              </w:rPr>
            </w:pPr>
            <w:r w:rsidRPr="00CD4C2F">
              <w:rPr>
                <w:rFonts w:eastAsia="Times New Roman" w:cs="Times New Roman"/>
                <w:sz w:val="20"/>
                <w:szCs w:val="20"/>
                <w:lang w:eastAsia="en-CA"/>
              </w:rPr>
              <w:t>Neutral citation: 2008 QCCS 2981</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r w:rsidRPr="00CD4C2F">
              <w:rPr>
                <w:rFonts w:eastAsia="Times New Roman" w:cs="Times New Roman"/>
                <w:sz w:val="20"/>
                <w:szCs w:val="20"/>
                <w:lang w:eastAsia="en-CA"/>
              </w:rPr>
              <w:t>Applicant police officers’ declaratory action allowed; Court declaring that Commissioner could not compel one or more officers to testify during stage of identifying officer against whom complaint made</w:t>
            </w:r>
          </w:p>
        </w:tc>
      </w:tr>
    </w:tbl>
    <w:p w:rsidR="00CD4C2F" w:rsidRPr="00CD4C2F" w:rsidRDefault="00CD4C2F" w:rsidP="00CD4C2F">
      <w:pPr>
        <w:rPr>
          <w:rFonts w:eastAsia="Times New Roman" w:cs="Times New Roman"/>
          <w:sz w:val="20"/>
          <w:szCs w:val="20"/>
          <w:lang w:val="en-US" w:eastAsia="en-CA"/>
        </w:rPr>
      </w:pPr>
    </w:p>
    <w:tbl>
      <w:tblPr>
        <w:tblW w:w="0" w:type="auto"/>
        <w:tblLayout w:type="fixed"/>
        <w:tblCellMar>
          <w:left w:w="0" w:type="dxa"/>
          <w:right w:w="0" w:type="dxa"/>
        </w:tblCellMar>
        <w:tblLook w:val="0000"/>
      </w:tblPr>
      <w:tblGrid>
        <w:gridCol w:w="4596"/>
        <w:gridCol w:w="288"/>
        <w:gridCol w:w="4596"/>
      </w:tblGrid>
      <w:tr w:rsidR="00CD4C2F" w:rsidRPr="00CD4C2F" w:rsidTr="005C3962">
        <w:trPr>
          <w:cantSplit/>
        </w:trPr>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lastRenderedPageBreak/>
              <w:t>May 20, 2010</w:t>
            </w:r>
          </w:p>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t>Québec Court of Appeal (Québec)</w:t>
            </w:r>
          </w:p>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t>(</w:t>
            </w:r>
            <w:proofErr w:type="spellStart"/>
            <w:r w:rsidRPr="00CD4C2F">
              <w:rPr>
                <w:rFonts w:eastAsia="Times New Roman" w:cs="Times New Roman"/>
                <w:sz w:val="20"/>
                <w:szCs w:val="20"/>
                <w:lang w:eastAsia="en-CA"/>
              </w:rPr>
              <w:t>Bich</w:t>
            </w:r>
            <w:proofErr w:type="spellEnd"/>
            <w:r w:rsidRPr="00CD4C2F">
              <w:rPr>
                <w:rFonts w:eastAsia="Times New Roman" w:cs="Times New Roman"/>
                <w:sz w:val="20"/>
                <w:szCs w:val="20"/>
                <w:lang w:eastAsia="en-CA"/>
              </w:rPr>
              <w:t xml:space="preserve">, </w:t>
            </w:r>
            <w:proofErr w:type="spellStart"/>
            <w:r w:rsidRPr="00CD4C2F">
              <w:rPr>
                <w:rFonts w:eastAsia="Times New Roman" w:cs="Times New Roman"/>
                <w:sz w:val="20"/>
                <w:szCs w:val="20"/>
                <w:lang w:eastAsia="en-CA"/>
              </w:rPr>
              <w:t>Vézina</w:t>
            </w:r>
            <w:proofErr w:type="spellEnd"/>
            <w:r w:rsidRPr="00CD4C2F">
              <w:rPr>
                <w:rFonts w:eastAsia="Times New Roman" w:cs="Times New Roman"/>
                <w:sz w:val="20"/>
                <w:szCs w:val="20"/>
                <w:lang w:eastAsia="en-CA"/>
              </w:rPr>
              <w:t xml:space="preserve"> and Bouchard JJ.A.)</w:t>
            </w:r>
          </w:p>
          <w:p w:rsidR="00CD4C2F" w:rsidRPr="00CD4C2F" w:rsidRDefault="00CD4C2F" w:rsidP="00CD4C2F">
            <w:pPr>
              <w:keepNext/>
              <w:keepLines/>
              <w:jc w:val="both"/>
              <w:rPr>
                <w:rFonts w:eastAsia="Times New Roman" w:cs="Times New Roman"/>
                <w:sz w:val="20"/>
                <w:szCs w:val="20"/>
                <w:lang w:val="en-US" w:eastAsia="en-CA"/>
              </w:rPr>
            </w:pPr>
            <w:r w:rsidRPr="00CD4C2F">
              <w:rPr>
                <w:rFonts w:eastAsia="Times New Roman" w:cs="Times New Roman"/>
                <w:sz w:val="20"/>
                <w:szCs w:val="20"/>
                <w:lang w:eastAsia="en-CA"/>
              </w:rPr>
              <w:t>Neutral citation: 2010 QCCA 1019</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r w:rsidRPr="00CD4C2F">
              <w:rPr>
                <w:rFonts w:eastAsia="Times New Roman" w:cs="Times New Roman"/>
                <w:sz w:val="20"/>
                <w:szCs w:val="20"/>
                <w:lang w:eastAsia="en-CA"/>
              </w:rPr>
              <w:t>Appeal allowed; police officers’ declaratory action dismissed</w:t>
            </w:r>
          </w:p>
        </w:tc>
      </w:tr>
      <w:tr w:rsidR="00CD4C2F" w:rsidRPr="00CD4C2F" w:rsidTr="005C3962">
        <w:trPr>
          <w:cantSplit/>
        </w:trPr>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eastAsia="en-CA"/>
              </w:rPr>
            </w:pPr>
            <w:r w:rsidRPr="00CD4C2F">
              <w:rPr>
                <w:rFonts w:eastAsia="Times New Roman" w:cs="Times New Roman"/>
                <w:sz w:val="20"/>
                <w:szCs w:val="20"/>
                <w:lang w:eastAsia="en-CA"/>
              </w:rPr>
              <w:t>August 17, 2010</w:t>
            </w:r>
          </w:p>
          <w:p w:rsidR="00CD4C2F" w:rsidRPr="00CD4C2F" w:rsidRDefault="00CD4C2F" w:rsidP="00CD4C2F">
            <w:pPr>
              <w:keepNext/>
              <w:keepLines/>
              <w:jc w:val="both"/>
              <w:rPr>
                <w:rFonts w:eastAsia="Times New Roman" w:cs="Times New Roman"/>
                <w:sz w:val="20"/>
                <w:szCs w:val="20"/>
                <w:lang w:val="en-US" w:eastAsia="en-CA"/>
              </w:rPr>
            </w:pPr>
            <w:r w:rsidRPr="00CD4C2F">
              <w:rPr>
                <w:rFonts w:eastAsia="Times New Roman" w:cs="Times New Roman"/>
                <w:sz w:val="20"/>
                <w:szCs w:val="20"/>
                <w:lang w:eastAsia="en-CA"/>
              </w:rPr>
              <w:t>Supreme Court of Canada</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r w:rsidRPr="00CD4C2F">
              <w:rPr>
                <w:rFonts w:eastAsia="Times New Roman" w:cs="Times New Roman"/>
                <w:sz w:val="20"/>
                <w:szCs w:val="20"/>
                <w:lang w:eastAsia="en-CA"/>
              </w:rPr>
              <w:t>Application for leave to appeal filed</w:t>
            </w:r>
          </w:p>
        </w:tc>
      </w:tr>
    </w:tbl>
    <w:p w:rsidR="00CD4C2F" w:rsidRPr="00CD4C2F" w:rsidRDefault="00CD4C2F" w:rsidP="00CD4C2F">
      <w:pPr>
        <w:jc w:val="both"/>
        <w:rPr>
          <w:rFonts w:eastAsia="Times New Roman" w:cs="Times New Roman"/>
          <w:sz w:val="20"/>
          <w:szCs w:val="20"/>
          <w:lang w:val="en-US" w:eastAsia="en-CA"/>
        </w:rPr>
      </w:pPr>
    </w:p>
    <w:p w:rsidR="00CD4C2F" w:rsidRPr="00CD4C2F" w:rsidRDefault="004D7EB9" w:rsidP="00CD4C2F">
      <w:pPr>
        <w:jc w:val="both"/>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53"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u w:val="single"/>
          <w:lang w:val="fr-CA" w:eastAsia="en-CA"/>
        </w:rPr>
        <w:t>RÉSUMÉ DE L’AFFAIRE</w:t>
      </w:r>
    </w:p>
    <w:p w:rsidR="00CD4C2F" w:rsidRPr="00CD4C2F" w:rsidRDefault="00CD4C2F" w:rsidP="00CD4C2F">
      <w:pPr>
        <w:widowControl w:val="0"/>
        <w:jc w:val="both"/>
        <w:rPr>
          <w:rFonts w:eastAsia="Times New Roman" w:cs="Times New Roman"/>
          <w:smallCaps/>
          <w:sz w:val="20"/>
          <w:szCs w:val="20"/>
          <w:lang w:val="fr-CA" w:eastAsia="en-CA"/>
        </w:rPr>
      </w:pPr>
    </w:p>
    <w:p w:rsidR="00CD4C2F" w:rsidRPr="00CD4C2F" w:rsidRDefault="00CD4C2F" w:rsidP="00CD4C2F">
      <w:pPr>
        <w:widowControl w:val="0"/>
        <w:jc w:val="both"/>
        <w:rPr>
          <w:rFonts w:eastAsia="Times New Roman" w:cs="Times New Roman"/>
          <w:sz w:val="20"/>
          <w:szCs w:val="20"/>
          <w:lang w:val="fr-CA" w:eastAsia="en-CA"/>
        </w:rPr>
      </w:pPr>
      <w:r w:rsidRPr="00CD4C2F">
        <w:rPr>
          <w:rFonts w:eastAsia="Times New Roman" w:cs="Times New Roman"/>
          <w:smallCaps/>
          <w:sz w:val="20"/>
          <w:szCs w:val="20"/>
          <w:lang w:val="fr-CA" w:eastAsia="en-CA"/>
        </w:rPr>
        <w:t>(Ordonnance de non-publication dans le dossier) (Le dossier de la Cour renferme des données que le public n’est pas autorisé à consulter)</w:t>
      </w:r>
    </w:p>
    <w:p w:rsidR="00CD4C2F" w:rsidRPr="00CD4C2F" w:rsidRDefault="00CD4C2F" w:rsidP="00CD4C2F">
      <w:pPr>
        <w:widowControl w:val="0"/>
        <w:jc w:val="both"/>
        <w:rPr>
          <w:rFonts w:eastAsia="Times New Roman" w:cs="Times New Roman"/>
          <w:sz w:val="20"/>
          <w:szCs w:val="20"/>
          <w:lang w:val="fr-CA" w:eastAsia="en-CA"/>
        </w:rPr>
      </w:pPr>
    </w:p>
    <w:p w:rsidR="00CD4C2F" w:rsidRPr="00CD4C2F" w:rsidRDefault="00CD4C2F" w:rsidP="00CD4C2F">
      <w:pPr>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Législation - Interprétation - Déontologie policière - Intervention de quatre policiers suivie d’une plainte d’un citoyen contre l’un d’eux qu’il ne peut identifier - Quatre policiers convoqués au bureau du Commissaire à la déontologie afin de déterminer lequel fait l’objet de la plainte - Droit au silence invoqué par les quatre - Impasse - La Cour d’appel a-t-elle donné une interprétation trop restrictive des dispositions législatives permettant au policier «visé par une plainte» de ne pas collaborer à l’enquête du Commissaire à la déontologie? - </w:t>
      </w:r>
      <w:r w:rsidRPr="00CD4C2F">
        <w:rPr>
          <w:rFonts w:eastAsia="Times New Roman" w:cs="Times New Roman"/>
          <w:i/>
          <w:sz w:val="20"/>
          <w:szCs w:val="20"/>
          <w:lang w:val="fr-CA" w:eastAsia="en-CA"/>
        </w:rPr>
        <w:t>Loi sur la police</w:t>
      </w:r>
      <w:r w:rsidRPr="00CD4C2F">
        <w:rPr>
          <w:rFonts w:eastAsia="Times New Roman" w:cs="Times New Roman"/>
          <w:sz w:val="20"/>
          <w:szCs w:val="20"/>
          <w:lang w:val="fr-CA" w:eastAsia="en-CA"/>
        </w:rPr>
        <w:t>, L.R.Q. ch. P-13.1, art. 192.</w:t>
      </w:r>
    </w:p>
    <w:p w:rsidR="00CD4C2F" w:rsidRPr="00CD4C2F" w:rsidRDefault="00CD4C2F" w:rsidP="00CD4C2F">
      <w:pPr>
        <w:widowControl w:val="0"/>
        <w:jc w:val="both"/>
        <w:rPr>
          <w:rFonts w:eastAsia="Times New Roman" w:cs="Times New Roman"/>
          <w:sz w:val="20"/>
          <w:szCs w:val="20"/>
          <w:lang w:val="fr-CA" w:eastAsia="en-CA"/>
        </w:rPr>
      </w:pPr>
    </w:p>
    <w:p w:rsidR="00CD4C2F" w:rsidRPr="00CD4C2F" w:rsidRDefault="00CD4C2F" w:rsidP="00CD4C2F">
      <w:pPr>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L’intervention policière en litige survient le 23 septembre 2005. Le plaignant s’adresse au Commissaire à la déontologie policière sans pouvoir identifier un policier en particulier. L’enquêteur désigné demande au service de police de Québec de rencontrer quatre policiers à ce sujet. Leur avocat cherche à obtenir la garantie qu’aucun d’eux ne sera visé par la plainte. Le Commissaire répond qu’à ce stade préalable, aucun n’est encore visé personnellement par la plainte et que selon toute vraisemblance, trois des quatre ne le seront jamais. Ils invoquent tous un droit au silence et c’est l’impasse. En 2007, le Commissaire annonce qu’il veut les interroger comme témoins avant de décider si l’un d’eux fera l’objet de la plainte. En janvier 2008, la requête des policiers pour jugement déclaratoire est déposée: ils réclament tous le droit de ne pas collaborer à l’enquête.</w:t>
      </w:r>
    </w:p>
    <w:p w:rsidR="00CD4C2F" w:rsidRPr="00CD4C2F" w:rsidRDefault="00CD4C2F" w:rsidP="00CD4C2F">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CD4C2F" w:rsidRPr="00682607"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Le 7 juillet 2008</w:t>
            </w:r>
          </w:p>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Cour supérieure du Québec</w:t>
            </w:r>
          </w:p>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(La juge Hardy-Lemieux)</w:t>
            </w:r>
          </w:p>
          <w:p w:rsidR="00CD4C2F" w:rsidRPr="00CD4C2F" w:rsidRDefault="00CD4C2F" w:rsidP="00CD4C2F">
            <w:pPr>
              <w:keepNext/>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Référence neutre : 2008 QCCS 2981</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Action déclaratoire des policiers demandeurs  accueillie; déclaration prononcée à l’effet que le Commissaire ne peut contraindre un ou des policiers à témoigner pendant la phase d’identification de celui qui est visé par la plainte.</w:t>
            </w:r>
          </w:p>
        </w:tc>
      </w:tr>
      <w:tr w:rsidR="00CD4C2F" w:rsidRPr="00682607"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Le 20 mai 2010</w:t>
            </w:r>
          </w:p>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Cour d’appel du Québec (Québec)</w:t>
            </w:r>
          </w:p>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(Les juges </w:t>
            </w:r>
            <w:proofErr w:type="spellStart"/>
            <w:r w:rsidRPr="00CD4C2F">
              <w:rPr>
                <w:rFonts w:eastAsia="Times New Roman" w:cs="Times New Roman"/>
                <w:sz w:val="20"/>
                <w:szCs w:val="20"/>
                <w:lang w:val="fr-CA" w:eastAsia="en-CA"/>
              </w:rPr>
              <w:t>Bich</w:t>
            </w:r>
            <w:proofErr w:type="spellEnd"/>
            <w:r w:rsidRPr="00CD4C2F">
              <w:rPr>
                <w:rFonts w:eastAsia="Times New Roman" w:cs="Times New Roman"/>
                <w:sz w:val="20"/>
                <w:szCs w:val="20"/>
                <w:lang w:val="fr-CA" w:eastAsia="en-CA"/>
              </w:rPr>
              <w:t xml:space="preserve">, </w:t>
            </w:r>
            <w:proofErr w:type="spellStart"/>
            <w:r w:rsidRPr="00CD4C2F">
              <w:rPr>
                <w:rFonts w:eastAsia="Times New Roman" w:cs="Times New Roman"/>
                <w:sz w:val="20"/>
                <w:szCs w:val="20"/>
                <w:lang w:val="fr-CA" w:eastAsia="en-CA"/>
              </w:rPr>
              <w:t>Vézina</w:t>
            </w:r>
            <w:proofErr w:type="spellEnd"/>
            <w:r w:rsidRPr="00CD4C2F">
              <w:rPr>
                <w:rFonts w:eastAsia="Times New Roman" w:cs="Times New Roman"/>
                <w:sz w:val="20"/>
                <w:szCs w:val="20"/>
                <w:lang w:val="fr-CA" w:eastAsia="en-CA"/>
              </w:rPr>
              <w:t xml:space="preserve"> et Bouchard)</w:t>
            </w:r>
          </w:p>
          <w:p w:rsidR="00CD4C2F" w:rsidRPr="00CD4C2F" w:rsidRDefault="00CD4C2F" w:rsidP="00CD4C2F">
            <w:pPr>
              <w:keepNext/>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Référence neutre : 2010 QCCA 1019</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Appel accueilli; rejet de l’action déclaratoire des policiers.</w:t>
            </w:r>
          </w:p>
        </w:tc>
      </w:tr>
      <w:tr w:rsidR="00CD4C2F" w:rsidRPr="00CD4C2F"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Le 17 août 2010</w:t>
            </w:r>
          </w:p>
          <w:p w:rsidR="00CD4C2F" w:rsidRPr="00CD4C2F" w:rsidRDefault="00CD4C2F" w:rsidP="00CD4C2F">
            <w:pPr>
              <w:keepNext/>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du Canada</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
        </w:tc>
        <w:tc>
          <w:tcPr>
            <w:tcW w:w="4596" w:type="dxa"/>
            <w:tcMar>
              <w:left w:w="0" w:type="dxa"/>
              <w:right w:w="0" w:type="dxa"/>
            </w:tcMar>
          </w:tcPr>
          <w:p w:rsidR="00CD4C2F" w:rsidRPr="00CD4C2F" w:rsidRDefault="00CD4C2F" w:rsidP="00CD4C2F">
            <w:pPr>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Demande d’autorisation d’appel déposée.</w:t>
            </w:r>
          </w:p>
          <w:p w:rsidR="00CD4C2F" w:rsidRPr="00CD4C2F" w:rsidRDefault="00CD4C2F" w:rsidP="00CD4C2F">
            <w:pPr>
              <w:keepLines/>
              <w:jc w:val="both"/>
              <w:rPr>
                <w:rFonts w:eastAsia="Times New Roman" w:cs="Times New Roman"/>
                <w:sz w:val="20"/>
                <w:szCs w:val="20"/>
                <w:lang w:val="fr-CA" w:eastAsia="en-CA"/>
              </w:rPr>
            </w:pPr>
          </w:p>
        </w:tc>
      </w:tr>
    </w:tbl>
    <w:p w:rsidR="00CD4C2F" w:rsidRPr="00CD4C2F" w:rsidRDefault="00CD4C2F" w:rsidP="00CD4C2F">
      <w:pPr>
        <w:jc w:val="both"/>
        <w:rPr>
          <w:rFonts w:eastAsia="Times New Roman" w:cs="Times New Roman"/>
          <w:sz w:val="20"/>
          <w:szCs w:val="20"/>
          <w:lang w:val="fr-CA" w:eastAsia="en-CA"/>
        </w:rPr>
      </w:pPr>
    </w:p>
    <w:p w:rsidR="00CD4C2F" w:rsidRPr="00CD4C2F" w:rsidRDefault="004D7EB9" w:rsidP="00CD4C2F">
      <w:pPr>
        <w:jc w:val="both"/>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54"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b/>
          <w:sz w:val="20"/>
          <w:szCs w:val="20"/>
          <w:lang w:val="fr-CA" w:eastAsia="en-CA"/>
        </w:rPr>
        <w:t>33802</w:t>
      </w:r>
      <w:r w:rsidRPr="00CD4C2F">
        <w:rPr>
          <w:rFonts w:eastAsia="Times New Roman" w:cs="Times New Roman"/>
          <w:b/>
          <w:sz w:val="20"/>
          <w:szCs w:val="20"/>
          <w:lang w:val="fr-CA" w:eastAsia="en-CA"/>
        </w:rPr>
        <w:tab/>
      </w:r>
      <w:r w:rsidRPr="00CD4C2F">
        <w:rPr>
          <w:rFonts w:eastAsia="Times New Roman" w:cs="Times New Roman"/>
          <w:b/>
          <w:sz w:val="20"/>
          <w:szCs w:val="20"/>
          <w:lang w:val="fr-CA" w:eastAsia="en-CA"/>
        </w:rPr>
        <w:tab/>
      </w:r>
      <w:r w:rsidRPr="00CD4C2F">
        <w:rPr>
          <w:rFonts w:eastAsia="Times New Roman" w:cs="Times New Roman"/>
          <w:b/>
          <w:sz w:val="20"/>
          <w:szCs w:val="20"/>
          <w:u w:val="single"/>
          <w:lang w:val="fr-CA" w:eastAsia="en-CA"/>
        </w:rPr>
        <w:t>Mélanie Alix c. Sa Majesté la Reine</w:t>
      </w:r>
      <w:r w:rsidRPr="00CD4C2F">
        <w:rPr>
          <w:rFonts w:eastAsia="Times New Roman" w:cs="Times New Roman"/>
          <w:sz w:val="20"/>
          <w:szCs w:val="20"/>
          <w:lang w:val="fr-CA" w:eastAsia="en-CA"/>
        </w:rPr>
        <w:t xml:space="preserve"> (</w:t>
      </w:r>
      <w:proofErr w:type="spellStart"/>
      <w:r w:rsidRPr="00CD4C2F">
        <w:rPr>
          <w:rFonts w:eastAsia="Times New Roman" w:cs="Times New Roman"/>
          <w:sz w:val="20"/>
          <w:szCs w:val="20"/>
          <w:lang w:val="fr-CA" w:eastAsia="en-CA"/>
        </w:rPr>
        <w:t>Qc</w:t>
      </w:r>
      <w:proofErr w:type="spellEnd"/>
      <w:r w:rsidRPr="00CD4C2F">
        <w:rPr>
          <w:rFonts w:eastAsia="Times New Roman" w:cs="Times New Roman"/>
          <w:sz w:val="20"/>
          <w:szCs w:val="20"/>
          <w:lang w:val="fr-CA" w:eastAsia="en-CA"/>
        </w:rPr>
        <w:t>) (Criminelle) (Autorisation)</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Coram :</w:t>
      </w:r>
      <w:r w:rsidRPr="00CD4C2F">
        <w:rPr>
          <w:rFonts w:eastAsia="Times New Roman" w:cs="Times New Roman"/>
          <w:sz w:val="20"/>
          <w:szCs w:val="20"/>
          <w:lang w:val="fr-CA" w:eastAsia="en-CA"/>
        </w:rPr>
        <w:tab/>
      </w:r>
      <w:r w:rsidRPr="00CD4C2F">
        <w:rPr>
          <w:rFonts w:eastAsia="Times New Roman" w:cs="Times New Roman"/>
          <w:sz w:val="20"/>
          <w:szCs w:val="20"/>
          <w:lang w:val="fr-CA" w:eastAsia="en-CA"/>
        </w:rPr>
        <w:tab/>
      </w:r>
      <w:r w:rsidRPr="00CD4C2F">
        <w:rPr>
          <w:rFonts w:eastAsia="Times New Roman" w:cs="Times New Roman"/>
          <w:sz w:val="20"/>
          <w:szCs w:val="20"/>
          <w:u w:val="single"/>
          <w:lang w:val="fr-CA" w:eastAsia="en-CA"/>
        </w:rPr>
        <w:t xml:space="preserve">Les juges </w:t>
      </w:r>
      <w:proofErr w:type="spellStart"/>
      <w:r w:rsidRPr="00CD4C2F">
        <w:rPr>
          <w:rFonts w:eastAsia="Times New Roman" w:cs="Times New Roman"/>
          <w:sz w:val="20"/>
          <w:szCs w:val="20"/>
          <w:u w:val="single"/>
          <w:lang w:val="fr-CA" w:eastAsia="en-CA"/>
        </w:rPr>
        <w:t>LeBel</w:t>
      </w:r>
      <w:proofErr w:type="spellEnd"/>
      <w:r w:rsidRPr="00CD4C2F">
        <w:rPr>
          <w:rFonts w:eastAsia="Times New Roman" w:cs="Times New Roman"/>
          <w:sz w:val="20"/>
          <w:szCs w:val="20"/>
          <w:u w:val="single"/>
          <w:lang w:val="fr-CA" w:eastAsia="en-CA"/>
        </w:rPr>
        <w:t>, Deschamps et Charron</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fr-CA" w:eastAsia="en-CA"/>
        </w:rPr>
      </w:pPr>
      <w:r w:rsidRPr="00CD4C2F">
        <w:rPr>
          <w:rFonts w:eastAsia="Times New Roman" w:cs="Times New Roman"/>
          <w:sz w:val="20"/>
          <w:szCs w:val="20"/>
          <w:lang w:val="fr-CA" w:eastAsia="en-CA"/>
        </w:rPr>
        <w:tab/>
        <w:t>La demande d’autorisation d’appel de l’arrêt de la Cour d’appel du Québec (Montréal), numéro 500-10-003385-067, 2010 QCCA 1055, daté du 27 mai 2010, est rejetée sans dépens.</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jc w:val="both"/>
        <w:rPr>
          <w:rFonts w:eastAsia="Times New Roman" w:cs="Times New Roman"/>
          <w:sz w:val="20"/>
          <w:szCs w:val="20"/>
          <w:lang w:val="en-US" w:eastAsia="en-CA"/>
        </w:rPr>
      </w:pPr>
      <w:r w:rsidRPr="00CD4C2F">
        <w:rPr>
          <w:rFonts w:eastAsia="Times New Roman" w:cs="Times New Roman"/>
          <w:sz w:val="20"/>
          <w:szCs w:val="20"/>
          <w:lang w:val="fr-CA" w:eastAsia="en-CA"/>
        </w:rPr>
        <w:lastRenderedPageBreak/>
        <w:tab/>
      </w:r>
      <w:r w:rsidRPr="00CD4C2F">
        <w:rPr>
          <w:rFonts w:eastAsia="Times New Roman" w:cs="Times New Roman"/>
          <w:sz w:val="20"/>
          <w:szCs w:val="20"/>
          <w:lang w:val="en-US" w:eastAsia="en-CA"/>
        </w:rPr>
        <w:t>The application for leave to appeal from the judgment of the Court of Appeal of Quebec (Montréal), Number 500-10-003385-067, 2010 QCCA 1055, dated May 27, 2010, is dismissed without costs.</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u w:val="single"/>
          <w:lang w:val="en-US" w:eastAsia="en-CA"/>
        </w:rPr>
      </w:pPr>
      <w:r w:rsidRPr="00CD4C2F">
        <w:rPr>
          <w:rFonts w:eastAsia="Times New Roman" w:cs="Times New Roman"/>
          <w:sz w:val="20"/>
          <w:szCs w:val="20"/>
          <w:u w:val="single"/>
          <w:lang w:val="en-US" w:eastAsia="en-CA"/>
        </w:rPr>
        <w:t>CASE SUMMARY</w: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widowControl w:val="0"/>
        <w:jc w:val="both"/>
        <w:rPr>
          <w:rFonts w:eastAsia="Times New Roman" w:cs="Times New Roman"/>
          <w:sz w:val="20"/>
          <w:szCs w:val="20"/>
          <w:lang w:val="en-US" w:eastAsia="en-CA"/>
        </w:rPr>
      </w:pPr>
      <w:r w:rsidRPr="00CD4C2F">
        <w:rPr>
          <w:rFonts w:eastAsia="Times New Roman" w:cs="Times New Roman"/>
          <w:sz w:val="20"/>
          <w:szCs w:val="20"/>
          <w:lang w:val="en-US" w:eastAsia="en-CA"/>
        </w:rPr>
        <w:t>Canadian Charter of Rights and Freedoms, s. 10(b) - Criminal law - Right to counsel - Evidence - Whether detained person entitled to have counsel present during police interrogation - Whether right to counsel limited to single conversation.</w:t>
      </w:r>
    </w:p>
    <w:p w:rsidR="00CD4C2F" w:rsidRPr="00CD4C2F" w:rsidRDefault="00CD4C2F" w:rsidP="00CD4C2F">
      <w:pPr>
        <w:widowControl w:val="0"/>
        <w:jc w:val="both"/>
        <w:rPr>
          <w:rFonts w:eastAsia="Times New Roman" w:cs="Times New Roman"/>
          <w:sz w:val="20"/>
          <w:szCs w:val="20"/>
          <w:lang w:val="en-US" w:eastAsia="en-CA"/>
        </w:rPr>
      </w:pPr>
    </w:p>
    <w:p w:rsidR="00CD4C2F" w:rsidRPr="00CD4C2F" w:rsidRDefault="00CD4C2F" w:rsidP="00CD4C2F">
      <w:pPr>
        <w:widowControl w:val="0"/>
        <w:jc w:val="both"/>
        <w:rPr>
          <w:rFonts w:eastAsia="Times New Roman" w:cs="Times New Roman"/>
          <w:sz w:val="20"/>
          <w:szCs w:val="20"/>
          <w:lang w:val="en-US" w:eastAsia="en-CA"/>
        </w:rPr>
      </w:pPr>
      <w:proofErr w:type="spellStart"/>
      <w:r w:rsidRPr="00CD4C2F">
        <w:rPr>
          <w:rFonts w:eastAsia="Times New Roman" w:cs="Times New Roman"/>
          <w:sz w:val="20"/>
          <w:szCs w:val="20"/>
          <w:lang w:val="en-US" w:eastAsia="en-CA"/>
        </w:rPr>
        <w:t>Alix</w:t>
      </w:r>
      <w:proofErr w:type="spellEnd"/>
      <w:r w:rsidRPr="00CD4C2F">
        <w:rPr>
          <w:rFonts w:eastAsia="Times New Roman" w:cs="Times New Roman"/>
          <w:sz w:val="20"/>
          <w:szCs w:val="20"/>
          <w:lang w:val="en-US" w:eastAsia="en-CA"/>
        </w:rPr>
        <w:t xml:space="preserve"> was charged with first degree murder and attempted murder.  Those charges related to two separate incidents:  a fire that killed her mother in 2001 and another fire that killed her one-year-old son in 2003.  Following the fire at her home, </w:t>
      </w:r>
      <w:proofErr w:type="spellStart"/>
      <w:r w:rsidRPr="00CD4C2F">
        <w:rPr>
          <w:rFonts w:eastAsia="Times New Roman" w:cs="Times New Roman"/>
          <w:sz w:val="20"/>
          <w:szCs w:val="20"/>
          <w:lang w:val="en-US" w:eastAsia="en-CA"/>
        </w:rPr>
        <w:t>Alix</w:t>
      </w:r>
      <w:proofErr w:type="spellEnd"/>
      <w:r w:rsidRPr="00CD4C2F">
        <w:rPr>
          <w:rFonts w:eastAsia="Times New Roman" w:cs="Times New Roman"/>
          <w:sz w:val="20"/>
          <w:szCs w:val="20"/>
          <w:lang w:val="en-US" w:eastAsia="en-CA"/>
        </w:rPr>
        <w:t xml:space="preserve"> made various extrajudicial statements to a number of people, including workers and police officers.  Those statements were admitted in evidence, including the statement made the day she was arrested, May 16, 2003.  </w:t>
      </w:r>
      <w:proofErr w:type="spellStart"/>
      <w:r w:rsidRPr="00CD4C2F">
        <w:rPr>
          <w:rFonts w:eastAsia="Times New Roman" w:cs="Times New Roman"/>
          <w:sz w:val="20"/>
          <w:szCs w:val="20"/>
          <w:lang w:val="en-US" w:eastAsia="en-CA"/>
        </w:rPr>
        <w:t>Alix</w:t>
      </w:r>
      <w:proofErr w:type="spellEnd"/>
      <w:r w:rsidRPr="00CD4C2F">
        <w:rPr>
          <w:rFonts w:eastAsia="Times New Roman" w:cs="Times New Roman"/>
          <w:sz w:val="20"/>
          <w:szCs w:val="20"/>
          <w:lang w:val="en-US" w:eastAsia="en-CA"/>
        </w:rPr>
        <w:t xml:space="preserve"> challenged their admissibility on several grounds, including the violation of her constitutional right to counsel, based on the fact that a police officer had refused to allow her counsel to be present during the interrogation, and the violation of her right to have the interrogation suspended if she asked to contact counsel again.</w:t>
      </w:r>
    </w:p>
    <w:p w:rsidR="00CD4C2F" w:rsidRPr="00CD4C2F" w:rsidRDefault="00CD4C2F" w:rsidP="00CD4C2F">
      <w:pPr>
        <w:jc w:val="both"/>
        <w:rPr>
          <w:rFonts w:eastAsia="Times New Roman" w:cs="Times New Roman"/>
          <w:sz w:val="20"/>
          <w:szCs w:val="20"/>
          <w:lang w:val="en-US" w:eastAsia="en-CA"/>
        </w:rPr>
      </w:pPr>
    </w:p>
    <w:tbl>
      <w:tblPr>
        <w:tblW w:w="0" w:type="auto"/>
        <w:tblLayout w:type="fixed"/>
        <w:tblCellMar>
          <w:left w:w="0" w:type="dxa"/>
          <w:right w:w="0" w:type="dxa"/>
        </w:tblCellMar>
        <w:tblLook w:val="0000"/>
      </w:tblPr>
      <w:tblGrid>
        <w:gridCol w:w="4596"/>
        <w:gridCol w:w="288"/>
        <w:gridCol w:w="4596"/>
      </w:tblGrid>
      <w:tr w:rsidR="00CD4C2F" w:rsidRPr="00CD4C2F"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en-US" w:eastAsia="en-CA"/>
              </w:rPr>
            </w:pPr>
            <w:r w:rsidRPr="00CD4C2F">
              <w:rPr>
                <w:rFonts w:eastAsia="Times New Roman" w:cs="Times New Roman"/>
                <w:sz w:val="20"/>
                <w:szCs w:val="20"/>
                <w:lang w:val="en-US" w:eastAsia="en-CA"/>
              </w:rPr>
              <w:t>December 19, 2005</w:t>
            </w:r>
          </w:p>
          <w:p w:rsidR="00CD4C2F" w:rsidRPr="00CD4C2F" w:rsidRDefault="00CD4C2F" w:rsidP="00CD4C2F">
            <w:pPr>
              <w:keepNext/>
              <w:keepLines/>
              <w:widowControl w:val="0"/>
              <w:jc w:val="both"/>
              <w:rPr>
                <w:rFonts w:eastAsia="Times New Roman" w:cs="Times New Roman"/>
                <w:sz w:val="20"/>
                <w:szCs w:val="20"/>
                <w:lang w:val="en-US" w:eastAsia="en-CA"/>
              </w:rPr>
            </w:pPr>
            <w:r w:rsidRPr="00CD4C2F">
              <w:rPr>
                <w:rFonts w:eastAsia="Times New Roman" w:cs="Times New Roman"/>
                <w:sz w:val="20"/>
                <w:szCs w:val="20"/>
                <w:lang w:val="en-US" w:eastAsia="en-CA"/>
              </w:rPr>
              <w:t>Quebec Superior Court</w:t>
            </w:r>
          </w:p>
          <w:p w:rsidR="00CD4C2F" w:rsidRPr="00CD4C2F" w:rsidRDefault="00CD4C2F" w:rsidP="00CD4C2F">
            <w:pPr>
              <w:keepNext/>
              <w:keepLines/>
              <w:jc w:val="both"/>
              <w:rPr>
                <w:rFonts w:eastAsia="Times New Roman" w:cs="Times New Roman"/>
                <w:sz w:val="20"/>
                <w:szCs w:val="20"/>
                <w:lang w:val="en-US" w:eastAsia="en-CA"/>
              </w:rPr>
            </w:pPr>
            <w:r w:rsidRPr="00CD4C2F">
              <w:rPr>
                <w:rFonts w:eastAsia="Times New Roman" w:cs="Times New Roman"/>
                <w:sz w:val="20"/>
                <w:szCs w:val="20"/>
                <w:lang w:val="en-US" w:eastAsia="en-CA"/>
              </w:rPr>
              <w:t>(Charbonneau J.)</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proofErr w:type="spellStart"/>
            <w:r w:rsidRPr="00CD4C2F">
              <w:rPr>
                <w:rFonts w:eastAsia="Times New Roman" w:cs="Times New Roman"/>
                <w:i/>
                <w:sz w:val="20"/>
                <w:szCs w:val="20"/>
                <w:lang w:val="en-US" w:eastAsia="en-CA"/>
              </w:rPr>
              <w:t>Voir</w:t>
            </w:r>
            <w:proofErr w:type="spellEnd"/>
            <w:r w:rsidRPr="00CD4C2F">
              <w:rPr>
                <w:rFonts w:eastAsia="Times New Roman" w:cs="Times New Roman"/>
                <w:i/>
                <w:sz w:val="20"/>
                <w:szCs w:val="20"/>
                <w:lang w:val="en-US" w:eastAsia="en-CA"/>
              </w:rPr>
              <w:t xml:space="preserve"> dire</w:t>
            </w:r>
            <w:r w:rsidRPr="00CD4C2F">
              <w:rPr>
                <w:rFonts w:eastAsia="Times New Roman" w:cs="Times New Roman"/>
                <w:sz w:val="20"/>
                <w:szCs w:val="20"/>
                <w:lang w:val="en-US" w:eastAsia="en-CA"/>
              </w:rPr>
              <w:t xml:space="preserve"> held on admissibility of extrajudicial statement videotaped on May 16, 2003; evidence found admissible and therefore free and voluntary; Applicant convicted of first degree murder and attempted murder</w:t>
            </w:r>
          </w:p>
        </w:tc>
      </w:tr>
      <w:tr w:rsidR="00CD4C2F" w:rsidRPr="00CD4C2F"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en-US" w:eastAsia="en-CA"/>
              </w:rPr>
            </w:pPr>
            <w:r w:rsidRPr="00CD4C2F">
              <w:rPr>
                <w:rFonts w:eastAsia="Times New Roman" w:cs="Times New Roman"/>
                <w:sz w:val="20"/>
                <w:szCs w:val="20"/>
                <w:lang w:val="en-US" w:eastAsia="en-CA"/>
              </w:rPr>
              <w:t>May 27, 2010</w:t>
            </w:r>
          </w:p>
          <w:p w:rsidR="00CD4C2F" w:rsidRPr="00CD4C2F" w:rsidRDefault="00CD4C2F" w:rsidP="00CD4C2F">
            <w:pPr>
              <w:keepNext/>
              <w:keepLines/>
              <w:widowControl w:val="0"/>
              <w:jc w:val="both"/>
              <w:rPr>
                <w:rFonts w:eastAsia="Times New Roman" w:cs="Times New Roman"/>
                <w:sz w:val="20"/>
                <w:szCs w:val="20"/>
                <w:lang w:val="en-US" w:eastAsia="en-CA"/>
              </w:rPr>
            </w:pPr>
            <w:r w:rsidRPr="00CD4C2F">
              <w:rPr>
                <w:rFonts w:eastAsia="Times New Roman" w:cs="Times New Roman"/>
                <w:sz w:val="20"/>
                <w:szCs w:val="20"/>
                <w:lang w:val="en-US" w:eastAsia="en-CA"/>
              </w:rPr>
              <w:t>Quebec Court of Appeal (Montréal)</w:t>
            </w:r>
          </w:p>
          <w:p w:rsidR="00CD4C2F" w:rsidRPr="00CD4C2F" w:rsidRDefault="00CD4C2F" w:rsidP="00CD4C2F">
            <w:pPr>
              <w:keepNext/>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w:t>
            </w:r>
            <w:proofErr w:type="spellStart"/>
            <w:r w:rsidRPr="00CD4C2F">
              <w:rPr>
                <w:rFonts w:eastAsia="Times New Roman" w:cs="Times New Roman"/>
                <w:sz w:val="20"/>
                <w:szCs w:val="20"/>
                <w:lang w:val="fr-CA" w:eastAsia="en-CA"/>
              </w:rPr>
              <w:t>Rochon</w:t>
            </w:r>
            <w:proofErr w:type="spellEnd"/>
            <w:r w:rsidRPr="00CD4C2F">
              <w:rPr>
                <w:rFonts w:eastAsia="Times New Roman" w:cs="Times New Roman"/>
                <w:sz w:val="20"/>
                <w:szCs w:val="20"/>
                <w:lang w:val="fr-CA" w:eastAsia="en-CA"/>
              </w:rPr>
              <w:t>, Morissette and Côté JJ.A.)</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roofErr w:type="spellStart"/>
            <w:r w:rsidRPr="00CD4C2F">
              <w:rPr>
                <w:rFonts w:eastAsia="Times New Roman" w:cs="Times New Roman"/>
                <w:sz w:val="20"/>
                <w:szCs w:val="20"/>
                <w:lang w:val="fr-CA" w:eastAsia="en-CA"/>
              </w:rPr>
              <w:t>Appeal</w:t>
            </w:r>
            <w:proofErr w:type="spellEnd"/>
            <w:r w:rsidRPr="00CD4C2F">
              <w:rPr>
                <w:rFonts w:eastAsia="Times New Roman" w:cs="Times New Roman"/>
                <w:sz w:val="20"/>
                <w:szCs w:val="20"/>
                <w:lang w:val="fr-CA" w:eastAsia="en-CA"/>
              </w:rPr>
              <w:t xml:space="preserve"> </w:t>
            </w:r>
            <w:proofErr w:type="spellStart"/>
            <w:r w:rsidRPr="00CD4C2F">
              <w:rPr>
                <w:rFonts w:eastAsia="Times New Roman" w:cs="Times New Roman"/>
                <w:sz w:val="20"/>
                <w:szCs w:val="20"/>
                <w:lang w:val="fr-CA" w:eastAsia="en-CA"/>
              </w:rPr>
              <w:t>dismissed</w:t>
            </w:r>
            <w:proofErr w:type="spellEnd"/>
          </w:p>
        </w:tc>
      </w:tr>
      <w:tr w:rsidR="00CD4C2F" w:rsidRPr="00CD4C2F"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en-US" w:eastAsia="en-CA"/>
              </w:rPr>
            </w:pPr>
            <w:r w:rsidRPr="00CD4C2F">
              <w:rPr>
                <w:rFonts w:eastAsia="Times New Roman" w:cs="Times New Roman"/>
                <w:sz w:val="20"/>
                <w:szCs w:val="20"/>
                <w:lang w:val="en-US" w:eastAsia="en-CA"/>
              </w:rPr>
              <w:t>August 19, 2010</w:t>
            </w:r>
          </w:p>
          <w:p w:rsidR="00CD4C2F" w:rsidRPr="00CD4C2F" w:rsidRDefault="00CD4C2F" w:rsidP="00CD4C2F">
            <w:pPr>
              <w:keepNext/>
              <w:keepLines/>
              <w:jc w:val="both"/>
              <w:rPr>
                <w:rFonts w:eastAsia="Times New Roman" w:cs="Times New Roman"/>
                <w:sz w:val="20"/>
                <w:szCs w:val="20"/>
                <w:lang w:eastAsia="en-CA"/>
              </w:rPr>
            </w:pPr>
            <w:r w:rsidRPr="00CD4C2F">
              <w:rPr>
                <w:rFonts w:eastAsia="Times New Roman" w:cs="Times New Roman"/>
                <w:sz w:val="20"/>
                <w:szCs w:val="20"/>
                <w:lang w:val="en-US" w:eastAsia="en-CA"/>
              </w:rPr>
              <w:t>Supreme Court of Canada</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eastAsia="en-CA"/>
              </w:rPr>
            </w:pPr>
            <w:r w:rsidRPr="00CD4C2F">
              <w:rPr>
                <w:rFonts w:eastAsia="Times New Roman" w:cs="Times New Roman"/>
                <w:sz w:val="20"/>
                <w:szCs w:val="20"/>
                <w:lang w:val="en-US" w:eastAsia="en-CA"/>
              </w:rPr>
              <w:t>Application for leave to appeal filed</w:t>
            </w:r>
          </w:p>
        </w:tc>
      </w:tr>
    </w:tbl>
    <w:p w:rsidR="00CD4C2F" w:rsidRPr="00CD4C2F" w:rsidRDefault="00CD4C2F" w:rsidP="00CD4C2F">
      <w:pPr>
        <w:jc w:val="both"/>
        <w:rPr>
          <w:rFonts w:eastAsia="Times New Roman" w:cs="Times New Roman"/>
          <w:sz w:val="20"/>
          <w:szCs w:val="20"/>
          <w:lang w:eastAsia="en-CA"/>
        </w:rPr>
      </w:pPr>
    </w:p>
    <w:p w:rsidR="00CD4C2F" w:rsidRPr="00CD4C2F" w:rsidRDefault="004D7EB9" w:rsidP="00CD4C2F">
      <w:pPr>
        <w:jc w:val="both"/>
        <w:rPr>
          <w:rFonts w:eastAsia="Times New Roman" w:cs="Times New Roman"/>
          <w:sz w:val="20"/>
          <w:szCs w:val="20"/>
          <w:lang w:val="en-US" w:eastAsia="en-CA"/>
        </w:rPr>
      </w:pPr>
      <w:r w:rsidRPr="004D7EB9">
        <w:rPr>
          <w:rFonts w:eastAsia="Times New Roman" w:cs="Times New Roman"/>
          <w:sz w:val="20"/>
          <w:szCs w:val="20"/>
          <w:lang w:val="fr-CA" w:eastAsia="en-CA"/>
        </w:rPr>
        <w:pict>
          <v:rect id="_x0000_i1055" style="width:144.3pt;height:1pt" o:hrpct="300" o:hralign="center" o:hrstd="t" o:hrnoshade="t" o:hr="t" fillcolor="black [3213]" stroked="f"/>
        </w:pict>
      </w:r>
    </w:p>
    <w:p w:rsidR="00CD4C2F" w:rsidRPr="00CD4C2F" w:rsidRDefault="00CD4C2F" w:rsidP="00CD4C2F">
      <w:pPr>
        <w:jc w:val="both"/>
        <w:rPr>
          <w:rFonts w:eastAsia="Times New Roman" w:cs="Times New Roman"/>
          <w:sz w:val="20"/>
          <w:szCs w:val="20"/>
          <w:lang w:val="en-US" w:eastAsia="en-CA"/>
        </w:rPr>
      </w:pPr>
    </w:p>
    <w:p w:rsidR="00CD4C2F" w:rsidRPr="00CD4C2F" w:rsidRDefault="00CD4C2F" w:rsidP="00CD4C2F">
      <w:pPr>
        <w:jc w:val="both"/>
        <w:rPr>
          <w:rFonts w:eastAsia="Times New Roman" w:cs="Times New Roman"/>
          <w:sz w:val="20"/>
          <w:szCs w:val="20"/>
          <w:u w:val="single"/>
          <w:lang w:val="fr-CA" w:eastAsia="en-CA"/>
        </w:rPr>
      </w:pPr>
      <w:r w:rsidRPr="00CD4C2F">
        <w:rPr>
          <w:rFonts w:eastAsia="Times New Roman" w:cs="Times New Roman"/>
          <w:sz w:val="20"/>
          <w:szCs w:val="20"/>
          <w:u w:val="single"/>
          <w:lang w:val="fr-CA" w:eastAsia="en-CA"/>
        </w:rPr>
        <w:t>RÉSUMÉ DE L’AFFAIRE</w:t>
      </w:r>
    </w:p>
    <w:p w:rsidR="00CD4C2F" w:rsidRPr="00CD4C2F" w:rsidRDefault="00CD4C2F" w:rsidP="00CD4C2F">
      <w:pPr>
        <w:jc w:val="both"/>
        <w:rPr>
          <w:rFonts w:eastAsia="Times New Roman" w:cs="Times New Roman"/>
          <w:sz w:val="20"/>
          <w:szCs w:val="20"/>
          <w:lang w:val="fr-CA" w:eastAsia="en-CA"/>
        </w:rPr>
      </w:pPr>
    </w:p>
    <w:p w:rsidR="00CD4C2F" w:rsidRPr="00CD4C2F" w:rsidRDefault="00CD4C2F" w:rsidP="00CD4C2F">
      <w:pPr>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Charte canadienne des droits et libertés, al. 10b) - Droit criminel - Droit à l’assistance d’un avocat - Preuve - Est-ce qu’une personne détenue a le droit d’avoir un avocat présent lors d’un interrogatoire policier? - Est-ce que le droit à l’avocat se limite à une seule conversation?</w:t>
      </w:r>
    </w:p>
    <w:p w:rsidR="00CD4C2F" w:rsidRPr="00CD4C2F" w:rsidRDefault="00CD4C2F" w:rsidP="00CD4C2F">
      <w:pPr>
        <w:widowControl w:val="0"/>
        <w:jc w:val="both"/>
        <w:rPr>
          <w:rFonts w:eastAsia="Times New Roman" w:cs="Times New Roman"/>
          <w:sz w:val="20"/>
          <w:szCs w:val="20"/>
          <w:lang w:val="fr-CA" w:eastAsia="en-CA"/>
        </w:rPr>
      </w:pPr>
    </w:p>
    <w:p w:rsidR="00CD4C2F" w:rsidRPr="00CD4C2F" w:rsidRDefault="00CD4C2F" w:rsidP="00CD4C2F">
      <w:pPr>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Alix est accusé de meurtre au premier degré et de tentative de meurtre. Ces chefs d’accusation visent deux événements distincts, soit un incendie ayant causé la mort de sa mère en 2001 et, un deuxième, ayant causé la mort de son jeune fils d’un an en 2003. À la suite de l’incendie survenu à sa maison, Alix a fait diverses déclarations extrajudiciaires à plusieurs personnes, </w:t>
      </w:r>
      <w:proofErr w:type="gramStart"/>
      <w:r w:rsidRPr="00CD4C2F">
        <w:rPr>
          <w:rFonts w:eastAsia="Times New Roman" w:cs="Times New Roman"/>
          <w:sz w:val="20"/>
          <w:szCs w:val="20"/>
          <w:lang w:val="fr-CA" w:eastAsia="en-CA"/>
        </w:rPr>
        <w:t>intervenants et policiers</w:t>
      </w:r>
      <w:proofErr w:type="gramEnd"/>
      <w:r w:rsidRPr="00CD4C2F">
        <w:rPr>
          <w:rFonts w:eastAsia="Times New Roman" w:cs="Times New Roman"/>
          <w:sz w:val="20"/>
          <w:szCs w:val="20"/>
          <w:lang w:val="fr-CA" w:eastAsia="en-CA"/>
        </w:rPr>
        <w:t>. Ces déclarations ont été admises en preuve, notamment la déclaration faite la journée de son arrestation, le 16 mai 2003. Elle en conteste l’admissibilité sous plusieurs aspects, dont une violation de son droit constitutionnel à l’avocat à la suite du refus du policier de permettre que son avocat assiste à l’interrogatoire et de la violation à son droit de faire suspendre l’interrogatoire si elle demande à communiquer à nouveau avec un avocat.</w:t>
      </w:r>
    </w:p>
    <w:p w:rsidR="00CD4C2F" w:rsidRPr="00CD4C2F" w:rsidRDefault="00CD4C2F" w:rsidP="00CD4C2F">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CD4C2F" w:rsidRPr="00682607"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Le 19 décembre 2005</w:t>
            </w:r>
          </w:p>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Cour supérieure du Québec</w:t>
            </w:r>
          </w:p>
          <w:p w:rsidR="00CD4C2F" w:rsidRPr="00CD4C2F" w:rsidRDefault="00CD4C2F" w:rsidP="00CD4C2F">
            <w:pPr>
              <w:keepNext/>
              <w:keepLines/>
              <w:jc w:val="both"/>
              <w:rPr>
                <w:rFonts w:eastAsia="Times New Roman" w:cs="Times New Roman"/>
                <w:sz w:val="20"/>
                <w:szCs w:val="20"/>
                <w:lang w:val="en-US" w:eastAsia="en-CA"/>
              </w:rPr>
            </w:pPr>
            <w:r w:rsidRPr="00CD4C2F">
              <w:rPr>
                <w:rFonts w:eastAsia="Times New Roman" w:cs="Times New Roman"/>
                <w:sz w:val="20"/>
                <w:szCs w:val="20"/>
                <w:lang w:val="fr-CA" w:eastAsia="en-CA"/>
              </w:rPr>
              <w:t>(La juge Charbonneau)</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p w:rsidR="00CD4C2F" w:rsidRPr="00CD4C2F" w:rsidRDefault="00CD4C2F" w:rsidP="00CD4C2F">
            <w:pPr>
              <w:keepLines/>
              <w:jc w:val="both"/>
              <w:rPr>
                <w:rFonts w:eastAsia="Times New Roman" w:cs="Times New Roman"/>
                <w:sz w:val="20"/>
                <w:szCs w:val="20"/>
                <w:lang w:val="en-US"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r w:rsidRPr="00CD4C2F">
              <w:rPr>
                <w:rFonts w:eastAsia="Times New Roman" w:cs="Times New Roman"/>
                <w:i/>
                <w:sz w:val="20"/>
                <w:szCs w:val="20"/>
                <w:lang w:val="fr-CA" w:eastAsia="en-CA"/>
              </w:rPr>
              <w:t>Voir-dire</w:t>
            </w:r>
            <w:r w:rsidRPr="00CD4C2F">
              <w:rPr>
                <w:rFonts w:eastAsia="Times New Roman" w:cs="Times New Roman"/>
                <w:sz w:val="20"/>
                <w:szCs w:val="20"/>
                <w:lang w:val="fr-CA" w:eastAsia="en-CA"/>
              </w:rPr>
              <w:t xml:space="preserve"> quant à l’admissibilité en preuve d’une déclaration </w:t>
            </w:r>
            <w:proofErr w:type="spellStart"/>
            <w:r w:rsidRPr="00CD4C2F">
              <w:rPr>
                <w:rFonts w:eastAsia="Times New Roman" w:cs="Times New Roman"/>
                <w:sz w:val="20"/>
                <w:szCs w:val="20"/>
                <w:lang w:val="fr-CA" w:eastAsia="en-CA"/>
              </w:rPr>
              <w:t>extra-judiciaire</w:t>
            </w:r>
            <w:proofErr w:type="spellEnd"/>
            <w:r w:rsidRPr="00CD4C2F">
              <w:rPr>
                <w:rFonts w:eastAsia="Times New Roman" w:cs="Times New Roman"/>
                <w:sz w:val="20"/>
                <w:szCs w:val="20"/>
                <w:lang w:val="fr-CA" w:eastAsia="en-CA"/>
              </w:rPr>
              <w:t xml:space="preserve"> enregistrée sur vidéo le 16 mai 2003: preuve déclarée admissible, donc libre et </w:t>
            </w:r>
            <w:proofErr w:type="spellStart"/>
            <w:r w:rsidRPr="00CD4C2F">
              <w:rPr>
                <w:rFonts w:eastAsia="Times New Roman" w:cs="Times New Roman"/>
                <w:sz w:val="20"/>
                <w:szCs w:val="20"/>
                <w:lang w:val="fr-CA" w:eastAsia="en-CA"/>
              </w:rPr>
              <w:t>volontaire.Verdict</w:t>
            </w:r>
            <w:proofErr w:type="spellEnd"/>
            <w:r w:rsidRPr="00CD4C2F">
              <w:rPr>
                <w:rFonts w:eastAsia="Times New Roman" w:cs="Times New Roman"/>
                <w:sz w:val="20"/>
                <w:szCs w:val="20"/>
                <w:lang w:val="fr-CA" w:eastAsia="en-CA"/>
              </w:rPr>
              <w:t xml:space="preserve"> de culpabilité: meurtre au premier degré et tentative de meurtre</w:t>
            </w:r>
          </w:p>
        </w:tc>
      </w:tr>
    </w:tbl>
    <w:p w:rsidR="00CD4C2F" w:rsidRPr="00CD4C2F" w:rsidRDefault="00CD4C2F" w:rsidP="00CD4C2F">
      <w:pPr>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CD4C2F" w:rsidRPr="00CD4C2F"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lastRenderedPageBreak/>
              <w:t>Le 27 mai 2010</w:t>
            </w:r>
          </w:p>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Cour d’appel du Québec (Montréal)</w:t>
            </w:r>
          </w:p>
          <w:p w:rsidR="00CD4C2F" w:rsidRPr="00CD4C2F" w:rsidRDefault="00CD4C2F" w:rsidP="00CD4C2F">
            <w:pPr>
              <w:keepNext/>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 xml:space="preserve">(Les juges </w:t>
            </w:r>
            <w:proofErr w:type="spellStart"/>
            <w:r w:rsidRPr="00CD4C2F">
              <w:rPr>
                <w:rFonts w:eastAsia="Times New Roman" w:cs="Times New Roman"/>
                <w:sz w:val="20"/>
                <w:szCs w:val="20"/>
                <w:lang w:val="fr-CA" w:eastAsia="en-CA"/>
              </w:rPr>
              <w:t>Rochon</w:t>
            </w:r>
            <w:proofErr w:type="spellEnd"/>
            <w:r w:rsidRPr="00CD4C2F">
              <w:rPr>
                <w:rFonts w:eastAsia="Times New Roman" w:cs="Times New Roman"/>
                <w:sz w:val="20"/>
                <w:szCs w:val="20"/>
                <w:lang w:val="fr-CA" w:eastAsia="en-CA"/>
              </w:rPr>
              <w:t>, Morissette et Côté)</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p w:rsidR="00CD4C2F" w:rsidRPr="00CD4C2F" w:rsidRDefault="00CD4C2F" w:rsidP="00CD4C2F">
            <w:pPr>
              <w:keepLines/>
              <w:jc w:val="both"/>
              <w:rPr>
                <w:rFonts w:eastAsia="Times New Roman" w:cs="Times New Roman"/>
                <w:sz w:val="20"/>
                <w:szCs w:val="20"/>
                <w:lang w:val="fr-CA"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Appel rejeté</w:t>
            </w:r>
          </w:p>
        </w:tc>
      </w:tr>
      <w:tr w:rsidR="00CD4C2F" w:rsidRPr="00CD4C2F" w:rsidTr="005C3962">
        <w:tc>
          <w:tcPr>
            <w:tcW w:w="4596" w:type="dxa"/>
            <w:tcMar>
              <w:left w:w="0" w:type="dxa"/>
              <w:right w:w="0" w:type="dxa"/>
            </w:tcMar>
          </w:tcPr>
          <w:p w:rsidR="00CD4C2F" w:rsidRPr="00CD4C2F" w:rsidRDefault="00CD4C2F" w:rsidP="00CD4C2F">
            <w:pPr>
              <w:keepNext/>
              <w:keepLines/>
              <w:widowControl w:val="0"/>
              <w:jc w:val="both"/>
              <w:rPr>
                <w:rFonts w:eastAsia="Times New Roman" w:cs="Times New Roman"/>
                <w:sz w:val="20"/>
                <w:szCs w:val="20"/>
                <w:lang w:val="fr-CA" w:eastAsia="en-CA"/>
              </w:rPr>
            </w:pPr>
            <w:r w:rsidRPr="00CD4C2F">
              <w:rPr>
                <w:rFonts w:eastAsia="Times New Roman" w:cs="Times New Roman"/>
                <w:sz w:val="20"/>
                <w:szCs w:val="20"/>
                <w:lang w:val="fr-CA" w:eastAsia="en-CA"/>
              </w:rPr>
              <w:t>Le 19 août 2010</w:t>
            </w:r>
          </w:p>
          <w:p w:rsidR="00CD4C2F" w:rsidRPr="00CD4C2F" w:rsidRDefault="00CD4C2F" w:rsidP="00CD4C2F">
            <w:pPr>
              <w:keepNext/>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Cour suprême du Canada</w:t>
            </w:r>
          </w:p>
        </w:tc>
        <w:tc>
          <w:tcPr>
            <w:tcW w:w="288"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p>
        </w:tc>
        <w:tc>
          <w:tcPr>
            <w:tcW w:w="4596" w:type="dxa"/>
            <w:tcMar>
              <w:left w:w="0" w:type="dxa"/>
              <w:right w:w="0" w:type="dxa"/>
            </w:tcMar>
          </w:tcPr>
          <w:p w:rsidR="00CD4C2F" w:rsidRPr="00CD4C2F" w:rsidRDefault="00CD4C2F" w:rsidP="00CD4C2F">
            <w:pPr>
              <w:keepLines/>
              <w:jc w:val="both"/>
              <w:rPr>
                <w:rFonts w:eastAsia="Times New Roman" w:cs="Times New Roman"/>
                <w:sz w:val="20"/>
                <w:szCs w:val="20"/>
                <w:lang w:val="fr-CA" w:eastAsia="en-CA"/>
              </w:rPr>
            </w:pPr>
            <w:r w:rsidRPr="00CD4C2F">
              <w:rPr>
                <w:rFonts w:eastAsia="Times New Roman" w:cs="Times New Roman"/>
                <w:sz w:val="20"/>
                <w:szCs w:val="20"/>
                <w:lang w:val="fr-CA" w:eastAsia="en-CA"/>
              </w:rPr>
              <w:t>Demande d’autorisation d’appel déposée</w:t>
            </w:r>
          </w:p>
        </w:tc>
      </w:tr>
    </w:tbl>
    <w:p w:rsidR="00CD4C2F" w:rsidRPr="00CD4C2F" w:rsidRDefault="00CD4C2F" w:rsidP="00CD4C2F">
      <w:pPr>
        <w:widowControl w:val="0"/>
        <w:jc w:val="both"/>
        <w:rPr>
          <w:rFonts w:eastAsia="Times New Roman" w:cs="Times New Roman"/>
          <w:sz w:val="20"/>
          <w:szCs w:val="20"/>
          <w:lang w:val="fr-CA" w:eastAsia="en-CA"/>
        </w:rPr>
      </w:pPr>
    </w:p>
    <w:p w:rsidR="00CD4C2F" w:rsidRPr="00CD4C2F" w:rsidRDefault="004D7EB9" w:rsidP="00CD4C2F">
      <w:pPr>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56" style="width:144.3pt;height:1pt" o:hrpct="30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F4E06" w:rsidRPr="00C73EE6" w:rsidRDefault="00FF4E06" w:rsidP="00FF4E06">
      <w:pPr>
        <w:rPr>
          <w:sz w:val="20"/>
          <w:szCs w:val="20"/>
          <w:lang w:val="fr-CA"/>
        </w:rPr>
      </w:pPr>
      <w:r w:rsidRPr="00C73EE6">
        <w:rPr>
          <w:sz w:val="20"/>
          <w:szCs w:val="20"/>
          <w:lang w:val="fr-CA"/>
        </w:rPr>
        <w:t>22.10.2010</w:t>
      </w:r>
    </w:p>
    <w:p w:rsidR="00FF4E06" w:rsidRPr="00C73EE6" w:rsidRDefault="00FF4E06" w:rsidP="00FF4E06">
      <w:pPr>
        <w:rPr>
          <w:sz w:val="20"/>
          <w:szCs w:val="20"/>
          <w:lang w:val="fr-CA"/>
        </w:rPr>
      </w:pPr>
    </w:p>
    <w:p w:rsidR="00FF4E06" w:rsidRPr="00C73EE6" w:rsidRDefault="00FF4E06" w:rsidP="00FF4E06">
      <w:pPr>
        <w:rPr>
          <w:sz w:val="20"/>
          <w:szCs w:val="20"/>
          <w:lang w:val="fr-CA"/>
        </w:rPr>
      </w:pPr>
      <w:proofErr w:type="spellStart"/>
      <w:r w:rsidRPr="00C73EE6">
        <w:rPr>
          <w:sz w:val="20"/>
          <w:szCs w:val="20"/>
          <w:lang w:val="fr-CA"/>
        </w:rPr>
        <w:t>Before</w:t>
      </w:r>
      <w:proofErr w:type="spellEnd"/>
      <w:r w:rsidRPr="00C73EE6">
        <w:rPr>
          <w:sz w:val="20"/>
          <w:szCs w:val="20"/>
          <w:lang w:val="fr-CA"/>
        </w:rPr>
        <w:t xml:space="preserve"> / Devant:   ROTHSTEIN J. / LE JUGE ROTHSTEIN</w:t>
      </w:r>
    </w:p>
    <w:p w:rsidR="00FF4E06" w:rsidRPr="00C73EE6" w:rsidRDefault="00FF4E06" w:rsidP="00FF4E06">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FF4E06" w:rsidRPr="00682607" w:rsidTr="00FF4E06">
        <w:trPr>
          <w:cantSplit/>
        </w:trPr>
        <w:tc>
          <w:tcPr>
            <w:tcW w:w="4681" w:type="dxa"/>
            <w:gridSpan w:val="2"/>
          </w:tcPr>
          <w:p w:rsidR="00FF4E06" w:rsidRPr="00C73EE6" w:rsidRDefault="00FF4E06" w:rsidP="00FF4E06">
            <w:pPr>
              <w:jc w:val="both"/>
              <w:rPr>
                <w:b/>
                <w:sz w:val="20"/>
                <w:szCs w:val="20"/>
              </w:rPr>
            </w:pPr>
            <w:r w:rsidRPr="00C73EE6">
              <w:rPr>
                <w:b/>
                <w:sz w:val="20"/>
                <w:szCs w:val="20"/>
              </w:rPr>
              <w:t xml:space="preserve">Motion for an extension of time and for leave to intervene </w:t>
            </w:r>
          </w:p>
          <w:p w:rsidR="00FF4E06" w:rsidRPr="00C73EE6" w:rsidRDefault="00FF4E06" w:rsidP="00FF4E06">
            <w:pPr>
              <w:rPr>
                <w:b/>
                <w:sz w:val="20"/>
                <w:szCs w:val="20"/>
              </w:rPr>
            </w:pPr>
          </w:p>
        </w:tc>
        <w:tc>
          <w:tcPr>
            <w:tcW w:w="467" w:type="dxa"/>
          </w:tcPr>
          <w:p w:rsidR="00FF4E06" w:rsidRPr="00C73EE6" w:rsidRDefault="00FF4E06" w:rsidP="00FF4E06">
            <w:pPr>
              <w:rPr>
                <w:sz w:val="20"/>
                <w:szCs w:val="20"/>
              </w:rPr>
            </w:pPr>
          </w:p>
        </w:tc>
        <w:tc>
          <w:tcPr>
            <w:tcW w:w="4687" w:type="dxa"/>
          </w:tcPr>
          <w:p w:rsidR="00FF4E06" w:rsidRPr="00C73EE6" w:rsidRDefault="00FF4E06" w:rsidP="00FF4E06">
            <w:pPr>
              <w:jc w:val="both"/>
              <w:rPr>
                <w:b/>
                <w:sz w:val="20"/>
                <w:szCs w:val="20"/>
                <w:lang w:val="fr-CA"/>
              </w:rPr>
            </w:pPr>
            <w:r w:rsidRPr="00C73EE6">
              <w:rPr>
                <w:b/>
                <w:sz w:val="20"/>
                <w:szCs w:val="20"/>
                <w:lang w:val="fr-CA"/>
              </w:rPr>
              <w:t>Requête en prorogation de délai et en autorisation d’intervenir</w:t>
            </w:r>
          </w:p>
        </w:tc>
      </w:tr>
      <w:tr w:rsidR="00FF4E06" w:rsidRPr="00C73EE6" w:rsidTr="00FF4E06">
        <w:trPr>
          <w:cantSplit/>
        </w:trPr>
        <w:tc>
          <w:tcPr>
            <w:tcW w:w="1458" w:type="dxa"/>
          </w:tcPr>
          <w:p w:rsidR="00FF4E06" w:rsidRPr="00C73EE6" w:rsidRDefault="00FF4E06" w:rsidP="00FF4E06">
            <w:pPr>
              <w:rPr>
                <w:sz w:val="20"/>
                <w:szCs w:val="20"/>
                <w:lang w:val="fr-CA"/>
              </w:rPr>
            </w:pPr>
            <w:r w:rsidRPr="00C73EE6">
              <w:rPr>
                <w:sz w:val="20"/>
                <w:szCs w:val="20"/>
                <w:lang w:val="fr-CA"/>
              </w:rPr>
              <w:t>BY / PAR :</w:t>
            </w:r>
          </w:p>
        </w:tc>
        <w:tc>
          <w:tcPr>
            <w:tcW w:w="3223" w:type="dxa"/>
          </w:tcPr>
          <w:p w:rsidR="00FF4E06" w:rsidRPr="00C73EE6" w:rsidRDefault="00FF4E06" w:rsidP="00FF4E06">
            <w:pPr>
              <w:rPr>
                <w:sz w:val="20"/>
                <w:szCs w:val="20"/>
              </w:rPr>
            </w:pPr>
            <w:r w:rsidRPr="00C73EE6">
              <w:rPr>
                <w:sz w:val="20"/>
                <w:szCs w:val="20"/>
                <w:lang w:val="fr-CA"/>
              </w:rPr>
              <w:t xml:space="preserve">Canadian Civil </w:t>
            </w:r>
            <w:proofErr w:type="spellStart"/>
            <w:r w:rsidRPr="00C73EE6">
              <w:rPr>
                <w:sz w:val="20"/>
                <w:szCs w:val="20"/>
                <w:lang w:val="fr-CA"/>
              </w:rPr>
              <w:t>Liberties</w:t>
            </w:r>
            <w:proofErr w:type="spellEnd"/>
            <w:r w:rsidRPr="00C73EE6">
              <w:rPr>
                <w:sz w:val="20"/>
                <w:szCs w:val="20"/>
                <w:lang w:val="fr-CA"/>
              </w:rPr>
              <w:t xml:space="preserve"> Association</w:t>
            </w:r>
          </w:p>
        </w:tc>
        <w:tc>
          <w:tcPr>
            <w:tcW w:w="467" w:type="dxa"/>
          </w:tcPr>
          <w:p w:rsidR="00FF4E06" w:rsidRPr="00C73EE6" w:rsidRDefault="00FF4E06" w:rsidP="00FF4E06">
            <w:pPr>
              <w:rPr>
                <w:sz w:val="20"/>
                <w:szCs w:val="20"/>
              </w:rPr>
            </w:pPr>
          </w:p>
        </w:tc>
        <w:tc>
          <w:tcPr>
            <w:tcW w:w="4687" w:type="dxa"/>
          </w:tcPr>
          <w:p w:rsidR="00FF4E06" w:rsidRPr="00C73EE6" w:rsidRDefault="00FF4E06" w:rsidP="00FF4E06">
            <w:pPr>
              <w:jc w:val="both"/>
              <w:rPr>
                <w:sz w:val="20"/>
                <w:szCs w:val="20"/>
              </w:rPr>
            </w:pPr>
          </w:p>
        </w:tc>
      </w:tr>
      <w:tr w:rsidR="00FF4E06" w:rsidRPr="00C73EE6" w:rsidTr="00FF4E06">
        <w:trPr>
          <w:cantSplit/>
        </w:trPr>
        <w:tc>
          <w:tcPr>
            <w:tcW w:w="1458" w:type="dxa"/>
          </w:tcPr>
          <w:p w:rsidR="00FF4E06" w:rsidRPr="00C73EE6" w:rsidRDefault="00FF4E06" w:rsidP="00FF4E06">
            <w:pPr>
              <w:rPr>
                <w:sz w:val="20"/>
                <w:szCs w:val="20"/>
              </w:rPr>
            </w:pPr>
          </w:p>
        </w:tc>
        <w:tc>
          <w:tcPr>
            <w:tcW w:w="3223" w:type="dxa"/>
          </w:tcPr>
          <w:p w:rsidR="00FF4E06" w:rsidRPr="00C73EE6" w:rsidRDefault="00FF4E06" w:rsidP="00FF4E06">
            <w:pPr>
              <w:rPr>
                <w:sz w:val="20"/>
                <w:szCs w:val="20"/>
              </w:rPr>
            </w:pPr>
          </w:p>
        </w:tc>
        <w:tc>
          <w:tcPr>
            <w:tcW w:w="467" w:type="dxa"/>
          </w:tcPr>
          <w:p w:rsidR="00FF4E06" w:rsidRPr="00C73EE6" w:rsidRDefault="00FF4E06" w:rsidP="00FF4E06">
            <w:pPr>
              <w:rPr>
                <w:sz w:val="20"/>
                <w:szCs w:val="20"/>
              </w:rPr>
            </w:pPr>
          </w:p>
        </w:tc>
        <w:tc>
          <w:tcPr>
            <w:tcW w:w="4687" w:type="dxa"/>
          </w:tcPr>
          <w:p w:rsidR="00FF4E06" w:rsidRPr="00C73EE6" w:rsidRDefault="00FF4E06" w:rsidP="00FF4E06">
            <w:pPr>
              <w:jc w:val="both"/>
              <w:rPr>
                <w:sz w:val="20"/>
                <w:szCs w:val="20"/>
              </w:rPr>
            </w:pPr>
          </w:p>
        </w:tc>
      </w:tr>
      <w:tr w:rsidR="00FF4E06" w:rsidRPr="00C73EE6" w:rsidTr="00FF4E06">
        <w:trPr>
          <w:cantSplit/>
        </w:trPr>
        <w:tc>
          <w:tcPr>
            <w:tcW w:w="1458" w:type="dxa"/>
          </w:tcPr>
          <w:p w:rsidR="00FF4E06" w:rsidRPr="00C73EE6" w:rsidRDefault="00FF4E06" w:rsidP="00FF4E06">
            <w:pPr>
              <w:rPr>
                <w:sz w:val="20"/>
                <w:szCs w:val="20"/>
              </w:rPr>
            </w:pPr>
            <w:r w:rsidRPr="00C73EE6">
              <w:rPr>
                <w:sz w:val="20"/>
                <w:szCs w:val="20"/>
              </w:rPr>
              <w:t>IN / DANS :</w:t>
            </w:r>
          </w:p>
        </w:tc>
        <w:tc>
          <w:tcPr>
            <w:tcW w:w="3223" w:type="dxa"/>
          </w:tcPr>
          <w:p w:rsidR="00FF4E06" w:rsidRPr="00C73EE6" w:rsidRDefault="00FF4E06" w:rsidP="00FF4E06">
            <w:pPr>
              <w:rPr>
                <w:sz w:val="20"/>
                <w:szCs w:val="20"/>
              </w:rPr>
            </w:pPr>
            <w:r w:rsidRPr="00C73EE6">
              <w:rPr>
                <w:sz w:val="20"/>
                <w:szCs w:val="20"/>
              </w:rPr>
              <w:t>Attorney General of Canada et al.</w:t>
            </w:r>
          </w:p>
          <w:p w:rsidR="00FF4E06" w:rsidRPr="00C73EE6" w:rsidRDefault="00FF4E06" w:rsidP="00FF4E06">
            <w:pPr>
              <w:rPr>
                <w:sz w:val="20"/>
                <w:szCs w:val="20"/>
              </w:rPr>
            </w:pPr>
          </w:p>
        </w:tc>
        <w:tc>
          <w:tcPr>
            <w:tcW w:w="467" w:type="dxa"/>
          </w:tcPr>
          <w:p w:rsidR="00FF4E06" w:rsidRPr="00C73EE6" w:rsidRDefault="00FF4E06" w:rsidP="00FF4E06">
            <w:pPr>
              <w:rPr>
                <w:sz w:val="20"/>
                <w:szCs w:val="20"/>
              </w:rPr>
            </w:pPr>
          </w:p>
        </w:tc>
        <w:tc>
          <w:tcPr>
            <w:tcW w:w="4687" w:type="dxa"/>
          </w:tcPr>
          <w:p w:rsidR="00FF4E06" w:rsidRPr="00C73EE6" w:rsidRDefault="00FF4E06" w:rsidP="00FF4E06">
            <w:pPr>
              <w:jc w:val="both"/>
              <w:rPr>
                <w:sz w:val="20"/>
                <w:szCs w:val="20"/>
              </w:rPr>
            </w:pPr>
          </w:p>
        </w:tc>
      </w:tr>
      <w:tr w:rsidR="00FF4E06" w:rsidRPr="00C73EE6" w:rsidTr="00FF4E06">
        <w:trPr>
          <w:cantSplit/>
        </w:trPr>
        <w:tc>
          <w:tcPr>
            <w:tcW w:w="1458" w:type="dxa"/>
          </w:tcPr>
          <w:p w:rsidR="00FF4E06" w:rsidRPr="00C73EE6" w:rsidRDefault="00FF4E06" w:rsidP="00FF4E06">
            <w:pPr>
              <w:rPr>
                <w:sz w:val="20"/>
                <w:szCs w:val="20"/>
              </w:rPr>
            </w:pPr>
          </w:p>
        </w:tc>
        <w:tc>
          <w:tcPr>
            <w:tcW w:w="3223" w:type="dxa"/>
          </w:tcPr>
          <w:p w:rsidR="00FF4E06" w:rsidRPr="00C73EE6" w:rsidRDefault="00FF4E06" w:rsidP="00FF4E06">
            <w:pPr>
              <w:rPr>
                <w:sz w:val="20"/>
                <w:szCs w:val="20"/>
              </w:rPr>
            </w:pPr>
            <w:r w:rsidRPr="00C73EE6">
              <w:rPr>
                <w:sz w:val="20"/>
                <w:szCs w:val="20"/>
              </w:rPr>
              <w:tab/>
              <w:t>v. (33520)</w:t>
            </w:r>
          </w:p>
          <w:p w:rsidR="00FF4E06" w:rsidRPr="00C73EE6" w:rsidRDefault="00FF4E06" w:rsidP="00FF4E06">
            <w:pPr>
              <w:rPr>
                <w:sz w:val="20"/>
                <w:szCs w:val="20"/>
              </w:rPr>
            </w:pPr>
          </w:p>
        </w:tc>
        <w:tc>
          <w:tcPr>
            <w:tcW w:w="467" w:type="dxa"/>
          </w:tcPr>
          <w:p w:rsidR="00FF4E06" w:rsidRPr="00C73EE6" w:rsidRDefault="00FF4E06" w:rsidP="00FF4E06">
            <w:pPr>
              <w:rPr>
                <w:sz w:val="20"/>
                <w:szCs w:val="20"/>
              </w:rPr>
            </w:pPr>
          </w:p>
        </w:tc>
        <w:tc>
          <w:tcPr>
            <w:tcW w:w="4687" w:type="dxa"/>
          </w:tcPr>
          <w:p w:rsidR="00FF4E06" w:rsidRPr="00C73EE6" w:rsidRDefault="00FF4E06" w:rsidP="00FF4E06">
            <w:pPr>
              <w:jc w:val="both"/>
              <w:rPr>
                <w:sz w:val="20"/>
                <w:szCs w:val="20"/>
              </w:rPr>
            </w:pPr>
          </w:p>
        </w:tc>
      </w:tr>
      <w:tr w:rsidR="00FF4E06" w:rsidRPr="00682607" w:rsidTr="00FF4E06">
        <w:trPr>
          <w:cantSplit/>
        </w:trPr>
        <w:tc>
          <w:tcPr>
            <w:tcW w:w="1458" w:type="dxa"/>
          </w:tcPr>
          <w:p w:rsidR="00FF4E06" w:rsidRPr="00C73EE6" w:rsidRDefault="00FF4E06" w:rsidP="00FF4E06">
            <w:pPr>
              <w:rPr>
                <w:sz w:val="20"/>
                <w:szCs w:val="20"/>
              </w:rPr>
            </w:pPr>
          </w:p>
        </w:tc>
        <w:tc>
          <w:tcPr>
            <w:tcW w:w="3223" w:type="dxa"/>
          </w:tcPr>
          <w:p w:rsidR="00FF4E06" w:rsidRPr="00C73EE6" w:rsidRDefault="00FF4E06" w:rsidP="00FF4E06">
            <w:pPr>
              <w:rPr>
                <w:sz w:val="20"/>
                <w:szCs w:val="20"/>
                <w:lang w:val="fr-CA"/>
              </w:rPr>
            </w:pPr>
            <w:proofErr w:type="spellStart"/>
            <w:r w:rsidRPr="00C73EE6">
              <w:rPr>
                <w:sz w:val="20"/>
                <w:szCs w:val="20"/>
                <w:lang w:val="fr-CA"/>
              </w:rPr>
              <w:t>Pritpal</w:t>
            </w:r>
            <w:proofErr w:type="spellEnd"/>
            <w:r w:rsidRPr="00C73EE6">
              <w:rPr>
                <w:sz w:val="20"/>
                <w:szCs w:val="20"/>
                <w:lang w:val="fr-CA"/>
              </w:rPr>
              <w:t xml:space="preserve"> Singh </w:t>
            </w:r>
            <w:proofErr w:type="spellStart"/>
            <w:r w:rsidRPr="00C73EE6">
              <w:rPr>
                <w:sz w:val="20"/>
                <w:szCs w:val="20"/>
                <w:lang w:val="fr-CA"/>
              </w:rPr>
              <w:t>Mavi</w:t>
            </w:r>
            <w:proofErr w:type="spellEnd"/>
            <w:r w:rsidRPr="00C73EE6">
              <w:rPr>
                <w:sz w:val="20"/>
                <w:szCs w:val="20"/>
                <w:lang w:val="fr-CA"/>
              </w:rPr>
              <w:t xml:space="preserve"> et al. (Ont.)</w:t>
            </w:r>
          </w:p>
        </w:tc>
        <w:tc>
          <w:tcPr>
            <w:tcW w:w="467" w:type="dxa"/>
          </w:tcPr>
          <w:p w:rsidR="00FF4E06" w:rsidRPr="00C73EE6" w:rsidRDefault="00FF4E06" w:rsidP="00FF4E06">
            <w:pPr>
              <w:rPr>
                <w:sz w:val="20"/>
                <w:szCs w:val="20"/>
                <w:lang w:val="fr-CA"/>
              </w:rPr>
            </w:pPr>
          </w:p>
        </w:tc>
        <w:tc>
          <w:tcPr>
            <w:tcW w:w="4687" w:type="dxa"/>
          </w:tcPr>
          <w:p w:rsidR="00FF4E06" w:rsidRPr="00C73EE6" w:rsidRDefault="00FF4E06" w:rsidP="00FF4E06">
            <w:pPr>
              <w:jc w:val="both"/>
              <w:rPr>
                <w:sz w:val="20"/>
                <w:szCs w:val="20"/>
                <w:lang w:val="fr-CA"/>
              </w:rPr>
            </w:pPr>
          </w:p>
        </w:tc>
      </w:tr>
    </w:tbl>
    <w:p w:rsidR="00FF4E06" w:rsidRPr="00C73EE6" w:rsidRDefault="00FF4E06" w:rsidP="00FF4E06">
      <w:pPr>
        <w:rPr>
          <w:sz w:val="20"/>
          <w:szCs w:val="20"/>
          <w:lang w:val="fr-CA"/>
        </w:rPr>
      </w:pPr>
    </w:p>
    <w:p w:rsidR="00FF4E06" w:rsidRPr="00C73EE6" w:rsidRDefault="00FF4E06" w:rsidP="00FF4E06">
      <w:pPr>
        <w:rPr>
          <w:b/>
          <w:sz w:val="20"/>
          <w:szCs w:val="20"/>
        </w:rPr>
      </w:pPr>
      <w:r w:rsidRPr="00C73EE6">
        <w:rPr>
          <w:b/>
          <w:sz w:val="20"/>
          <w:szCs w:val="20"/>
        </w:rPr>
        <w:t>GRANTED / ACCORDÉE</w:t>
      </w:r>
    </w:p>
    <w:p w:rsidR="00FF4E06" w:rsidRPr="00C73EE6" w:rsidRDefault="00FF4E06" w:rsidP="00FF4E06">
      <w:pPr>
        <w:rPr>
          <w:sz w:val="20"/>
          <w:szCs w:val="20"/>
        </w:rPr>
      </w:pPr>
    </w:p>
    <w:p w:rsidR="00FF4E06" w:rsidRPr="00C73EE6" w:rsidRDefault="00FF4E06" w:rsidP="00FF4E06">
      <w:pPr>
        <w:jc w:val="both"/>
        <w:rPr>
          <w:sz w:val="20"/>
          <w:szCs w:val="20"/>
          <w:lang w:val="en-US"/>
        </w:rPr>
      </w:pPr>
      <w:r w:rsidRPr="00C73EE6">
        <w:rPr>
          <w:b/>
          <w:bCs/>
          <w:sz w:val="20"/>
          <w:szCs w:val="20"/>
          <w:lang w:val="en-US"/>
        </w:rPr>
        <w:t xml:space="preserve">UPON APPLICATION </w:t>
      </w:r>
      <w:r w:rsidRPr="00C73EE6">
        <w:rPr>
          <w:sz w:val="20"/>
          <w:szCs w:val="20"/>
          <w:lang w:val="en-US"/>
        </w:rPr>
        <w:t xml:space="preserve">by the Canadian Civil Liberties Association for </w:t>
      </w:r>
      <w:r w:rsidR="004D7EB9" w:rsidRPr="00C73EE6">
        <w:rPr>
          <w:sz w:val="20"/>
          <w:szCs w:val="20"/>
        </w:rPr>
        <w:fldChar w:fldCharType="begin"/>
      </w:r>
      <w:r w:rsidRPr="00C73EE6">
        <w:rPr>
          <w:sz w:val="20"/>
          <w:szCs w:val="20"/>
        </w:rPr>
        <w:instrText xml:space="preserve"> SEQ CHAPTER \h \r 1</w:instrText>
      </w:r>
      <w:r w:rsidR="004D7EB9" w:rsidRPr="00C73EE6">
        <w:rPr>
          <w:sz w:val="20"/>
          <w:szCs w:val="20"/>
        </w:rPr>
        <w:fldChar w:fldCharType="end"/>
      </w:r>
      <w:r w:rsidRPr="00C73EE6">
        <w:rPr>
          <w:sz w:val="20"/>
          <w:szCs w:val="20"/>
        </w:rPr>
        <w:t xml:space="preserve">an extension of time to apply for leave to intervene and </w:t>
      </w:r>
      <w:r w:rsidRPr="00C73EE6">
        <w:rPr>
          <w:sz w:val="20"/>
          <w:szCs w:val="20"/>
          <w:lang w:val="en-US"/>
        </w:rPr>
        <w:t>for leave to intervene in the above appeal;</w:t>
      </w: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r w:rsidRPr="00C73EE6">
        <w:rPr>
          <w:b/>
          <w:bCs/>
          <w:sz w:val="20"/>
          <w:szCs w:val="20"/>
          <w:lang w:val="en-US"/>
        </w:rPr>
        <w:t>AND THE MATERIAL FILED</w:t>
      </w:r>
      <w:r w:rsidRPr="00C73EE6">
        <w:rPr>
          <w:sz w:val="20"/>
          <w:szCs w:val="20"/>
          <w:lang w:val="en-US"/>
        </w:rPr>
        <w:t xml:space="preserve"> having been read;</w:t>
      </w: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r w:rsidRPr="00C73EE6">
        <w:rPr>
          <w:b/>
          <w:bCs/>
          <w:sz w:val="20"/>
          <w:szCs w:val="20"/>
          <w:lang w:val="en-US"/>
        </w:rPr>
        <w:t>IT IS HEREBY ORDERED THAT:</w:t>
      </w:r>
    </w:p>
    <w:p w:rsidR="00FF4E06" w:rsidRPr="00C73EE6" w:rsidRDefault="00FF4E06" w:rsidP="00FF4E06">
      <w:pPr>
        <w:jc w:val="both"/>
        <w:rPr>
          <w:sz w:val="20"/>
          <w:szCs w:val="20"/>
          <w:lang w:val="en-US"/>
        </w:rPr>
      </w:pPr>
    </w:p>
    <w:p w:rsidR="00FF4E06" w:rsidRPr="00C73EE6" w:rsidRDefault="004D7EB9" w:rsidP="00FF4E06">
      <w:pPr>
        <w:jc w:val="both"/>
        <w:rPr>
          <w:sz w:val="20"/>
          <w:szCs w:val="20"/>
          <w:lang w:val="en-US"/>
        </w:rPr>
      </w:pPr>
      <w:r w:rsidRPr="00C73EE6">
        <w:rPr>
          <w:sz w:val="20"/>
          <w:szCs w:val="20"/>
        </w:rPr>
        <w:fldChar w:fldCharType="begin"/>
      </w:r>
      <w:r w:rsidR="00FF4E06" w:rsidRPr="00C73EE6">
        <w:rPr>
          <w:sz w:val="20"/>
          <w:szCs w:val="20"/>
        </w:rPr>
        <w:instrText xml:space="preserve"> SEQ CHAPTER \h \r 1</w:instrText>
      </w:r>
      <w:r w:rsidRPr="00C73EE6">
        <w:rPr>
          <w:sz w:val="20"/>
          <w:szCs w:val="20"/>
        </w:rPr>
        <w:fldChar w:fldCharType="end"/>
      </w:r>
      <w:r w:rsidR="00FF4E06" w:rsidRPr="00C73EE6">
        <w:rPr>
          <w:sz w:val="20"/>
          <w:szCs w:val="20"/>
          <w:lang w:val="en-US"/>
        </w:rPr>
        <w:t xml:space="preserve">The motion for an extension of time to apply for leave to intervene and for leave to intervene of the Canadian Civil Liberties Association </w:t>
      </w:r>
      <w:r w:rsidR="00FF4E06" w:rsidRPr="00C73EE6">
        <w:rPr>
          <w:sz w:val="20"/>
          <w:szCs w:val="20"/>
        </w:rPr>
        <w:t>is</w:t>
      </w:r>
      <w:r w:rsidR="00FF4E06" w:rsidRPr="00C73EE6">
        <w:rPr>
          <w:sz w:val="20"/>
          <w:szCs w:val="20"/>
          <w:lang w:val="en-US"/>
        </w:rPr>
        <w:t xml:space="preserve"> granted and the said intervener shall be entitled to serve and file a factum not to exceed 10 pages in length on or before December 1, 2010.</w:t>
      </w: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r w:rsidRPr="00C73EE6">
        <w:rPr>
          <w:sz w:val="20"/>
          <w:szCs w:val="20"/>
          <w:lang w:val="en-US"/>
        </w:rPr>
        <w:t>The request to present oral argument is deferred to a date following receipt and consideration of the written arguments of the parties and the intervener.</w:t>
      </w: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r w:rsidRPr="00C73EE6">
        <w:rPr>
          <w:sz w:val="20"/>
          <w:szCs w:val="20"/>
          <w:lang w:val="en-US"/>
        </w:rPr>
        <w:t>The intervener shall not be entitled to raise new issues or to adduce further evidence or otherwise to supplement the record of the parties.</w:t>
      </w: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r w:rsidRPr="00C73EE6">
        <w:rPr>
          <w:sz w:val="20"/>
          <w:szCs w:val="20"/>
          <w:lang w:val="en-US"/>
        </w:rPr>
        <w:t>Pursuant to Rule 59(1</w:t>
      </w:r>
      <w:proofErr w:type="gramStart"/>
      <w:r w:rsidRPr="00C73EE6">
        <w:rPr>
          <w:sz w:val="20"/>
          <w:szCs w:val="20"/>
          <w:lang w:val="en-US"/>
        </w:rPr>
        <w:t>)(</w:t>
      </w:r>
      <w:proofErr w:type="gramEnd"/>
      <w:r w:rsidRPr="00C73EE6">
        <w:rPr>
          <w:i/>
          <w:iCs/>
          <w:sz w:val="20"/>
          <w:szCs w:val="20"/>
          <w:lang w:val="en-US"/>
        </w:rPr>
        <w:t>a</w:t>
      </w:r>
      <w:r w:rsidRPr="00C73EE6">
        <w:rPr>
          <w:sz w:val="20"/>
          <w:szCs w:val="20"/>
          <w:lang w:val="en-US"/>
        </w:rPr>
        <w:t xml:space="preserve">) of the </w:t>
      </w:r>
      <w:r w:rsidRPr="00C73EE6">
        <w:rPr>
          <w:i/>
          <w:iCs/>
          <w:sz w:val="20"/>
          <w:szCs w:val="20"/>
          <w:lang w:val="en-US"/>
        </w:rPr>
        <w:t>Rules of the Supreme Court of Canada</w:t>
      </w:r>
      <w:r w:rsidRPr="00C73EE6">
        <w:rPr>
          <w:sz w:val="20"/>
          <w:szCs w:val="20"/>
          <w:lang w:val="en-US"/>
        </w:rPr>
        <w:t>, the intervener shall pay to the appellants and respondents any additional disbursements occasioned to the appellants and respondents by its intervention.</w:t>
      </w: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p>
    <w:p w:rsidR="00FF4E06" w:rsidRPr="00C73EE6" w:rsidRDefault="00FF4E06" w:rsidP="00FF4E06">
      <w:pPr>
        <w:jc w:val="both"/>
        <w:rPr>
          <w:sz w:val="20"/>
          <w:szCs w:val="20"/>
          <w:lang w:val="en-US"/>
        </w:rPr>
      </w:pPr>
    </w:p>
    <w:p w:rsidR="00FF4E06" w:rsidRPr="00C73EE6" w:rsidRDefault="004D7EB9" w:rsidP="00FF4E06">
      <w:pPr>
        <w:jc w:val="both"/>
        <w:rPr>
          <w:sz w:val="20"/>
          <w:szCs w:val="20"/>
          <w:lang w:val="fr-CA"/>
        </w:rPr>
      </w:pPr>
      <w:r w:rsidRPr="00C73EE6">
        <w:rPr>
          <w:sz w:val="20"/>
          <w:szCs w:val="20"/>
        </w:rPr>
        <w:fldChar w:fldCharType="begin"/>
      </w:r>
      <w:r w:rsidR="00FF4E06" w:rsidRPr="00C73EE6">
        <w:rPr>
          <w:sz w:val="20"/>
          <w:szCs w:val="20"/>
          <w:lang w:val="fr-FR"/>
        </w:rPr>
        <w:instrText xml:space="preserve"> SEQ CHAPTER \h \r 1</w:instrText>
      </w:r>
      <w:r w:rsidRPr="00C73EE6">
        <w:rPr>
          <w:sz w:val="20"/>
          <w:szCs w:val="20"/>
        </w:rPr>
        <w:fldChar w:fldCharType="end"/>
      </w:r>
      <w:r w:rsidR="00FF4E06" w:rsidRPr="00C73EE6">
        <w:rPr>
          <w:b/>
          <w:bCs/>
          <w:sz w:val="20"/>
          <w:szCs w:val="20"/>
          <w:lang w:val="fr-CA"/>
        </w:rPr>
        <w:t xml:space="preserve">À LA SUITE DES REQUÊTES </w:t>
      </w:r>
      <w:r w:rsidR="00FF4E06" w:rsidRPr="00C73EE6">
        <w:rPr>
          <w:bCs/>
          <w:sz w:val="20"/>
          <w:szCs w:val="20"/>
          <w:lang w:val="fr-CA"/>
        </w:rPr>
        <w:t>en prorogation du délai imparti pour demander l’</w:t>
      </w:r>
      <w:r w:rsidR="00FF4E06" w:rsidRPr="00C73EE6">
        <w:rPr>
          <w:sz w:val="20"/>
          <w:szCs w:val="20"/>
          <w:lang w:val="fr-CA"/>
        </w:rPr>
        <w:t xml:space="preserve">autorisation d’intervenir et en autorisation d’intervenir dans l’appel présentées par l’Association canadienne des libertés civiles;  </w:t>
      </w:r>
    </w:p>
    <w:p w:rsidR="00FF4E06" w:rsidRPr="00C73EE6" w:rsidRDefault="00FF4E06" w:rsidP="00FF4E06">
      <w:pPr>
        <w:jc w:val="both"/>
        <w:rPr>
          <w:sz w:val="20"/>
          <w:szCs w:val="20"/>
          <w:lang w:val="fr-CA"/>
        </w:rPr>
      </w:pPr>
    </w:p>
    <w:p w:rsidR="00FF4E06" w:rsidRPr="00C73EE6" w:rsidRDefault="00FF4E06" w:rsidP="00FF4E06">
      <w:pPr>
        <w:jc w:val="both"/>
        <w:rPr>
          <w:sz w:val="20"/>
          <w:szCs w:val="20"/>
          <w:lang w:val="fr-CA"/>
        </w:rPr>
      </w:pPr>
      <w:r w:rsidRPr="00C73EE6">
        <w:rPr>
          <w:b/>
          <w:bCs/>
          <w:sz w:val="20"/>
          <w:szCs w:val="20"/>
          <w:lang w:val="fr-CA"/>
        </w:rPr>
        <w:t xml:space="preserve">ET APRÈS EXAMEN </w:t>
      </w:r>
      <w:r w:rsidRPr="00C73EE6">
        <w:rPr>
          <w:sz w:val="20"/>
          <w:szCs w:val="20"/>
          <w:lang w:val="fr-CA"/>
        </w:rPr>
        <w:t xml:space="preserve">des documents déposés; </w:t>
      </w:r>
    </w:p>
    <w:p w:rsidR="00FF4E06" w:rsidRPr="00C73EE6" w:rsidRDefault="00FF4E06" w:rsidP="00FF4E06">
      <w:pPr>
        <w:jc w:val="both"/>
        <w:rPr>
          <w:sz w:val="20"/>
          <w:szCs w:val="20"/>
          <w:lang w:val="fr-CA"/>
        </w:rPr>
      </w:pPr>
    </w:p>
    <w:p w:rsidR="00FF4E06" w:rsidRPr="00C73EE6" w:rsidRDefault="00FF4E06" w:rsidP="00FF4E06">
      <w:pPr>
        <w:jc w:val="both"/>
        <w:rPr>
          <w:b/>
          <w:bCs/>
          <w:sz w:val="20"/>
          <w:szCs w:val="20"/>
          <w:lang w:val="fr-CA"/>
        </w:rPr>
      </w:pPr>
      <w:r w:rsidRPr="00C73EE6">
        <w:rPr>
          <w:b/>
          <w:bCs/>
          <w:sz w:val="20"/>
          <w:szCs w:val="20"/>
          <w:lang w:val="fr-CA"/>
        </w:rPr>
        <w:t xml:space="preserve">IL EST ORDONNÉ CE QUI SUIT : </w:t>
      </w:r>
    </w:p>
    <w:p w:rsidR="00FF4E06" w:rsidRPr="00C73EE6" w:rsidRDefault="00FF4E06" w:rsidP="00FF4E06">
      <w:pPr>
        <w:jc w:val="both"/>
        <w:rPr>
          <w:b/>
          <w:bCs/>
          <w:sz w:val="20"/>
          <w:szCs w:val="20"/>
          <w:lang w:val="fr-CA"/>
        </w:rPr>
      </w:pPr>
    </w:p>
    <w:p w:rsidR="00FF4E06" w:rsidRPr="00C73EE6" w:rsidRDefault="00FF4E06" w:rsidP="00FF4E06">
      <w:pPr>
        <w:jc w:val="both"/>
        <w:rPr>
          <w:sz w:val="20"/>
          <w:szCs w:val="20"/>
          <w:lang w:val="fr-CA"/>
        </w:rPr>
      </w:pPr>
      <w:r w:rsidRPr="00C73EE6">
        <w:rPr>
          <w:sz w:val="20"/>
          <w:szCs w:val="20"/>
          <w:lang w:val="fr-CA"/>
        </w:rPr>
        <w:t>Les requêtes en prorogation du délai imparti pour demander l’autorisation d’intervenir et en autorisation d’intervenir dans l’appel présentées par l’Association canadienne des libertés civiles sont accueillies, et cette intervenante est autorisée à signifier et à déposer un mémoire d’au plus 10 pages au plus tard le 1</w:t>
      </w:r>
      <w:r w:rsidRPr="00C73EE6">
        <w:rPr>
          <w:sz w:val="20"/>
          <w:szCs w:val="20"/>
          <w:vertAlign w:val="superscript"/>
          <w:lang w:val="fr-CA"/>
        </w:rPr>
        <w:t>er</w:t>
      </w:r>
      <w:r w:rsidRPr="00C73EE6">
        <w:rPr>
          <w:sz w:val="20"/>
          <w:szCs w:val="20"/>
          <w:lang w:val="fr-CA"/>
        </w:rPr>
        <w:t xml:space="preserve"> décembre 2010. </w:t>
      </w:r>
    </w:p>
    <w:p w:rsidR="00FF4E06" w:rsidRPr="00C73EE6" w:rsidRDefault="00FF4E06" w:rsidP="00FF4E06">
      <w:pPr>
        <w:jc w:val="both"/>
        <w:rPr>
          <w:sz w:val="20"/>
          <w:szCs w:val="20"/>
          <w:lang w:val="fr-CA"/>
        </w:rPr>
      </w:pPr>
    </w:p>
    <w:p w:rsidR="00FF4E06" w:rsidRPr="00C73EE6" w:rsidRDefault="00FF4E06" w:rsidP="00FF4E06">
      <w:pPr>
        <w:jc w:val="both"/>
        <w:rPr>
          <w:sz w:val="20"/>
          <w:szCs w:val="20"/>
          <w:lang w:val="fr-CA"/>
        </w:rPr>
      </w:pPr>
      <w:r w:rsidRPr="00C73EE6">
        <w:rPr>
          <w:sz w:val="20"/>
          <w:szCs w:val="20"/>
          <w:lang w:val="fr-CA"/>
        </w:rPr>
        <w:t>La décision sur la demande en vue de présenter une plaidoirie orale sera rendue après réception et examen des arguments écrits des parties et de l’intervenante.</w:t>
      </w:r>
    </w:p>
    <w:p w:rsidR="00FF4E06" w:rsidRPr="00C73EE6" w:rsidRDefault="00FF4E06" w:rsidP="00FF4E06">
      <w:pPr>
        <w:jc w:val="both"/>
        <w:rPr>
          <w:sz w:val="20"/>
          <w:szCs w:val="20"/>
          <w:lang w:val="fr-CA"/>
        </w:rPr>
      </w:pPr>
    </w:p>
    <w:p w:rsidR="00FF4E06" w:rsidRPr="00C73EE6" w:rsidRDefault="00FF4E06" w:rsidP="00FF4E06">
      <w:pPr>
        <w:jc w:val="both"/>
        <w:rPr>
          <w:sz w:val="20"/>
          <w:szCs w:val="20"/>
          <w:lang w:val="fr-CA"/>
        </w:rPr>
      </w:pPr>
      <w:r w:rsidRPr="00C73EE6">
        <w:rPr>
          <w:sz w:val="20"/>
          <w:szCs w:val="20"/>
          <w:lang w:val="fr-CA"/>
        </w:rPr>
        <w:lastRenderedPageBreak/>
        <w:t>L’intervenante n'a pas le droit de soulever de nouvelles questions, de produire d'autres éléments de preuve ni de compléter de quelque autre façon le dossier des parties.</w:t>
      </w:r>
    </w:p>
    <w:p w:rsidR="00FF4E06" w:rsidRPr="00C73EE6" w:rsidRDefault="00FF4E06" w:rsidP="00FF4E06">
      <w:pPr>
        <w:jc w:val="both"/>
        <w:rPr>
          <w:sz w:val="20"/>
          <w:szCs w:val="20"/>
          <w:lang w:val="fr-CA"/>
        </w:rPr>
      </w:pPr>
    </w:p>
    <w:p w:rsidR="00FF4E06" w:rsidRPr="00C73EE6" w:rsidRDefault="00FF4E06" w:rsidP="00FF4E06">
      <w:pPr>
        <w:jc w:val="both"/>
        <w:rPr>
          <w:sz w:val="20"/>
          <w:szCs w:val="20"/>
          <w:lang w:val="fr-CA"/>
        </w:rPr>
      </w:pPr>
      <w:r w:rsidRPr="00C73EE6">
        <w:rPr>
          <w:sz w:val="20"/>
          <w:szCs w:val="20"/>
          <w:lang w:val="fr-CA"/>
        </w:rPr>
        <w:t>Conformément à l'alinéa 59(1)</w:t>
      </w:r>
      <w:r w:rsidRPr="00C73EE6">
        <w:rPr>
          <w:i/>
          <w:iCs/>
          <w:sz w:val="20"/>
          <w:szCs w:val="20"/>
          <w:lang w:val="fr-CA"/>
        </w:rPr>
        <w:t>a</w:t>
      </w:r>
      <w:r w:rsidRPr="00C73EE6">
        <w:rPr>
          <w:sz w:val="20"/>
          <w:szCs w:val="20"/>
          <w:lang w:val="fr-CA"/>
        </w:rPr>
        <w:t xml:space="preserve">) des </w:t>
      </w:r>
      <w:r w:rsidRPr="00C73EE6">
        <w:rPr>
          <w:i/>
          <w:iCs/>
          <w:sz w:val="20"/>
          <w:szCs w:val="20"/>
          <w:lang w:val="fr-CA"/>
        </w:rPr>
        <w:t>Règles de la Cour Suprême du Canada</w:t>
      </w:r>
      <w:r w:rsidRPr="00C73EE6">
        <w:rPr>
          <w:sz w:val="20"/>
          <w:szCs w:val="20"/>
          <w:lang w:val="fr-CA"/>
        </w:rPr>
        <w:t>, l’intervenante paiera aux appelants et aux intimés tous débours supplémentaires résultant de son intervention.</w:t>
      </w:r>
    </w:p>
    <w:p w:rsidR="00FF4E06" w:rsidRPr="00C73EE6" w:rsidRDefault="00FF4E06" w:rsidP="00FF4E06">
      <w:pPr>
        <w:rPr>
          <w:sz w:val="20"/>
          <w:szCs w:val="20"/>
          <w:lang w:val="fr-CA"/>
        </w:rPr>
      </w:pPr>
    </w:p>
    <w:p w:rsidR="00FF4E06" w:rsidRPr="00C73EE6" w:rsidRDefault="004D7EB9" w:rsidP="00FF4E06">
      <w:pPr>
        <w:rPr>
          <w:sz w:val="20"/>
          <w:szCs w:val="20"/>
          <w:lang w:val="fr-CA"/>
        </w:rPr>
      </w:pPr>
      <w:r w:rsidRPr="004D7EB9">
        <w:rPr>
          <w:sz w:val="20"/>
          <w:szCs w:val="20"/>
          <w:lang w:val="fr-CA"/>
        </w:rPr>
        <w:pict>
          <v:rect id="_x0000_i1059" style="width:2in;height:1pt" o:hrpct="0" o:hralign="center" o:hrstd="t" o:hrnoshade="t" o:hr="t" fillcolor="black [3213]" stroked="f"/>
        </w:pict>
      </w:r>
    </w:p>
    <w:p w:rsidR="00FF4E06" w:rsidRPr="00C73EE6" w:rsidRDefault="00FF4E06" w:rsidP="00FF4E06">
      <w:pPr>
        <w:rPr>
          <w:sz w:val="20"/>
          <w:szCs w:val="20"/>
          <w:lang w:val="fr-CA"/>
        </w:rPr>
      </w:pPr>
    </w:p>
    <w:p w:rsidR="00FF4E06" w:rsidRPr="00C73EE6" w:rsidRDefault="00FF4E06" w:rsidP="00FF4E06">
      <w:pPr>
        <w:rPr>
          <w:sz w:val="20"/>
          <w:szCs w:val="20"/>
        </w:rPr>
      </w:pPr>
      <w:r w:rsidRPr="00C73EE6">
        <w:rPr>
          <w:sz w:val="20"/>
          <w:szCs w:val="20"/>
        </w:rPr>
        <w:t>01.11.2010</w:t>
      </w:r>
    </w:p>
    <w:p w:rsidR="00FF4E06" w:rsidRPr="00C73EE6" w:rsidRDefault="00FF4E06" w:rsidP="00FF4E06">
      <w:pPr>
        <w:rPr>
          <w:sz w:val="20"/>
          <w:szCs w:val="20"/>
        </w:rPr>
      </w:pPr>
    </w:p>
    <w:p w:rsidR="00FF4E06" w:rsidRPr="00C73EE6" w:rsidRDefault="00FF4E06" w:rsidP="00FF4E06">
      <w:pPr>
        <w:rPr>
          <w:sz w:val="20"/>
          <w:szCs w:val="20"/>
        </w:rPr>
      </w:pPr>
      <w:r w:rsidRPr="00C73EE6">
        <w:rPr>
          <w:sz w:val="20"/>
          <w:szCs w:val="20"/>
        </w:rPr>
        <w:t xml:space="preserve">Before / </w:t>
      </w:r>
      <w:proofErr w:type="spellStart"/>
      <w:proofErr w:type="gramStart"/>
      <w:r w:rsidRPr="00C73EE6">
        <w:rPr>
          <w:sz w:val="20"/>
          <w:szCs w:val="20"/>
        </w:rPr>
        <w:t>Devant</w:t>
      </w:r>
      <w:proofErr w:type="spellEnd"/>
      <w:r w:rsidRPr="00C73EE6">
        <w:rPr>
          <w:sz w:val="20"/>
          <w:szCs w:val="20"/>
        </w:rPr>
        <w:t> :</w:t>
      </w:r>
      <w:proofErr w:type="gramEnd"/>
      <w:r w:rsidRPr="00C73EE6">
        <w:rPr>
          <w:sz w:val="20"/>
          <w:szCs w:val="20"/>
        </w:rPr>
        <w:t xml:space="preserve">   B</w:t>
      </w:r>
      <w:r>
        <w:rPr>
          <w:sz w:val="20"/>
          <w:szCs w:val="20"/>
        </w:rPr>
        <w:t>INNIE,</w:t>
      </w:r>
      <w:r w:rsidRPr="00C73EE6">
        <w:rPr>
          <w:sz w:val="20"/>
          <w:szCs w:val="20"/>
        </w:rPr>
        <w:t xml:space="preserve"> A</w:t>
      </w:r>
      <w:r>
        <w:rPr>
          <w:sz w:val="20"/>
          <w:szCs w:val="20"/>
        </w:rPr>
        <w:t>BELLA</w:t>
      </w:r>
      <w:r w:rsidRPr="00C73EE6">
        <w:rPr>
          <w:sz w:val="20"/>
          <w:szCs w:val="20"/>
        </w:rPr>
        <w:t xml:space="preserve"> </w:t>
      </w:r>
      <w:r>
        <w:rPr>
          <w:sz w:val="20"/>
          <w:szCs w:val="20"/>
        </w:rPr>
        <w:t xml:space="preserve">AND </w:t>
      </w:r>
      <w:r w:rsidRPr="00C73EE6">
        <w:rPr>
          <w:sz w:val="20"/>
          <w:szCs w:val="20"/>
        </w:rPr>
        <w:t>C</w:t>
      </w:r>
      <w:r>
        <w:rPr>
          <w:sz w:val="20"/>
          <w:szCs w:val="20"/>
        </w:rPr>
        <w:t>ROMWELL</w:t>
      </w:r>
      <w:r w:rsidRPr="00C73EE6">
        <w:rPr>
          <w:sz w:val="20"/>
          <w:szCs w:val="20"/>
        </w:rPr>
        <w:t xml:space="preserve"> JJ.</w:t>
      </w:r>
    </w:p>
    <w:p w:rsidR="00FF4E06" w:rsidRPr="00C73EE6" w:rsidRDefault="00FF4E06" w:rsidP="00FF4E0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
        <w:gridCol w:w="4687"/>
      </w:tblGrid>
      <w:tr w:rsidR="00FF4E06" w:rsidRPr="00682607" w:rsidTr="00FF4E06">
        <w:trPr>
          <w:cantSplit/>
        </w:trPr>
        <w:tc>
          <w:tcPr>
            <w:tcW w:w="4681" w:type="dxa"/>
          </w:tcPr>
          <w:p w:rsidR="00FF4E06" w:rsidRPr="00C73EE6" w:rsidRDefault="00FF4E06" w:rsidP="00FF4E06">
            <w:pPr>
              <w:rPr>
                <w:b/>
                <w:sz w:val="20"/>
                <w:szCs w:val="20"/>
              </w:rPr>
            </w:pPr>
            <w:r w:rsidRPr="00C73EE6">
              <w:rPr>
                <w:b/>
                <w:sz w:val="20"/>
                <w:szCs w:val="20"/>
              </w:rPr>
              <w:t>Hearing of a motion to release exhibits</w:t>
            </w:r>
          </w:p>
        </w:tc>
        <w:tc>
          <w:tcPr>
            <w:tcW w:w="467" w:type="dxa"/>
          </w:tcPr>
          <w:p w:rsidR="00FF4E06" w:rsidRPr="00C73EE6" w:rsidRDefault="00FF4E06" w:rsidP="00FF4E06">
            <w:pPr>
              <w:rPr>
                <w:sz w:val="20"/>
                <w:szCs w:val="20"/>
              </w:rPr>
            </w:pPr>
          </w:p>
          <w:p w:rsidR="00FF4E06" w:rsidRPr="00C73EE6" w:rsidRDefault="00FF4E06" w:rsidP="00FF4E06">
            <w:pPr>
              <w:rPr>
                <w:sz w:val="20"/>
                <w:szCs w:val="20"/>
              </w:rPr>
            </w:pPr>
          </w:p>
        </w:tc>
        <w:tc>
          <w:tcPr>
            <w:tcW w:w="4687" w:type="dxa"/>
          </w:tcPr>
          <w:p w:rsidR="00FF4E06" w:rsidRPr="00C73EE6" w:rsidRDefault="00FF4E06" w:rsidP="00FF4E06">
            <w:pPr>
              <w:rPr>
                <w:b/>
                <w:sz w:val="20"/>
                <w:szCs w:val="20"/>
                <w:lang w:val="fr-CA"/>
              </w:rPr>
            </w:pPr>
            <w:r w:rsidRPr="00C73EE6">
              <w:rPr>
                <w:b/>
                <w:sz w:val="20"/>
                <w:szCs w:val="20"/>
                <w:lang w:val="fr-CA"/>
              </w:rPr>
              <w:t>Audition d’une requête visant la remise de pièces</w:t>
            </w:r>
          </w:p>
        </w:tc>
      </w:tr>
      <w:tr w:rsidR="00FF4E06" w:rsidRPr="00C73EE6" w:rsidTr="00FF4E06">
        <w:trPr>
          <w:cantSplit/>
        </w:trPr>
        <w:tc>
          <w:tcPr>
            <w:tcW w:w="4681" w:type="dxa"/>
          </w:tcPr>
          <w:p w:rsidR="00FF4E06" w:rsidRPr="00C73EE6" w:rsidRDefault="00FF4E06" w:rsidP="00FF4E06">
            <w:pPr>
              <w:rPr>
                <w:sz w:val="20"/>
                <w:szCs w:val="20"/>
              </w:rPr>
            </w:pPr>
            <w:r w:rsidRPr="00C73EE6">
              <w:rPr>
                <w:sz w:val="20"/>
                <w:szCs w:val="20"/>
              </w:rPr>
              <w:t>Leighton Hay</w:t>
            </w:r>
          </w:p>
          <w:p w:rsidR="00FF4E06" w:rsidRPr="00C73EE6" w:rsidRDefault="00FF4E06" w:rsidP="00FF4E06">
            <w:pPr>
              <w:rPr>
                <w:sz w:val="20"/>
                <w:szCs w:val="20"/>
              </w:rPr>
            </w:pPr>
          </w:p>
          <w:p w:rsidR="00FF4E06" w:rsidRPr="00C73EE6" w:rsidRDefault="00FF4E06" w:rsidP="00FF4E06">
            <w:pPr>
              <w:rPr>
                <w:sz w:val="20"/>
                <w:szCs w:val="20"/>
              </w:rPr>
            </w:pPr>
            <w:r w:rsidRPr="00C73EE6">
              <w:rPr>
                <w:sz w:val="20"/>
                <w:szCs w:val="20"/>
              </w:rPr>
              <w:tab/>
              <w:t>v. (33536)</w:t>
            </w:r>
          </w:p>
          <w:p w:rsidR="00FF4E06" w:rsidRPr="00C73EE6" w:rsidRDefault="00FF4E06" w:rsidP="00FF4E06">
            <w:pPr>
              <w:rPr>
                <w:sz w:val="20"/>
                <w:szCs w:val="20"/>
              </w:rPr>
            </w:pPr>
          </w:p>
          <w:p w:rsidR="00FF4E06" w:rsidRPr="00C73EE6" w:rsidRDefault="00FF4E06" w:rsidP="00FF4E06">
            <w:pPr>
              <w:rPr>
                <w:sz w:val="20"/>
                <w:szCs w:val="20"/>
                <w:lang w:val="fr-CA"/>
              </w:rPr>
            </w:pPr>
            <w:r w:rsidRPr="00C73EE6">
              <w:rPr>
                <w:sz w:val="20"/>
                <w:szCs w:val="20"/>
              </w:rPr>
              <w:t>Her Majesty the Queen (Crim.) (Ont.)</w:t>
            </w:r>
          </w:p>
        </w:tc>
        <w:tc>
          <w:tcPr>
            <w:tcW w:w="467" w:type="dxa"/>
          </w:tcPr>
          <w:p w:rsidR="00FF4E06" w:rsidRPr="00C73EE6" w:rsidRDefault="00FF4E06" w:rsidP="00FF4E06">
            <w:pPr>
              <w:rPr>
                <w:sz w:val="20"/>
                <w:szCs w:val="20"/>
                <w:lang w:val="fr-CA"/>
              </w:rPr>
            </w:pPr>
          </w:p>
          <w:p w:rsidR="00FF4E06" w:rsidRPr="00C73EE6" w:rsidRDefault="00FF4E06" w:rsidP="00FF4E06">
            <w:pPr>
              <w:rPr>
                <w:sz w:val="20"/>
                <w:szCs w:val="20"/>
                <w:lang w:val="fr-CA"/>
              </w:rPr>
            </w:pPr>
          </w:p>
          <w:p w:rsidR="00FF4E06" w:rsidRPr="00C73EE6" w:rsidRDefault="00FF4E06" w:rsidP="00FF4E06">
            <w:pPr>
              <w:rPr>
                <w:sz w:val="20"/>
                <w:szCs w:val="20"/>
                <w:lang w:val="fr-CA"/>
              </w:rPr>
            </w:pPr>
          </w:p>
          <w:p w:rsidR="00FF4E06" w:rsidRPr="00C73EE6" w:rsidRDefault="00FF4E06" w:rsidP="00FF4E06">
            <w:pPr>
              <w:rPr>
                <w:sz w:val="20"/>
                <w:szCs w:val="20"/>
                <w:lang w:val="fr-CA"/>
              </w:rPr>
            </w:pPr>
          </w:p>
          <w:p w:rsidR="00FF4E06" w:rsidRPr="00C73EE6" w:rsidRDefault="00FF4E06" w:rsidP="00FF4E06">
            <w:pPr>
              <w:rPr>
                <w:sz w:val="20"/>
                <w:szCs w:val="20"/>
                <w:lang w:val="fr-CA"/>
              </w:rPr>
            </w:pPr>
          </w:p>
        </w:tc>
        <w:tc>
          <w:tcPr>
            <w:tcW w:w="4687" w:type="dxa"/>
          </w:tcPr>
          <w:p w:rsidR="00FF4E06" w:rsidRPr="00C73EE6" w:rsidRDefault="00FF4E06" w:rsidP="00FF4E06">
            <w:pPr>
              <w:rPr>
                <w:sz w:val="20"/>
                <w:szCs w:val="20"/>
              </w:rPr>
            </w:pPr>
            <w:r w:rsidRPr="00C73EE6">
              <w:rPr>
                <w:sz w:val="20"/>
                <w:szCs w:val="20"/>
              </w:rPr>
              <w:t xml:space="preserve">James </w:t>
            </w:r>
            <w:proofErr w:type="spellStart"/>
            <w:r w:rsidRPr="00C73EE6">
              <w:rPr>
                <w:sz w:val="20"/>
                <w:szCs w:val="20"/>
              </w:rPr>
              <w:t>Lockyer</w:t>
            </w:r>
            <w:proofErr w:type="spellEnd"/>
            <w:r w:rsidRPr="00C73EE6">
              <w:rPr>
                <w:sz w:val="20"/>
                <w:szCs w:val="20"/>
              </w:rPr>
              <w:t xml:space="preserve"> and Philip Campbell for the Applicant</w:t>
            </w:r>
          </w:p>
          <w:p w:rsidR="00FF4E06" w:rsidRPr="00C73EE6" w:rsidRDefault="00FF4E06" w:rsidP="00FF4E06">
            <w:pPr>
              <w:rPr>
                <w:sz w:val="20"/>
                <w:szCs w:val="20"/>
              </w:rPr>
            </w:pPr>
          </w:p>
          <w:p w:rsidR="00FF4E06" w:rsidRPr="00C73EE6" w:rsidRDefault="00FF4E06" w:rsidP="00FF4E06">
            <w:pPr>
              <w:rPr>
                <w:sz w:val="20"/>
                <w:szCs w:val="20"/>
              </w:rPr>
            </w:pPr>
            <w:r w:rsidRPr="00C73EE6">
              <w:rPr>
                <w:sz w:val="20"/>
                <w:szCs w:val="20"/>
              </w:rPr>
              <w:t>Susan L. Reid f</w:t>
            </w:r>
            <w:r w:rsidRPr="00C73EE6">
              <w:rPr>
                <w:sz w:val="20"/>
                <w:szCs w:val="20"/>
                <w:lang w:val="en-US"/>
              </w:rPr>
              <w:t>or the Respondent</w:t>
            </w:r>
          </w:p>
        </w:tc>
      </w:tr>
    </w:tbl>
    <w:p w:rsidR="00FF4E06" w:rsidRPr="00C73EE6" w:rsidRDefault="00FF4E06" w:rsidP="00FF4E06">
      <w:pPr>
        <w:rPr>
          <w:sz w:val="20"/>
          <w:szCs w:val="20"/>
        </w:rPr>
      </w:pPr>
    </w:p>
    <w:p w:rsidR="00FF4E06" w:rsidRPr="00C73EE6" w:rsidRDefault="00FF4E06" w:rsidP="00FF4E06">
      <w:pPr>
        <w:rPr>
          <w:b/>
          <w:sz w:val="20"/>
          <w:szCs w:val="20"/>
        </w:rPr>
      </w:pPr>
      <w:r w:rsidRPr="00C73EE6">
        <w:rPr>
          <w:b/>
          <w:sz w:val="20"/>
          <w:szCs w:val="20"/>
        </w:rPr>
        <w:t>RESERVED / EN DÉLIBÉRÉ</w:t>
      </w:r>
    </w:p>
    <w:p w:rsidR="00FF4E06" w:rsidRPr="00C73EE6" w:rsidRDefault="00FF4E06" w:rsidP="00FF4E0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7"/>
        <w:gridCol w:w="4687"/>
      </w:tblGrid>
      <w:tr w:rsidR="00FF4E06" w:rsidRPr="00682607" w:rsidTr="00FF4E06">
        <w:trPr>
          <w:cantSplit/>
        </w:trPr>
        <w:tc>
          <w:tcPr>
            <w:tcW w:w="4681" w:type="dxa"/>
          </w:tcPr>
          <w:p w:rsidR="00FF4E06" w:rsidRPr="00C73EE6" w:rsidRDefault="00FF4E06" w:rsidP="00FF4E06">
            <w:pPr>
              <w:rPr>
                <w:sz w:val="20"/>
                <w:szCs w:val="20"/>
              </w:rPr>
            </w:pPr>
            <w:r w:rsidRPr="00C73EE6">
              <w:rPr>
                <w:b/>
                <w:sz w:val="20"/>
                <w:szCs w:val="20"/>
                <w:u w:val="single"/>
              </w:rPr>
              <w:t>Nature of the case:</w:t>
            </w:r>
          </w:p>
          <w:p w:rsidR="00FF4E06" w:rsidRPr="00C73EE6" w:rsidRDefault="00FF4E06" w:rsidP="00FF4E06">
            <w:pPr>
              <w:rPr>
                <w:sz w:val="20"/>
                <w:szCs w:val="20"/>
              </w:rPr>
            </w:pPr>
          </w:p>
          <w:p w:rsidR="00FF4E06" w:rsidRPr="00C73EE6" w:rsidRDefault="00FF4E06" w:rsidP="00FF4E06">
            <w:pPr>
              <w:jc w:val="both"/>
              <w:rPr>
                <w:sz w:val="20"/>
                <w:szCs w:val="20"/>
              </w:rPr>
            </w:pPr>
            <w:r w:rsidRPr="00C73EE6">
              <w:rPr>
                <w:sz w:val="20"/>
                <w:szCs w:val="20"/>
              </w:rPr>
              <w:t>Criminal Law – Evidence – Assessment – Unreasonable verdict – Eyewitness identification evidence – Jury charge –  Whether trial judge properly instructed the jury that accused could be convicted solely on the unconfirmed evidence of the eyewitness even if the jury rejected evidence alleged to confirm her testimony – Whether Court of Appeal erred in holding that, in determining whether a verdict of guilty is unreasonable, evidence equally susceptible to competing inferences of guilt or innocence should be placed on the Crown's side of the ledger.</w:t>
            </w:r>
          </w:p>
        </w:tc>
        <w:tc>
          <w:tcPr>
            <w:tcW w:w="467" w:type="dxa"/>
          </w:tcPr>
          <w:p w:rsidR="00FF4E06" w:rsidRPr="00C73EE6" w:rsidRDefault="00FF4E06" w:rsidP="00FF4E06">
            <w:pPr>
              <w:rPr>
                <w:sz w:val="20"/>
                <w:szCs w:val="20"/>
              </w:rPr>
            </w:pPr>
          </w:p>
        </w:tc>
        <w:tc>
          <w:tcPr>
            <w:tcW w:w="4687" w:type="dxa"/>
          </w:tcPr>
          <w:p w:rsidR="00FF4E06" w:rsidRPr="00C73EE6" w:rsidRDefault="00FF4E06" w:rsidP="00FF4E06">
            <w:pPr>
              <w:rPr>
                <w:sz w:val="20"/>
                <w:szCs w:val="20"/>
                <w:lang w:val="fr-CA"/>
              </w:rPr>
            </w:pPr>
            <w:r w:rsidRPr="00C73EE6">
              <w:rPr>
                <w:b/>
                <w:sz w:val="20"/>
                <w:szCs w:val="20"/>
                <w:u w:val="single"/>
                <w:lang w:val="fr-CA"/>
              </w:rPr>
              <w:t>Nature de la cause :</w:t>
            </w:r>
          </w:p>
          <w:p w:rsidR="00FF4E06" w:rsidRPr="00C73EE6" w:rsidRDefault="00FF4E06" w:rsidP="00FF4E06">
            <w:pPr>
              <w:rPr>
                <w:sz w:val="20"/>
                <w:szCs w:val="20"/>
                <w:lang w:val="fr-CA"/>
              </w:rPr>
            </w:pPr>
          </w:p>
          <w:p w:rsidR="00FF4E06" w:rsidRPr="00C73EE6" w:rsidRDefault="00FF4E06" w:rsidP="00FF4E06">
            <w:pPr>
              <w:jc w:val="both"/>
              <w:rPr>
                <w:sz w:val="20"/>
                <w:szCs w:val="20"/>
                <w:lang w:val="fr-CA"/>
              </w:rPr>
            </w:pPr>
            <w:r w:rsidRPr="00C73EE6">
              <w:rPr>
                <w:sz w:val="20"/>
                <w:szCs w:val="20"/>
                <w:lang w:val="fr-CA"/>
              </w:rPr>
              <w:t>Droit criminel – Preuve – Appréciation – Verdict déraisonnable – Preuve d’identification par un témoin oculaire – Exposé au jury – Le juge de première instance a-t-il eu raison de dire au jury que l’accusé pouvait être déclaré coupable sur le seul fondement de la preuve non confirmée du témoin oculaire, même si le jury rejetait la preuve qui était censée confirmer son témoignage? – La Cour d’appel a-t-elle eu tort de statuer que, lorsqu’il s’agit de trancher la question de savoir si un verdict de culpabilité est déraisonnable, les éléments de preuve qui sont également susceptibles d’appuyer des inférences opposées de culpabilité ou d’innocence doivent être considérés comme favorables à la thèse du ministère public?</w:t>
            </w:r>
          </w:p>
        </w:tc>
      </w:tr>
    </w:tbl>
    <w:p w:rsidR="00FF4E06" w:rsidRPr="00C73EE6" w:rsidRDefault="00FF4E06" w:rsidP="00FF4E06">
      <w:pPr>
        <w:rPr>
          <w:sz w:val="20"/>
          <w:szCs w:val="20"/>
          <w:lang w:val="fr-CA"/>
        </w:rPr>
      </w:pPr>
    </w:p>
    <w:p w:rsidR="00FF4E06" w:rsidRPr="00C73EE6" w:rsidRDefault="004D7EB9" w:rsidP="00FF4E06">
      <w:pPr>
        <w:rPr>
          <w:sz w:val="20"/>
          <w:szCs w:val="20"/>
          <w:lang w:val="fr-CA"/>
        </w:rPr>
      </w:pPr>
      <w:r w:rsidRPr="004D7EB9">
        <w:rPr>
          <w:sz w:val="20"/>
          <w:szCs w:val="20"/>
          <w:lang w:val="fr-CA"/>
        </w:rPr>
        <w:pict>
          <v:rect id="_x0000_i1060" style="width:2in;height:1pt" o:hrpct="0" o:hralign="center" o:hrstd="t" o:hrnoshade="t" o:hr="t" fillcolor="black [3213]" stroked="f"/>
        </w:pict>
      </w:r>
    </w:p>
    <w:p w:rsidR="00FF4E06" w:rsidRPr="00C73EE6" w:rsidRDefault="00FF4E06" w:rsidP="00FF4E06">
      <w:pPr>
        <w:rPr>
          <w:sz w:val="20"/>
          <w:szCs w:val="20"/>
          <w:lang w:val="fr-CA"/>
        </w:rPr>
      </w:pPr>
    </w:p>
    <w:p w:rsidR="00FF4E06" w:rsidRPr="00C73EE6" w:rsidRDefault="00FF4E06" w:rsidP="00FF4E06">
      <w:pPr>
        <w:rPr>
          <w:sz w:val="20"/>
          <w:szCs w:val="20"/>
          <w:lang w:val="fr-CA"/>
        </w:rPr>
      </w:pPr>
    </w:p>
    <w:p w:rsidR="00890FEB" w:rsidRDefault="00890FEB" w:rsidP="00831CA9">
      <w:pPr>
        <w:jc w:val="both"/>
        <w:rPr>
          <w:sz w:val="20"/>
          <w:szCs w:val="20"/>
          <w:lang w:val="fr-CA"/>
        </w:rPr>
      </w:pPr>
    </w:p>
    <w:p w:rsidR="00FF4E06" w:rsidRPr="00C50A5C" w:rsidRDefault="00FF4E06"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68260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C73EE6" w:rsidRPr="00C73EE6" w:rsidTr="005C3962">
        <w:tc>
          <w:tcPr>
            <w:tcW w:w="2206" w:type="pct"/>
            <w:tcMar>
              <w:left w:w="0" w:type="dxa"/>
              <w:right w:w="0" w:type="dxa"/>
            </w:tcMar>
          </w:tcPr>
          <w:p w:rsidR="00C73EE6" w:rsidRPr="00C73EE6" w:rsidRDefault="00C73EE6" w:rsidP="00C73EE6">
            <w:pPr>
              <w:rPr>
                <w:sz w:val="20"/>
                <w:szCs w:val="20"/>
              </w:rPr>
            </w:pPr>
            <w:r w:rsidRPr="00C73EE6">
              <w:rPr>
                <w:sz w:val="20"/>
                <w:szCs w:val="20"/>
              </w:rPr>
              <w:t>06.10.2010</w:t>
            </w:r>
          </w:p>
          <w:p w:rsidR="00C73EE6" w:rsidRPr="00C73EE6" w:rsidRDefault="00C73EE6" w:rsidP="00C73EE6">
            <w:pPr>
              <w:rPr>
                <w:sz w:val="20"/>
                <w:szCs w:val="20"/>
              </w:rPr>
            </w:pPr>
          </w:p>
          <w:p w:rsidR="00C73EE6" w:rsidRPr="00C73EE6" w:rsidRDefault="00C73EE6" w:rsidP="00C73EE6">
            <w:pPr>
              <w:rPr>
                <w:b/>
                <w:sz w:val="20"/>
                <w:szCs w:val="20"/>
              </w:rPr>
            </w:pPr>
            <w:r w:rsidRPr="00C73EE6">
              <w:rPr>
                <w:b/>
                <w:sz w:val="20"/>
                <w:szCs w:val="20"/>
              </w:rPr>
              <w:t xml:space="preserve">Derek James </w:t>
            </w:r>
            <w:proofErr w:type="spellStart"/>
            <w:r w:rsidRPr="00C73EE6">
              <w:rPr>
                <w:b/>
                <w:sz w:val="20"/>
                <w:szCs w:val="20"/>
              </w:rPr>
              <w:t>Loewen</w:t>
            </w:r>
            <w:proofErr w:type="spellEnd"/>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ab/>
              <w:t>v. (33914)</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Her Majesty the Queen (Alta.)</w:t>
            </w:r>
          </w:p>
          <w:p w:rsidR="00C73EE6" w:rsidRPr="00C73EE6" w:rsidRDefault="00C73EE6" w:rsidP="00C73EE6">
            <w:pPr>
              <w:rPr>
                <w:sz w:val="20"/>
                <w:szCs w:val="20"/>
              </w:rPr>
            </w:pPr>
          </w:p>
          <w:p w:rsidR="00C73EE6" w:rsidRPr="00C73EE6" w:rsidRDefault="00C73EE6" w:rsidP="00C73EE6">
            <w:pPr>
              <w:rPr>
                <w:sz w:val="20"/>
                <w:szCs w:val="20"/>
              </w:rPr>
            </w:pPr>
            <w:r w:rsidRPr="00C73EE6">
              <w:rPr>
                <w:sz w:val="20"/>
                <w:szCs w:val="20"/>
              </w:rPr>
              <w:t>(As of Right)</w:t>
            </w:r>
          </w:p>
          <w:p w:rsidR="00C73EE6" w:rsidRPr="00C73EE6" w:rsidRDefault="00C73EE6" w:rsidP="00C73EE6">
            <w:pPr>
              <w:rPr>
                <w:sz w:val="20"/>
                <w:szCs w:val="20"/>
              </w:rPr>
            </w:pPr>
          </w:p>
          <w:p w:rsidR="00C73EE6" w:rsidRPr="00C73EE6" w:rsidRDefault="004D7EB9" w:rsidP="00C73EE6">
            <w:pPr>
              <w:rPr>
                <w:sz w:val="20"/>
                <w:szCs w:val="20"/>
                <w:lang w:val="fr-CA"/>
              </w:rPr>
            </w:pPr>
            <w:r w:rsidRPr="004D7EB9">
              <w:rPr>
                <w:sz w:val="20"/>
                <w:szCs w:val="20"/>
                <w:lang w:val="fr-CA"/>
              </w:rPr>
              <w:pict>
                <v:rect id="_x0000_i1063" style="width:106.1pt;height:1pt" o:hrpct="500" o:hralign="center" o:hrstd="t" o:hrnoshade="t" o:hr="t" fillcolor="black [3213]" stroked="f"/>
              </w:pict>
            </w:r>
          </w:p>
        </w:tc>
        <w:tc>
          <w:tcPr>
            <w:tcW w:w="588" w:type="pct"/>
          </w:tcPr>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tc>
        <w:tc>
          <w:tcPr>
            <w:tcW w:w="2206" w:type="pct"/>
          </w:tcPr>
          <w:p w:rsidR="00C73EE6" w:rsidRPr="00C73EE6" w:rsidRDefault="00C73EE6" w:rsidP="00C73EE6">
            <w:pPr>
              <w:rPr>
                <w:sz w:val="20"/>
                <w:szCs w:val="20"/>
              </w:rPr>
            </w:pPr>
            <w:r w:rsidRPr="00C73EE6">
              <w:rPr>
                <w:sz w:val="20"/>
                <w:szCs w:val="20"/>
              </w:rPr>
              <w:t>06.10.2010</w:t>
            </w:r>
          </w:p>
          <w:p w:rsidR="00C73EE6" w:rsidRPr="00C73EE6" w:rsidRDefault="00C73EE6" w:rsidP="00C73EE6">
            <w:pPr>
              <w:rPr>
                <w:sz w:val="20"/>
                <w:szCs w:val="20"/>
              </w:rPr>
            </w:pPr>
          </w:p>
          <w:p w:rsidR="00C73EE6" w:rsidRPr="00C73EE6" w:rsidRDefault="00C73EE6" w:rsidP="00C73EE6">
            <w:pPr>
              <w:rPr>
                <w:b/>
                <w:sz w:val="20"/>
                <w:szCs w:val="20"/>
              </w:rPr>
            </w:pPr>
            <w:r w:rsidRPr="00C73EE6">
              <w:rPr>
                <w:b/>
                <w:sz w:val="20"/>
                <w:szCs w:val="20"/>
              </w:rPr>
              <w:t>Her Majesty the Queen</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ab/>
              <w:t>v. (33917)</w:t>
            </w:r>
          </w:p>
          <w:p w:rsidR="00C73EE6" w:rsidRPr="00C73EE6" w:rsidRDefault="00C73EE6" w:rsidP="00C73EE6">
            <w:pPr>
              <w:rPr>
                <w:b/>
                <w:sz w:val="20"/>
                <w:szCs w:val="20"/>
              </w:rPr>
            </w:pPr>
          </w:p>
          <w:p w:rsidR="00C73EE6" w:rsidRPr="00C73EE6" w:rsidRDefault="00C73EE6" w:rsidP="00C73EE6">
            <w:pPr>
              <w:rPr>
                <w:b/>
                <w:sz w:val="20"/>
                <w:szCs w:val="20"/>
                <w:lang w:val="fr-CA"/>
              </w:rPr>
            </w:pPr>
            <w:r w:rsidRPr="00C73EE6">
              <w:rPr>
                <w:b/>
                <w:sz w:val="20"/>
                <w:szCs w:val="20"/>
                <w:lang w:val="fr-CA"/>
              </w:rPr>
              <w:t>Robert Sarrazin et al. (Ont.)</w:t>
            </w:r>
          </w:p>
          <w:p w:rsidR="00C73EE6" w:rsidRPr="00C73EE6" w:rsidRDefault="00C73EE6" w:rsidP="00C73EE6">
            <w:pPr>
              <w:rPr>
                <w:sz w:val="20"/>
                <w:szCs w:val="20"/>
                <w:lang w:val="fr-CA"/>
              </w:rPr>
            </w:pPr>
          </w:p>
          <w:p w:rsidR="00C73EE6" w:rsidRPr="00C73EE6" w:rsidRDefault="00C73EE6" w:rsidP="00C73EE6">
            <w:pPr>
              <w:rPr>
                <w:sz w:val="20"/>
                <w:szCs w:val="20"/>
              </w:rPr>
            </w:pPr>
            <w:r w:rsidRPr="00C73EE6">
              <w:rPr>
                <w:sz w:val="20"/>
                <w:szCs w:val="20"/>
              </w:rPr>
              <w:t>(As of Right)</w:t>
            </w:r>
          </w:p>
          <w:p w:rsidR="00C73EE6" w:rsidRPr="00C73EE6" w:rsidRDefault="00C73EE6" w:rsidP="00C73EE6">
            <w:pPr>
              <w:rPr>
                <w:sz w:val="20"/>
                <w:szCs w:val="20"/>
              </w:rPr>
            </w:pPr>
          </w:p>
          <w:p w:rsidR="00C73EE6" w:rsidRPr="00C73EE6" w:rsidRDefault="004D7EB9" w:rsidP="00C73EE6">
            <w:pPr>
              <w:rPr>
                <w:sz w:val="20"/>
                <w:szCs w:val="20"/>
              </w:rPr>
            </w:pPr>
            <w:r w:rsidRPr="004D7EB9">
              <w:rPr>
                <w:sz w:val="20"/>
                <w:szCs w:val="20"/>
                <w:lang w:val="fr-CA"/>
              </w:rPr>
              <w:pict>
                <v:rect id="_x0000_i1064" style="width:106.1pt;height:1pt" o:hrpct="500" o:hralign="center" o:hrstd="t" o:hrnoshade="t" o:hr="t" fillcolor="black [3213]" stroked="f"/>
              </w:pict>
            </w:r>
          </w:p>
        </w:tc>
      </w:tr>
      <w:tr w:rsidR="00C73EE6" w:rsidRPr="00C73EE6" w:rsidTr="005C3962">
        <w:tc>
          <w:tcPr>
            <w:tcW w:w="2206" w:type="pct"/>
            <w:tcMar>
              <w:left w:w="0" w:type="dxa"/>
              <w:right w:w="0" w:type="dxa"/>
            </w:tcMar>
          </w:tcPr>
          <w:p w:rsidR="00C73EE6" w:rsidRPr="00C73EE6" w:rsidRDefault="00C73EE6" w:rsidP="00C73EE6">
            <w:pPr>
              <w:rPr>
                <w:sz w:val="20"/>
                <w:szCs w:val="20"/>
              </w:rPr>
            </w:pPr>
            <w:r w:rsidRPr="00C73EE6">
              <w:rPr>
                <w:sz w:val="20"/>
                <w:szCs w:val="20"/>
              </w:rPr>
              <w:t>13.10.2010</w:t>
            </w:r>
          </w:p>
          <w:p w:rsidR="00C73EE6" w:rsidRPr="00C73EE6" w:rsidRDefault="00C73EE6" w:rsidP="00C73EE6">
            <w:pPr>
              <w:rPr>
                <w:sz w:val="20"/>
                <w:szCs w:val="20"/>
              </w:rPr>
            </w:pPr>
          </w:p>
          <w:p w:rsidR="00C73EE6" w:rsidRPr="00C73EE6" w:rsidRDefault="00C73EE6" w:rsidP="00C73EE6">
            <w:pPr>
              <w:rPr>
                <w:b/>
                <w:sz w:val="20"/>
                <w:szCs w:val="20"/>
              </w:rPr>
            </w:pPr>
            <w:r w:rsidRPr="00C73EE6">
              <w:rPr>
                <w:b/>
                <w:sz w:val="20"/>
                <w:szCs w:val="20"/>
              </w:rPr>
              <w:t>Norman Martin Campbell</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ab/>
              <w:t>v. (33916)</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Her Majesty the Queen (Ont.)</w:t>
            </w:r>
          </w:p>
          <w:p w:rsidR="00C73EE6" w:rsidRPr="00C73EE6" w:rsidRDefault="00C73EE6" w:rsidP="00C73EE6">
            <w:pPr>
              <w:rPr>
                <w:sz w:val="20"/>
                <w:szCs w:val="20"/>
              </w:rPr>
            </w:pPr>
          </w:p>
          <w:p w:rsidR="00C73EE6" w:rsidRPr="00C73EE6" w:rsidRDefault="00C73EE6" w:rsidP="00C73EE6">
            <w:pPr>
              <w:rPr>
                <w:sz w:val="20"/>
                <w:szCs w:val="20"/>
              </w:rPr>
            </w:pPr>
            <w:r w:rsidRPr="00C73EE6">
              <w:rPr>
                <w:sz w:val="20"/>
                <w:szCs w:val="20"/>
              </w:rPr>
              <w:t>(As of Right)</w:t>
            </w:r>
          </w:p>
          <w:p w:rsidR="00C73EE6" w:rsidRPr="00C73EE6" w:rsidRDefault="00C73EE6" w:rsidP="00C73EE6">
            <w:pPr>
              <w:rPr>
                <w:sz w:val="20"/>
                <w:szCs w:val="20"/>
              </w:rPr>
            </w:pPr>
          </w:p>
          <w:p w:rsidR="00C73EE6" w:rsidRPr="00C73EE6" w:rsidRDefault="004D7EB9" w:rsidP="00C73EE6">
            <w:pPr>
              <w:rPr>
                <w:sz w:val="20"/>
                <w:szCs w:val="20"/>
              </w:rPr>
            </w:pPr>
            <w:r w:rsidRPr="004D7EB9">
              <w:rPr>
                <w:sz w:val="20"/>
                <w:szCs w:val="20"/>
                <w:lang w:val="fr-CA"/>
              </w:rPr>
              <w:pict>
                <v:rect id="_x0000_i1065" style="width:106.1pt;height:1pt" o:hrpct="500" o:hralign="center" o:hrstd="t" o:hrnoshade="t" o:hr="t" fillcolor="black [3213]" stroked="f"/>
              </w:pict>
            </w:r>
          </w:p>
        </w:tc>
        <w:tc>
          <w:tcPr>
            <w:tcW w:w="588" w:type="pct"/>
          </w:tcPr>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p w:rsidR="00C73EE6" w:rsidRPr="00C73EE6" w:rsidRDefault="00C73EE6" w:rsidP="00C73EE6">
            <w:pPr>
              <w:rPr>
                <w:sz w:val="20"/>
                <w:szCs w:val="20"/>
              </w:rPr>
            </w:pPr>
          </w:p>
        </w:tc>
        <w:tc>
          <w:tcPr>
            <w:tcW w:w="2206" w:type="pct"/>
          </w:tcPr>
          <w:p w:rsidR="00C73EE6" w:rsidRPr="00C73EE6" w:rsidRDefault="00C73EE6" w:rsidP="00C73EE6">
            <w:pPr>
              <w:rPr>
                <w:sz w:val="20"/>
                <w:szCs w:val="20"/>
              </w:rPr>
            </w:pPr>
            <w:r w:rsidRPr="00C73EE6">
              <w:rPr>
                <w:sz w:val="20"/>
                <w:szCs w:val="20"/>
              </w:rPr>
              <w:t>26.10.2010</w:t>
            </w:r>
          </w:p>
          <w:p w:rsidR="00C73EE6" w:rsidRPr="00C73EE6" w:rsidRDefault="00C73EE6" w:rsidP="00C73EE6">
            <w:pPr>
              <w:rPr>
                <w:sz w:val="20"/>
                <w:szCs w:val="20"/>
              </w:rPr>
            </w:pPr>
          </w:p>
          <w:p w:rsidR="00C73EE6" w:rsidRPr="00C73EE6" w:rsidRDefault="00C73EE6" w:rsidP="00C73EE6">
            <w:pPr>
              <w:rPr>
                <w:b/>
                <w:sz w:val="20"/>
                <w:szCs w:val="20"/>
              </w:rPr>
            </w:pPr>
            <w:r w:rsidRPr="00C73EE6">
              <w:rPr>
                <w:b/>
                <w:sz w:val="20"/>
                <w:szCs w:val="20"/>
              </w:rPr>
              <w:t>R.P.</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ab/>
              <w:t>v. (33698)</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R.C. (Que.)</w:t>
            </w:r>
          </w:p>
          <w:p w:rsidR="00C73EE6" w:rsidRPr="00C73EE6" w:rsidRDefault="00C73EE6" w:rsidP="00C73EE6">
            <w:pPr>
              <w:rPr>
                <w:sz w:val="20"/>
                <w:szCs w:val="20"/>
              </w:rPr>
            </w:pPr>
          </w:p>
          <w:p w:rsidR="00C73EE6" w:rsidRPr="00C73EE6" w:rsidRDefault="00C73EE6" w:rsidP="00C73EE6">
            <w:pPr>
              <w:rPr>
                <w:sz w:val="20"/>
                <w:szCs w:val="20"/>
              </w:rPr>
            </w:pPr>
            <w:r w:rsidRPr="00C73EE6">
              <w:rPr>
                <w:sz w:val="20"/>
                <w:szCs w:val="20"/>
              </w:rPr>
              <w:t>(By Leave)</w:t>
            </w:r>
          </w:p>
          <w:p w:rsidR="00C73EE6" w:rsidRPr="00C73EE6" w:rsidRDefault="00C73EE6" w:rsidP="00C73EE6">
            <w:pPr>
              <w:rPr>
                <w:sz w:val="20"/>
                <w:szCs w:val="20"/>
              </w:rPr>
            </w:pPr>
          </w:p>
          <w:p w:rsidR="00C73EE6" w:rsidRPr="00C73EE6" w:rsidRDefault="004D7EB9" w:rsidP="00C73EE6">
            <w:pPr>
              <w:rPr>
                <w:sz w:val="20"/>
                <w:szCs w:val="20"/>
              </w:rPr>
            </w:pPr>
            <w:r w:rsidRPr="004D7EB9">
              <w:rPr>
                <w:sz w:val="20"/>
                <w:szCs w:val="20"/>
                <w:lang w:val="fr-CA"/>
              </w:rPr>
              <w:pict>
                <v:rect id="_x0000_i1066" style="width:106.1pt;height:1pt" o:hrpct="500" o:hralign="center" o:hrstd="t" o:hrnoshade="t" o:hr="t" fillcolor="black [3213]" stroked="f"/>
              </w:pict>
            </w:r>
          </w:p>
        </w:tc>
      </w:tr>
      <w:tr w:rsidR="00C73EE6" w:rsidRPr="00C73EE6" w:rsidTr="005C3962">
        <w:tc>
          <w:tcPr>
            <w:tcW w:w="2206" w:type="pct"/>
            <w:tcMar>
              <w:left w:w="0" w:type="dxa"/>
              <w:right w:w="0" w:type="dxa"/>
            </w:tcMar>
          </w:tcPr>
          <w:p w:rsidR="00C73EE6" w:rsidRPr="00C73EE6" w:rsidRDefault="00C73EE6" w:rsidP="00C73EE6">
            <w:pPr>
              <w:rPr>
                <w:sz w:val="20"/>
                <w:szCs w:val="20"/>
              </w:rPr>
            </w:pPr>
            <w:r w:rsidRPr="00C73EE6">
              <w:rPr>
                <w:sz w:val="20"/>
                <w:szCs w:val="20"/>
              </w:rPr>
              <w:t>06.10.2010</w:t>
            </w:r>
          </w:p>
          <w:p w:rsidR="00C73EE6" w:rsidRPr="00C73EE6" w:rsidRDefault="00C73EE6" w:rsidP="00C73EE6">
            <w:pPr>
              <w:rPr>
                <w:sz w:val="20"/>
                <w:szCs w:val="20"/>
              </w:rPr>
            </w:pPr>
          </w:p>
          <w:p w:rsidR="00C73EE6" w:rsidRPr="00C73EE6" w:rsidRDefault="00C73EE6" w:rsidP="00C73EE6">
            <w:pPr>
              <w:rPr>
                <w:b/>
                <w:sz w:val="20"/>
                <w:szCs w:val="20"/>
              </w:rPr>
            </w:pPr>
            <w:r w:rsidRPr="00C73EE6">
              <w:rPr>
                <w:b/>
                <w:sz w:val="20"/>
                <w:szCs w:val="20"/>
              </w:rPr>
              <w:t>Her Majesty the Queen</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ab/>
              <w:t>v. (33919)</w:t>
            </w:r>
          </w:p>
          <w:p w:rsidR="00C73EE6" w:rsidRPr="00C73EE6" w:rsidRDefault="00C73EE6" w:rsidP="00C73EE6">
            <w:pPr>
              <w:rPr>
                <w:b/>
                <w:sz w:val="20"/>
                <w:szCs w:val="20"/>
              </w:rPr>
            </w:pPr>
          </w:p>
          <w:p w:rsidR="00C73EE6" w:rsidRPr="00C73EE6" w:rsidRDefault="00C73EE6" w:rsidP="00C73EE6">
            <w:pPr>
              <w:rPr>
                <w:b/>
                <w:sz w:val="20"/>
                <w:szCs w:val="20"/>
              </w:rPr>
            </w:pPr>
            <w:r w:rsidRPr="00C73EE6">
              <w:rPr>
                <w:b/>
                <w:sz w:val="20"/>
                <w:szCs w:val="20"/>
              </w:rPr>
              <w:t>Gordon Reynolds (Ont.)</w:t>
            </w:r>
          </w:p>
          <w:p w:rsidR="00C73EE6" w:rsidRPr="00C73EE6" w:rsidRDefault="00C73EE6" w:rsidP="00C73EE6">
            <w:pPr>
              <w:rPr>
                <w:sz w:val="20"/>
                <w:szCs w:val="20"/>
              </w:rPr>
            </w:pPr>
          </w:p>
          <w:p w:rsidR="00C73EE6" w:rsidRPr="00C73EE6" w:rsidRDefault="00C73EE6" w:rsidP="00C73EE6">
            <w:pPr>
              <w:rPr>
                <w:sz w:val="20"/>
                <w:szCs w:val="20"/>
              </w:rPr>
            </w:pPr>
            <w:r w:rsidRPr="00C73EE6">
              <w:rPr>
                <w:sz w:val="20"/>
                <w:szCs w:val="20"/>
              </w:rPr>
              <w:t>(As of Right)</w:t>
            </w:r>
          </w:p>
          <w:p w:rsidR="00C73EE6" w:rsidRPr="00C73EE6" w:rsidRDefault="00C73EE6" w:rsidP="00C73EE6">
            <w:pPr>
              <w:rPr>
                <w:sz w:val="20"/>
                <w:szCs w:val="20"/>
              </w:rPr>
            </w:pPr>
          </w:p>
          <w:p w:rsidR="00C73EE6" w:rsidRPr="00C73EE6" w:rsidRDefault="004D7EB9" w:rsidP="00C73EE6">
            <w:pPr>
              <w:rPr>
                <w:sz w:val="20"/>
                <w:szCs w:val="20"/>
              </w:rPr>
            </w:pPr>
            <w:r w:rsidRPr="004D7EB9">
              <w:rPr>
                <w:sz w:val="20"/>
                <w:szCs w:val="20"/>
                <w:lang w:val="fr-CA"/>
              </w:rPr>
              <w:pict>
                <v:rect id="_x0000_i1067" style="width:106.1pt;height:1pt" o:hrpct="500" o:hralign="center" o:hrstd="t" o:hrnoshade="t" o:hr="t" fillcolor="black [3213]" stroked="f"/>
              </w:pict>
            </w:r>
          </w:p>
        </w:tc>
        <w:tc>
          <w:tcPr>
            <w:tcW w:w="588" w:type="pct"/>
          </w:tcPr>
          <w:p w:rsidR="00C73EE6" w:rsidRPr="00C73EE6" w:rsidRDefault="00C73EE6" w:rsidP="00C73EE6">
            <w:pPr>
              <w:rPr>
                <w:sz w:val="20"/>
                <w:szCs w:val="20"/>
              </w:rPr>
            </w:pPr>
          </w:p>
        </w:tc>
        <w:tc>
          <w:tcPr>
            <w:tcW w:w="2206" w:type="pct"/>
          </w:tcPr>
          <w:p w:rsidR="00C73EE6" w:rsidRPr="00C73EE6" w:rsidRDefault="00C73EE6" w:rsidP="00C73EE6">
            <w:pPr>
              <w:rPr>
                <w:sz w:val="20"/>
                <w:szCs w:val="20"/>
              </w:rPr>
            </w:pPr>
          </w:p>
        </w:tc>
      </w:tr>
    </w:tbl>
    <w:p w:rsidR="00C73EE6" w:rsidRPr="00C50A5C" w:rsidRDefault="00C73EE6" w:rsidP="00F40249">
      <w:pPr>
        <w:rPr>
          <w:sz w:val="20"/>
          <w:szCs w:val="20"/>
          <w:lang w:val="fr-CA"/>
        </w:rPr>
      </w:pPr>
    </w:p>
    <w:p w:rsidR="00F40249" w:rsidRPr="00C50A5C" w:rsidRDefault="00F40249" w:rsidP="00F40249">
      <w:pPr>
        <w:rPr>
          <w:sz w:val="20"/>
          <w:szCs w:val="20"/>
        </w:rPr>
      </w:pPr>
    </w:p>
    <w:p w:rsidR="00EB2B90" w:rsidRPr="00C50A5C" w:rsidRDefault="00EB2B90" w:rsidP="00F40249">
      <w:pPr>
        <w:rPr>
          <w:sz w:val="20"/>
          <w:szCs w:val="20"/>
        </w:rPr>
        <w:sectPr w:rsidR="00EB2B90" w:rsidRPr="00C50A5C" w:rsidSect="00F40249">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68260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sz w:val="20"/>
          <w:szCs w:val="20"/>
          <w:lang w:eastAsia="en-CA"/>
        </w:rPr>
        <w:t>03.11.2010</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sz w:val="20"/>
          <w:szCs w:val="20"/>
          <w:lang w:eastAsia="en-CA"/>
        </w:rPr>
        <w:t xml:space="preserve">Coram:  </w:t>
      </w:r>
      <w:proofErr w:type="spellStart"/>
      <w:r w:rsidRPr="005C3962">
        <w:rPr>
          <w:rFonts w:eastAsia="Times New Roman" w:cs="Times New Roman"/>
          <w:sz w:val="20"/>
          <w:szCs w:val="20"/>
          <w:u w:val="single"/>
          <w:lang w:eastAsia="en-CA"/>
        </w:rPr>
        <w:t>Binnie</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LeBel</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Deschamps</w:t>
      </w:r>
      <w:proofErr w:type="spellEnd"/>
      <w:r w:rsidRPr="005C3962">
        <w:rPr>
          <w:rFonts w:eastAsia="Times New Roman" w:cs="Times New Roman"/>
          <w:sz w:val="20"/>
          <w:szCs w:val="20"/>
          <w:u w:val="single"/>
          <w:lang w:eastAsia="en-CA"/>
        </w:rPr>
        <w:t xml:space="preserve">, Fish, </w:t>
      </w:r>
      <w:proofErr w:type="spellStart"/>
      <w:r w:rsidRPr="005C3962">
        <w:rPr>
          <w:rFonts w:eastAsia="Times New Roman" w:cs="Times New Roman"/>
          <w:sz w:val="20"/>
          <w:szCs w:val="20"/>
          <w:u w:val="single"/>
          <w:lang w:eastAsia="en-CA"/>
        </w:rPr>
        <w:t>Abella</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Charron</w:t>
      </w:r>
      <w:proofErr w:type="spellEnd"/>
      <w:r w:rsidRPr="005C3962">
        <w:rPr>
          <w:rFonts w:eastAsia="Times New Roman" w:cs="Times New Roman"/>
          <w:sz w:val="20"/>
          <w:szCs w:val="20"/>
          <w:u w:val="single"/>
          <w:lang w:eastAsia="en-CA"/>
        </w:rPr>
        <w:t xml:space="preserve"> and Cromwell JJ.</w:t>
      </w:r>
      <w:r w:rsidRPr="005C3962">
        <w:rPr>
          <w:rFonts w:eastAsia="Times New Roman" w:cs="Times New Roman"/>
          <w:sz w:val="20"/>
          <w:szCs w:val="20"/>
          <w:lang w:eastAsia="en-CA"/>
        </w:rPr>
        <w:t xml:space="preserve"> </w:t>
      </w:r>
    </w:p>
    <w:p w:rsidR="005C3962" w:rsidRPr="005C3962" w:rsidRDefault="005C3962" w:rsidP="005C3962">
      <w:pPr>
        <w:widowControl w:val="0"/>
        <w:rPr>
          <w:rFonts w:eastAsia="Times New Roman" w:cs="Times New Roman"/>
          <w:sz w:val="20"/>
          <w:szCs w:val="20"/>
          <w:lang w:eastAsia="en-CA"/>
        </w:rPr>
      </w:pPr>
    </w:p>
    <w:tbl>
      <w:tblPr>
        <w:tblW w:w="0" w:type="auto"/>
        <w:tblLayout w:type="fixed"/>
        <w:tblCellMar>
          <w:left w:w="0" w:type="dxa"/>
          <w:right w:w="0" w:type="dxa"/>
        </w:tblCellMar>
        <w:tblLook w:val="0000"/>
      </w:tblPr>
      <w:tblGrid>
        <w:gridCol w:w="4380"/>
        <w:gridCol w:w="720"/>
        <w:gridCol w:w="4380"/>
      </w:tblGrid>
      <w:tr w:rsidR="005C3962" w:rsidRPr="005C3962" w:rsidTr="005C3962">
        <w:tc>
          <w:tcPr>
            <w:tcW w:w="4380" w:type="dxa"/>
            <w:tcMar>
              <w:left w:w="0" w:type="dxa"/>
              <w:right w:w="0" w:type="dxa"/>
            </w:tcMar>
          </w:tcPr>
          <w:p w:rsidR="005C3962" w:rsidRPr="005C3962" w:rsidRDefault="005C3962" w:rsidP="005C3962">
            <w:pPr>
              <w:widowControl w:val="0"/>
              <w:rPr>
                <w:rFonts w:eastAsia="Times New Roman" w:cs="Times New Roman"/>
                <w:b/>
                <w:sz w:val="20"/>
                <w:szCs w:val="20"/>
                <w:lang w:eastAsia="en-CA"/>
              </w:rPr>
            </w:pPr>
            <w:r w:rsidRPr="005C3962">
              <w:rPr>
                <w:rFonts w:eastAsia="Times New Roman" w:cs="Times New Roman"/>
                <w:b/>
                <w:sz w:val="20"/>
                <w:szCs w:val="20"/>
                <w:lang w:eastAsia="en-CA"/>
              </w:rPr>
              <w:t>Christopher John Lee</w:t>
            </w:r>
          </w:p>
          <w:p w:rsidR="005C3962" w:rsidRPr="005C3962" w:rsidRDefault="005C3962" w:rsidP="005C3962">
            <w:pPr>
              <w:widowControl w:val="0"/>
              <w:rPr>
                <w:rFonts w:eastAsia="Times New Roman" w:cs="Times New Roman"/>
                <w:b/>
                <w:sz w:val="20"/>
                <w:szCs w:val="20"/>
                <w:lang w:eastAsia="en-CA"/>
              </w:rPr>
            </w:pPr>
          </w:p>
          <w:p w:rsidR="005C3962" w:rsidRPr="005C3962" w:rsidRDefault="005C3962" w:rsidP="005C3962">
            <w:pPr>
              <w:widowControl w:val="0"/>
              <w:tabs>
                <w:tab w:val="left" w:pos="736"/>
              </w:tabs>
              <w:rPr>
                <w:rFonts w:eastAsia="Times New Roman" w:cs="Times New Roman"/>
                <w:b/>
                <w:sz w:val="20"/>
                <w:szCs w:val="20"/>
                <w:lang w:eastAsia="en-CA"/>
              </w:rPr>
            </w:pPr>
            <w:r w:rsidRPr="005C3962">
              <w:rPr>
                <w:rFonts w:eastAsia="Times New Roman" w:cs="Times New Roman"/>
                <w:b/>
                <w:sz w:val="20"/>
                <w:szCs w:val="20"/>
                <w:lang w:eastAsia="en-CA"/>
              </w:rPr>
              <w:tab/>
              <w:t>v. (33575)</w:t>
            </w:r>
          </w:p>
          <w:p w:rsidR="005C3962" w:rsidRPr="005C3962" w:rsidRDefault="005C3962" w:rsidP="005C3962">
            <w:pPr>
              <w:widowControl w:val="0"/>
              <w:rPr>
                <w:rFonts w:eastAsia="Times New Roman" w:cs="Times New Roman"/>
                <w:b/>
                <w:sz w:val="20"/>
                <w:szCs w:val="20"/>
                <w:lang w:eastAsia="en-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b/>
                <w:sz w:val="20"/>
                <w:szCs w:val="20"/>
                <w:lang w:eastAsia="en-CA"/>
              </w:rPr>
              <w:t>Her Majesty the Queen (Alta.) (Criminal) (As of Right)</w:t>
            </w:r>
          </w:p>
        </w:tc>
        <w:tc>
          <w:tcPr>
            <w:tcW w:w="720" w:type="dxa"/>
            <w:tcMar>
              <w:left w:w="0" w:type="dxa"/>
              <w:right w:w="0" w:type="dxa"/>
            </w:tcMar>
          </w:tcPr>
          <w:p w:rsidR="005C3962" w:rsidRPr="005C3962" w:rsidRDefault="005C3962" w:rsidP="005C3962">
            <w:pPr>
              <w:widowControl w:val="0"/>
              <w:rPr>
                <w:rFonts w:eastAsia="Times New Roman" w:cs="Times New Roman"/>
                <w:sz w:val="20"/>
                <w:szCs w:val="20"/>
                <w:lang w:eastAsia="en-CA"/>
              </w:rPr>
            </w:pPr>
          </w:p>
        </w:tc>
        <w:tc>
          <w:tcPr>
            <w:tcW w:w="4380" w:type="dxa"/>
            <w:tcMar>
              <w:left w:w="0" w:type="dxa"/>
              <w:right w:w="0" w:type="dxa"/>
            </w:tcMar>
          </w:tcPr>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sz w:val="20"/>
                <w:szCs w:val="20"/>
                <w:lang w:eastAsia="en-CA"/>
              </w:rPr>
              <w:t>Deborah R. Hatch f</w:t>
            </w:r>
            <w:r w:rsidRPr="005C3962">
              <w:rPr>
                <w:rFonts w:eastAsia="Times New Roman" w:cs="Times New Roman"/>
                <w:sz w:val="20"/>
                <w:szCs w:val="20"/>
                <w:lang w:val="en-US" w:eastAsia="en-CA"/>
              </w:rPr>
              <w:t>or the appellant.</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sz w:val="20"/>
                <w:szCs w:val="20"/>
                <w:lang w:eastAsia="en-CA"/>
              </w:rPr>
              <w:t xml:space="preserve">Troy </w:t>
            </w:r>
            <w:proofErr w:type="spellStart"/>
            <w:r w:rsidRPr="005C3962">
              <w:rPr>
                <w:rFonts w:eastAsia="Times New Roman" w:cs="Times New Roman"/>
                <w:sz w:val="20"/>
                <w:szCs w:val="20"/>
                <w:lang w:eastAsia="en-CA"/>
              </w:rPr>
              <w:t>Couillard</w:t>
            </w:r>
            <w:proofErr w:type="spellEnd"/>
            <w:r w:rsidRPr="005C3962">
              <w:rPr>
                <w:rFonts w:eastAsia="Times New Roman" w:cs="Times New Roman"/>
                <w:sz w:val="20"/>
                <w:szCs w:val="20"/>
                <w:lang w:eastAsia="en-CA"/>
              </w:rPr>
              <w:t xml:space="preserve"> f</w:t>
            </w:r>
            <w:r w:rsidRPr="005C3962">
              <w:rPr>
                <w:rFonts w:eastAsia="Times New Roman" w:cs="Times New Roman"/>
                <w:sz w:val="20"/>
                <w:szCs w:val="20"/>
                <w:lang w:val="en-US" w:eastAsia="en-CA"/>
              </w:rPr>
              <w:t>or the respondent.</w:t>
            </w:r>
          </w:p>
          <w:p w:rsidR="005C3962" w:rsidRPr="005C3962" w:rsidRDefault="005C3962" w:rsidP="005C3962">
            <w:pPr>
              <w:widowControl w:val="0"/>
              <w:rPr>
                <w:rFonts w:eastAsia="Times New Roman" w:cs="Times New Roman"/>
                <w:sz w:val="20"/>
                <w:szCs w:val="20"/>
                <w:lang w:eastAsia="en-CA"/>
              </w:rPr>
            </w:pPr>
          </w:p>
        </w:tc>
      </w:tr>
    </w:tbl>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rPr>
          <w:rFonts w:eastAsia="Times New Roman" w:cs="Times New Roman"/>
          <w:b/>
          <w:sz w:val="20"/>
          <w:szCs w:val="20"/>
          <w:lang w:val="fr-CA" w:eastAsia="en-CA"/>
        </w:rPr>
      </w:pPr>
      <w:r w:rsidRPr="005C3962">
        <w:rPr>
          <w:rFonts w:eastAsia="Times New Roman" w:cs="Times New Roman"/>
          <w:b/>
          <w:sz w:val="20"/>
          <w:szCs w:val="20"/>
          <w:lang w:val="fr-CA" w:eastAsia="en-CA"/>
        </w:rPr>
        <w:t>RESERVED / EN DÉLIBÉRÉ</w:t>
      </w:r>
    </w:p>
    <w:p w:rsidR="005C3962" w:rsidRPr="005C3962" w:rsidRDefault="005C3962" w:rsidP="005C3962">
      <w:pPr>
        <w:widowControl w:val="0"/>
        <w:rPr>
          <w:rFonts w:eastAsia="Times New Roman" w:cs="Times New Roman"/>
          <w:sz w:val="20"/>
          <w:szCs w:val="20"/>
          <w:lang w:eastAsia="en-CA"/>
        </w:rPr>
      </w:pPr>
    </w:p>
    <w:tbl>
      <w:tblPr>
        <w:tblW w:w="9480" w:type="dxa"/>
        <w:tblLayout w:type="fixed"/>
        <w:tblCellMar>
          <w:left w:w="0" w:type="dxa"/>
          <w:right w:w="0" w:type="dxa"/>
        </w:tblCellMar>
        <w:tblLook w:val="0000"/>
      </w:tblPr>
      <w:tblGrid>
        <w:gridCol w:w="4380"/>
        <w:gridCol w:w="720"/>
        <w:gridCol w:w="4380"/>
      </w:tblGrid>
      <w:tr w:rsidR="005C3962" w:rsidRPr="00682607" w:rsidTr="005C3962">
        <w:tc>
          <w:tcPr>
            <w:tcW w:w="4380" w:type="dxa"/>
            <w:tcMar>
              <w:left w:w="0" w:type="dxa"/>
              <w:right w:w="0" w:type="dxa"/>
            </w:tcMar>
          </w:tcPr>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b/>
                <w:sz w:val="20"/>
                <w:szCs w:val="20"/>
                <w:u w:val="single"/>
                <w:lang w:eastAsia="en-CA"/>
              </w:rPr>
              <w:t>Nature of the case:</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jc w:val="both"/>
              <w:rPr>
                <w:rFonts w:eastAsia="Times New Roman" w:cs="Times New Roman"/>
                <w:smallCaps/>
                <w:sz w:val="20"/>
                <w:szCs w:val="20"/>
                <w:lang w:eastAsia="en-CA"/>
              </w:rPr>
            </w:pPr>
            <w:r w:rsidRPr="005C3962">
              <w:rPr>
                <w:rFonts w:eastAsia="Times New Roman" w:cs="Times New Roman"/>
                <w:smallCaps/>
                <w:sz w:val="20"/>
                <w:szCs w:val="20"/>
                <w:lang w:eastAsia="en-CA"/>
              </w:rPr>
              <w:t>(Publication ban in case)</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jc w:val="both"/>
              <w:rPr>
                <w:rFonts w:eastAsia="Times New Roman" w:cs="Times New Roman"/>
                <w:sz w:val="20"/>
                <w:szCs w:val="20"/>
                <w:lang w:eastAsia="en-CA"/>
              </w:rPr>
            </w:pPr>
            <w:r w:rsidRPr="005C3962">
              <w:rPr>
                <w:rFonts w:eastAsia="Times New Roman" w:cs="Times New Roman"/>
                <w:sz w:val="20"/>
                <w:szCs w:val="20"/>
                <w:lang w:eastAsia="en-CA"/>
              </w:rPr>
              <w:t xml:space="preserve">Criminal law - Reasonable verdict - Evidence - Admissibility - Expert evidence - Standard of review - Whether the majority of the Court of Appeal erred in law in unduly restricting the test set out in </w:t>
            </w:r>
            <w:r w:rsidRPr="005C3962">
              <w:rPr>
                <w:rFonts w:eastAsia="Times New Roman" w:cs="Times New Roman"/>
                <w:i/>
                <w:sz w:val="20"/>
                <w:szCs w:val="20"/>
                <w:lang w:eastAsia="en-CA"/>
              </w:rPr>
              <w:t xml:space="preserve">R. v. </w:t>
            </w:r>
            <w:proofErr w:type="spellStart"/>
            <w:r w:rsidRPr="005C3962">
              <w:rPr>
                <w:rFonts w:eastAsia="Times New Roman" w:cs="Times New Roman"/>
                <w:i/>
                <w:sz w:val="20"/>
                <w:szCs w:val="20"/>
                <w:lang w:eastAsia="en-CA"/>
              </w:rPr>
              <w:t>Lohrer</w:t>
            </w:r>
            <w:proofErr w:type="spellEnd"/>
            <w:r w:rsidRPr="005C3962">
              <w:rPr>
                <w:rFonts w:eastAsia="Times New Roman" w:cs="Times New Roman"/>
                <w:sz w:val="20"/>
                <w:szCs w:val="20"/>
                <w:lang w:eastAsia="en-CA"/>
              </w:rPr>
              <w:t xml:space="preserve">, [2004] 3 S.C.R. 732, and requiring an assessment of the reasonableness of the verdict - Whether the majority of the Court of Appeal erred in law in applying the wrong test for admissibility with respect to the “running stride/gait” evidence - Whether the majority of the Court of Appeal erred in law in failing to apply the </w:t>
            </w:r>
            <w:r w:rsidRPr="005C3962">
              <w:rPr>
                <w:rFonts w:eastAsia="Times New Roman" w:cs="Times New Roman"/>
                <w:i/>
                <w:sz w:val="20"/>
                <w:szCs w:val="20"/>
                <w:lang w:eastAsia="en-CA"/>
              </w:rPr>
              <w:t>W.(D.).</w:t>
            </w:r>
            <w:r w:rsidRPr="005C3962">
              <w:rPr>
                <w:rFonts w:eastAsia="Times New Roman" w:cs="Times New Roman"/>
                <w:sz w:val="20"/>
                <w:szCs w:val="20"/>
                <w:lang w:eastAsia="en-CA"/>
              </w:rPr>
              <w:t xml:space="preserve">, [1991] 1 S.C.R. 742 analysis to defence evidence other than the Appellant’s testimony (by rejecting the probative value of evidence proffered by the defence on the basis of its inconsistency with the complainant’s testimony) - Application of </w:t>
            </w:r>
            <w:r w:rsidRPr="005C3962">
              <w:rPr>
                <w:rFonts w:eastAsia="Times New Roman" w:cs="Times New Roman"/>
                <w:i/>
                <w:sz w:val="20"/>
                <w:szCs w:val="20"/>
                <w:lang w:eastAsia="en-CA"/>
              </w:rPr>
              <w:t xml:space="preserve">R. v. </w:t>
            </w:r>
            <w:proofErr w:type="spellStart"/>
            <w:r w:rsidRPr="005C3962">
              <w:rPr>
                <w:rFonts w:eastAsia="Times New Roman" w:cs="Times New Roman"/>
                <w:i/>
                <w:sz w:val="20"/>
                <w:szCs w:val="20"/>
                <w:lang w:eastAsia="en-CA"/>
              </w:rPr>
              <w:t>Biniaris</w:t>
            </w:r>
            <w:proofErr w:type="spellEnd"/>
            <w:r w:rsidRPr="005C3962">
              <w:rPr>
                <w:rFonts w:eastAsia="Times New Roman" w:cs="Times New Roman"/>
                <w:sz w:val="20"/>
                <w:szCs w:val="20"/>
                <w:lang w:eastAsia="en-CA"/>
              </w:rPr>
              <w:t xml:space="preserve">, [2000] 1 S.C.R. 381, and </w:t>
            </w:r>
            <w:r w:rsidRPr="005C3962">
              <w:rPr>
                <w:rFonts w:eastAsia="Times New Roman" w:cs="Times New Roman"/>
                <w:i/>
                <w:sz w:val="20"/>
                <w:szCs w:val="20"/>
                <w:lang w:eastAsia="en-CA"/>
              </w:rPr>
              <w:t xml:space="preserve">R. v. </w:t>
            </w:r>
            <w:proofErr w:type="spellStart"/>
            <w:r w:rsidRPr="005C3962">
              <w:rPr>
                <w:rFonts w:eastAsia="Times New Roman" w:cs="Times New Roman"/>
                <w:i/>
                <w:sz w:val="20"/>
                <w:szCs w:val="20"/>
                <w:lang w:eastAsia="en-CA"/>
              </w:rPr>
              <w:t>Lohrer</w:t>
            </w:r>
            <w:proofErr w:type="spellEnd"/>
            <w:r w:rsidRPr="005C3962">
              <w:rPr>
                <w:rFonts w:eastAsia="Times New Roman" w:cs="Times New Roman"/>
                <w:sz w:val="20"/>
                <w:szCs w:val="20"/>
                <w:lang w:eastAsia="en-CA"/>
              </w:rPr>
              <w:t>, [2004] 3 S.C.R. 732.</w:t>
            </w:r>
          </w:p>
          <w:p w:rsidR="005C3962" w:rsidRPr="005C3962" w:rsidRDefault="005C3962" w:rsidP="005C3962">
            <w:pPr>
              <w:widowControl w:val="0"/>
              <w:rPr>
                <w:rFonts w:eastAsia="Times New Roman" w:cs="Times New Roman"/>
                <w:sz w:val="20"/>
                <w:szCs w:val="20"/>
                <w:lang w:eastAsia="en-CA"/>
              </w:rPr>
            </w:pPr>
          </w:p>
        </w:tc>
        <w:tc>
          <w:tcPr>
            <w:tcW w:w="720" w:type="dxa"/>
            <w:tcMar>
              <w:left w:w="0" w:type="dxa"/>
              <w:right w:w="0" w:type="dxa"/>
            </w:tcMar>
          </w:tcPr>
          <w:p w:rsidR="005C3962" w:rsidRPr="005C3962" w:rsidRDefault="005C3962" w:rsidP="005C3962">
            <w:pPr>
              <w:widowControl w:val="0"/>
              <w:rPr>
                <w:rFonts w:eastAsia="Times New Roman" w:cs="Times New Roman"/>
                <w:sz w:val="20"/>
                <w:szCs w:val="20"/>
                <w:lang w:eastAsia="en-CA"/>
              </w:rPr>
            </w:pPr>
          </w:p>
        </w:tc>
        <w:tc>
          <w:tcPr>
            <w:tcW w:w="4380" w:type="dxa"/>
            <w:tcMar>
              <w:left w:w="0" w:type="dxa"/>
              <w:right w:w="0" w:type="dxa"/>
            </w:tcMar>
          </w:tcPr>
          <w:p w:rsidR="005C3962" w:rsidRPr="005C3962" w:rsidRDefault="005C3962" w:rsidP="005C3962">
            <w:pPr>
              <w:widowControl w:val="0"/>
              <w:rPr>
                <w:rFonts w:eastAsia="Times New Roman" w:cs="Times New Roman"/>
                <w:sz w:val="20"/>
                <w:szCs w:val="20"/>
                <w:lang w:val="fr-CA" w:eastAsia="en-CA"/>
              </w:rPr>
            </w:pPr>
            <w:r w:rsidRPr="005C3962">
              <w:rPr>
                <w:rFonts w:eastAsia="Times New Roman" w:cs="Times New Roman"/>
                <w:b/>
                <w:sz w:val="20"/>
                <w:szCs w:val="20"/>
                <w:u w:val="single"/>
                <w:lang w:val="fr-CA" w:eastAsia="en-CA"/>
              </w:rPr>
              <w:t>Nature de la cause :</w:t>
            </w:r>
          </w:p>
          <w:p w:rsidR="005C3962" w:rsidRPr="005C3962" w:rsidRDefault="005C3962" w:rsidP="005C3962">
            <w:pPr>
              <w:widowControl w:val="0"/>
              <w:rPr>
                <w:rFonts w:eastAsia="Times New Roman" w:cs="Times New Roman"/>
                <w:sz w:val="20"/>
                <w:szCs w:val="20"/>
                <w:lang w:val="fr-CA" w:eastAsia="en-CA"/>
              </w:rPr>
            </w:pPr>
          </w:p>
          <w:p w:rsidR="005C3962" w:rsidRPr="005C3962" w:rsidRDefault="005C3962" w:rsidP="005C3962">
            <w:pPr>
              <w:widowControl w:val="0"/>
              <w:jc w:val="both"/>
              <w:rPr>
                <w:rFonts w:eastAsia="Times New Roman" w:cs="Times New Roman"/>
                <w:smallCaps/>
                <w:sz w:val="20"/>
                <w:szCs w:val="20"/>
                <w:lang w:val="fr-CA" w:eastAsia="en-CA"/>
              </w:rPr>
            </w:pPr>
            <w:r w:rsidRPr="005C3962">
              <w:rPr>
                <w:rFonts w:eastAsia="Times New Roman" w:cs="Times New Roman"/>
                <w:smallCaps/>
                <w:sz w:val="20"/>
                <w:szCs w:val="20"/>
                <w:lang w:val="fr-CA" w:eastAsia="en-CA"/>
              </w:rPr>
              <w:t>(Ordonnance de non-publication dans le dossier)</w:t>
            </w:r>
          </w:p>
          <w:p w:rsidR="005C3962" w:rsidRPr="005C3962" w:rsidRDefault="005C3962" w:rsidP="005C3962">
            <w:pPr>
              <w:widowControl w:val="0"/>
              <w:rPr>
                <w:rFonts w:eastAsia="Times New Roman" w:cs="Times New Roman"/>
                <w:sz w:val="20"/>
                <w:szCs w:val="20"/>
                <w:lang w:val="fr-CA" w:eastAsia="en-CA"/>
              </w:rPr>
            </w:pPr>
          </w:p>
          <w:p w:rsidR="005C3962" w:rsidRPr="005C3962" w:rsidRDefault="005C3962" w:rsidP="005C3962">
            <w:pPr>
              <w:widowControl w:val="0"/>
              <w:jc w:val="both"/>
              <w:rPr>
                <w:rFonts w:eastAsia="Times New Roman" w:cs="Times New Roman"/>
                <w:sz w:val="20"/>
                <w:szCs w:val="20"/>
                <w:lang w:val="fr-CA" w:eastAsia="en-CA"/>
              </w:rPr>
            </w:pPr>
            <w:r w:rsidRPr="005C3962">
              <w:rPr>
                <w:rFonts w:eastAsia="Times New Roman" w:cs="Times New Roman"/>
                <w:sz w:val="20"/>
                <w:szCs w:val="20"/>
                <w:lang w:val="fr-CA" w:eastAsia="en-CA"/>
              </w:rPr>
              <w:t xml:space="preserve">Droit criminel - Verdict raisonnable - Preuve - Admissibilité - Preuve d’expert - Norme de contrôle - Les juges majoritaires de la Cour d’appel ont-ils commis une erreur de droit en limitant indûment le critère énoncé dans l’arrêt </w:t>
            </w:r>
            <w:r w:rsidRPr="005C3962">
              <w:rPr>
                <w:rFonts w:eastAsia="Times New Roman" w:cs="Times New Roman"/>
                <w:i/>
                <w:sz w:val="20"/>
                <w:szCs w:val="20"/>
                <w:lang w:val="fr-CA" w:eastAsia="en-CA"/>
              </w:rPr>
              <w:t xml:space="preserve">R. c. </w:t>
            </w:r>
            <w:proofErr w:type="spellStart"/>
            <w:r w:rsidRPr="005C3962">
              <w:rPr>
                <w:rFonts w:eastAsia="Times New Roman" w:cs="Times New Roman"/>
                <w:i/>
                <w:sz w:val="20"/>
                <w:szCs w:val="20"/>
                <w:lang w:val="fr-CA" w:eastAsia="en-CA"/>
              </w:rPr>
              <w:t>Lohrer</w:t>
            </w:r>
            <w:proofErr w:type="spellEnd"/>
            <w:r w:rsidRPr="005C3962">
              <w:rPr>
                <w:rFonts w:eastAsia="Times New Roman" w:cs="Times New Roman"/>
                <w:sz w:val="20"/>
                <w:szCs w:val="20"/>
                <w:lang w:val="fr-CA" w:eastAsia="en-CA"/>
              </w:rPr>
              <w:t>, [2004] 3 R.C.S. 732, et en exigeant une appréciation du caractère raisonnable du verdict? - Les juges majoritaires de la Cour d’appel ont-ils commis une erreur de droit en appliquant le mauvais critère d’admissibilité en ce qui a trait à la preuve relative au [</w:t>
            </w:r>
            <w:r w:rsidRPr="005C3962">
              <w:rPr>
                <w:rFonts w:eastAsia="Times New Roman" w:cs="Times New Roman"/>
                <w:smallCaps/>
                <w:sz w:val="20"/>
                <w:szCs w:val="20"/>
                <w:lang w:val="fr-CA" w:eastAsia="en-CA"/>
              </w:rPr>
              <w:t>traduction</w:t>
            </w:r>
            <w:r w:rsidRPr="005C3962">
              <w:rPr>
                <w:rFonts w:eastAsia="Times New Roman" w:cs="Times New Roman"/>
                <w:sz w:val="20"/>
                <w:szCs w:val="20"/>
                <w:lang w:val="fr-CA" w:eastAsia="en-CA"/>
              </w:rPr>
              <w:t xml:space="preserve">] « pas de course/démarche »? - Les juges majoritaires de la Cour d’appel ont-ils omis d’appliquer l’analyse fondée sur l’arrêt </w:t>
            </w:r>
            <w:r w:rsidRPr="005C3962">
              <w:rPr>
                <w:rFonts w:eastAsia="Times New Roman" w:cs="Times New Roman"/>
                <w:i/>
                <w:sz w:val="20"/>
                <w:szCs w:val="20"/>
                <w:lang w:val="fr-CA" w:eastAsia="en-CA"/>
              </w:rPr>
              <w:t>W.(D.).</w:t>
            </w:r>
            <w:r w:rsidRPr="005C3962">
              <w:rPr>
                <w:rFonts w:eastAsia="Times New Roman" w:cs="Times New Roman"/>
                <w:sz w:val="20"/>
                <w:szCs w:val="20"/>
                <w:lang w:val="fr-CA" w:eastAsia="en-CA"/>
              </w:rPr>
              <w:t xml:space="preserve">, [1991] 1 R.C.S. 742 à la preuve de la défense autre que le témoignage de l’appelant (en rejetant la valeur probante de la preuve présentée par la défense en raison de son incompatibilité avec le témoignage de la plaignante) - Application des arrêts </w:t>
            </w:r>
            <w:r w:rsidRPr="005C3962">
              <w:rPr>
                <w:rFonts w:eastAsia="Times New Roman" w:cs="Times New Roman"/>
                <w:i/>
                <w:sz w:val="20"/>
                <w:szCs w:val="20"/>
                <w:lang w:val="fr-CA" w:eastAsia="en-CA"/>
              </w:rPr>
              <w:t xml:space="preserve">R. c. </w:t>
            </w:r>
            <w:proofErr w:type="spellStart"/>
            <w:r w:rsidRPr="005C3962">
              <w:rPr>
                <w:rFonts w:eastAsia="Times New Roman" w:cs="Times New Roman"/>
                <w:i/>
                <w:sz w:val="20"/>
                <w:szCs w:val="20"/>
                <w:lang w:val="fr-CA" w:eastAsia="en-CA"/>
              </w:rPr>
              <w:t>Biniaris</w:t>
            </w:r>
            <w:proofErr w:type="spellEnd"/>
            <w:r w:rsidRPr="005C3962">
              <w:rPr>
                <w:rFonts w:eastAsia="Times New Roman" w:cs="Times New Roman"/>
                <w:sz w:val="20"/>
                <w:szCs w:val="20"/>
                <w:lang w:val="fr-CA" w:eastAsia="en-CA"/>
              </w:rPr>
              <w:t xml:space="preserve">, [2000] 1 R.C.S. 381, et </w:t>
            </w:r>
            <w:r w:rsidRPr="005C3962">
              <w:rPr>
                <w:rFonts w:eastAsia="Times New Roman" w:cs="Times New Roman"/>
                <w:i/>
                <w:sz w:val="20"/>
                <w:szCs w:val="20"/>
                <w:lang w:val="fr-CA" w:eastAsia="en-CA"/>
              </w:rPr>
              <w:t xml:space="preserve">R. c. </w:t>
            </w:r>
            <w:proofErr w:type="spellStart"/>
            <w:r w:rsidRPr="005C3962">
              <w:rPr>
                <w:rFonts w:eastAsia="Times New Roman" w:cs="Times New Roman"/>
                <w:i/>
                <w:sz w:val="20"/>
                <w:szCs w:val="20"/>
                <w:lang w:val="fr-CA" w:eastAsia="en-CA"/>
              </w:rPr>
              <w:t>Lohrer</w:t>
            </w:r>
            <w:proofErr w:type="spellEnd"/>
            <w:r w:rsidRPr="005C3962">
              <w:rPr>
                <w:rFonts w:eastAsia="Times New Roman" w:cs="Times New Roman"/>
                <w:sz w:val="20"/>
                <w:szCs w:val="20"/>
                <w:lang w:val="fr-CA" w:eastAsia="en-CA"/>
              </w:rPr>
              <w:t>, [2004] 3 R.C.S. 732.</w:t>
            </w:r>
          </w:p>
          <w:p w:rsidR="005C3962" w:rsidRPr="005C3962" w:rsidRDefault="005C3962" w:rsidP="005C3962">
            <w:pPr>
              <w:rPr>
                <w:rFonts w:eastAsia="Times New Roman" w:cs="Times New Roman"/>
                <w:sz w:val="20"/>
                <w:szCs w:val="20"/>
                <w:lang w:val="fr-CA" w:eastAsia="en-CA"/>
              </w:rPr>
            </w:pPr>
          </w:p>
        </w:tc>
      </w:tr>
    </w:tbl>
    <w:p w:rsidR="005C3962" w:rsidRPr="005C3962" w:rsidRDefault="005C3962" w:rsidP="005C3962">
      <w:pPr>
        <w:spacing w:line="-19" w:lineRule="auto"/>
        <w:rPr>
          <w:rFonts w:eastAsia="Times New Roman" w:cs="Times New Roman"/>
          <w:sz w:val="20"/>
          <w:szCs w:val="20"/>
          <w:lang w:val="fr-CA" w:eastAsia="en-CA"/>
        </w:rPr>
      </w:pPr>
    </w:p>
    <w:p w:rsidR="005C3962" w:rsidRPr="005C3962" w:rsidRDefault="005C3962" w:rsidP="005C3962">
      <w:pPr>
        <w:spacing w:line="0" w:lineRule="atLeast"/>
        <w:rPr>
          <w:rFonts w:eastAsia="Times New Roman" w:cs="Times New Roman"/>
          <w:sz w:val="20"/>
          <w:szCs w:val="20"/>
          <w:lang w:val="fr-CA" w:eastAsia="en-CA"/>
        </w:rPr>
      </w:pPr>
    </w:p>
    <w:p w:rsidR="005C3962" w:rsidRPr="005C3962" w:rsidRDefault="004D7EB9" w:rsidP="005C3962">
      <w:pPr>
        <w:spacing w:line="0" w:lineRule="atLeast"/>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70" style="width:142.2pt;height:1pt" o:hrpct="300" o:hralign="center" o:hrstd="t" o:hrnoshade="t" o:hr="t" fillcolor="black" stroked="f"/>
        </w:pict>
      </w:r>
    </w:p>
    <w:p w:rsidR="005C3962" w:rsidRPr="005C3962" w:rsidRDefault="005C3962" w:rsidP="005C3962">
      <w:pPr>
        <w:spacing w:line="0" w:lineRule="atLeast"/>
        <w:rPr>
          <w:rFonts w:eastAsia="Times New Roman" w:cs="Times New Roman"/>
          <w:sz w:val="20"/>
          <w:szCs w:val="20"/>
          <w:lang w:val="fr-CA" w:eastAsia="en-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sz w:val="20"/>
          <w:szCs w:val="20"/>
          <w:lang w:eastAsia="en-CA"/>
        </w:rPr>
        <w:t>04.11.2010</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tabs>
          <w:tab w:val="left" w:pos="720"/>
          <w:tab w:val="left" w:pos="1440"/>
          <w:tab w:val="left" w:pos="2851"/>
          <w:tab w:val="left" w:pos="4320"/>
        </w:tabs>
        <w:ind w:left="1440" w:hanging="1440"/>
        <w:jc w:val="both"/>
        <w:rPr>
          <w:rFonts w:eastAsia="Times New Roman" w:cs="Times New Roman"/>
          <w:sz w:val="20"/>
          <w:szCs w:val="20"/>
          <w:lang w:val="en-GB" w:eastAsia="en-CA"/>
        </w:rPr>
      </w:pPr>
      <w:r w:rsidRPr="005C3962">
        <w:rPr>
          <w:rFonts w:eastAsia="Times New Roman" w:cs="Times New Roman"/>
          <w:sz w:val="20"/>
          <w:szCs w:val="20"/>
          <w:lang w:val="en-GB" w:eastAsia="en-CA"/>
        </w:rPr>
        <w:t xml:space="preserve">Coram: </w:t>
      </w:r>
      <w:r w:rsidRPr="005C3962">
        <w:rPr>
          <w:rFonts w:eastAsia="Times New Roman" w:cs="Times New Roman"/>
          <w:sz w:val="20"/>
          <w:szCs w:val="20"/>
          <w:lang w:val="en-GB" w:eastAsia="en-CA"/>
        </w:rPr>
        <w:tab/>
      </w:r>
      <w:proofErr w:type="spellStart"/>
      <w:r w:rsidRPr="005C3962">
        <w:rPr>
          <w:rFonts w:eastAsia="Times New Roman" w:cs="Times New Roman"/>
          <w:sz w:val="20"/>
          <w:szCs w:val="20"/>
          <w:u w:val="single"/>
          <w:lang w:val="en-GB" w:eastAsia="en-CA"/>
        </w:rPr>
        <w:t>Binnie</w:t>
      </w:r>
      <w:proofErr w:type="spellEnd"/>
      <w:r w:rsidRPr="005C3962">
        <w:rPr>
          <w:rFonts w:eastAsia="Times New Roman" w:cs="Times New Roman"/>
          <w:sz w:val="20"/>
          <w:szCs w:val="20"/>
          <w:u w:val="single"/>
          <w:lang w:val="en-GB" w:eastAsia="en-CA"/>
        </w:rPr>
        <w:t xml:space="preserve">, </w:t>
      </w:r>
      <w:proofErr w:type="spellStart"/>
      <w:r w:rsidRPr="005C3962">
        <w:rPr>
          <w:rFonts w:eastAsia="Times New Roman" w:cs="Times New Roman"/>
          <w:sz w:val="20"/>
          <w:szCs w:val="20"/>
          <w:u w:val="single"/>
          <w:lang w:val="en-GB" w:eastAsia="en-CA"/>
        </w:rPr>
        <w:t>LeBel</w:t>
      </w:r>
      <w:proofErr w:type="spellEnd"/>
      <w:r w:rsidRPr="005C3962">
        <w:rPr>
          <w:rFonts w:eastAsia="Times New Roman" w:cs="Times New Roman"/>
          <w:sz w:val="20"/>
          <w:szCs w:val="20"/>
          <w:u w:val="single"/>
          <w:lang w:val="en-GB" w:eastAsia="en-CA"/>
        </w:rPr>
        <w:t xml:space="preserve">, </w:t>
      </w:r>
      <w:proofErr w:type="spellStart"/>
      <w:r w:rsidRPr="005C3962">
        <w:rPr>
          <w:rFonts w:eastAsia="Times New Roman" w:cs="Times New Roman"/>
          <w:sz w:val="20"/>
          <w:szCs w:val="20"/>
          <w:u w:val="single"/>
          <w:lang w:val="en-GB" w:eastAsia="en-CA"/>
        </w:rPr>
        <w:t>Deschamps</w:t>
      </w:r>
      <w:proofErr w:type="spellEnd"/>
      <w:r w:rsidRPr="005C3962">
        <w:rPr>
          <w:rFonts w:eastAsia="Times New Roman" w:cs="Times New Roman"/>
          <w:sz w:val="20"/>
          <w:szCs w:val="20"/>
          <w:u w:val="single"/>
          <w:lang w:val="en-GB" w:eastAsia="en-CA"/>
        </w:rPr>
        <w:t xml:space="preserve">, Fish, </w:t>
      </w:r>
      <w:proofErr w:type="spellStart"/>
      <w:r w:rsidRPr="005C3962">
        <w:rPr>
          <w:rFonts w:eastAsia="Times New Roman" w:cs="Times New Roman"/>
          <w:sz w:val="20"/>
          <w:szCs w:val="20"/>
          <w:u w:val="single"/>
          <w:lang w:val="en-GB" w:eastAsia="en-CA"/>
        </w:rPr>
        <w:t>Charron</w:t>
      </w:r>
      <w:proofErr w:type="spellEnd"/>
      <w:r w:rsidRPr="005C3962">
        <w:rPr>
          <w:rFonts w:eastAsia="Times New Roman" w:cs="Times New Roman"/>
          <w:sz w:val="20"/>
          <w:szCs w:val="20"/>
          <w:u w:val="single"/>
          <w:lang w:val="en-GB" w:eastAsia="en-CA"/>
        </w:rPr>
        <w:t>, Rothstein and Cromwell JJ.</w:t>
      </w:r>
      <w:r w:rsidRPr="005C3962">
        <w:rPr>
          <w:rFonts w:eastAsia="Times New Roman" w:cs="Times New Roman"/>
          <w:sz w:val="20"/>
          <w:szCs w:val="20"/>
          <w:lang w:val="en-GB" w:eastAsia="en-CA"/>
        </w:rPr>
        <w:t xml:space="preserve"> </w:t>
      </w:r>
    </w:p>
    <w:p w:rsidR="005C3962" w:rsidRPr="005C3962" w:rsidRDefault="005C3962" w:rsidP="005C3962">
      <w:pPr>
        <w:widowControl w:val="0"/>
        <w:rPr>
          <w:rFonts w:eastAsia="Times New Roman" w:cs="Times New Roman"/>
          <w:sz w:val="20"/>
          <w:szCs w:val="20"/>
          <w:lang w:eastAsia="en-CA"/>
        </w:rPr>
      </w:pPr>
    </w:p>
    <w:tbl>
      <w:tblPr>
        <w:tblW w:w="0" w:type="auto"/>
        <w:tblLayout w:type="fixed"/>
        <w:tblCellMar>
          <w:left w:w="0" w:type="dxa"/>
          <w:right w:w="0" w:type="dxa"/>
        </w:tblCellMar>
        <w:tblLook w:val="0000"/>
      </w:tblPr>
      <w:tblGrid>
        <w:gridCol w:w="4380"/>
        <w:gridCol w:w="720"/>
        <w:gridCol w:w="4380"/>
      </w:tblGrid>
      <w:tr w:rsidR="005C3962" w:rsidRPr="005C3962" w:rsidTr="005C3962">
        <w:tc>
          <w:tcPr>
            <w:tcW w:w="4380" w:type="dxa"/>
            <w:tcMar>
              <w:left w:w="0" w:type="dxa"/>
              <w:right w:w="0" w:type="dxa"/>
            </w:tcMar>
          </w:tcPr>
          <w:p w:rsidR="005C3962" w:rsidRPr="005C3962" w:rsidRDefault="005C3962" w:rsidP="005C3962">
            <w:pPr>
              <w:widowControl w:val="0"/>
              <w:rPr>
                <w:rFonts w:eastAsia="Times New Roman" w:cs="Times New Roman"/>
                <w:b/>
                <w:sz w:val="20"/>
                <w:szCs w:val="20"/>
                <w:lang w:eastAsia="en-CA"/>
              </w:rPr>
            </w:pPr>
            <w:r w:rsidRPr="005C3962">
              <w:rPr>
                <w:rFonts w:eastAsia="Times New Roman" w:cs="Times New Roman"/>
                <w:b/>
                <w:sz w:val="20"/>
                <w:szCs w:val="20"/>
                <w:lang w:eastAsia="en-CA"/>
              </w:rPr>
              <w:t xml:space="preserve">I Trade Finance Inc. </w:t>
            </w:r>
          </w:p>
          <w:p w:rsidR="005C3962" w:rsidRPr="005C3962" w:rsidRDefault="005C3962" w:rsidP="005C3962">
            <w:pPr>
              <w:widowControl w:val="0"/>
              <w:rPr>
                <w:rFonts w:eastAsia="Times New Roman" w:cs="Times New Roman"/>
                <w:b/>
                <w:sz w:val="20"/>
                <w:szCs w:val="20"/>
                <w:lang w:eastAsia="en-CA"/>
              </w:rPr>
            </w:pPr>
          </w:p>
          <w:p w:rsidR="005C3962" w:rsidRPr="005C3962" w:rsidRDefault="005C3962" w:rsidP="005C3962">
            <w:pPr>
              <w:widowControl w:val="0"/>
              <w:tabs>
                <w:tab w:val="left" w:pos="736"/>
              </w:tabs>
              <w:rPr>
                <w:rFonts w:eastAsia="Times New Roman" w:cs="Times New Roman"/>
                <w:b/>
                <w:sz w:val="20"/>
                <w:szCs w:val="20"/>
                <w:lang w:eastAsia="en-CA"/>
              </w:rPr>
            </w:pPr>
            <w:r w:rsidRPr="005C3962">
              <w:rPr>
                <w:rFonts w:eastAsia="Times New Roman" w:cs="Times New Roman"/>
                <w:b/>
                <w:sz w:val="20"/>
                <w:szCs w:val="20"/>
                <w:lang w:eastAsia="en-CA"/>
              </w:rPr>
              <w:tab/>
              <w:t>v. (33394)</w:t>
            </w:r>
          </w:p>
          <w:p w:rsidR="005C3962" w:rsidRPr="005C3962" w:rsidRDefault="005C3962" w:rsidP="005C3962">
            <w:pPr>
              <w:widowControl w:val="0"/>
              <w:rPr>
                <w:rFonts w:eastAsia="Times New Roman" w:cs="Times New Roman"/>
                <w:b/>
                <w:sz w:val="20"/>
                <w:szCs w:val="20"/>
                <w:lang w:eastAsia="en-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b/>
                <w:sz w:val="20"/>
                <w:szCs w:val="20"/>
                <w:lang w:eastAsia="en-CA"/>
              </w:rPr>
              <w:t>Bank of Montreal (Ont.) (Civil) (By Leave)</w:t>
            </w:r>
          </w:p>
        </w:tc>
        <w:tc>
          <w:tcPr>
            <w:tcW w:w="720" w:type="dxa"/>
            <w:tcMar>
              <w:left w:w="0" w:type="dxa"/>
              <w:right w:w="0" w:type="dxa"/>
            </w:tcMar>
          </w:tcPr>
          <w:p w:rsidR="005C3962" w:rsidRPr="005C3962" w:rsidRDefault="005C3962" w:rsidP="005C3962">
            <w:pPr>
              <w:widowControl w:val="0"/>
              <w:rPr>
                <w:rFonts w:eastAsia="Times New Roman" w:cs="Times New Roman"/>
                <w:sz w:val="20"/>
                <w:szCs w:val="20"/>
                <w:lang w:eastAsia="en-CA"/>
              </w:rPr>
            </w:pPr>
          </w:p>
        </w:tc>
        <w:tc>
          <w:tcPr>
            <w:tcW w:w="4380" w:type="dxa"/>
            <w:tcMar>
              <w:left w:w="0" w:type="dxa"/>
              <w:right w:w="0" w:type="dxa"/>
            </w:tcMar>
          </w:tcPr>
          <w:p w:rsidR="005C3962" w:rsidRPr="005C3962" w:rsidRDefault="005C3962" w:rsidP="005C3962">
            <w:pPr>
              <w:rPr>
                <w:rFonts w:eastAsia="Times New Roman" w:cs="Times New Roman"/>
                <w:sz w:val="20"/>
                <w:szCs w:val="20"/>
                <w:lang w:eastAsia="en-CA"/>
              </w:rPr>
            </w:pPr>
            <w:r w:rsidRPr="005C3962">
              <w:rPr>
                <w:rFonts w:eastAsia="Times New Roman" w:cs="Times New Roman"/>
                <w:sz w:val="20"/>
                <w:szCs w:val="20"/>
                <w:lang w:eastAsia="en-CA"/>
              </w:rPr>
              <w:t xml:space="preserve">Benjamin </w:t>
            </w:r>
            <w:proofErr w:type="spellStart"/>
            <w:r w:rsidRPr="005C3962">
              <w:rPr>
                <w:rFonts w:eastAsia="Times New Roman" w:cs="Times New Roman"/>
                <w:sz w:val="20"/>
                <w:szCs w:val="20"/>
                <w:lang w:eastAsia="en-CA"/>
              </w:rPr>
              <w:t>Salsberg</w:t>
            </w:r>
            <w:proofErr w:type="spellEnd"/>
            <w:r w:rsidRPr="005C3962">
              <w:rPr>
                <w:rFonts w:eastAsia="Times New Roman" w:cs="Times New Roman"/>
                <w:sz w:val="20"/>
                <w:szCs w:val="20"/>
                <w:lang w:eastAsia="en-CA"/>
              </w:rPr>
              <w:t xml:space="preserve"> and </w:t>
            </w:r>
            <w:r w:rsidRPr="005C3962">
              <w:rPr>
                <w:rFonts w:eastAsia="Times New Roman" w:cs="Times New Roman"/>
                <w:sz w:val="20"/>
                <w:szCs w:val="20"/>
                <w:lang w:val="en-US" w:eastAsia="en-CA"/>
              </w:rPr>
              <w:t xml:space="preserve">Fay </w:t>
            </w:r>
            <w:proofErr w:type="spellStart"/>
            <w:r w:rsidRPr="005C3962">
              <w:rPr>
                <w:rFonts w:eastAsia="Times New Roman" w:cs="Times New Roman"/>
                <w:sz w:val="20"/>
                <w:szCs w:val="20"/>
                <w:lang w:val="en-US" w:eastAsia="en-CA"/>
              </w:rPr>
              <w:t>Zalcberg</w:t>
            </w:r>
            <w:proofErr w:type="spellEnd"/>
            <w:r w:rsidRPr="005C3962">
              <w:rPr>
                <w:rFonts w:eastAsia="Times New Roman" w:cs="Times New Roman"/>
                <w:sz w:val="20"/>
                <w:szCs w:val="20"/>
                <w:lang w:val="en-US" w:eastAsia="en-CA"/>
              </w:rPr>
              <w:t xml:space="preserve"> </w:t>
            </w:r>
            <w:r w:rsidRPr="005C3962">
              <w:rPr>
                <w:rFonts w:eastAsia="Times New Roman" w:cs="Times New Roman"/>
                <w:sz w:val="20"/>
                <w:szCs w:val="20"/>
                <w:lang w:eastAsia="en-CA"/>
              </w:rPr>
              <w:t>for the appellant.</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sz w:val="20"/>
                <w:szCs w:val="20"/>
                <w:lang w:eastAsia="en-CA"/>
              </w:rPr>
              <w:t>Joshua J. Siegel and Michael Collis for the respondent.</w:t>
            </w:r>
          </w:p>
          <w:p w:rsidR="005C3962" w:rsidRPr="005C3962" w:rsidRDefault="005C3962" w:rsidP="005C3962">
            <w:pPr>
              <w:widowControl w:val="0"/>
              <w:rPr>
                <w:rFonts w:eastAsia="Times New Roman" w:cs="Times New Roman"/>
                <w:sz w:val="20"/>
                <w:szCs w:val="20"/>
                <w:lang w:eastAsia="en-CA"/>
              </w:rPr>
            </w:pPr>
          </w:p>
        </w:tc>
      </w:tr>
    </w:tbl>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rPr>
          <w:rFonts w:eastAsia="Times New Roman" w:cs="Times New Roman"/>
          <w:b/>
          <w:sz w:val="20"/>
          <w:szCs w:val="20"/>
          <w:lang w:val="fr-CA" w:eastAsia="en-CA"/>
        </w:rPr>
      </w:pPr>
      <w:r w:rsidRPr="005C3962">
        <w:rPr>
          <w:rFonts w:eastAsia="Times New Roman" w:cs="Times New Roman"/>
          <w:b/>
          <w:sz w:val="20"/>
          <w:szCs w:val="20"/>
          <w:lang w:val="fr-CA" w:eastAsia="en-CA"/>
        </w:rPr>
        <w:t>RESERVED / EN DÉLIBÉRÉ</w:t>
      </w:r>
    </w:p>
    <w:tbl>
      <w:tblPr>
        <w:tblW w:w="9480" w:type="dxa"/>
        <w:tblLayout w:type="fixed"/>
        <w:tblCellMar>
          <w:left w:w="0" w:type="dxa"/>
          <w:right w:w="0" w:type="dxa"/>
        </w:tblCellMar>
        <w:tblLook w:val="0000"/>
      </w:tblPr>
      <w:tblGrid>
        <w:gridCol w:w="4380"/>
        <w:gridCol w:w="720"/>
        <w:gridCol w:w="4380"/>
      </w:tblGrid>
      <w:tr w:rsidR="005C3962" w:rsidRPr="00682607" w:rsidTr="005C3962">
        <w:tc>
          <w:tcPr>
            <w:tcW w:w="4380" w:type="dxa"/>
            <w:tcMar>
              <w:left w:w="0" w:type="dxa"/>
              <w:right w:w="0" w:type="dxa"/>
            </w:tcMar>
          </w:tcPr>
          <w:p w:rsidR="005C3962" w:rsidRPr="005C3962" w:rsidRDefault="005C3962" w:rsidP="005C3962">
            <w:pPr>
              <w:widowControl w:val="0"/>
              <w:rPr>
                <w:rFonts w:eastAsia="Times New Roman" w:cs="Times New Roman"/>
                <w:sz w:val="20"/>
                <w:szCs w:val="20"/>
                <w:lang w:eastAsia="en-CA"/>
              </w:rPr>
            </w:pPr>
            <w:r w:rsidRPr="005C3962">
              <w:rPr>
                <w:rFonts w:eastAsia="Times New Roman" w:cs="Times New Roman"/>
                <w:b/>
                <w:sz w:val="20"/>
                <w:szCs w:val="20"/>
                <w:u w:val="single"/>
                <w:lang w:eastAsia="en-CA"/>
              </w:rPr>
              <w:lastRenderedPageBreak/>
              <w:t>Nature of the case:</w:t>
            </w:r>
          </w:p>
          <w:p w:rsidR="005C3962" w:rsidRPr="005C3962" w:rsidRDefault="005C3962" w:rsidP="005C3962">
            <w:pPr>
              <w:widowControl w:val="0"/>
              <w:rPr>
                <w:rFonts w:eastAsia="Times New Roman" w:cs="Times New Roman"/>
                <w:sz w:val="20"/>
                <w:szCs w:val="20"/>
                <w:lang w:eastAsia="en-CA"/>
              </w:rPr>
            </w:pPr>
          </w:p>
          <w:p w:rsidR="005C3962" w:rsidRPr="005C3962" w:rsidRDefault="005C3962" w:rsidP="005C3962">
            <w:pPr>
              <w:widowControl w:val="0"/>
              <w:jc w:val="both"/>
              <w:rPr>
                <w:rFonts w:eastAsia="Times New Roman" w:cs="Times New Roman"/>
                <w:sz w:val="20"/>
                <w:szCs w:val="20"/>
                <w:lang w:eastAsia="en-CA"/>
              </w:rPr>
            </w:pPr>
            <w:r w:rsidRPr="005C3962">
              <w:rPr>
                <w:rFonts w:eastAsia="Times New Roman" w:cs="Times New Roman"/>
                <w:sz w:val="20"/>
                <w:szCs w:val="20"/>
                <w:lang w:eastAsia="en-CA"/>
              </w:rPr>
              <w:t xml:space="preserve">Property law - Personal property - Fraudulent transaction - </w:t>
            </w:r>
            <w:r w:rsidRPr="005C3962">
              <w:rPr>
                <w:rFonts w:eastAsia="Times New Roman" w:cs="Times New Roman"/>
                <w:i/>
                <w:sz w:val="20"/>
                <w:szCs w:val="20"/>
                <w:lang w:eastAsia="en-CA"/>
              </w:rPr>
              <w:t xml:space="preserve">Bona fide </w:t>
            </w:r>
            <w:r w:rsidRPr="005C3962">
              <w:rPr>
                <w:rFonts w:eastAsia="Times New Roman" w:cs="Times New Roman"/>
                <w:sz w:val="20"/>
                <w:szCs w:val="20"/>
                <w:lang w:eastAsia="en-CA"/>
              </w:rPr>
              <w:t xml:space="preserve">purchaser for value without notice - Equity - Tracing - Personal property security - Unjust enrichment - Two innocent financial institutions claiming entitlement to funds involved in a fraudulent scheme - Under what circumstances will an innocent person be precluded from recovering money paid under a fraudulently induced fact? - Under what circumstances will the veil of a corporation utilized by a fraudster </w:t>
            </w:r>
            <w:proofErr w:type="gramStart"/>
            <w:r w:rsidRPr="005C3962">
              <w:rPr>
                <w:rFonts w:eastAsia="Times New Roman" w:cs="Times New Roman"/>
                <w:sz w:val="20"/>
                <w:szCs w:val="20"/>
                <w:lang w:eastAsia="en-CA"/>
              </w:rPr>
              <w:t>be</w:t>
            </w:r>
            <w:proofErr w:type="gramEnd"/>
            <w:r w:rsidRPr="005C3962">
              <w:rPr>
                <w:rFonts w:eastAsia="Times New Roman" w:cs="Times New Roman"/>
                <w:sz w:val="20"/>
                <w:szCs w:val="20"/>
                <w:lang w:eastAsia="en-CA"/>
              </w:rPr>
              <w:t xml:space="preserve"> lifted and the corporation not be treated as distinct from the controlling fraudulent principal?</w:t>
            </w:r>
          </w:p>
          <w:p w:rsidR="005C3962" w:rsidRPr="005C3962" w:rsidRDefault="005C3962" w:rsidP="005C3962">
            <w:pPr>
              <w:widowControl w:val="0"/>
              <w:rPr>
                <w:rFonts w:eastAsia="Times New Roman" w:cs="Times New Roman"/>
                <w:sz w:val="20"/>
                <w:szCs w:val="20"/>
                <w:lang w:eastAsia="en-CA"/>
              </w:rPr>
            </w:pPr>
          </w:p>
        </w:tc>
        <w:tc>
          <w:tcPr>
            <w:tcW w:w="720" w:type="dxa"/>
            <w:tcMar>
              <w:left w:w="0" w:type="dxa"/>
              <w:right w:w="0" w:type="dxa"/>
            </w:tcMar>
          </w:tcPr>
          <w:p w:rsidR="005C3962" w:rsidRPr="005C3962" w:rsidRDefault="005C3962" w:rsidP="005C3962">
            <w:pPr>
              <w:widowControl w:val="0"/>
              <w:rPr>
                <w:rFonts w:eastAsia="Times New Roman" w:cs="Times New Roman"/>
                <w:sz w:val="20"/>
                <w:szCs w:val="20"/>
                <w:lang w:eastAsia="en-CA"/>
              </w:rPr>
            </w:pPr>
          </w:p>
        </w:tc>
        <w:tc>
          <w:tcPr>
            <w:tcW w:w="4380" w:type="dxa"/>
            <w:tcMar>
              <w:left w:w="0" w:type="dxa"/>
              <w:right w:w="0" w:type="dxa"/>
            </w:tcMar>
          </w:tcPr>
          <w:p w:rsidR="005C3962" w:rsidRPr="005C3962" w:rsidRDefault="005C3962" w:rsidP="005C3962">
            <w:pPr>
              <w:widowControl w:val="0"/>
              <w:rPr>
                <w:rFonts w:eastAsia="Times New Roman" w:cs="Times New Roman"/>
                <w:sz w:val="20"/>
                <w:szCs w:val="20"/>
                <w:lang w:val="fr-CA" w:eastAsia="en-CA"/>
              </w:rPr>
            </w:pPr>
            <w:r w:rsidRPr="005C3962">
              <w:rPr>
                <w:rFonts w:eastAsia="Times New Roman" w:cs="Times New Roman"/>
                <w:b/>
                <w:sz w:val="20"/>
                <w:szCs w:val="20"/>
                <w:u w:val="single"/>
                <w:lang w:val="fr-CA" w:eastAsia="en-CA"/>
              </w:rPr>
              <w:t>Nature de la cause :</w:t>
            </w:r>
          </w:p>
          <w:p w:rsidR="005C3962" w:rsidRPr="005C3962" w:rsidRDefault="005C3962" w:rsidP="005C3962">
            <w:pPr>
              <w:widowControl w:val="0"/>
              <w:rPr>
                <w:rFonts w:eastAsia="Times New Roman" w:cs="Times New Roman"/>
                <w:sz w:val="20"/>
                <w:szCs w:val="20"/>
                <w:lang w:val="fr-CA" w:eastAsia="en-CA"/>
              </w:rPr>
            </w:pPr>
          </w:p>
          <w:p w:rsidR="005C3962" w:rsidRPr="005C3962" w:rsidRDefault="005C3962" w:rsidP="005C3962">
            <w:pPr>
              <w:widowControl w:val="0"/>
              <w:jc w:val="both"/>
              <w:rPr>
                <w:rFonts w:eastAsia="Times New Roman" w:cs="Times New Roman"/>
                <w:sz w:val="20"/>
                <w:szCs w:val="20"/>
                <w:lang w:val="fr-CA" w:eastAsia="en-CA"/>
              </w:rPr>
            </w:pPr>
            <w:r w:rsidRPr="005C3962">
              <w:rPr>
                <w:rFonts w:eastAsia="Times New Roman" w:cs="Times New Roman"/>
                <w:sz w:val="20"/>
                <w:szCs w:val="20"/>
                <w:lang w:val="fr-CA" w:eastAsia="en-CA"/>
              </w:rPr>
              <w:t xml:space="preserve">Droit des biens - Biens personnels - Opération frauduleuse - Acquéreur de bonne foi, à titre onéreux et sans connaissance préalable - </w:t>
            </w:r>
            <w:proofErr w:type="spellStart"/>
            <w:r w:rsidRPr="005C3962">
              <w:rPr>
                <w:rFonts w:eastAsia="Times New Roman" w:cs="Times New Roman"/>
                <w:sz w:val="20"/>
                <w:szCs w:val="20"/>
                <w:lang w:val="fr-CA" w:eastAsia="en-CA"/>
              </w:rPr>
              <w:t>Equité</w:t>
            </w:r>
            <w:proofErr w:type="spellEnd"/>
            <w:r w:rsidRPr="005C3962">
              <w:rPr>
                <w:rFonts w:eastAsia="Times New Roman" w:cs="Times New Roman"/>
                <w:sz w:val="20"/>
                <w:szCs w:val="20"/>
                <w:lang w:val="fr-CA" w:eastAsia="en-CA"/>
              </w:rPr>
              <w:t xml:space="preserve"> - Suivi des fonds - Sûreté mobilière - Enrichissement injustifié - Deux institutions financières de bonne foi revendiquent le droit à des fonds qui ont servi à une </w:t>
            </w:r>
            <w:proofErr w:type="spellStart"/>
            <w:r w:rsidRPr="005C3962">
              <w:rPr>
                <w:rFonts w:eastAsia="Times New Roman" w:cs="Times New Roman"/>
                <w:sz w:val="20"/>
                <w:szCs w:val="20"/>
                <w:lang w:val="fr-CA" w:eastAsia="en-CA"/>
              </w:rPr>
              <w:t>manoeuvre</w:t>
            </w:r>
            <w:proofErr w:type="spellEnd"/>
            <w:r w:rsidRPr="005C3962">
              <w:rPr>
                <w:rFonts w:eastAsia="Times New Roman" w:cs="Times New Roman"/>
                <w:sz w:val="20"/>
                <w:szCs w:val="20"/>
                <w:lang w:val="fr-CA" w:eastAsia="en-CA"/>
              </w:rPr>
              <w:t xml:space="preserve"> frauduleuse - Dans quelles situations une personne de bonne foi est-elle empêchée de recouvrer de l’argent payé en vertu d’un fait amené frauduleusement? - Dans quelles situations le voile social utilisé par un fraudeur sera-t-il levé de sorte que la personne morale ne sera pas traitée comme distincte de l’âme dirigeante auteure de la fraude?</w:t>
            </w:r>
          </w:p>
        </w:tc>
      </w:tr>
    </w:tbl>
    <w:p w:rsidR="005C3962" w:rsidRPr="005C3962" w:rsidRDefault="005C3962" w:rsidP="005C3962">
      <w:pPr>
        <w:widowControl w:val="0"/>
        <w:rPr>
          <w:rFonts w:eastAsia="Times New Roman" w:cs="Times New Roman"/>
          <w:sz w:val="20"/>
          <w:szCs w:val="20"/>
          <w:lang w:val="fr-CA" w:eastAsia="en-CA"/>
        </w:rPr>
      </w:pPr>
    </w:p>
    <w:p w:rsidR="005C3962" w:rsidRPr="005C3962" w:rsidRDefault="004D7EB9" w:rsidP="005C3962">
      <w:pPr>
        <w:spacing w:line="0" w:lineRule="atLeast"/>
        <w:rPr>
          <w:rFonts w:eastAsia="Times New Roman" w:cs="Times New Roman"/>
          <w:sz w:val="20"/>
          <w:szCs w:val="20"/>
          <w:lang w:val="fr-CA" w:eastAsia="en-CA"/>
        </w:rPr>
      </w:pPr>
      <w:r w:rsidRPr="004D7EB9">
        <w:rPr>
          <w:rFonts w:eastAsia="Times New Roman" w:cs="Times New Roman"/>
          <w:sz w:val="20"/>
          <w:szCs w:val="20"/>
          <w:lang w:val="fr-CA" w:eastAsia="en-CA"/>
        </w:rPr>
        <w:pict>
          <v:rect id="_x0000_i1071" style="width:142.2pt;height:1pt" o:hrpct="300" o:hralign="center" o:hrstd="t" o:hrnoshade="t" o:hr="t" fillcolor="black"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68260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5C3962" w:rsidRPr="005C3962" w:rsidRDefault="005C3962" w:rsidP="005C3962">
      <w:pPr>
        <w:rPr>
          <w:rFonts w:eastAsia="Times New Roman" w:cs="Times New Roman"/>
          <w:b/>
          <w:sz w:val="20"/>
          <w:szCs w:val="20"/>
          <w:lang w:eastAsia="en-CA"/>
        </w:rPr>
      </w:pPr>
      <w:r w:rsidRPr="005C3962">
        <w:rPr>
          <w:rFonts w:eastAsia="Times New Roman" w:cs="Times New Roman"/>
          <w:b/>
          <w:sz w:val="20"/>
          <w:szCs w:val="20"/>
          <w:lang w:eastAsia="en-CA"/>
        </w:rPr>
        <w:t>NOVEMBER 4, 2010 / LE 4 NOVEMBRE 2010</w:t>
      </w:r>
    </w:p>
    <w:p w:rsidR="005C3962" w:rsidRPr="005C3962" w:rsidRDefault="005C3962" w:rsidP="005C3962">
      <w:pPr>
        <w:rPr>
          <w:rFonts w:eastAsia="Times New Roman" w:cs="Times New Roman"/>
          <w:sz w:val="20"/>
          <w:szCs w:val="20"/>
          <w:lang w:eastAsia="en-CA"/>
        </w:rPr>
      </w:pPr>
    </w:p>
    <w:p w:rsidR="005C3962" w:rsidRPr="005C3962" w:rsidRDefault="005C3962" w:rsidP="005C3962">
      <w:pPr>
        <w:ind w:left="1440" w:hanging="1440"/>
        <w:jc w:val="both"/>
        <w:rPr>
          <w:rFonts w:eastAsia="Times New Roman" w:cs="Times New Roman"/>
          <w:sz w:val="20"/>
          <w:szCs w:val="20"/>
          <w:lang w:val="en-GB" w:eastAsia="en-CA"/>
        </w:rPr>
      </w:pPr>
      <w:r w:rsidRPr="005C3962">
        <w:rPr>
          <w:rFonts w:eastAsia="Times New Roman" w:cs="Times New Roman"/>
          <w:b/>
          <w:sz w:val="20"/>
          <w:szCs w:val="20"/>
          <w:lang w:val="en-GB" w:eastAsia="en-CA"/>
        </w:rPr>
        <w:t>32862</w:t>
      </w:r>
      <w:r w:rsidRPr="005C3962">
        <w:rPr>
          <w:rFonts w:eastAsia="Times New Roman" w:cs="Times New Roman"/>
          <w:b/>
          <w:sz w:val="20"/>
          <w:szCs w:val="20"/>
          <w:lang w:val="en-GB" w:eastAsia="en-CA"/>
        </w:rPr>
        <w:tab/>
      </w:r>
      <w:r w:rsidRPr="005C3962">
        <w:rPr>
          <w:rFonts w:eastAsia="Times New Roman" w:cs="Times New Roman"/>
          <w:b/>
          <w:sz w:val="20"/>
          <w:szCs w:val="20"/>
          <w:u w:val="single"/>
          <w:lang w:val="en-GB" w:eastAsia="en-CA"/>
        </w:rPr>
        <w:t xml:space="preserve">NIL/TU,O Child and Family Services Society v. B.C. Government and Service Employees’ Union – and – </w:t>
      </w:r>
      <w:r w:rsidRPr="005C3962">
        <w:rPr>
          <w:rFonts w:eastAsia="Times New Roman" w:cs="Times New Roman"/>
          <w:b/>
          <w:sz w:val="20"/>
          <w:szCs w:val="20"/>
          <w:u w:val="single"/>
          <w:lang w:eastAsia="en-CA"/>
        </w:rPr>
        <w:t xml:space="preserve">Attorney General of Canada, Attorney General of Ontario, Attorney General of Quebec, Attorney General of New Brunswick, Attorney General of Manitoba, Attorney General of British Columbia, Attorney General of Saskatchewan, British Columbia Labour Relations Board, Canadian Human Rights Commission, </w:t>
      </w:r>
      <w:proofErr w:type="spellStart"/>
      <w:r w:rsidRPr="005C3962">
        <w:rPr>
          <w:rFonts w:eastAsia="Times New Roman" w:cs="Times New Roman"/>
          <w:b/>
          <w:sz w:val="20"/>
          <w:szCs w:val="20"/>
          <w:u w:val="single"/>
          <w:lang w:eastAsia="en-CA"/>
        </w:rPr>
        <w:t>Kwumut</w:t>
      </w:r>
      <w:proofErr w:type="spellEnd"/>
      <w:r w:rsidRPr="005C3962">
        <w:rPr>
          <w:rFonts w:eastAsia="Times New Roman" w:cs="Times New Roman"/>
          <w:b/>
          <w:sz w:val="20"/>
          <w:szCs w:val="20"/>
          <w:u w:val="single"/>
          <w:lang w:eastAsia="en-CA"/>
        </w:rPr>
        <w:t xml:space="preserve"> </w:t>
      </w:r>
      <w:proofErr w:type="spellStart"/>
      <w:r w:rsidRPr="005C3962">
        <w:rPr>
          <w:rFonts w:eastAsia="Times New Roman" w:cs="Times New Roman"/>
          <w:b/>
          <w:sz w:val="20"/>
          <w:szCs w:val="20"/>
          <w:u w:val="single"/>
          <w:lang w:eastAsia="en-CA"/>
        </w:rPr>
        <w:t>Lelum</w:t>
      </w:r>
      <w:proofErr w:type="spellEnd"/>
      <w:r w:rsidRPr="005C3962">
        <w:rPr>
          <w:rFonts w:eastAsia="Times New Roman" w:cs="Times New Roman"/>
          <w:b/>
          <w:sz w:val="20"/>
          <w:szCs w:val="20"/>
          <w:u w:val="single"/>
          <w:lang w:eastAsia="en-CA"/>
        </w:rPr>
        <w:t xml:space="preserve"> Child and Family Services Society, Mohawk Council of </w:t>
      </w:r>
      <w:proofErr w:type="spellStart"/>
      <w:r w:rsidRPr="005C3962">
        <w:rPr>
          <w:rFonts w:eastAsia="Times New Roman" w:cs="Times New Roman"/>
          <w:b/>
          <w:sz w:val="20"/>
          <w:szCs w:val="20"/>
          <w:u w:val="single"/>
          <w:lang w:eastAsia="en-CA"/>
        </w:rPr>
        <w:t>Akwesasne</w:t>
      </w:r>
      <w:proofErr w:type="spellEnd"/>
      <w:r w:rsidRPr="005C3962">
        <w:rPr>
          <w:rFonts w:eastAsia="Times New Roman" w:cs="Times New Roman"/>
          <w:b/>
          <w:sz w:val="20"/>
          <w:szCs w:val="20"/>
          <w:u w:val="single"/>
          <w:lang w:eastAsia="en-CA"/>
        </w:rPr>
        <w:t xml:space="preserve">, Assembly of First Nations of Quebec and Labrador, First Nations of Quebec and Labrador Health and Social Services Commission, First Nations Summit and </w:t>
      </w:r>
      <w:proofErr w:type="spellStart"/>
      <w:r w:rsidRPr="005C3962">
        <w:rPr>
          <w:rFonts w:eastAsia="Times New Roman" w:cs="Times New Roman"/>
          <w:b/>
          <w:sz w:val="20"/>
          <w:szCs w:val="20"/>
          <w:u w:val="single"/>
          <w:lang w:eastAsia="en-CA"/>
        </w:rPr>
        <w:t>Te'Mexw</w:t>
      </w:r>
      <w:proofErr w:type="spellEnd"/>
      <w:r w:rsidRPr="005C3962">
        <w:rPr>
          <w:rFonts w:eastAsia="Times New Roman" w:cs="Times New Roman"/>
          <w:b/>
          <w:sz w:val="20"/>
          <w:szCs w:val="20"/>
          <w:u w:val="single"/>
          <w:lang w:eastAsia="en-CA"/>
        </w:rPr>
        <w:t xml:space="preserve"> Nations</w:t>
      </w:r>
      <w:r w:rsidRPr="005C3962">
        <w:rPr>
          <w:rFonts w:eastAsia="Times New Roman" w:cs="Times New Roman"/>
          <w:sz w:val="20"/>
          <w:szCs w:val="20"/>
          <w:lang w:val="en-GB" w:eastAsia="en-CA"/>
        </w:rPr>
        <w:t xml:space="preserve"> (B.C.)</w:t>
      </w:r>
    </w:p>
    <w:p w:rsidR="005C3962" w:rsidRPr="005C3962" w:rsidRDefault="005C3962" w:rsidP="005C3962">
      <w:pPr>
        <w:ind w:left="1440"/>
        <w:jc w:val="both"/>
        <w:rPr>
          <w:rFonts w:eastAsia="Times New Roman" w:cs="Times New Roman"/>
          <w:sz w:val="20"/>
          <w:szCs w:val="20"/>
          <w:lang w:val="en-US" w:eastAsia="en-CA"/>
        </w:rPr>
      </w:pPr>
      <w:r w:rsidRPr="005C3962">
        <w:rPr>
          <w:rFonts w:eastAsia="Times New Roman" w:cs="Times New Roman"/>
          <w:b/>
          <w:sz w:val="20"/>
          <w:szCs w:val="20"/>
          <w:lang w:val="en-US" w:eastAsia="en-CA"/>
        </w:rPr>
        <w:t>2010 SCC 45 / 2010 CSC 45</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lang w:val="en-US"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en-US" w:eastAsia="en-CA"/>
        </w:rPr>
      </w:pPr>
      <w:r w:rsidRPr="005C3962">
        <w:rPr>
          <w:rFonts w:eastAsia="Times New Roman" w:cs="Times New Roman"/>
          <w:sz w:val="20"/>
          <w:szCs w:val="20"/>
          <w:lang w:val="en-US" w:eastAsia="en-CA"/>
        </w:rPr>
        <w:t>Coram:</w:t>
      </w:r>
      <w:r w:rsidRPr="005C3962">
        <w:rPr>
          <w:rFonts w:eastAsia="Times New Roman" w:cs="Times New Roman"/>
          <w:sz w:val="20"/>
          <w:szCs w:val="20"/>
          <w:lang w:val="en-US" w:eastAsia="en-CA"/>
        </w:rPr>
        <w:tab/>
      </w:r>
      <w:r w:rsidRPr="005C3962">
        <w:rPr>
          <w:rFonts w:eastAsia="Times New Roman" w:cs="Times New Roman"/>
          <w:sz w:val="20"/>
          <w:szCs w:val="20"/>
          <w:lang w:val="en-US" w:eastAsia="en-CA"/>
        </w:rPr>
        <w:tab/>
      </w:r>
      <w:proofErr w:type="spellStart"/>
      <w:r w:rsidRPr="005C3962">
        <w:rPr>
          <w:rFonts w:eastAsia="Times New Roman" w:cs="Times New Roman"/>
          <w:sz w:val="20"/>
          <w:szCs w:val="20"/>
          <w:u w:val="single"/>
          <w:lang w:val="en-US" w:eastAsia="en-CA"/>
        </w:rPr>
        <w:t>McLachlin</w:t>
      </w:r>
      <w:proofErr w:type="spellEnd"/>
      <w:r w:rsidRPr="005C3962">
        <w:rPr>
          <w:rFonts w:eastAsia="Times New Roman" w:cs="Times New Roman"/>
          <w:sz w:val="20"/>
          <w:szCs w:val="20"/>
          <w:u w:val="single"/>
          <w:lang w:val="en-US" w:eastAsia="en-CA"/>
        </w:rPr>
        <w:t xml:space="preserve"> C.J. and </w:t>
      </w:r>
      <w:proofErr w:type="spellStart"/>
      <w:r w:rsidRPr="005C3962">
        <w:rPr>
          <w:rFonts w:eastAsia="Times New Roman" w:cs="Times New Roman"/>
          <w:sz w:val="20"/>
          <w:szCs w:val="20"/>
          <w:u w:val="single"/>
          <w:lang w:val="en-US" w:eastAsia="en-CA"/>
        </w:rPr>
        <w:t>Binnie</w:t>
      </w:r>
      <w:proofErr w:type="spellEnd"/>
      <w:r w:rsidRPr="005C3962">
        <w:rPr>
          <w:rFonts w:eastAsia="Times New Roman" w:cs="Times New Roman"/>
          <w:sz w:val="20"/>
          <w:szCs w:val="20"/>
          <w:u w:val="single"/>
          <w:lang w:val="en-US" w:eastAsia="en-CA"/>
        </w:rPr>
        <w:t xml:space="preserve">, </w:t>
      </w:r>
      <w:proofErr w:type="spellStart"/>
      <w:r w:rsidRPr="005C3962">
        <w:rPr>
          <w:rFonts w:eastAsia="Times New Roman" w:cs="Times New Roman"/>
          <w:sz w:val="20"/>
          <w:szCs w:val="20"/>
          <w:u w:val="single"/>
          <w:lang w:val="en-US" w:eastAsia="en-CA"/>
        </w:rPr>
        <w:t>LeBel</w:t>
      </w:r>
      <w:proofErr w:type="spellEnd"/>
      <w:r w:rsidRPr="005C3962">
        <w:rPr>
          <w:rFonts w:eastAsia="Times New Roman" w:cs="Times New Roman"/>
          <w:sz w:val="20"/>
          <w:szCs w:val="20"/>
          <w:u w:val="single"/>
          <w:lang w:val="en-US" w:eastAsia="en-CA"/>
        </w:rPr>
        <w:t xml:space="preserve">, </w:t>
      </w:r>
      <w:proofErr w:type="spellStart"/>
      <w:proofErr w:type="gramStart"/>
      <w:r w:rsidRPr="005C3962">
        <w:rPr>
          <w:rFonts w:eastAsia="Times New Roman" w:cs="Times New Roman"/>
          <w:sz w:val="20"/>
          <w:szCs w:val="20"/>
          <w:u w:val="single"/>
          <w:lang w:val="en-US" w:eastAsia="en-CA"/>
        </w:rPr>
        <w:t>Dechamps</w:t>
      </w:r>
      <w:proofErr w:type="spellEnd"/>
      <w:r w:rsidRPr="005C3962">
        <w:rPr>
          <w:rFonts w:eastAsia="Times New Roman" w:cs="Times New Roman"/>
          <w:sz w:val="20"/>
          <w:szCs w:val="20"/>
          <w:u w:val="single"/>
          <w:lang w:val="en-US" w:eastAsia="en-CA"/>
        </w:rPr>
        <w:t>,</w:t>
      </w:r>
      <w:proofErr w:type="gramEnd"/>
      <w:r w:rsidRPr="005C3962">
        <w:rPr>
          <w:rFonts w:eastAsia="Times New Roman" w:cs="Times New Roman"/>
          <w:sz w:val="20"/>
          <w:szCs w:val="20"/>
          <w:u w:val="single"/>
          <w:lang w:val="en-US" w:eastAsia="en-CA"/>
        </w:rPr>
        <w:t xml:space="preserve"> Fish, </w:t>
      </w:r>
      <w:proofErr w:type="spellStart"/>
      <w:r w:rsidRPr="005C3962">
        <w:rPr>
          <w:rFonts w:eastAsia="Times New Roman" w:cs="Times New Roman"/>
          <w:sz w:val="20"/>
          <w:szCs w:val="20"/>
          <w:u w:val="single"/>
          <w:lang w:val="en-US" w:eastAsia="en-CA"/>
        </w:rPr>
        <w:t>Abella</w:t>
      </w:r>
      <w:proofErr w:type="spellEnd"/>
      <w:r w:rsidRPr="005C3962">
        <w:rPr>
          <w:rFonts w:eastAsia="Times New Roman" w:cs="Times New Roman"/>
          <w:sz w:val="20"/>
          <w:szCs w:val="20"/>
          <w:u w:val="single"/>
          <w:lang w:val="en-US" w:eastAsia="en-CA"/>
        </w:rPr>
        <w:t xml:space="preserve">, </w:t>
      </w:r>
      <w:proofErr w:type="spellStart"/>
      <w:r w:rsidRPr="005C3962">
        <w:rPr>
          <w:rFonts w:eastAsia="Times New Roman" w:cs="Times New Roman"/>
          <w:sz w:val="20"/>
          <w:szCs w:val="20"/>
          <w:u w:val="single"/>
          <w:lang w:val="en-US" w:eastAsia="en-CA"/>
        </w:rPr>
        <w:t>Charron</w:t>
      </w:r>
      <w:proofErr w:type="spellEnd"/>
      <w:r w:rsidRPr="005C3962">
        <w:rPr>
          <w:rFonts w:eastAsia="Times New Roman" w:cs="Times New Roman"/>
          <w:sz w:val="20"/>
          <w:szCs w:val="20"/>
          <w:u w:val="single"/>
          <w:lang w:val="en-US" w:eastAsia="en-CA"/>
        </w:rPr>
        <w:t>, Rothstein and Cromwell JJ.</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r w:rsidRPr="005C3962">
        <w:rPr>
          <w:rFonts w:eastAsia="Times New Roman" w:cs="Times New Roman"/>
          <w:sz w:val="20"/>
          <w:szCs w:val="20"/>
          <w:lang w:eastAsia="en-CA"/>
        </w:rPr>
        <w:t xml:space="preserve">The appeal from the judgment </w:t>
      </w:r>
      <w:bookmarkStart w:id="1" w:name="BM_1_"/>
      <w:bookmarkEnd w:id="1"/>
      <w:r w:rsidRPr="005C3962">
        <w:rPr>
          <w:rFonts w:eastAsia="Times New Roman" w:cs="Times New Roman"/>
          <w:sz w:val="20"/>
          <w:szCs w:val="20"/>
          <w:lang w:eastAsia="en-CA"/>
        </w:rPr>
        <w:t xml:space="preserve">of the Court of Appeal for British Columbia (Vancouver), Number CA035328, 2008 BCCA 333, dated August 27, 2008, heard on December 8, 2009 is </w:t>
      </w:r>
      <w:r w:rsidR="004D7EB9" w:rsidRPr="005C3962">
        <w:rPr>
          <w:rFonts w:eastAsia="Times New Roman" w:cs="Times New Roman"/>
          <w:sz w:val="20"/>
          <w:szCs w:val="20"/>
          <w:lang w:eastAsia="en-CA"/>
        </w:rPr>
        <w:fldChar w:fldCharType="begin"/>
      </w:r>
      <w:r w:rsidRPr="005C3962">
        <w:rPr>
          <w:rFonts w:eastAsia="Times New Roman" w:cs="Times New Roman"/>
          <w:sz w:val="20"/>
          <w:szCs w:val="20"/>
          <w:lang w:eastAsia="en-CA"/>
        </w:rPr>
        <w:instrText xml:space="preserve"> SEQ CHAPTER \h \r 1</w:instrText>
      </w:r>
      <w:r w:rsidR="004D7EB9" w:rsidRPr="005C3962">
        <w:rPr>
          <w:rFonts w:eastAsia="Times New Roman" w:cs="Times New Roman"/>
          <w:sz w:val="20"/>
          <w:szCs w:val="20"/>
          <w:lang w:eastAsia="en-CA"/>
        </w:rPr>
        <w:fldChar w:fldCharType="end"/>
      </w:r>
      <w:r w:rsidRPr="005C3962">
        <w:rPr>
          <w:rFonts w:eastAsia="Times New Roman" w:cs="Times New Roman"/>
          <w:sz w:val="20"/>
          <w:szCs w:val="20"/>
          <w:lang w:eastAsia="en-CA"/>
        </w:rPr>
        <w:t>dismissed, with costs.</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5C3962" w:rsidRPr="005C3962" w:rsidRDefault="005C3962" w:rsidP="005C3962">
      <w:pPr>
        <w:jc w:val="both"/>
        <w:rPr>
          <w:rFonts w:eastAsia="Times New Roman" w:cs="Times New Roman"/>
          <w:sz w:val="20"/>
          <w:szCs w:val="20"/>
          <w:lang w:val="fr-CA" w:eastAsia="en-CA"/>
        </w:rPr>
      </w:pPr>
      <w:r w:rsidRPr="005C3962">
        <w:rPr>
          <w:rFonts w:eastAsia="Times New Roman" w:cs="Times New Roman"/>
          <w:sz w:val="20"/>
          <w:szCs w:val="20"/>
          <w:lang w:val="fr-CA" w:eastAsia="en-CA"/>
        </w:rPr>
        <w:t>L’appel interjeté contre l’arrêt de la Cour d’appel de la Colombie-Britannique (Vancouver), numéro CA035328, 2008 BCCA 333, en date du 27 août 2008, entendu le 8 décembre 2009, est rejeté avec dépens.</w:t>
      </w:r>
    </w:p>
    <w:p w:rsidR="005C3962" w:rsidRPr="005C3962" w:rsidRDefault="005C3962" w:rsidP="005C3962">
      <w:pPr>
        <w:rPr>
          <w:rFonts w:eastAsia="Times New Roman" w:cs="Times New Roman"/>
          <w:sz w:val="20"/>
          <w:szCs w:val="20"/>
          <w:lang w:val="fr-CA" w:eastAsia="en-CA"/>
        </w:rPr>
      </w:pPr>
    </w:p>
    <w:p w:rsidR="005C3962" w:rsidRPr="005C3962" w:rsidRDefault="004D7EB9" w:rsidP="005C3962">
      <w:pPr>
        <w:spacing w:line="0" w:lineRule="atLeast"/>
        <w:rPr>
          <w:rFonts w:eastAsia="Times New Roman" w:cs="Times New Roman"/>
          <w:sz w:val="20"/>
          <w:szCs w:val="20"/>
          <w:lang w:val="en-US" w:eastAsia="en-CA"/>
        </w:rPr>
      </w:pPr>
      <w:r w:rsidRPr="004D7EB9">
        <w:rPr>
          <w:rFonts w:eastAsia="Times New Roman" w:cs="Times New Roman"/>
          <w:b/>
          <w:sz w:val="20"/>
          <w:szCs w:val="20"/>
          <w:lang w:eastAsia="en-CA"/>
        </w:rPr>
        <w:pict>
          <v:rect id="_x0000_i1074" style="width:144.3pt;height:1pt" o:hrpct="300" o:hralign="center" o:hrstd="t" o:hrnoshade="t" o:hr="t" fillcolor="black [3213]" stroked="f"/>
        </w:pict>
      </w:r>
    </w:p>
    <w:p w:rsidR="005C3962" w:rsidRPr="005C3962" w:rsidRDefault="005C3962" w:rsidP="005C3962">
      <w:pPr>
        <w:spacing w:line="0" w:lineRule="atLeast"/>
        <w:rPr>
          <w:rFonts w:eastAsia="Times New Roman" w:cs="Times New Roman"/>
          <w:sz w:val="20"/>
          <w:szCs w:val="20"/>
          <w:lang w:val="en-US" w:eastAsia="en-CA"/>
        </w:rPr>
      </w:pPr>
    </w:p>
    <w:p w:rsidR="005C3962" w:rsidRPr="005C3962" w:rsidRDefault="005C3962" w:rsidP="005C3962">
      <w:pPr>
        <w:ind w:left="1440" w:hanging="1440"/>
        <w:jc w:val="both"/>
        <w:rPr>
          <w:rFonts w:eastAsia="Times New Roman" w:cs="Times New Roman"/>
          <w:b/>
          <w:sz w:val="20"/>
          <w:szCs w:val="20"/>
          <w:lang w:val="en-GB" w:eastAsia="en-CA"/>
        </w:rPr>
      </w:pPr>
      <w:r w:rsidRPr="005C3962">
        <w:rPr>
          <w:rFonts w:eastAsia="Times New Roman" w:cs="Times New Roman"/>
          <w:b/>
          <w:sz w:val="20"/>
          <w:szCs w:val="20"/>
          <w:lang w:val="en-GB" w:eastAsia="en-CA"/>
        </w:rPr>
        <w:t>32908</w:t>
      </w:r>
      <w:r w:rsidRPr="005C3962">
        <w:rPr>
          <w:rFonts w:eastAsia="Times New Roman" w:cs="Times New Roman"/>
          <w:b/>
          <w:sz w:val="20"/>
          <w:szCs w:val="20"/>
          <w:lang w:val="en-GB" w:eastAsia="en-CA"/>
        </w:rPr>
        <w:tab/>
      </w:r>
      <w:r w:rsidRPr="005C3962">
        <w:rPr>
          <w:rFonts w:eastAsia="Times New Roman" w:cs="Times New Roman"/>
          <w:b/>
          <w:sz w:val="20"/>
          <w:szCs w:val="20"/>
          <w:u w:val="single"/>
          <w:lang w:val="en-GB" w:eastAsia="en-CA"/>
        </w:rPr>
        <w:t xml:space="preserve">Communications, Energy and </w:t>
      </w:r>
      <w:proofErr w:type="spellStart"/>
      <w:r w:rsidRPr="005C3962">
        <w:rPr>
          <w:rFonts w:eastAsia="Times New Roman" w:cs="Times New Roman"/>
          <w:b/>
          <w:sz w:val="20"/>
          <w:szCs w:val="20"/>
          <w:u w:val="single"/>
          <w:lang w:val="en-GB" w:eastAsia="en-CA"/>
        </w:rPr>
        <w:t>Paperworkers</w:t>
      </w:r>
      <w:proofErr w:type="spellEnd"/>
      <w:r w:rsidRPr="005C3962">
        <w:rPr>
          <w:rFonts w:eastAsia="Times New Roman" w:cs="Times New Roman"/>
          <w:b/>
          <w:sz w:val="20"/>
          <w:szCs w:val="20"/>
          <w:u w:val="single"/>
          <w:lang w:val="en-GB" w:eastAsia="en-CA"/>
        </w:rPr>
        <w:t xml:space="preserve"> Union of Canada v. Native Child and Family Services of Toronto – and – </w:t>
      </w:r>
      <w:r w:rsidRPr="005C3962">
        <w:rPr>
          <w:rFonts w:eastAsia="Times New Roman" w:cs="Times New Roman"/>
          <w:b/>
          <w:sz w:val="20"/>
          <w:szCs w:val="20"/>
          <w:u w:val="single"/>
          <w:lang w:eastAsia="en-CA"/>
        </w:rPr>
        <w:t>Attorney General of Canada, Attorney General of Ontario, Attorney General of Quebec, Attorney General of New Brunswick, Attorney General of Manitoba, Attorney General of British Columbia, Attorney General for Saskatchewan, Assembly of First Nations of Quebec and Labrador and First Nations of Quebec and Labrador Health and Social Services Commission</w:t>
      </w:r>
      <w:r w:rsidRPr="005C3962">
        <w:rPr>
          <w:rFonts w:eastAsia="Times New Roman" w:cs="Times New Roman"/>
          <w:b/>
          <w:sz w:val="20"/>
          <w:szCs w:val="20"/>
          <w:lang w:val="en-GB" w:eastAsia="en-CA"/>
        </w:rPr>
        <w:t xml:space="preserve"> </w:t>
      </w:r>
      <w:r w:rsidRPr="005C3962">
        <w:rPr>
          <w:rFonts w:eastAsia="Times New Roman" w:cs="Times New Roman"/>
          <w:sz w:val="20"/>
          <w:szCs w:val="20"/>
          <w:lang w:val="en-GB" w:eastAsia="en-CA"/>
        </w:rPr>
        <w:t>(F.C.)</w:t>
      </w:r>
    </w:p>
    <w:p w:rsidR="005C3962" w:rsidRPr="005C3962" w:rsidRDefault="005C3962" w:rsidP="005C3962">
      <w:pPr>
        <w:ind w:left="1440"/>
        <w:jc w:val="both"/>
        <w:rPr>
          <w:rFonts w:eastAsia="Times New Roman" w:cs="Times New Roman"/>
          <w:sz w:val="20"/>
          <w:szCs w:val="20"/>
          <w:lang w:val="en-US" w:eastAsia="en-CA"/>
        </w:rPr>
      </w:pPr>
      <w:r w:rsidRPr="005C3962">
        <w:rPr>
          <w:rFonts w:eastAsia="Times New Roman" w:cs="Times New Roman"/>
          <w:b/>
          <w:sz w:val="20"/>
          <w:szCs w:val="20"/>
          <w:lang w:val="en-US" w:eastAsia="en-CA"/>
        </w:rPr>
        <w:t>2010 SCC 46 / 2010 CSC 46</w:t>
      </w:r>
    </w:p>
    <w:p w:rsidR="005C3962" w:rsidRPr="005C3962" w:rsidRDefault="005C3962" w:rsidP="005C3962">
      <w:pPr>
        <w:ind w:left="1440" w:hanging="1440"/>
        <w:jc w:val="both"/>
        <w:rPr>
          <w:rFonts w:eastAsia="Times New Roman" w:cs="Times New Roman"/>
          <w:b/>
          <w:sz w:val="20"/>
          <w:szCs w:val="20"/>
          <w:lang w:val="en-US" w:eastAsia="en-CA"/>
        </w:rPr>
      </w:pPr>
    </w:p>
    <w:p w:rsidR="005C3962" w:rsidRPr="005C3962" w:rsidRDefault="005C3962" w:rsidP="005C3962">
      <w:pPr>
        <w:ind w:left="1440" w:hanging="1440"/>
        <w:jc w:val="both"/>
        <w:rPr>
          <w:rFonts w:eastAsia="Times New Roman" w:cs="Times New Roman"/>
          <w:sz w:val="20"/>
          <w:szCs w:val="20"/>
          <w:lang w:val="en-US" w:eastAsia="en-CA"/>
        </w:rPr>
      </w:pPr>
      <w:r w:rsidRPr="005C3962">
        <w:rPr>
          <w:rFonts w:eastAsia="Times New Roman" w:cs="Times New Roman"/>
          <w:sz w:val="20"/>
          <w:szCs w:val="20"/>
          <w:lang w:val="en-US" w:eastAsia="en-CA"/>
        </w:rPr>
        <w:t>Coram:</w:t>
      </w:r>
      <w:r w:rsidRPr="005C3962">
        <w:rPr>
          <w:rFonts w:eastAsia="Times New Roman" w:cs="Times New Roman"/>
          <w:sz w:val="20"/>
          <w:szCs w:val="20"/>
          <w:lang w:val="en-US" w:eastAsia="en-CA"/>
        </w:rPr>
        <w:tab/>
      </w:r>
      <w:proofErr w:type="spellStart"/>
      <w:r w:rsidRPr="005C3962">
        <w:rPr>
          <w:rFonts w:eastAsia="Times New Roman" w:cs="Times New Roman"/>
          <w:sz w:val="20"/>
          <w:szCs w:val="20"/>
          <w:u w:val="single"/>
          <w:lang w:val="en-US" w:eastAsia="en-CA"/>
        </w:rPr>
        <w:t>McLachlin</w:t>
      </w:r>
      <w:proofErr w:type="spellEnd"/>
      <w:r w:rsidRPr="005C3962">
        <w:rPr>
          <w:rFonts w:eastAsia="Times New Roman" w:cs="Times New Roman"/>
          <w:sz w:val="20"/>
          <w:szCs w:val="20"/>
          <w:u w:val="single"/>
          <w:lang w:val="en-US" w:eastAsia="en-CA"/>
        </w:rPr>
        <w:t xml:space="preserve"> C.J. and </w:t>
      </w:r>
      <w:proofErr w:type="spellStart"/>
      <w:r w:rsidRPr="005C3962">
        <w:rPr>
          <w:rFonts w:eastAsia="Times New Roman" w:cs="Times New Roman"/>
          <w:sz w:val="20"/>
          <w:szCs w:val="20"/>
          <w:u w:val="single"/>
          <w:lang w:val="en-US" w:eastAsia="en-CA"/>
        </w:rPr>
        <w:t>Binnie</w:t>
      </w:r>
      <w:proofErr w:type="spellEnd"/>
      <w:r w:rsidRPr="005C3962">
        <w:rPr>
          <w:rFonts w:eastAsia="Times New Roman" w:cs="Times New Roman"/>
          <w:sz w:val="20"/>
          <w:szCs w:val="20"/>
          <w:u w:val="single"/>
          <w:lang w:val="en-US" w:eastAsia="en-CA"/>
        </w:rPr>
        <w:t xml:space="preserve">, </w:t>
      </w:r>
      <w:proofErr w:type="spellStart"/>
      <w:r w:rsidRPr="005C3962">
        <w:rPr>
          <w:rFonts w:eastAsia="Times New Roman" w:cs="Times New Roman"/>
          <w:sz w:val="20"/>
          <w:szCs w:val="20"/>
          <w:u w:val="single"/>
          <w:lang w:val="en-US" w:eastAsia="en-CA"/>
        </w:rPr>
        <w:t>LeBel</w:t>
      </w:r>
      <w:proofErr w:type="spellEnd"/>
      <w:r w:rsidRPr="005C3962">
        <w:rPr>
          <w:rFonts w:eastAsia="Times New Roman" w:cs="Times New Roman"/>
          <w:sz w:val="20"/>
          <w:szCs w:val="20"/>
          <w:u w:val="single"/>
          <w:lang w:val="en-US" w:eastAsia="en-CA"/>
        </w:rPr>
        <w:t xml:space="preserve">, </w:t>
      </w:r>
      <w:proofErr w:type="spellStart"/>
      <w:proofErr w:type="gramStart"/>
      <w:r w:rsidRPr="005C3962">
        <w:rPr>
          <w:rFonts w:eastAsia="Times New Roman" w:cs="Times New Roman"/>
          <w:sz w:val="20"/>
          <w:szCs w:val="20"/>
          <w:u w:val="single"/>
          <w:lang w:val="en-US" w:eastAsia="en-CA"/>
        </w:rPr>
        <w:t>Dechamps</w:t>
      </w:r>
      <w:proofErr w:type="spellEnd"/>
      <w:r w:rsidRPr="005C3962">
        <w:rPr>
          <w:rFonts w:eastAsia="Times New Roman" w:cs="Times New Roman"/>
          <w:sz w:val="20"/>
          <w:szCs w:val="20"/>
          <w:u w:val="single"/>
          <w:lang w:val="en-US" w:eastAsia="en-CA"/>
        </w:rPr>
        <w:t>,</w:t>
      </w:r>
      <w:proofErr w:type="gramEnd"/>
      <w:r w:rsidRPr="005C3962">
        <w:rPr>
          <w:rFonts w:eastAsia="Times New Roman" w:cs="Times New Roman"/>
          <w:sz w:val="20"/>
          <w:szCs w:val="20"/>
          <w:u w:val="single"/>
          <w:lang w:val="en-US" w:eastAsia="en-CA"/>
        </w:rPr>
        <w:t xml:space="preserve"> Fish, </w:t>
      </w:r>
      <w:proofErr w:type="spellStart"/>
      <w:r w:rsidRPr="005C3962">
        <w:rPr>
          <w:rFonts w:eastAsia="Times New Roman" w:cs="Times New Roman"/>
          <w:sz w:val="20"/>
          <w:szCs w:val="20"/>
          <w:u w:val="single"/>
          <w:lang w:val="en-US" w:eastAsia="en-CA"/>
        </w:rPr>
        <w:t>Abella</w:t>
      </w:r>
      <w:proofErr w:type="spellEnd"/>
      <w:r w:rsidRPr="005C3962">
        <w:rPr>
          <w:rFonts w:eastAsia="Times New Roman" w:cs="Times New Roman"/>
          <w:sz w:val="20"/>
          <w:szCs w:val="20"/>
          <w:u w:val="single"/>
          <w:lang w:val="en-US" w:eastAsia="en-CA"/>
        </w:rPr>
        <w:t xml:space="preserve">, </w:t>
      </w:r>
      <w:proofErr w:type="spellStart"/>
      <w:r w:rsidRPr="005C3962">
        <w:rPr>
          <w:rFonts w:eastAsia="Times New Roman" w:cs="Times New Roman"/>
          <w:sz w:val="20"/>
          <w:szCs w:val="20"/>
          <w:u w:val="single"/>
          <w:lang w:val="en-US" w:eastAsia="en-CA"/>
        </w:rPr>
        <w:t>Charron</w:t>
      </w:r>
      <w:proofErr w:type="spellEnd"/>
      <w:r w:rsidRPr="005C3962">
        <w:rPr>
          <w:rFonts w:eastAsia="Times New Roman" w:cs="Times New Roman"/>
          <w:sz w:val="20"/>
          <w:szCs w:val="20"/>
          <w:u w:val="single"/>
          <w:lang w:val="en-US" w:eastAsia="en-CA"/>
        </w:rPr>
        <w:t>, Rothstein and Cromwell JJ.</w:t>
      </w:r>
    </w:p>
    <w:p w:rsidR="005C3962" w:rsidRPr="005C3962" w:rsidRDefault="005C3962" w:rsidP="005C3962">
      <w:pPr>
        <w:jc w:val="both"/>
        <w:rPr>
          <w:rFonts w:eastAsia="Times New Roman" w:cs="Times New Roman"/>
          <w:sz w:val="20"/>
          <w:szCs w:val="20"/>
          <w:lang w:val="en-US" w:eastAsia="en-CA"/>
        </w:rPr>
      </w:pPr>
    </w:p>
    <w:p w:rsidR="005C3962" w:rsidRPr="005C3962" w:rsidRDefault="005C3962" w:rsidP="005C3962">
      <w:pPr>
        <w:jc w:val="both"/>
        <w:rPr>
          <w:rFonts w:eastAsia="Times New Roman" w:cs="Times New Roman"/>
          <w:sz w:val="20"/>
          <w:szCs w:val="20"/>
          <w:lang w:eastAsia="en-CA"/>
        </w:rPr>
      </w:pPr>
      <w:r w:rsidRPr="005C3962">
        <w:rPr>
          <w:rFonts w:eastAsia="Times New Roman" w:cs="Times New Roman"/>
          <w:sz w:val="20"/>
          <w:szCs w:val="20"/>
          <w:lang w:eastAsia="en-CA"/>
        </w:rPr>
        <w:t>The appeal from the judgment of the Federal Court of Appeal, Number A-583-07, 2008 FCA 338, dated October 31, 2008, heard on December 8, 2009 is dismissed, with costs.</w:t>
      </w:r>
    </w:p>
    <w:p w:rsidR="005C3962" w:rsidRPr="005C3962" w:rsidRDefault="005C3962" w:rsidP="005C3962">
      <w:pPr>
        <w:jc w:val="both"/>
        <w:rPr>
          <w:rFonts w:eastAsia="Times New Roman" w:cs="Times New Roman"/>
          <w:sz w:val="20"/>
          <w:szCs w:val="20"/>
          <w:lang w:val="en-US" w:eastAsia="en-CA"/>
        </w:rPr>
      </w:pPr>
    </w:p>
    <w:p w:rsidR="005C3962" w:rsidRPr="005C3962" w:rsidRDefault="005C3962" w:rsidP="005C3962">
      <w:pPr>
        <w:spacing w:line="0" w:lineRule="atLeast"/>
        <w:jc w:val="both"/>
        <w:rPr>
          <w:rFonts w:eastAsia="Times New Roman" w:cs="Times New Roman"/>
          <w:sz w:val="20"/>
          <w:szCs w:val="20"/>
          <w:lang w:val="fr-CA" w:eastAsia="en-CA"/>
        </w:rPr>
      </w:pPr>
      <w:r w:rsidRPr="005C3962">
        <w:rPr>
          <w:rFonts w:eastAsia="Times New Roman" w:cs="Times New Roman"/>
          <w:sz w:val="20"/>
          <w:szCs w:val="20"/>
          <w:lang w:val="fr-CA" w:eastAsia="en-CA"/>
        </w:rPr>
        <w:t>L’appel interjeté contre l’arrêt de la Cour d’appel fédérale, numéro A-583-07, 2008 CAF 338, en date du 31 octobre 2008, entendu le 8 décembre 2009, est rejeté avec dépens.</w:t>
      </w:r>
    </w:p>
    <w:p w:rsidR="005C3962" w:rsidRPr="005C3962" w:rsidRDefault="005C3962" w:rsidP="005C3962">
      <w:pPr>
        <w:spacing w:line="0" w:lineRule="atLeast"/>
        <w:rPr>
          <w:rFonts w:eastAsia="Times New Roman" w:cs="Times New Roman"/>
          <w:sz w:val="20"/>
          <w:szCs w:val="20"/>
          <w:lang w:val="fr-CA" w:eastAsia="en-CA"/>
        </w:rPr>
      </w:pPr>
    </w:p>
    <w:p w:rsidR="005C3962" w:rsidRPr="005C3962" w:rsidRDefault="004D7EB9" w:rsidP="005C3962">
      <w:pPr>
        <w:spacing w:line="0" w:lineRule="atLeast"/>
        <w:rPr>
          <w:rFonts w:eastAsia="Times New Roman" w:cs="Times New Roman"/>
          <w:b/>
          <w:sz w:val="20"/>
          <w:szCs w:val="20"/>
          <w:lang w:eastAsia="en-CA"/>
        </w:rPr>
      </w:pPr>
      <w:r w:rsidRPr="004D7EB9">
        <w:rPr>
          <w:rFonts w:eastAsia="Times New Roman" w:cs="Times New Roman"/>
          <w:b/>
          <w:sz w:val="20"/>
          <w:szCs w:val="20"/>
          <w:lang w:eastAsia="en-CA"/>
        </w:rPr>
        <w:pict>
          <v:rect id="_x0000_i1075" style="width:144.3pt;height:1pt" o:hrpct="300" o:hralign="center" o:hrstd="t" o:hrnoshade="t" o:hr="t" fillcolor="black [3213]" stroked="f"/>
        </w:pict>
      </w:r>
    </w:p>
    <w:p w:rsidR="005C3962" w:rsidRPr="005C3962" w:rsidRDefault="005C3962" w:rsidP="005C3962">
      <w:pPr>
        <w:spacing w:line="0" w:lineRule="atLeast"/>
        <w:rPr>
          <w:rFonts w:eastAsia="Times New Roman" w:cs="Times New Roman"/>
          <w:b/>
          <w:sz w:val="20"/>
          <w:szCs w:val="20"/>
          <w:lang w:eastAsia="en-CA"/>
        </w:rPr>
      </w:pPr>
    </w:p>
    <w:p w:rsidR="005C3962" w:rsidRPr="005C3962" w:rsidRDefault="005C3962" w:rsidP="005C3962">
      <w:pPr>
        <w:rPr>
          <w:rFonts w:eastAsia="Times New Roman" w:cs="Times New Roman"/>
          <w:b/>
          <w:sz w:val="20"/>
          <w:szCs w:val="20"/>
          <w:lang w:eastAsia="en-CA"/>
        </w:rPr>
      </w:pPr>
      <w:r w:rsidRPr="005C3962">
        <w:rPr>
          <w:rFonts w:eastAsia="Times New Roman" w:cs="Times New Roman"/>
          <w:b/>
          <w:sz w:val="20"/>
          <w:szCs w:val="20"/>
          <w:lang w:eastAsia="en-CA"/>
        </w:rPr>
        <w:t>NOVEMBER 5, 2010 / LE 5 NOVEMBRE 2010</w:t>
      </w:r>
    </w:p>
    <w:p w:rsidR="005C3962" w:rsidRPr="005C3962" w:rsidRDefault="005C3962" w:rsidP="005C3962">
      <w:pPr>
        <w:spacing w:line="0" w:lineRule="atLeast"/>
        <w:rPr>
          <w:rFonts w:eastAsia="Times New Roman" w:cs="Times New Roman"/>
          <w:b/>
          <w:sz w:val="20"/>
          <w:szCs w:val="20"/>
          <w:lang w:eastAsia="en-CA"/>
        </w:rPr>
      </w:pPr>
    </w:p>
    <w:p w:rsidR="005C3962" w:rsidRPr="005C3962" w:rsidRDefault="004D7EB9"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en-US" w:eastAsia="en-CA"/>
        </w:rPr>
      </w:pPr>
      <w:r w:rsidRPr="004D7EB9">
        <w:rPr>
          <w:rFonts w:eastAsia="Times New Roman" w:cs="Times New Roman"/>
          <w:b/>
          <w:sz w:val="20"/>
          <w:szCs w:val="20"/>
          <w:lang w:eastAsia="en-CA"/>
        </w:rPr>
        <w:fldChar w:fldCharType="begin"/>
      </w:r>
      <w:r w:rsidR="005C3962" w:rsidRPr="005C3962">
        <w:rPr>
          <w:rFonts w:eastAsia="Times New Roman" w:cs="Times New Roman"/>
          <w:b/>
          <w:sz w:val="20"/>
          <w:szCs w:val="20"/>
          <w:lang w:val="en-US" w:eastAsia="en-CA"/>
        </w:rPr>
        <w:instrText xml:space="preserve"> SEQ CHAPTER \h \r 1</w:instrText>
      </w:r>
      <w:r w:rsidRPr="005C3962">
        <w:rPr>
          <w:rFonts w:eastAsia="Times New Roman" w:cs="Times New Roman"/>
          <w:b/>
          <w:sz w:val="20"/>
          <w:szCs w:val="20"/>
          <w:lang w:val="en-US" w:eastAsia="en-CA"/>
        </w:rPr>
        <w:fldChar w:fldCharType="end"/>
      </w:r>
      <w:r w:rsidR="005C3962" w:rsidRPr="005C3962">
        <w:rPr>
          <w:rFonts w:eastAsia="Times New Roman" w:cs="Times New Roman"/>
          <w:b/>
          <w:sz w:val="20"/>
          <w:szCs w:val="20"/>
          <w:lang w:val="en-US" w:eastAsia="en-CA"/>
        </w:rPr>
        <w:t>33153</w:t>
      </w:r>
      <w:r w:rsidR="005C3962" w:rsidRPr="005C3962">
        <w:rPr>
          <w:rFonts w:eastAsia="Times New Roman" w:cs="Times New Roman"/>
          <w:sz w:val="20"/>
          <w:szCs w:val="20"/>
          <w:lang w:val="en-US" w:eastAsia="en-CA"/>
        </w:rPr>
        <w:tab/>
      </w:r>
      <w:r w:rsidR="005C3962" w:rsidRPr="005C3962">
        <w:rPr>
          <w:rFonts w:eastAsia="Times New Roman" w:cs="Times New Roman"/>
          <w:sz w:val="20"/>
          <w:szCs w:val="20"/>
          <w:lang w:val="en-US" w:eastAsia="en-CA"/>
        </w:rPr>
        <w:tab/>
      </w:r>
      <w:r w:rsidR="005C3962" w:rsidRPr="005C3962">
        <w:rPr>
          <w:rFonts w:eastAsia="Times New Roman" w:cs="Times New Roman"/>
          <w:b/>
          <w:sz w:val="20"/>
          <w:szCs w:val="20"/>
          <w:u w:val="single"/>
          <w:lang w:val="en-US" w:eastAsia="en-CA"/>
        </w:rPr>
        <w:t>Bank of Montreal</w:t>
      </w:r>
      <w:r w:rsidRPr="004D7EB9">
        <w:rPr>
          <w:rFonts w:eastAsia="Times New Roman" w:cs="Times New Roman"/>
          <w:b/>
          <w:sz w:val="20"/>
          <w:szCs w:val="20"/>
          <w:u w:val="single"/>
          <w:lang w:eastAsia="en-CA"/>
        </w:rPr>
        <w:fldChar w:fldCharType="begin"/>
      </w:r>
      <w:r w:rsidR="005C3962" w:rsidRPr="005C3962">
        <w:rPr>
          <w:rFonts w:eastAsia="Times New Roman" w:cs="Times New Roman"/>
          <w:b/>
          <w:sz w:val="20"/>
          <w:szCs w:val="20"/>
          <w:u w:val="single"/>
          <w:lang w:val="en-US" w:eastAsia="en-CA"/>
        </w:rPr>
        <w:instrText xml:space="preserve"> SEQ CHAPTER \h \r 1</w:instrText>
      </w:r>
      <w:r w:rsidRPr="005C3962">
        <w:rPr>
          <w:rFonts w:eastAsia="Times New Roman" w:cs="Times New Roman"/>
          <w:b/>
          <w:sz w:val="20"/>
          <w:szCs w:val="20"/>
          <w:u w:val="single"/>
          <w:lang w:val="en-US" w:eastAsia="en-CA"/>
        </w:rPr>
        <w:fldChar w:fldCharType="end"/>
      </w:r>
      <w:r w:rsidRPr="005C3962">
        <w:rPr>
          <w:rFonts w:eastAsia="Times New Roman" w:cs="Times New Roman"/>
          <w:b/>
          <w:sz w:val="20"/>
          <w:szCs w:val="20"/>
          <w:u w:val="single"/>
          <w:lang w:eastAsia="en-CA"/>
        </w:rPr>
        <w:fldChar w:fldCharType="begin"/>
      </w:r>
      <w:r w:rsidR="005C3962" w:rsidRPr="005C3962">
        <w:rPr>
          <w:rFonts w:eastAsia="Times New Roman" w:cs="Times New Roman"/>
          <w:b/>
          <w:sz w:val="20"/>
          <w:szCs w:val="20"/>
          <w:u w:val="single"/>
          <w:lang w:val="en-US" w:eastAsia="en-CA"/>
        </w:rPr>
        <w:instrText xml:space="preserve"> SEQ CHAPTER \h \r 1</w:instrText>
      </w:r>
      <w:r w:rsidRPr="005C3962">
        <w:rPr>
          <w:rFonts w:eastAsia="Times New Roman" w:cs="Times New Roman"/>
          <w:b/>
          <w:sz w:val="20"/>
          <w:szCs w:val="20"/>
          <w:u w:val="single"/>
          <w:lang w:eastAsia="en-CA"/>
        </w:rPr>
        <w:fldChar w:fldCharType="end"/>
      </w:r>
      <w:r w:rsidR="005C3962" w:rsidRPr="005C3962">
        <w:rPr>
          <w:rFonts w:eastAsia="Times New Roman" w:cs="Times New Roman"/>
          <w:b/>
          <w:iCs/>
          <w:sz w:val="20"/>
          <w:szCs w:val="20"/>
          <w:u w:val="single"/>
          <w:lang w:val="en-US" w:eastAsia="en-CA"/>
        </w:rPr>
        <w:t xml:space="preserve"> v. Innovation Credit Union</w:t>
      </w:r>
      <w:r w:rsidR="005C3962" w:rsidRPr="005C3962">
        <w:rPr>
          <w:rFonts w:eastAsia="Times New Roman" w:cs="Times New Roman"/>
          <w:b/>
          <w:iCs/>
          <w:sz w:val="20"/>
          <w:szCs w:val="20"/>
          <w:lang w:val="en-US" w:eastAsia="en-CA"/>
        </w:rPr>
        <w:t xml:space="preserve"> </w:t>
      </w:r>
      <w:r w:rsidR="005C3962" w:rsidRPr="005C3962">
        <w:rPr>
          <w:rFonts w:eastAsia="Times New Roman" w:cs="Times New Roman"/>
          <w:iCs/>
          <w:sz w:val="20"/>
          <w:szCs w:val="20"/>
          <w:lang w:val="en-US" w:eastAsia="en-CA"/>
        </w:rPr>
        <w:t>(Sask.)</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5C3962">
        <w:rPr>
          <w:rFonts w:eastAsia="Times New Roman" w:cs="Times New Roman"/>
          <w:b/>
          <w:sz w:val="20"/>
          <w:szCs w:val="20"/>
          <w:lang w:eastAsia="en-CA"/>
        </w:rPr>
        <w:t>2010 SCC 47 / 2010 CSC 47</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5C3962" w:rsidRPr="005C3962" w:rsidRDefault="005C3962" w:rsidP="005C3962">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r w:rsidRPr="005C3962">
        <w:rPr>
          <w:rFonts w:eastAsia="Times New Roman" w:cs="Times New Roman"/>
          <w:sz w:val="20"/>
          <w:szCs w:val="20"/>
          <w:lang w:val="en-US" w:eastAsia="en-CA"/>
        </w:rPr>
        <w:t>Coram:</w:t>
      </w:r>
      <w:r w:rsidRPr="005C3962">
        <w:rPr>
          <w:rFonts w:eastAsia="Times New Roman" w:cs="Times New Roman"/>
          <w:sz w:val="20"/>
          <w:szCs w:val="20"/>
          <w:lang w:val="en-US" w:eastAsia="en-CA"/>
        </w:rPr>
        <w:tab/>
      </w:r>
      <w:r w:rsidRPr="005C3962">
        <w:rPr>
          <w:rFonts w:eastAsia="Times New Roman" w:cs="Times New Roman"/>
          <w:sz w:val="20"/>
          <w:szCs w:val="20"/>
          <w:lang w:val="en-US" w:eastAsia="en-CA"/>
        </w:rPr>
        <w:tab/>
      </w:r>
      <w:proofErr w:type="spellStart"/>
      <w:r w:rsidRPr="005C3962">
        <w:rPr>
          <w:rFonts w:eastAsia="Times New Roman" w:cs="Times New Roman"/>
          <w:sz w:val="20"/>
          <w:szCs w:val="20"/>
          <w:u w:val="single"/>
          <w:lang w:eastAsia="en-CA"/>
        </w:rPr>
        <w:t>McLachlin</w:t>
      </w:r>
      <w:proofErr w:type="spellEnd"/>
      <w:r w:rsidRPr="005C3962">
        <w:rPr>
          <w:rFonts w:eastAsia="Times New Roman" w:cs="Times New Roman"/>
          <w:sz w:val="20"/>
          <w:szCs w:val="20"/>
          <w:u w:val="single"/>
          <w:lang w:eastAsia="en-CA"/>
        </w:rPr>
        <w:t xml:space="preserve"> C.J. and </w:t>
      </w:r>
      <w:proofErr w:type="spellStart"/>
      <w:r w:rsidRPr="005C3962">
        <w:rPr>
          <w:rFonts w:eastAsia="Times New Roman" w:cs="Times New Roman"/>
          <w:sz w:val="20"/>
          <w:szCs w:val="20"/>
          <w:u w:val="single"/>
          <w:lang w:eastAsia="en-CA"/>
        </w:rPr>
        <w:t>Binnie</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LeBel</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Deschamps</w:t>
      </w:r>
      <w:proofErr w:type="spellEnd"/>
      <w:r w:rsidRPr="005C3962">
        <w:rPr>
          <w:rFonts w:eastAsia="Times New Roman" w:cs="Times New Roman"/>
          <w:sz w:val="20"/>
          <w:szCs w:val="20"/>
          <w:u w:val="single"/>
          <w:lang w:eastAsia="en-CA"/>
        </w:rPr>
        <w:t xml:space="preserve">, Fish, </w:t>
      </w:r>
      <w:proofErr w:type="spellStart"/>
      <w:r w:rsidRPr="005C3962">
        <w:rPr>
          <w:rFonts w:eastAsia="Times New Roman" w:cs="Times New Roman"/>
          <w:sz w:val="20"/>
          <w:szCs w:val="20"/>
          <w:u w:val="single"/>
          <w:lang w:eastAsia="en-CA"/>
        </w:rPr>
        <w:t>Abella</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Charron</w:t>
      </w:r>
      <w:proofErr w:type="spellEnd"/>
      <w:r w:rsidRPr="005C3962">
        <w:rPr>
          <w:rFonts w:eastAsia="Times New Roman" w:cs="Times New Roman"/>
          <w:sz w:val="20"/>
          <w:szCs w:val="20"/>
          <w:u w:val="single"/>
          <w:lang w:eastAsia="en-CA"/>
        </w:rPr>
        <w:t>, Rothstein and Cromwell JJ.</w:t>
      </w:r>
      <w:r w:rsidR="004D7EB9" w:rsidRPr="005C3962">
        <w:rPr>
          <w:rFonts w:eastAsia="Times New Roman" w:cs="Times New Roman"/>
          <w:sz w:val="20"/>
          <w:szCs w:val="20"/>
          <w:u w:val="single"/>
          <w:lang w:eastAsia="en-CA"/>
        </w:rPr>
        <w:fldChar w:fldCharType="begin"/>
      </w:r>
      <w:r w:rsidRPr="005C3962">
        <w:rPr>
          <w:rFonts w:eastAsia="Times New Roman" w:cs="Times New Roman"/>
          <w:sz w:val="20"/>
          <w:szCs w:val="20"/>
          <w:u w:val="single"/>
          <w:lang w:val="en-US" w:eastAsia="en-CA"/>
        </w:rPr>
        <w:instrText xml:space="preserve"> SEQ CHAPTER \h \r 1</w:instrText>
      </w:r>
      <w:r w:rsidR="004D7EB9" w:rsidRPr="005C3962">
        <w:rPr>
          <w:rFonts w:eastAsia="Times New Roman" w:cs="Times New Roman"/>
          <w:sz w:val="20"/>
          <w:szCs w:val="20"/>
          <w:u w:val="single"/>
          <w:lang w:eastAsia="en-CA"/>
        </w:rPr>
        <w:fldChar w:fldCharType="end"/>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r w:rsidRPr="005C3962">
        <w:rPr>
          <w:rFonts w:eastAsia="Times New Roman" w:cs="Times New Roman"/>
          <w:sz w:val="20"/>
          <w:szCs w:val="20"/>
          <w:lang w:eastAsia="en-CA"/>
        </w:rPr>
        <w:t>The appeal from the judgment of the Court of Appeal for Saskatchewan, Number 1572, 2009 SKCA 35, dated March 12, 2009, heard on April 19, 2010, is dismissed with costs to the Credit Union throughout.</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iCs/>
          <w:sz w:val="20"/>
          <w:szCs w:val="20"/>
          <w:lang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rFonts w:eastAsia="Times New Roman" w:cs="Times New Roman"/>
          <w:sz w:val="20"/>
          <w:szCs w:val="20"/>
          <w:lang w:val="en-US"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5C3962">
        <w:rPr>
          <w:rFonts w:eastAsia="Times New Roman" w:cs="Times New Roman"/>
          <w:sz w:val="20"/>
          <w:szCs w:val="20"/>
          <w:lang w:val="fr-CA" w:eastAsia="en-CA"/>
        </w:rPr>
        <w:lastRenderedPageBreak/>
        <w:t>L’appel interjeté contre l’arrêt de la Cour d’appel de la Saskatchewan, numéro 1572, 2009 SKCA 35, en date du 12 mars 2009, entendu le 19 avril 2010, est rejeté avec dépens en faveur de la Coopérative de crédit devant toutes les cours.</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5C3962" w:rsidRPr="005C3962" w:rsidRDefault="004D7EB9" w:rsidP="005C3962">
      <w:pPr>
        <w:spacing w:line="0" w:lineRule="atLeast"/>
        <w:rPr>
          <w:rFonts w:eastAsia="Times New Roman" w:cs="Times New Roman"/>
          <w:b/>
          <w:sz w:val="20"/>
          <w:szCs w:val="20"/>
          <w:lang w:eastAsia="en-CA"/>
        </w:rPr>
      </w:pPr>
      <w:r w:rsidRPr="004D7EB9">
        <w:rPr>
          <w:rFonts w:eastAsia="Times New Roman" w:cs="Times New Roman"/>
          <w:b/>
          <w:sz w:val="20"/>
          <w:szCs w:val="20"/>
          <w:lang w:eastAsia="en-CA"/>
        </w:rPr>
        <w:pict>
          <v:rect id="_x0000_i1076" style="width:144.3pt;height:1pt" o:hrpct="300" o:hralign="center" o:hrstd="t" o:hrnoshade="t" o:hr="t" fillcolor="black [3213]" stroked="f"/>
        </w:pic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eastAsia="en-CA"/>
        </w:rPr>
      </w:pPr>
    </w:p>
    <w:p w:rsidR="005C3962" w:rsidRPr="005C3962" w:rsidRDefault="004D7EB9"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u w:val="single"/>
          <w:lang w:eastAsia="en-CA"/>
        </w:rPr>
      </w:pPr>
      <w:r w:rsidRPr="004D7EB9">
        <w:rPr>
          <w:rFonts w:eastAsia="Times New Roman" w:cs="Times New Roman"/>
          <w:b/>
          <w:sz w:val="20"/>
          <w:szCs w:val="20"/>
          <w:lang w:eastAsia="en-CA"/>
        </w:rPr>
        <w:fldChar w:fldCharType="begin"/>
      </w:r>
      <w:r w:rsidR="005C3962" w:rsidRPr="005C3962">
        <w:rPr>
          <w:rFonts w:eastAsia="Times New Roman" w:cs="Times New Roman"/>
          <w:b/>
          <w:sz w:val="20"/>
          <w:szCs w:val="20"/>
          <w:lang w:val="en-US" w:eastAsia="en-CA"/>
        </w:rPr>
        <w:instrText xml:space="preserve"> SEQ CHAPTER \h \r 1</w:instrText>
      </w:r>
      <w:r w:rsidRPr="005C3962">
        <w:rPr>
          <w:rFonts w:eastAsia="Times New Roman" w:cs="Times New Roman"/>
          <w:b/>
          <w:sz w:val="20"/>
          <w:szCs w:val="20"/>
          <w:lang w:val="en-US" w:eastAsia="en-CA"/>
        </w:rPr>
        <w:fldChar w:fldCharType="end"/>
      </w:r>
      <w:r w:rsidR="005C3962" w:rsidRPr="005C3962">
        <w:rPr>
          <w:rFonts w:eastAsia="Times New Roman" w:cs="Times New Roman"/>
          <w:b/>
          <w:sz w:val="20"/>
          <w:szCs w:val="20"/>
          <w:lang w:val="en-US" w:eastAsia="en-CA"/>
        </w:rPr>
        <w:t>33152</w:t>
      </w:r>
      <w:r w:rsidR="005C3962" w:rsidRPr="005C3962">
        <w:rPr>
          <w:rFonts w:eastAsia="Times New Roman" w:cs="Times New Roman"/>
          <w:sz w:val="20"/>
          <w:szCs w:val="20"/>
          <w:lang w:val="en-US" w:eastAsia="en-CA"/>
        </w:rPr>
        <w:tab/>
      </w:r>
      <w:r w:rsidR="005C3962" w:rsidRPr="005C3962">
        <w:rPr>
          <w:rFonts w:eastAsia="Times New Roman" w:cs="Times New Roman"/>
          <w:sz w:val="20"/>
          <w:szCs w:val="20"/>
          <w:lang w:val="en-US" w:eastAsia="en-CA"/>
        </w:rPr>
        <w:tab/>
      </w:r>
      <w:r w:rsidRPr="004D7EB9">
        <w:rPr>
          <w:rFonts w:eastAsia="Times New Roman" w:cs="Times New Roman"/>
          <w:b/>
          <w:iCs/>
          <w:sz w:val="20"/>
          <w:szCs w:val="20"/>
          <w:u w:val="single"/>
          <w:lang w:eastAsia="en-CA"/>
        </w:rPr>
        <w:fldChar w:fldCharType="begin"/>
      </w:r>
      <w:r w:rsidR="005C3962" w:rsidRPr="005C3962">
        <w:rPr>
          <w:rFonts w:eastAsia="Times New Roman" w:cs="Times New Roman"/>
          <w:b/>
          <w:iCs/>
          <w:sz w:val="20"/>
          <w:szCs w:val="20"/>
          <w:u w:val="single"/>
          <w:lang w:val="en-US" w:eastAsia="en-CA"/>
        </w:rPr>
        <w:instrText xml:space="preserve"> SEQ CHAPTER \h \r 1</w:instrText>
      </w:r>
      <w:r w:rsidRPr="005C3962">
        <w:rPr>
          <w:rFonts w:eastAsia="Times New Roman" w:cs="Times New Roman"/>
          <w:b/>
          <w:iCs/>
          <w:sz w:val="20"/>
          <w:szCs w:val="20"/>
          <w:u w:val="single"/>
          <w:lang w:val="en-US" w:eastAsia="en-CA"/>
        </w:rPr>
        <w:fldChar w:fldCharType="end"/>
      </w:r>
      <w:r w:rsidR="005C3962" w:rsidRPr="005C3962">
        <w:rPr>
          <w:rFonts w:eastAsia="Times New Roman" w:cs="Times New Roman"/>
          <w:b/>
          <w:iCs/>
          <w:sz w:val="20"/>
          <w:szCs w:val="20"/>
          <w:u w:val="single"/>
          <w:lang w:eastAsia="en-CA"/>
        </w:rPr>
        <w:t>Royal Bank of Canada v</w:t>
      </w:r>
      <w:r w:rsidR="005C3962" w:rsidRPr="005C3962">
        <w:rPr>
          <w:rFonts w:eastAsia="Times New Roman" w:cs="Times New Roman"/>
          <w:b/>
          <w:iCs/>
          <w:sz w:val="20"/>
          <w:szCs w:val="20"/>
          <w:u w:val="single"/>
          <w:lang w:val="en-US" w:eastAsia="en-CA"/>
        </w:rPr>
        <w:t>.</w:t>
      </w:r>
      <w:r w:rsidRPr="004D7EB9">
        <w:rPr>
          <w:rFonts w:eastAsia="Times New Roman" w:cs="Times New Roman"/>
          <w:b/>
          <w:iCs/>
          <w:sz w:val="20"/>
          <w:szCs w:val="20"/>
          <w:u w:val="single"/>
          <w:lang w:eastAsia="en-CA"/>
        </w:rPr>
        <w:fldChar w:fldCharType="begin"/>
      </w:r>
      <w:r w:rsidR="005C3962" w:rsidRPr="005C3962">
        <w:rPr>
          <w:rFonts w:eastAsia="Times New Roman" w:cs="Times New Roman"/>
          <w:b/>
          <w:iCs/>
          <w:sz w:val="20"/>
          <w:szCs w:val="20"/>
          <w:u w:val="single"/>
          <w:lang w:val="en-US" w:eastAsia="en-CA"/>
        </w:rPr>
        <w:instrText xml:space="preserve"> SEQ CHAPTER \h \r 1</w:instrText>
      </w:r>
      <w:r w:rsidRPr="005C3962">
        <w:rPr>
          <w:rFonts w:eastAsia="Times New Roman" w:cs="Times New Roman"/>
          <w:b/>
          <w:iCs/>
          <w:sz w:val="20"/>
          <w:szCs w:val="20"/>
          <w:u w:val="single"/>
          <w:lang w:val="en-US" w:eastAsia="en-CA"/>
        </w:rPr>
        <w:fldChar w:fldCharType="end"/>
      </w:r>
      <w:r w:rsidR="005C3962" w:rsidRPr="005C3962">
        <w:rPr>
          <w:rFonts w:eastAsia="Calibri" w:cs="Times New Roman"/>
          <w:sz w:val="20"/>
          <w:u w:val="single"/>
          <w:lang w:eastAsia="en-CA"/>
        </w:rPr>
        <w:t xml:space="preserve"> </w:t>
      </w:r>
      <w:r w:rsidR="005C3962" w:rsidRPr="005C3962">
        <w:rPr>
          <w:rFonts w:eastAsia="Times New Roman" w:cs="Times New Roman"/>
          <w:b/>
          <w:iCs/>
          <w:sz w:val="20"/>
          <w:szCs w:val="20"/>
          <w:u w:val="single"/>
          <w:lang w:eastAsia="en-CA"/>
        </w:rPr>
        <w:t>Radius Credit Union Limited</w:t>
      </w:r>
      <w:r w:rsidR="005C3962" w:rsidRPr="005C3962">
        <w:rPr>
          <w:rFonts w:eastAsia="Times New Roman" w:cs="Times New Roman"/>
          <w:b/>
          <w:iCs/>
          <w:sz w:val="20"/>
          <w:szCs w:val="20"/>
          <w:lang w:eastAsia="en-CA"/>
        </w:rPr>
        <w:t xml:space="preserve"> </w:t>
      </w:r>
      <w:r w:rsidR="005C3962" w:rsidRPr="005C3962">
        <w:rPr>
          <w:rFonts w:eastAsia="Times New Roman" w:cs="Times New Roman"/>
          <w:sz w:val="20"/>
          <w:szCs w:val="20"/>
          <w:lang w:eastAsia="en-CA"/>
        </w:rPr>
        <w:t>(Sask.)</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eastAsia="en-CA"/>
        </w:rPr>
      </w:pPr>
      <w:r w:rsidRPr="005C3962">
        <w:rPr>
          <w:rFonts w:eastAsia="Times New Roman" w:cs="Times New Roman"/>
          <w:b/>
          <w:sz w:val="20"/>
          <w:szCs w:val="20"/>
          <w:lang w:eastAsia="en-CA"/>
        </w:rPr>
        <w:t>2010 SCC 48 / 2010 CSC 48</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eastAsia="en-CA"/>
        </w:rPr>
      </w:pPr>
      <w:r w:rsidRPr="005C3962">
        <w:rPr>
          <w:rFonts w:eastAsia="Times New Roman" w:cs="Times New Roman"/>
          <w:sz w:val="20"/>
          <w:szCs w:val="20"/>
          <w:lang w:val="en-US" w:eastAsia="en-CA"/>
        </w:rPr>
        <w:t>Coram:</w:t>
      </w:r>
      <w:r w:rsidRPr="005C3962">
        <w:rPr>
          <w:rFonts w:eastAsia="Times New Roman" w:cs="Times New Roman"/>
          <w:sz w:val="20"/>
          <w:szCs w:val="20"/>
          <w:lang w:val="en-US" w:eastAsia="en-CA"/>
        </w:rPr>
        <w:tab/>
      </w:r>
      <w:r w:rsidRPr="005C3962">
        <w:rPr>
          <w:rFonts w:eastAsia="Times New Roman" w:cs="Times New Roman"/>
          <w:sz w:val="20"/>
          <w:szCs w:val="20"/>
          <w:lang w:val="en-US" w:eastAsia="en-CA"/>
        </w:rPr>
        <w:tab/>
      </w:r>
      <w:proofErr w:type="spellStart"/>
      <w:r w:rsidRPr="005C3962">
        <w:rPr>
          <w:rFonts w:eastAsia="Times New Roman" w:cs="Times New Roman"/>
          <w:sz w:val="20"/>
          <w:szCs w:val="20"/>
          <w:u w:val="single"/>
          <w:lang w:eastAsia="en-CA"/>
        </w:rPr>
        <w:t>McLachlin</w:t>
      </w:r>
      <w:proofErr w:type="spellEnd"/>
      <w:r w:rsidRPr="005C3962">
        <w:rPr>
          <w:rFonts w:eastAsia="Times New Roman" w:cs="Times New Roman"/>
          <w:sz w:val="20"/>
          <w:szCs w:val="20"/>
          <w:u w:val="single"/>
          <w:lang w:eastAsia="en-CA"/>
        </w:rPr>
        <w:t xml:space="preserve"> C.J. and </w:t>
      </w:r>
      <w:proofErr w:type="spellStart"/>
      <w:r w:rsidRPr="005C3962">
        <w:rPr>
          <w:rFonts w:eastAsia="Times New Roman" w:cs="Times New Roman"/>
          <w:sz w:val="20"/>
          <w:szCs w:val="20"/>
          <w:u w:val="single"/>
          <w:lang w:eastAsia="en-CA"/>
        </w:rPr>
        <w:t>Binnie</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LeBel</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Deschamps</w:t>
      </w:r>
      <w:proofErr w:type="spellEnd"/>
      <w:r w:rsidRPr="005C3962">
        <w:rPr>
          <w:rFonts w:eastAsia="Times New Roman" w:cs="Times New Roman"/>
          <w:sz w:val="20"/>
          <w:szCs w:val="20"/>
          <w:u w:val="single"/>
          <w:lang w:eastAsia="en-CA"/>
        </w:rPr>
        <w:t xml:space="preserve">, Fish, </w:t>
      </w:r>
      <w:proofErr w:type="spellStart"/>
      <w:r w:rsidRPr="005C3962">
        <w:rPr>
          <w:rFonts w:eastAsia="Times New Roman" w:cs="Times New Roman"/>
          <w:sz w:val="20"/>
          <w:szCs w:val="20"/>
          <w:u w:val="single"/>
          <w:lang w:eastAsia="en-CA"/>
        </w:rPr>
        <w:t>Abella</w:t>
      </w:r>
      <w:proofErr w:type="spellEnd"/>
      <w:r w:rsidRPr="005C3962">
        <w:rPr>
          <w:rFonts w:eastAsia="Times New Roman" w:cs="Times New Roman"/>
          <w:sz w:val="20"/>
          <w:szCs w:val="20"/>
          <w:u w:val="single"/>
          <w:lang w:eastAsia="en-CA"/>
        </w:rPr>
        <w:t xml:space="preserve">, </w:t>
      </w:r>
      <w:proofErr w:type="spellStart"/>
      <w:r w:rsidRPr="005C3962">
        <w:rPr>
          <w:rFonts w:eastAsia="Times New Roman" w:cs="Times New Roman"/>
          <w:sz w:val="20"/>
          <w:szCs w:val="20"/>
          <w:u w:val="single"/>
          <w:lang w:eastAsia="en-CA"/>
        </w:rPr>
        <w:t>Charron</w:t>
      </w:r>
      <w:proofErr w:type="spellEnd"/>
      <w:r w:rsidRPr="005C3962">
        <w:rPr>
          <w:rFonts w:eastAsia="Times New Roman" w:cs="Times New Roman"/>
          <w:sz w:val="20"/>
          <w:szCs w:val="20"/>
          <w:u w:val="single"/>
          <w:lang w:eastAsia="en-CA"/>
        </w:rPr>
        <w:t>, Rothstein and Cromwell JJ.</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r w:rsidRPr="005C3962">
        <w:rPr>
          <w:rFonts w:eastAsia="Times New Roman" w:cs="Times New Roman"/>
          <w:sz w:val="20"/>
          <w:szCs w:val="20"/>
          <w:lang w:eastAsia="en-CA"/>
        </w:rPr>
        <w:t xml:space="preserve">The appeal from the judgment of the Court of Appeal for Saskatchewan, Number 1571, 2009 SKCA 36, dated March 12, 2009, heard on April 19, 2010, is dismissed with costs throughout. </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rFonts w:eastAsia="Times New Roman" w:cs="Times New Roman"/>
          <w:sz w:val="20"/>
          <w:szCs w:val="20"/>
          <w:lang w:val="en-US"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eastAsia="en-CA"/>
        </w:rPr>
      </w:pP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5C3962">
        <w:rPr>
          <w:rFonts w:eastAsia="Times New Roman" w:cs="Times New Roman"/>
          <w:sz w:val="20"/>
          <w:szCs w:val="20"/>
          <w:lang w:val="fr-CA" w:eastAsia="en-CA"/>
        </w:rPr>
        <w:t>L’appel interjeté contre l’arrêt de la Cour d’appel de la Saskatchewan, numéro 1571, 2009 SKCA 36, en date du 12 mars 2009, entendu le 19 avril 2010, est rejeté avec dépens devant toutes les cours.</w:t>
      </w:r>
    </w:p>
    <w:p w:rsidR="005C3962" w:rsidRPr="005C3962" w:rsidRDefault="005C3962"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5C3962" w:rsidRPr="005C3962" w:rsidRDefault="004D7EB9" w:rsidP="005C396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D7EB9">
        <w:rPr>
          <w:rFonts w:eastAsia="Times New Roman" w:cs="Times New Roman"/>
          <w:b/>
          <w:sz w:val="20"/>
          <w:szCs w:val="20"/>
          <w:lang w:eastAsia="en-CA"/>
        </w:rPr>
        <w:pict>
          <v:rect id="_x0000_i1077" style="width:144.3pt;height:1pt" o:hrpct="300" o:hralign="center" o:hrstd="t" o:hrnoshade="t" o:hr="t" fillcolor="black [3213]" stroked="f"/>
        </w:pict>
      </w:r>
    </w:p>
    <w:p w:rsidR="005C3962" w:rsidRPr="00C50A5C" w:rsidRDefault="005C3962" w:rsidP="00FF6EEC">
      <w:pPr>
        <w:rPr>
          <w:b/>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293124">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B97674" w:rsidRPr="00B97674" w:rsidRDefault="00B97674" w:rsidP="00B97674">
      <w:pPr>
        <w:rPr>
          <w:rFonts w:eastAsia="Times New Roman" w:cs="Times New Roman"/>
          <w:sz w:val="20"/>
          <w:szCs w:val="20"/>
          <w:lang w:val="en-GB" w:eastAsia="en-CA"/>
        </w:rPr>
      </w:pPr>
      <w:r w:rsidRPr="00B97674">
        <w:rPr>
          <w:rFonts w:eastAsia="Times New Roman" w:cs="Times New Roman"/>
          <w:i/>
          <w:sz w:val="20"/>
          <w:szCs w:val="20"/>
          <w:lang w:val="en-GB" w:eastAsia="en-CA"/>
        </w:rPr>
        <w:t>NIL/TU,O Child and Family Services Society v. B.C. Government and Service Employees’ Union</w:t>
      </w:r>
      <w:r w:rsidRPr="00B97674">
        <w:rPr>
          <w:rFonts w:eastAsia="Times New Roman" w:cs="Times New Roman"/>
          <w:sz w:val="20"/>
          <w:szCs w:val="20"/>
          <w:lang w:val="en-GB" w:eastAsia="en-CA"/>
        </w:rPr>
        <w:t xml:space="preserve"> (B.C.) (32862)</w:t>
      </w:r>
    </w:p>
    <w:p w:rsidR="00B97674" w:rsidRPr="00B97674" w:rsidRDefault="00B97674" w:rsidP="00B97674">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eastAsia="en-CA"/>
        </w:rPr>
      </w:pPr>
      <w:r w:rsidRPr="00B97674">
        <w:rPr>
          <w:rFonts w:eastAsia="Times New Roman" w:cs="Times New Roman"/>
          <w:b/>
          <w:spacing w:val="3"/>
          <w:sz w:val="20"/>
          <w:szCs w:val="20"/>
          <w:lang w:eastAsia="en-CA"/>
        </w:rPr>
        <w:t xml:space="preserve">Indexed as:  NIL/TU,O Child and Family Services Society </w:t>
      </w:r>
      <w:r w:rsidRPr="00B97674">
        <w:rPr>
          <w:rFonts w:eastAsia="Times New Roman" w:cs="Times New Roman"/>
          <w:b/>
          <w:i/>
          <w:spacing w:val="3"/>
          <w:sz w:val="20"/>
          <w:szCs w:val="20"/>
          <w:lang w:eastAsia="en-CA"/>
        </w:rPr>
        <w:t>v.</w:t>
      </w:r>
      <w:r w:rsidRPr="00B97674">
        <w:rPr>
          <w:rFonts w:eastAsia="Times New Roman" w:cs="Times New Roman"/>
          <w:b/>
          <w:spacing w:val="3"/>
          <w:sz w:val="20"/>
          <w:szCs w:val="20"/>
          <w:lang w:eastAsia="en-CA"/>
        </w:rPr>
        <w:t xml:space="preserve"> B.C. Government and Service Employees’ Union </w:t>
      </w:r>
      <w:r w:rsidRPr="00B97674">
        <w:rPr>
          <w:rFonts w:eastAsia="Times New Roman" w:cs="Times New Roman"/>
          <w:spacing w:val="3"/>
          <w:sz w:val="20"/>
          <w:szCs w:val="20"/>
          <w:lang w:eastAsia="en-CA"/>
        </w:rPr>
        <w:t>/</w:t>
      </w:r>
    </w:p>
    <w:p w:rsidR="00B97674" w:rsidRPr="00B97674" w:rsidRDefault="00B97674" w:rsidP="00B97674">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eastAsia="en-CA"/>
        </w:rPr>
      </w:pPr>
      <w:proofErr w:type="spellStart"/>
      <w:r w:rsidRPr="00B97674">
        <w:rPr>
          <w:rFonts w:eastAsia="Times New Roman" w:cs="Times New Roman"/>
          <w:b/>
          <w:spacing w:val="3"/>
          <w:sz w:val="20"/>
          <w:szCs w:val="20"/>
          <w:lang w:eastAsia="en-CA"/>
        </w:rPr>
        <w:t>Répertorié</w:t>
      </w:r>
      <w:proofErr w:type="spellEnd"/>
      <w:r w:rsidRPr="00B97674">
        <w:rPr>
          <w:rFonts w:eastAsia="Times New Roman" w:cs="Times New Roman"/>
          <w:b/>
          <w:spacing w:val="3"/>
          <w:sz w:val="20"/>
          <w:szCs w:val="20"/>
          <w:lang w:eastAsia="en-CA"/>
        </w:rPr>
        <w:t xml:space="preserve"> : NIL/TU,O Child and Family Services Society </w:t>
      </w:r>
      <w:r w:rsidRPr="00B97674">
        <w:rPr>
          <w:rFonts w:eastAsia="Times New Roman" w:cs="Times New Roman"/>
          <w:b/>
          <w:i/>
          <w:spacing w:val="3"/>
          <w:sz w:val="20"/>
          <w:szCs w:val="20"/>
          <w:lang w:eastAsia="en-CA"/>
        </w:rPr>
        <w:t>c.</w:t>
      </w:r>
      <w:r w:rsidRPr="00B97674">
        <w:rPr>
          <w:rFonts w:eastAsia="Times New Roman" w:cs="Times New Roman"/>
          <w:b/>
          <w:spacing w:val="3"/>
          <w:sz w:val="20"/>
          <w:szCs w:val="20"/>
          <w:lang w:eastAsia="en-CA"/>
        </w:rPr>
        <w:t xml:space="preserve"> B.C. Government and Service Employees’ Union</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b/>
          <w:sz w:val="20"/>
          <w:szCs w:val="20"/>
          <w:lang w:val="fr-CA" w:eastAsia="en-CA"/>
        </w:rPr>
        <w:t>Neutral</w:t>
      </w:r>
      <w:proofErr w:type="spellEnd"/>
      <w:r w:rsidRPr="00B97674">
        <w:rPr>
          <w:rFonts w:eastAsia="Times New Roman" w:cs="Times New Roman"/>
          <w:b/>
          <w:sz w:val="20"/>
          <w:szCs w:val="20"/>
          <w:lang w:val="fr-CA" w:eastAsia="en-CA"/>
        </w:rPr>
        <w:t xml:space="preserve"> citation:  2010 SCC 45</w:t>
      </w:r>
      <w:r w:rsidRPr="00B97674">
        <w:rPr>
          <w:rFonts w:eastAsia="Times New Roman" w:cs="Times New Roman"/>
          <w:sz w:val="20"/>
          <w:szCs w:val="20"/>
          <w:lang w:val="fr-CA" w:eastAsia="en-CA"/>
        </w:rPr>
        <w:t xml:space="preserve"> / </w:t>
      </w:r>
      <w:r w:rsidRPr="00B97674">
        <w:rPr>
          <w:rFonts w:eastAsia="Times New Roman" w:cs="Times New Roman"/>
          <w:b/>
          <w:sz w:val="20"/>
          <w:szCs w:val="20"/>
          <w:lang w:val="fr-CA" w:eastAsia="en-CA"/>
        </w:rPr>
        <w:t>Référence neutre : 2010 CSC 45</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sz w:val="20"/>
          <w:szCs w:val="20"/>
          <w:lang w:val="fr-CA" w:eastAsia="en-CA"/>
        </w:rPr>
        <w:t>Hearing</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December</w:t>
      </w:r>
      <w:proofErr w:type="spellEnd"/>
      <w:r w:rsidRPr="00B97674">
        <w:rPr>
          <w:rFonts w:eastAsia="Times New Roman" w:cs="Times New Roman"/>
          <w:sz w:val="20"/>
          <w:szCs w:val="20"/>
          <w:lang w:val="fr-CA" w:eastAsia="en-CA"/>
        </w:rPr>
        <w:t xml:space="preserve"> 8, 2009 / </w:t>
      </w:r>
      <w:proofErr w:type="spellStart"/>
      <w:r w:rsidRPr="00B97674">
        <w:rPr>
          <w:rFonts w:eastAsia="Times New Roman" w:cs="Times New Roman"/>
          <w:sz w:val="20"/>
          <w:szCs w:val="20"/>
          <w:lang w:val="fr-CA" w:eastAsia="en-CA"/>
        </w:rPr>
        <w:t>Judgment</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November</w:t>
      </w:r>
      <w:proofErr w:type="spellEnd"/>
      <w:r w:rsidRPr="00B97674">
        <w:rPr>
          <w:rFonts w:eastAsia="Times New Roman" w:cs="Times New Roman"/>
          <w:sz w:val="20"/>
          <w:szCs w:val="20"/>
          <w:lang w:val="fr-CA" w:eastAsia="en-CA"/>
        </w:rPr>
        <w:t xml:space="preserve"> 4, 2010</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Audition : Le 8 décembre 2009 / Jugement : Le 4 novembre 2010</w:t>
      </w:r>
    </w:p>
    <w:p w:rsidR="00B97674" w:rsidRPr="00B97674" w:rsidRDefault="004D7EB9" w:rsidP="00B97674">
      <w:pPr>
        <w:rPr>
          <w:rFonts w:eastAsia="Times New Roman" w:cs="Times New Roman"/>
          <w:sz w:val="20"/>
          <w:szCs w:val="20"/>
          <w:lang w:val="fr-CA" w:eastAsia="en-CA"/>
        </w:rPr>
      </w:pPr>
      <w:r w:rsidRPr="004D7EB9">
        <w:rPr>
          <w:rFonts w:eastAsia="Times New Roman" w:cs="Times New Roman"/>
          <w:i/>
          <w:sz w:val="20"/>
          <w:szCs w:val="20"/>
          <w:lang w:val="en-US" w:eastAsia="en-CA"/>
        </w:rPr>
        <w:pict>
          <v:rect id="_x0000_i1080" style="width:480.95pt;height:1pt" o:hralign="center" o:hrstd="t" o:hrnoshade="t" o:hr="t" fillcolor="black [3213]" stroked="f"/>
        </w:pic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 xml:space="preserve">Present:  </w:t>
      </w:r>
      <w:proofErr w:type="spellStart"/>
      <w:r w:rsidRPr="00B97674">
        <w:rPr>
          <w:rFonts w:eastAsia="Times New Roman" w:cs="Times New Roman"/>
          <w:spacing w:val="3"/>
          <w:sz w:val="20"/>
          <w:szCs w:val="20"/>
          <w:lang w:eastAsia="en-CA"/>
        </w:rPr>
        <w:t>McLachlin</w:t>
      </w:r>
      <w:proofErr w:type="spellEnd"/>
      <w:r w:rsidRPr="00B97674">
        <w:rPr>
          <w:rFonts w:eastAsia="Times New Roman" w:cs="Times New Roman"/>
          <w:spacing w:val="3"/>
          <w:sz w:val="20"/>
          <w:szCs w:val="20"/>
          <w:lang w:eastAsia="en-CA"/>
        </w:rPr>
        <w:t xml:space="preserve"> C.J. and </w:t>
      </w:r>
      <w:proofErr w:type="spellStart"/>
      <w:r w:rsidRPr="00B97674">
        <w:rPr>
          <w:rFonts w:eastAsia="Times New Roman" w:cs="Times New Roman"/>
          <w:spacing w:val="3"/>
          <w:sz w:val="20"/>
          <w:szCs w:val="20"/>
          <w:lang w:eastAsia="en-CA"/>
        </w:rPr>
        <w:t>Binnie</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LeBel</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Deschamps</w:t>
      </w:r>
      <w:proofErr w:type="spellEnd"/>
      <w:r w:rsidRPr="00B97674">
        <w:rPr>
          <w:rFonts w:eastAsia="Times New Roman" w:cs="Times New Roman"/>
          <w:spacing w:val="3"/>
          <w:sz w:val="20"/>
          <w:szCs w:val="20"/>
          <w:lang w:eastAsia="en-CA"/>
        </w:rPr>
        <w:t xml:space="preserve">, Fish, </w:t>
      </w:r>
      <w:proofErr w:type="spellStart"/>
      <w:r w:rsidRPr="00B97674">
        <w:rPr>
          <w:rFonts w:eastAsia="Times New Roman" w:cs="Times New Roman"/>
          <w:spacing w:val="3"/>
          <w:sz w:val="20"/>
          <w:szCs w:val="20"/>
          <w:lang w:eastAsia="en-CA"/>
        </w:rPr>
        <w:t>Abella</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Charron</w:t>
      </w:r>
      <w:proofErr w:type="spellEnd"/>
      <w:r w:rsidRPr="00B97674">
        <w:rPr>
          <w:rFonts w:eastAsia="Times New Roman" w:cs="Times New Roman"/>
          <w:spacing w:val="3"/>
          <w:sz w:val="20"/>
          <w:szCs w:val="20"/>
          <w:lang w:eastAsia="en-CA"/>
        </w:rPr>
        <w:t>, Rothstein and Cromwell JJ.</w:t>
      </w:r>
    </w:p>
    <w:p w:rsidR="00B97674" w:rsidRPr="00B97674" w:rsidRDefault="00B97674" w:rsidP="00B97674">
      <w:pPr>
        <w:rPr>
          <w:rFonts w:eastAsia="Times New Roman" w:cs="Times New Roman"/>
          <w:sz w:val="20"/>
          <w:szCs w:val="20"/>
          <w:lang w:eastAsia="en-CA"/>
        </w:rPr>
      </w:pPr>
    </w:p>
    <w:p w:rsidR="00B97674" w:rsidRPr="00B97674" w:rsidRDefault="00B97674" w:rsidP="00B97674">
      <w:pPr>
        <w:keepLine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Constitutional law — Division of powers — Labour relations — Aboriginal peoples — Child welfare agency providing services to Aboriginal children and families in British Columbia — Union applying to B.C. Labour Relations Board for certification as bargaining agent for child welfare agency’s employees — Agency arguing its labour relations within exclusive federal authority over Indians — Whether agency constitutes a federal undertaking based on its nature, operations and habitual activities — Whether Aboriginal aspects of agency’s operations and service delivery displace presumption of provincial jurisdiction over labour relations — Constitution Act, 1867, s. 91(24).</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t xml:space="preserve">NIL/TU,O Child and Family Services Society provides child welfare services to the children and families of seven First Nations in British Columbia.  It has a unique institutional structure, combining provincial accountability, federal funding, and a measure of operational independence.  In 2005, the Union applied to the B.C. Labour Relations Board to be certified as the bargaining agent for NIL/TU,O’s employees.  NIL/TU,O objected, arguing that its labour relations fell within federal jurisdiction over “Indians” under s. 91(24) of the </w:t>
      </w:r>
      <w:r w:rsidRPr="00B97674">
        <w:rPr>
          <w:rFonts w:eastAsia="Times New Roman" w:cs="Times New Roman"/>
          <w:i/>
          <w:spacing w:val="3"/>
          <w:sz w:val="20"/>
          <w:szCs w:val="20"/>
          <w:lang w:eastAsia="en-CA"/>
        </w:rPr>
        <w:t>Constitution Act, 1867</w:t>
      </w:r>
      <w:r w:rsidRPr="00B97674">
        <w:rPr>
          <w:rFonts w:eastAsia="Times New Roman" w:cs="Times New Roman"/>
          <w:spacing w:val="3"/>
          <w:sz w:val="20"/>
          <w:szCs w:val="20"/>
          <w:lang w:eastAsia="en-CA"/>
        </w:rPr>
        <w:t>, because its services are designed for First Nations children and families.  The Board dismissed NIL/TU,O’s objection and certified the Union.  On judicial review, the Supreme Court of British Columbia overturned the Board’s certification order, finding that even though NIL/TU,O’s operations served provincial ends, they did so by uniquely Aboriginal means.  The British Columbia Court of Appeal allowed the Union’s appeal, concluding that NIL/TU,O’s operations — and therefore its labour relations — fell under provincial jurisdiction.</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Held</w:t>
      </w:r>
      <w:r w:rsidRPr="00B97674">
        <w:rPr>
          <w:rFonts w:eastAsia="Times New Roman" w:cs="Times New Roman"/>
          <w:spacing w:val="3"/>
          <w:sz w:val="20"/>
          <w:szCs w:val="20"/>
          <w:lang w:eastAsia="en-CA"/>
        </w:rPr>
        <w:t>:  The appeal should be dismissed.</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Per</w:t>
      </w:r>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LeBel</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Deschamps</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b/>
          <w:spacing w:val="3"/>
          <w:sz w:val="20"/>
          <w:szCs w:val="20"/>
          <w:lang w:eastAsia="en-CA"/>
        </w:rPr>
        <w:t>Abella</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Charron</w:t>
      </w:r>
      <w:proofErr w:type="spellEnd"/>
      <w:r w:rsidRPr="00B97674">
        <w:rPr>
          <w:rFonts w:eastAsia="Times New Roman" w:cs="Times New Roman"/>
          <w:spacing w:val="3"/>
          <w:sz w:val="20"/>
          <w:szCs w:val="20"/>
          <w:lang w:eastAsia="en-CA"/>
        </w:rPr>
        <w:t xml:space="preserve">, Rothstein and Cromwell JJ.:  An application of the well-established legal framework for determining the jurisdiction of labour relations on federalism grounds clearly and conclusively confirms that NIL/TU,O is a provincial undertaking.  Its labour relations therefore fall under provincial jurisdiction and are subject to the B.C. </w:t>
      </w:r>
      <w:r w:rsidRPr="00B97674">
        <w:rPr>
          <w:rFonts w:eastAsia="Times New Roman" w:cs="Times New Roman"/>
          <w:i/>
          <w:spacing w:val="3"/>
          <w:sz w:val="20"/>
          <w:szCs w:val="20"/>
          <w:lang w:eastAsia="en-CA"/>
        </w:rPr>
        <w:t>Labour Relations Code</w:t>
      </w:r>
      <w:r w:rsidRPr="00B97674">
        <w:rPr>
          <w:rFonts w:eastAsia="Times New Roman" w:cs="Times New Roman"/>
          <w:spacing w:val="3"/>
          <w:sz w:val="20"/>
          <w:szCs w:val="20"/>
          <w:lang w:eastAsia="en-CA"/>
        </w:rPr>
        <w:t xml:space="preserve">.  Canadian courts have long recognized that labour relations are presumptively a provincial matter. To displace that presumption, a court must conduct an inquiry having two distinct steps, the first being the “functional test”, which examines the nature, operations and habitual activities of the entity to determine whether it constitutes a federal undertaking.  Only when this first test is inconclusive, should a court proceed to the second step, which is to ask whether the provincial regulation of that entity’s labour relations would impair the “core” of the federal head of power at issue.  There is no reason why the jurisdiction of an entity’s labour relations should be approached differently when dealing with s. 91(24) of the </w:t>
      </w:r>
      <w:r w:rsidRPr="00B97674">
        <w:rPr>
          <w:rFonts w:eastAsia="Times New Roman" w:cs="Times New Roman"/>
          <w:i/>
          <w:spacing w:val="3"/>
          <w:sz w:val="20"/>
          <w:szCs w:val="20"/>
          <w:lang w:eastAsia="en-CA"/>
        </w:rPr>
        <w:t>Constitution Act, 1867</w:t>
      </w:r>
      <w:r w:rsidRPr="00B97674">
        <w:rPr>
          <w:rFonts w:eastAsia="Times New Roman" w:cs="Times New Roman"/>
          <w:spacing w:val="3"/>
          <w:sz w:val="20"/>
          <w:szCs w:val="20"/>
          <w:lang w:eastAsia="en-CA"/>
        </w:rPr>
        <w:t xml:space="preserve">.  The fundamental nature of the inquiry is — and should be — the same. </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t xml:space="preserve">The essential nature of NIL/TU,O’s operation is to provide child and family services, a matter within the provincial sphere.  It is regulated exclusively by the province, and its employees exercise exclusively provincial delegated authority.  The identity of the designated beneficiaries may and undoubtedly should affect how those services are delivered, but they do not change the fact that the delivery of child welfare services, a provincial undertaking, is what NIL/TU,O essentially does.  The presumption in favour of provincial jurisdiction over labour relations remains operative in this case.  Since the question of whether an entity’s activities or operations lie at the “core” of a federal undertaking or head of power is not part of the functional test, and since the functional test is conclusive, an inquiry into the “core of </w:t>
      </w:r>
      <w:proofErr w:type="spellStart"/>
      <w:r w:rsidRPr="00B97674">
        <w:rPr>
          <w:rFonts w:eastAsia="Times New Roman" w:cs="Times New Roman"/>
          <w:spacing w:val="3"/>
          <w:sz w:val="20"/>
          <w:szCs w:val="20"/>
          <w:lang w:eastAsia="en-CA"/>
        </w:rPr>
        <w:t>Indianness</w:t>
      </w:r>
      <w:proofErr w:type="spellEnd"/>
      <w:r w:rsidRPr="00B97674">
        <w:rPr>
          <w:rFonts w:eastAsia="Times New Roman" w:cs="Times New Roman"/>
          <w:spacing w:val="3"/>
          <w:sz w:val="20"/>
          <w:szCs w:val="20"/>
          <w:lang w:eastAsia="en-CA"/>
        </w:rPr>
        <w:t>” is not required.</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lastRenderedPageBreak/>
        <w:tab/>
      </w:r>
      <w:r w:rsidRPr="00B97674">
        <w:rPr>
          <w:rFonts w:eastAsia="Times New Roman" w:cs="Times New Roman"/>
          <w:i/>
          <w:spacing w:val="3"/>
          <w:sz w:val="20"/>
          <w:szCs w:val="20"/>
          <w:lang w:eastAsia="en-CA"/>
        </w:rPr>
        <w:t>Per</w:t>
      </w:r>
      <w:r w:rsidRPr="00B97674">
        <w:rPr>
          <w:rFonts w:eastAsia="Times New Roman" w:cs="Times New Roman"/>
          <w:spacing w:val="3"/>
          <w:sz w:val="20"/>
          <w:szCs w:val="20"/>
          <w:lang w:eastAsia="en-CA"/>
        </w:rPr>
        <w:t xml:space="preserve"> </w:t>
      </w:r>
      <w:proofErr w:type="spellStart"/>
      <w:r w:rsidRPr="00B97674">
        <w:rPr>
          <w:rFonts w:eastAsia="Times New Roman" w:cs="Times New Roman"/>
          <w:b/>
          <w:spacing w:val="3"/>
          <w:sz w:val="20"/>
          <w:szCs w:val="20"/>
          <w:lang w:eastAsia="en-CA"/>
        </w:rPr>
        <w:t>McLachlin</w:t>
      </w:r>
      <w:proofErr w:type="spellEnd"/>
      <w:r w:rsidRPr="00B97674">
        <w:rPr>
          <w:rFonts w:eastAsia="Times New Roman" w:cs="Times New Roman"/>
          <w:spacing w:val="3"/>
          <w:sz w:val="20"/>
          <w:szCs w:val="20"/>
          <w:lang w:eastAsia="en-CA"/>
        </w:rPr>
        <w:t xml:space="preserve"> C.J. and </w:t>
      </w:r>
      <w:r w:rsidRPr="00B97674">
        <w:rPr>
          <w:rFonts w:eastAsia="Times New Roman" w:cs="Times New Roman"/>
          <w:b/>
          <w:spacing w:val="3"/>
          <w:sz w:val="20"/>
          <w:szCs w:val="20"/>
          <w:lang w:eastAsia="en-CA"/>
        </w:rPr>
        <w:t>Fish</w:t>
      </w:r>
      <w:r w:rsidRPr="00B97674">
        <w:rPr>
          <w:rFonts w:eastAsia="Times New Roman" w:cs="Times New Roman"/>
          <w:spacing w:val="3"/>
          <w:sz w:val="20"/>
          <w:szCs w:val="20"/>
          <w:lang w:eastAsia="en-CA"/>
        </w:rPr>
        <w:t xml:space="preserve"> and </w:t>
      </w:r>
      <w:proofErr w:type="spellStart"/>
      <w:r w:rsidRPr="00B97674">
        <w:rPr>
          <w:rFonts w:eastAsia="Times New Roman" w:cs="Times New Roman"/>
          <w:spacing w:val="3"/>
          <w:sz w:val="20"/>
          <w:szCs w:val="20"/>
          <w:lang w:eastAsia="en-CA"/>
        </w:rPr>
        <w:t>Binnie</w:t>
      </w:r>
      <w:proofErr w:type="spellEnd"/>
      <w:r w:rsidRPr="00B97674">
        <w:rPr>
          <w:rFonts w:eastAsia="Times New Roman" w:cs="Times New Roman"/>
          <w:spacing w:val="3"/>
          <w:sz w:val="20"/>
          <w:szCs w:val="20"/>
          <w:lang w:eastAsia="en-CA"/>
        </w:rPr>
        <w:t xml:space="preserve"> JJ.:   The central question in this case is whether the operation falls within the protected “core of </w:t>
      </w:r>
      <w:proofErr w:type="spellStart"/>
      <w:r w:rsidRPr="00B97674">
        <w:rPr>
          <w:rFonts w:eastAsia="Times New Roman" w:cs="Times New Roman"/>
          <w:spacing w:val="3"/>
          <w:sz w:val="20"/>
          <w:szCs w:val="20"/>
          <w:lang w:eastAsia="en-CA"/>
        </w:rPr>
        <w:t>Indianness</w:t>
      </w:r>
      <w:proofErr w:type="spellEnd"/>
      <w:r w:rsidRPr="00B97674">
        <w:rPr>
          <w:rFonts w:eastAsia="Times New Roman" w:cs="Times New Roman"/>
          <w:spacing w:val="3"/>
          <w:sz w:val="20"/>
          <w:szCs w:val="20"/>
          <w:lang w:eastAsia="en-CA"/>
        </w:rPr>
        <w:t xml:space="preserve">” under s. 91(24), defined as matters that go to the status and rights of Indians.  The proposition that the “core of </w:t>
      </w:r>
      <w:proofErr w:type="spellStart"/>
      <w:r w:rsidRPr="00B97674">
        <w:rPr>
          <w:rFonts w:eastAsia="Times New Roman" w:cs="Times New Roman"/>
          <w:spacing w:val="3"/>
          <w:sz w:val="20"/>
          <w:szCs w:val="20"/>
          <w:lang w:eastAsia="en-CA"/>
        </w:rPr>
        <w:t>Indianness</w:t>
      </w:r>
      <w:proofErr w:type="spellEnd"/>
      <w:r w:rsidRPr="00B97674">
        <w:rPr>
          <w:rFonts w:eastAsia="Times New Roman" w:cs="Times New Roman"/>
          <w:spacing w:val="3"/>
          <w:sz w:val="20"/>
          <w:szCs w:val="20"/>
          <w:lang w:eastAsia="en-CA"/>
        </w:rPr>
        <w:t>” should be considered only if the functional test is inconclusive does not withstand scrutiny because the essence of the functional test is whether the operation falls within the core of the federal power.  The two-stage test  would mean that labour jurisdiction would be determined in many cases before consideration of the power under s. 91(24) is reached.  Deciding labour jurisdiction in a case such as this without scrutiny of the federal power hollows out the functional test.  Conversely, to deem any Aboriginal aspect sufficient to trigger federal jurisdiction would threaten to swallow the presumption that labour relations fall under provincial jurisdiction.  The proper approach is simply to ask, as the cases consistently have, whether the Indian operation at issue, viewed functionally in terms of its normal and habitual activities, falls within the core of s. 91(24).  The functional analysis of the operation’s activities is not a preliminary step; rather it provides the answer to whether the activity falls within the protected core.</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t xml:space="preserve">In the labour relations context, only if the operation’s normal and habitual activities relate directly to what makes Indians federal persons by virtue of their status or rights, can the presumption that provincial labour legislation applies be ousted.  This is a narrow test.  It recognizes that Indians are members of the broader population and, in their day-to-day activities, they are subject to provincial laws of general application.  Only where the activity is so integrally related to what makes Indians and lands reserved for Indians a fundamental federal responsibility does it become an intrinsic part of the exclusive federal jurisdiction, such that provincial legislative power is excluded.  In this case, the function or operation of NIL/TU,O is the provision of child welfare services under the umbrella of the province-wide network of agencies providing similar services.  The fact that NIL/TU,O employs Indians and works for the welfare of Indian children in a culturally sensitive way that seeks to enhance Aboriginal identity and preserve Aboriginal values does not alter that essential function.  Moreover, NIL/TU,O’s ordinary and habitual activities do not touch on issues of Indian status or rights.  As such, the child welfare services cannot be considered federal activities.  This conclusion is not negated by the fact that the federal government has entered into an intergovernmental agreement with the province of British Columbia and NIL/TU,O, or because it agreed to partially fund the delivery of child welfare services on reserves.  NIL/TU,O, as the deliverer of those services, is therefore bound by the applicable provincial legislation. </w:t>
      </w:r>
    </w:p>
    <w:p w:rsidR="00B97674" w:rsidRPr="00B97674" w:rsidRDefault="00B97674" w:rsidP="00B97674">
      <w:pPr>
        <w:rPr>
          <w:rFonts w:eastAsia="Times New Roman" w:cs="Times New Roman"/>
          <w:sz w:val="20"/>
          <w:szCs w:val="20"/>
          <w:lang w:eastAsia="en-CA"/>
        </w:rPr>
      </w:pPr>
    </w:p>
    <w:p w:rsidR="00B97674" w:rsidRPr="00B97674" w:rsidRDefault="00B97674" w:rsidP="00B97674">
      <w:pPr>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t xml:space="preserve">APPEAL from a judgment of the British Columbia Court of Appeal (Finch C.J.B.C. and Frankel and </w:t>
      </w:r>
      <w:proofErr w:type="spellStart"/>
      <w:r w:rsidRPr="00B97674">
        <w:rPr>
          <w:rFonts w:eastAsia="Times New Roman" w:cs="Times New Roman"/>
          <w:spacing w:val="3"/>
          <w:sz w:val="20"/>
          <w:szCs w:val="20"/>
          <w:lang w:eastAsia="en-CA"/>
        </w:rPr>
        <w:t>Groberman</w:t>
      </w:r>
      <w:proofErr w:type="spellEnd"/>
      <w:r w:rsidRPr="00B97674">
        <w:rPr>
          <w:rFonts w:eastAsia="Times New Roman" w:cs="Times New Roman"/>
          <w:spacing w:val="3"/>
          <w:sz w:val="20"/>
          <w:szCs w:val="20"/>
          <w:lang w:eastAsia="en-CA"/>
        </w:rPr>
        <w:t xml:space="preserve"> JJ.A.), 2008 BCCA 333, 81 B.C.L.R. (4th) 318, 258 B.C.A.C. 244, 434 W.A.C. 244, 296 D.L.R. (4th) 364, 155 C.L.R.B.R. (2d) 1, 80 Admin. L.R. (4th) 282, [2008] 10 W.W.R. 388, 2009 C.L.L.C. 220-011, [2008] 4 C.N.L.R. 57, [2008] B.C.J. No. 1611 (QL), 2008 </w:t>
      </w:r>
      <w:proofErr w:type="spellStart"/>
      <w:r w:rsidRPr="00B97674">
        <w:rPr>
          <w:rFonts w:eastAsia="Times New Roman" w:cs="Times New Roman"/>
          <w:spacing w:val="3"/>
          <w:sz w:val="20"/>
          <w:szCs w:val="20"/>
          <w:lang w:eastAsia="en-CA"/>
        </w:rPr>
        <w:t>CarswellBC</w:t>
      </w:r>
      <w:proofErr w:type="spellEnd"/>
      <w:r w:rsidRPr="00B97674">
        <w:rPr>
          <w:rFonts w:eastAsia="Times New Roman" w:cs="Times New Roman"/>
          <w:spacing w:val="3"/>
          <w:sz w:val="20"/>
          <w:szCs w:val="20"/>
          <w:lang w:eastAsia="en-CA"/>
        </w:rPr>
        <w:t xml:space="preserve"> 1773, reversing a decision of Cullen J., 2007 BCSC 1080, 76 B.C.L.R. (4th) 322, 284 D.L.R. (4th) 42, 147 C.L.R.B.R. (2d) 289, [2008] 4 W.W.R. 287, 2007 C.L.L.C. 220-044, [2007] B.C.J. No. 1609 (QL), 2007 </w:t>
      </w:r>
      <w:proofErr w:type="spellStart"/>
      <w:r w:rsidRPr="00B97674">
        <w:rPr>
          <w:rFonts w:eastAsia="Times New Roman" w:cs="Times New Roman"/>
          <w:spacing w:val="3"/>
          <w:sz w:val="20"/>
          <w:szCs w:val="20"/>
          <w:lang w:eastAsia="en-CA"/>
        </w:rPr>
        <w:t>CarswellBC</w:t>
      </w:r>
      <w:proofErr w:type="spellEnd"/>
      <w:r w:rsidRPr="00B97674">
        <w:rPr>
          <w:rFonts w:eastAsia="Times New Roman" w:cs="Times New Roman"/>
          <w:spacing w:val="3"/>
          <w:sz w:val="20"/>
          <w:szCs w:val="20"/>
          <w:lang w:eastAsia="en-CA"/>
        </w:rPr>
        <w:t xml:space="preserve"> 1671.  Appeal dismissed.</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Walter G.</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Rilkoff</w:t>
      </w:r>
      <w:proofErr w:type="spellEnd"/>
      <w:r w:rsidRPr="00B97674">
        <w:rPr>
          <w:rFonts w:eastAsia="Times New Roman" w:cs="Times New Roman"/>
          <w:spacing w:val="3"/>
          <w:sz w:val="20"/>
          <w:szCs w:val="20"/>
          <w:lang w:eastAsia="en-CA"/>
        </w:rPr>
        <w:t>,</w:t>
      </w:r>
      <w:r w:rsidRPr="00B97674">
        <w:rPr>
          <w:rFonts w:eastAsia="Times New Roman" w:cs="Times New Roman"/>
          <w:i/>
          <w:spacing w:val="3"/>
          <w:sz w:val="20"/>
          <w:szCs w:val="20"/>
          <w:lang w:eastAsia="en-CA"/>
        </w:rPr>
        <w:t xml:space="preserve"> Lisa A. Peters</w:t>
      </w:r>
      <w:r w:rsidRPr="00B97674">
        <w:rPr>
          <w:rFonts w:eastAsia="Times New Roman" w:cs="Times New Roman"/>
          <w:spacing w:val="3"/>
          <w:sz w:val="20"/>
          <w:szCs w:val="20"/>
          <w:lang w:eastAsia="en-CA"/>
        </w:rPr>
        <w:t xml:space="preserve"> and</w:t>
      </w:r>
      <w:r w:rsidRPr="00B97674">
        <w:rPr>
          <w:rFonts w:eastAsia="Times New Roman" w:cs="Times New Roman"/>
          <w:i/>
          <w:spacing w:val="3"/>
          <w:sz w:val="20"/>
          <w:szCs w:val="20"/>
          <w:lang w:eastAsia="en-CA"/>
        </w:rPr>
        <w:t xml:space="preserve"> Nicole K. </w:t>
      </w:r>
      <w:proofErr w:type="spellStart"/>
      <w:r w:rsidRPr="00B97674">
        <w:rPr>
          <w:rFonts w:eastAsia="Times New Roman" w:cs="Times New Roman"/>
          <w:i/>
          <w:spacing w:val="3"/>
          <w:sz w:val="20"/>
          <w:szCs w:val="20"/>
          <w:lang w:eastAsia="en-CA"/>
        </w:rPr>
        <w:t>Skuggedal</w:t>
      </w:r>
      <w:proofErr w:type="spellEnd"/>
      <w:r w:rsidRPr="00B97674">
        <w:rPr>
          <w:rFonts w:eastAsia="Times New Roman" w:cs="Times New Roman"/>
          <w:spacing w:val="3"/>
          <w:sz w:val="20"/>
          <w:szCs w:val="20"/>
          <w:lang w:eastAsia="en-CA"/>
        </w:rPr>
        <w:t>, for the appellant.</w:t>
      </w:r>
    </w:p>
    <w:p w:rsidR="00B97674" w:rsidRPr="00B97674" w:rsidRDefault="00B97674" w:rsidP="00B97674">
      <w:pPr>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Kenneth R.</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 xml:space="preserve">Curry </w:t>
      </w:r>
      <w:r w:rsidRPr="00B97674">
        <w:rPr>
          <w:rFonts w:eastAsia="Times New Roman" w:cs="Times New Roman"/>
          <w:spacing w:val="3"/>
          <w:sz w:val="20"/>
          <w:szCs w:val="20"/>
          <w:lang w:eastAsia="en-CA"/>
        </w:rPr>
        <w:t>and</w:t>
      </w:r>
      <w:r w:rsidRPr="00B97674">
        <w:rPr>
          <w:rFonts w:eastAsia="Times New Roman" w:cs="Times New Roman"/>
          <w:i/>
          <w:spacing w:val="3"/>
          <w:sz w:val="20"/>
          <w:szCs w:val="20"/>
          <w:lang w:eastAsia="en-CA"/>
        </w:rPr>
        <w:t xml:space="preserve"> Catherine Ann Sullivan</w:t>
      </w:r>
      <w:r w:rsidRPr="00B97674">
        <w:rPr>
          <w:rFonts w:eastAsia="Times New Roman" w:cs="Times New Roman"/>
          <w:spacing w:val="3"/>
          <w:sz w:val="20"/>
          <w:szCs w:val="20"/>
          <w:lang w:eastAsia="en-CA"/>
        </w:rPr>
        <w:t>, for the respondent.</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Peter</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Southey</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 xml:space="preserve">Sean </w:t>
      </w:r>
      <w:proofErr w:type="spellStart"/>
      <w:r w:rsidRPr="00B97674">
        <w:rPr>
          <w:rFonts w:eastAsia="Times New Roman" w:cs="Times New Roman"/>
          <w:i/>
          <w:spacing w:val="3"/>
          <w:sz w:val="20"/>
          <w:szCs w:val="20"/>
          <w:lang w:eastAsia="en-CA"/>
        </w:rPr>
        <w:t>Gaudet</w:t>
      </w:r>
      <w:proofErr w:type="spellEnd"/>
      <w:r w:rsidRPr="00B97674">
        <w:rPr>
          <w:rFonts w:eastAsia="Times New Roman" w:cs="Times New Roman"/>
          <w:spacing w:val="3"/>
          <w:sz w:val="20"/>
          <w:szCs w:val="20"/>
          <w:lang w:eastAsia="en-CA"/>
        </w:rPr>
        <w:t>, for the intervener the Attorney General of Canada.</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Sean</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Hanley</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Bruce Ellis</w:t>
      </w:r>
      <w:r w:rsidRPr="00B97674">
        <w:rPr>
          <w:rFonts w:eastAsia="Times New Roman" w:cs="Times New Roman"/>
          <w:spacing w:val="3"/>
          <w:sz w:val="20"/>
          <w:szCs w:val="20"/>
          <w:lang w:eastAsia="en-CA"/>
        </w:rPr>
        <w:t>, for the intervener the Attorney General of Ontario.</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Sylvain</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Leboeuf</w:t>
      </w:r>
      <w:proofErr w:type="spellEnd"/>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Monique Rousseau</w:t>
      </w:r>
      <w:r w:rsidRPr="00B97674">
        <w:rPr>
          <w:rFonts w:eastAsia="Times New Roman" w:cs="Times New Roman"/>
          <w:spacing w:val="3"/>
          <w:sz w:val="20"/>
          <w:szCs w:val="20"/>
          <w:lang w:eastAsia="en-CA"/>
        </w:rPr>
        <w:t>, for the intervener the Attorney General of Quebec.</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proofErr w:type="spellStart"/>
      <w:r w:rsidRPr="00B97674">
        <w:rPr>
          <w:rFonts w:eastAsia="Times New Roman" w:cs="Times New Roman"/>
          <w:i/>
          <w:spacing w:val="3"/>
          <w:sz w:val="20"/>
          <w:szCs w:val="20"/>
          <w:lang w:eastAsia="en-CA"/>
        </w:rPr>
        <w:t>Gaétan</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Migneault</w:t>
      </w:r>
      <w:proofErr w:type="spellEnd"/>
      <w:r w:rsidRPr="00B97674">
        <w:rPr>
          <w:rFonts w:eastAsia="Times New Roman" w:cs="Times New Roman"/>
          <w:spacing w:val="3"/>
          <w:sz w:val="20"/>
          <w:szCs w:val="20"/>
          <w:lang w:eastAsia="en-CA"/>
        </w:rPr>
        <w:t>, for the intervener the Attorney General of New Brunswick.</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Cynthia</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Devine</w:t>
      </w:r>
      <w:r w:rsidRPr="00B97674">
        <w:rPr>
          <w:rFonts w:eastAsia="Times New Roman" w:cs="Times New Roman"/>
          <w:spacing w:val="3"/>
          <w:sz w:val="20"/>
          <w:szCs w:val="20"/>
          <w:lang w:eastAsia="en-CA"/>
        </w:rPr>
        <w:t>, for the intervener the Attorney General of Manitoba.</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Paul E.</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Yearwood</w:t>
      </w:r>
      <w:proofErr w:type="spellEnd"/>
      <w:r w:rsidRPr="00B97674">
        <w:rPr>
          <w:rFonts w:eastAsia="Times New Roman" w:cs="Times New Roman"/>
          <w:spacing w:val="3"/>
          <w:sz w:val="20"/>
          <w:szCs w:val="20"/>
          <w:lang w:eastAsia="en-CA"/>
        </w:rPr>
        <w:t>, for the intervener the Attorney General of British Columbia.</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R. James</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Fyfe</w:t>
      </w:r>
      <w:r w:rsidRPr="00B97674">
        <w:rPr>
          <w:rFonts w:eastAsia="Times New Roman" w:cs="Times New Roman"/>
          <w:spacing w:val="3"/>
          <w:sz w:val="20"/>
          <w:szCs w:val="20"/>
          <w:lang w:eastAsia="en-CA"/>
        </w:rPr>
        <w:t>, for the intervener the Attorney General for Saskatchewan.</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lastRenderedPageBreak/>
        <w:tab/>
      </w:r>
      <w:r w:rsidRPr="00B97674">
        <w:rPr>
          <w:rFonts w:eastAsia="Times New Roman" w:cs="Times New Roman"/>
          <w:i/>
          <w:spacing w:val="3"/>
          <w:sz w:val="20"/>
          <w:szCs w:val="20"/>
          <w:lang w:eastAsia="en-CA"/>
        </w:rPr>
        <w:t>Elena</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Miller</w:t>
      </w:r>
      <w:r w:rsidRPr="00B97674">
        <w:rPr>
          <w:rFonts w:eastAsia="Times New Roman" w:cs="Times New Roman"/>
          <w:spacing w:val="3"/>
          <w:sz w:val="20"/>
          <w:szCs w:val="20"/>
          <w:lang w:eastAsia="en-CA"/>
        </w:rPr>
        <w:t>, for the intervener the British Columbia Labour Relations Board.</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Philippe</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Dufresne</w:t>
      </w:r>
      <w:proofErr w:type="spellEnd"/>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Valerie Phillips</w:t>
      </w:r>
      <w:r w:rsidRPr="00B97674">
        <w:rPr>
          <w:rFonts w:eastAsia="Times New Roman" w:cs="Times New Roman"/>
          <w:spacing w:val="3"/>
          <w:sz w:val="20"/>
          <w:szCs w:val="20"/>
          <w:lang w:eastAsia="en-CA"/>
        </w:rPr>
        <w:t>, for the intervener the Canadian Human Rights Commission.</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John W.</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Gailus</w:t>
      </w:r>
      <w:proofErr w:type="spellEnd"/>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Christopher G. Devlin</w:t>
      </w:r>
      <w:r w:rsidRPr="00B97674">
        <w:rPr>
          <w:rFonts w:eastAsia="Times New Roman" w:cs="Times New Roman"/>
          <w:spacing w:val="3"/>
          <w:sz w:val="20"/>
          <w:szCs w:val="20"/>
          <w:lang w:eastAsia="en-CA"/>
        </w:rPr>
        <w:t xml:space="preserve">, for the intervener the </w:t>
      </w:r>
      <w:proofErr w:type="spellStart"/>
      <w:r w:rsidRPr="00B97674">
        <w:rPr>
          <w:rFonts w:eastAsia="Times New Roman" w:cs="Times New Roman"/>
          <w:spacing w:val="3"/>
          <w:sz w:val="20"/>
          <w:szCs w:val="20"/>
          <w:lang w:eastAsia="en-CA"/>
        </w:rPr>
        <w:t>Kwumut</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Lelum</w:t>
      </w:r>
      <w:proofErr w:type="spellEnd"/>
      <w:r w:rsidRPr="00B97674">
        <w:rPr>
          <w:rFonts w:eastAsia="Times New Roman" w:cs="Times New Roman"/>
          <w:spacing w:val="3"/>
          <w:sz w:val="20"/>
          <w:szCs w:val="20"/>
          <w:lang w:eastAsia="en-CA"/>
        </w:rPr>
        <w:t xml:space="preserve"> Child and Family Services Society.</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Jacques E.</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Emond</w:t>
      </w:r>
      <w:proofErr w:type="spellEnd"/>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Colleen Dunlop</w:t>
      </w:r>
      <w:r w:rsidRPr="00B97674">
        <w:rPr>
          <w:rFonts w:eastAsia="Times New Roman" w:cs="Times New Roman"/>
          <w:spacing w:val="3"/>
          <w:sz w:val="20"/>
          <w:szCs w:val="20"/>
          <w:lang w:eastAsia="en-CA"/>
        </w:rPr>
        <w:t xml:space="preserve">, for the intervener the Mohawk Council of </w:t>
      </w:r>
      <w:proofErr w:type="spellStart"/>
      <w:r w:rsidRPr="00B97674">
        <w:rPr>
          <w:rFonts w:eastAsia="Times New Roman" w:cs="Times New Roman"/>
          <w:spacing w:val="3"/>
          <w:sz w:val="20"/>
          <w:szCs w:val="20"/>
          <w:lang w:eastAsia="en-CA"/>
        </w:rPr>
        <w:t>Akwesasne</w:t>
      </w:r>
      <w:proofErr w:type="spellEnd"/>
      <w:r w:rsidRPr="00B97674">
        <w:rPr>
          <w:rFonts w:eastAsia="Times New Roman" w:cs="Times New Roman"/>
          <w:spacing w:val="3"/>
          <w:sz w:val="20"/>
          <w:szCs w:val="20"/>
          <w:lang w:eastAsia="en-CA"/>
        </w:rPr>
        <w:t>.</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David</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Schulze</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 xml:space="preserve">Barbara </w:t>
      </w:r>
      <w:proofErr w:type="spellStart"/>
      <w:r w:rsidRPr="00B97674">
        <w:rPr>
          <w:rFonts w:eastAsia="Times New Roman" w:cs="Times New Roman"/>
          <w:i/>
          <w:spacing w:val="3"/>
          <w:sz w:val="20"/>
          <w:szCs w:val="20"/>
          <w:lang w:eastAsia="en-CA"/>
        </w:rPr>
        <w:t>Cuber</w:t>
      </w:r>
      <w:proofErr w:type="spellEnd"/>
      <w:r w:rsidRPr="00B97674">
        <w:rPr>
          <w:rFonts w:eastAsia="Times New Roman" w:cs="Times New Roman"/>
          <w:spacing w:val="3"/>
          <w:sz w:val="20"/>
          <w:szCs w:val="20"/>
          <w:lang w:eastAsia="en-CA"/>
        </w:rPr>
        <w:t>, for the interveners the Assembly of First Nations of Quebec and Labrador and the First Nations of Quebec and Labrador Health and Social Services Commission.</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Arthur C.</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Pape</w:t>
      </w:r>
      <w:proofErr w:type="spellEnd"/>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Richard B. Salter</w:t>
      </w:r>
      <w:r w:rsidRPr="00B97674">
        <w:rPr>
          <w:rFonts w:eastAsia="Times New Roman" w:cs="Times New Roman"/>
          <w:spacing w:val="3"/>
          <w:sz w:val="20"/>
          <w:szCs w:val="20"/>
          <w:lang w:eastAsia="en-CA"/>
        </w:rPr>
        <w:t>, for the intervener the First Nations Summit.</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Robert J. M.</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Janes</w:t>
      </w:r>
      <w:proofErr w:type="spellEnd"/>
      <w:r w:rsidRPr="00B97674">
        <w:rPr>
          <w:rFonts w:eastAsia="Times New Roman" w:cs="Times New Roman"/>
          <w:spacing w:val="3"/>
          <w:sz w:val="20"/>
          <w:szCs w:val="20"/>
          <w:lang w:eastAsia="en-CA"/>
        </w:rPr>
        <w:t xml:space="preserve"> and </w:t>
      </w:r>
      <w:proofErr w:type="spellStart"/>
      <w:r w:rsidRPr="00B97674">
        <w:rPr>
          <w:rFonts w:eastAsia="Times New Roman" w:cs="Times New Roman"/>
          <w:i/>
          <w:spacing w:val="3"/>
          <w:sz w:val="20"/>
          <w:szCs w:val="20"/>
          <w:lang w:eastAsia="en-CA"/>
        </w:rPr>
        <w:t>Karey</w:t>
      </w:r>
      <w:proofErr w:type="spellEnd"/>
      <w:r w:rsidRPr="00B97674">
        <w:rPr>
          <w:rFonts w:eastAsia="Times New Roman" w:cs="Times New Roman"/>
          <w:i/>
          <w:spacing w:val="3"/>
          <w:sz w:val="20"/>
          <w:szCs w:val="20"/>
          <w:lang w:eastAsia="en-CA"/>
        </w:rPr>
        <w:t xml:space="preserve"> M. Brooks</w:t>
      </w:r>
      <w:r w:rsidRPr="00B97674">
        <w:rPr>
          <w:rFonts w:eastAsia="Times New Roman" w:cs="Times New Roman"/>
          <w:spacing w:val="3"/>
          <w:sz w:val="20"/>
          <w:szCs w:val="20"/>
          <w:lang w:eastAsia="en-CA"/>
        </w:rPr>
        <w:t xml:space="preserve">, for the intervener the </w:t>
      </w:r>
      <w:proofErr w:type="spellStart"/>
      <w:r w:rsidRPr="00B97674">
        <w:rPr>
          <w:rFonts w:eastAsia="Times New Roman" w:cs="Times New Roman"/>
          <w:spacing w:val="3"/>
          <w:sz w:val="20"/>
          <w:szCs w:val="20"/>
          <w:lang w:eastAsia="en-CA"/>
        </w:rPr>
        <w:t>Te’Mexw</w:t>
      </w:r>
      <w:proofErr w:type="spellEnd"/>
      <w:r w:rsidRPr="00B97674">
        <w:rPr>
          <w:rFonts w:eastAsia="Times New Roman" w:cs="Times New Roman"/>
          <w:spacing w:val="3"/>
          <w:sz w:val="20"/>
          <w:szCs w:val="20"/>
          <w:lang w:eastAsia="en-CA"/>
        </w:rPr>
        <w:t xml:space="preserve"> Nations.</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 xml:space="preserve">Solicitors for the appellant:  Lawson </w:t>
      </w:r>
      <w:proofErr w:type="spellStart"/>
      <w:r w:rsidRPr="00B97674">
        <w:rPr>
          <w:rFonts w:eastAsia="Times New Roman" w:cs="Times New Roman"/>
          <w:i/>
          <w:spacing w:val="3"/>
          <w:sz w:val="20"/>
          <w:szCs w:val="20"/>
          <w:lang w:eastAsia="en-CA"/>
        </w:rPr>
        <w:t>Lundell</w:t>
      </w:r>
      <w:proofErr w:type="spellEnd"/>
      <w:r w:rsidRPr="00B97674">
        <w:rPr>
          <w:rFonts w:eastAsia="Times New Roman" w:cs="Times New Roman"/>
          <w:i/>
          <w:spacing w:val="3"/>
          <w:sz w:val="20"/>
          <w:szCs w:val="20"/>
          <w:lang w:eastAsia="en-CA"/>
        </w:rPr>
        <w:t>, Vancouver.</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Solicitor for the respondent:  British Columbia Government and Service Employees’ Union, Burnaby.</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Canada:  Attorney General of Canada, Toronto.</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Ontario:  Attorney General of Ontario, Toronto.</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Solicitor for the intervener the Attorney General of Quebec:  Attorney General of Quebec, Québec.</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New Brunswick:  Attorney General of New Brunswick, Fredericton.</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Manitoba:  Attorney General of Manitoba, Winnipeg.</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British Columbia:  Attorney General of British Columbia, Victoria.</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for Saskatchewan:  Attorney General for Saskatchewan, Regina.</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British Columbia Labour Relations Board:  British Columbia Labour Relations Board, Vancouver.</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Canadian Human Rights Commission:  Canadian Human Rights Commission, Ottawa.</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 xml:space="preserve">Solicitors for the intervener the </w:t>
      </w:r>
      <w:proofErr w:type="spellStart"/>
      <w:r w:rsidRPr="00B97674">
        <w:rPr>
          <w:rFonts w:eastAsia="Times New Roman" w:cs="Times New Roman"/>
          <w:i/>
          <w:spacing w:val="3"/>
          <w:sz w:val="20"/>
          <w:szCs w:val="20"/>
          <w:lang w:eastAsia="en-CA"/>
        </w:rPr>
        <w:t>Kwumut</w:t>
      </w:r>
      <w:proofErr w:type="spellEnd"/>
      <w:r w:rsidRPr="00B97674">
        <w:rPr>
          <w:rFonts w:eastAsia="Times New Roman" w:cs="Times New Roman"/>
          <w:i/>
          <w:spacing w:val="3"/>
          <w:sz w:val="20"/>
          <w:szCs w:val="20"/>
          <w:lang w:eastAsia="en-CA"/>
        </w:rPr>
        <w:t xml:space="preserve"> </w:t>
      </w:r>
      <w:proofErr w:type="spellStart"/>
      <w:r w:rsidRPr="00B97674">
        <w:rPr>
          <w:rFonts w:eastAsia="Times New Roman" w:cs="Times New Roman"/>
          <w:i/>
          <w:spacing w:val="3"/>
          <w:sz w:val="20"/>
          <w:szCs w:val="20"/>
          <w:lang w:eastAsia="en-CA"/>
        </w:rPr>
        <w:t>Lelum</w:t>
      </w:r>
      <w:proofErr w:type="spellEnd"/>
      <w:r w:rsidRPr="00B97674">
        <w:rPr>
          <w:rFonts w:eastAsia="Times New Roman" w:cs="Times New Roman"/>
          <w:i/>
          <w:spacing w:val="3"/>
          <w:sz w:val="20"/>
          <w:szCs w:val="20"/>
          <w:lang w:eastAsia="en-CA"/>
        </w:rPr>
        <w:t xml:space="preserve"> Child and Family Services Society:  Devlin </w:t>
      </w:r>
      <w:proofErr w:type="spellStart"/>
      <w:r w:rsidRPr="00B97674">
        <w:rPr>
          <w:rFonts w:eastAsia="Times New Roman" w:cs="Times New Roman"/>
          <w:i/>
          <w:spacing w:val="3"/>
          <w:sz w:val="20"/>
          <w:szCs w:val="20"/>
          <w:lang w:eastAsia="en-CA"/>
        </w:rPr>
        <w:t>Gailus</w:t>
      </w:r>
      <w:proofErr w:type="spellEnd"/>
      <w:r w:rsidRPr="00B97674">
        <w:rPr>
          <w:rFonts w:eastAsia="Times New Roman" w:cs="Times New Roman"/>
          <w:i/>
          <w:spacing w:val="3"/>
          <w:sz w:val="20"/>
          <w:szCs w:val="20"/>
          <w:lang w:eastAsia="en-CA"/>
        </w:rPr>
        <w:t>, Victoria.</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 xml:space="preserve">Solicitors for the intervener the Mohawk Council of </w:t>
      </w:r>
      <w:proofErr w:type="spellStart"/>
      <w:r w:rsidRPr="00B97674">
        <w:rPr>
          <w:rFonts w:eastAsia="Times New Roman" w:cs="Times New Roman"/>
          <w:i/>
          <w:spacing w:val="3"/>
          <w:sz w:val="20"/>
          <w:szCs w:val="20"/>
          <w:lang w:eastAsia="en-CA"/>
        </w:rPr>
        <w:t>Akwesasne</w:t>
      </w:r>
      <w:proofErr w:type="spellEnd"/>
      <w:r w:rsidRPr="00B97674">
        <w:rPr>
          <w:rFonts w:eastAsia="Times New Roman" w:cs="Times New Roman"/>
          <w:i/>
          <w:spacing w:val="3"/>
          <w:sz w:val="20"/>
          <w:szCs w:val="20"/>
          <w:lang w:eastAsia="en-CA"/>
        </w:rPr>
        <w:t xml:space="preserve">:  </w:t>
      </w:r>
      <w:proofErr w:type="spellStart"/>
      <w:r w:rsidRPr="00B97674">
        <w:rPr>
          <w:rFonts w:eastAsia="Times New Roman" w:cs="Times New Roman"/>
          <w:i/>
          <w:spacing w:val="3"/>
          <w:sz w:val="20"/>
          <w:szCs w:val="20"/>
          <w:lang w:eastAsia="en-CA"/>
        </w:rPr>
        <w:t>Emond</w:t>
      </w:r>
      <w:proofErr w:type="spellEnd"/>
      <w:r w:rsidRPr="00B97674">
        <w:rPr>
          <w:rFonts w:eastAsia="Times New Roman" w:cs="Times New Roman"/>
          <w:i/>
          <w:spacing w:val="3"/>
          <w:sz w:val="20"/>
          <w:szCs w:val="20"/>
          <w:lang w:eastAsia="en-CA"/>
        </w:rPr>
        <w:t xml:space="preserve"> </w:t>
      </w:r>
      <w:proofErr w:type="spellStart"/>
      <w:r w:rsidRPr="00B97674">
        <w:rPr>
          <w:rFonts w:eastAsia="Times New Roman" w:cs="Times New Roman"/>
          <w:i/>
          <w:spacing w:val="3"/>
          <w:sz w:val="20"/>
          <w:szCs w:val="20"/>
          <w:lang w:eastAsia="en-CA"/>
        </w:rPr>
        <w:t>Harnden</w:t>
      </w:r>
      <w:proofErr w:type="spellEnd"/>
      <w:r w:rsidRPr="00B97674">
        <w:rPr>
          <w:rFonts w:eastAsia="Times New Roman" w:cs="Times New Roman"/>
          <w:i/>
          <w:spacing w:val="3"/>
          <w:sz w:val="20"/>
          <w:szCs w:val="20"/>
          <w:lang w:eastAsia="en-CA"/>
        </w:rPr>
        <w:t>, Ottawa.</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Solicitors for the interveners the Assembly of First Nations of Quebec and Labrador and the First Nations of Quebec and Labrador Health and Social Services Commission:  Dionne Schulze, Montréal.</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 xml:space="preserve">Solicitors for the intervener the First Nations Summit:  </w:t>
      </w:r>
      <w:proofErr w:type="spellStart"/>
      <w:r w:rsidRPr="00B97674">
        <w:rPr>
          <w:rFonts w:eastAsia="Times New Roman" w:cs="Times New Roman"/>
          <w:i/>
          <w:spacing w:val="3"/>
          <w:sz w:val="20"/>
          <w:szCs w:val="20"/>
          <w:lang w:eastAsia="en-CA"/>
        </w:rPr>
        <w:t>Pape</w:t>
      </w:r>
      <w:proofErr w:type="spellEnd"/>
      <w:r w:rsidRPr="00B97674">
        <w:rPr>
          <w:rFonts w:eastAsia="Times New Roman" w:cs="Times New Roman"/>
          <w:i/>
          <w:spacing w:val="3"/>
          <w:sz w:val="20"/>
          <w:szCs w:val="20"/>
          <w:lang w:eastAsia="en-CA"/>
        </w:rPr>
        <w:t xml:space="preserve"> Salter </w:t>
      </w:r>
      <w:proofErr w:type="spellStart"/>
      <w:r w:rsidRPr="00B97674">
        <w:rPr>
          <w:rFonts w:eastAsia="Times New Roman" w:cs="Times New Roman"/>
          <w:i/>
          <w:spacing w:val="3"/>
          <w:sz w:val="20"/>
          <w:szCs w:val="20"/>
          <w:lang w:eastAsia="en-CA"/>
        </w:rPr>
        <w:t>Teillet</w:t>
      </w:r>
      <w:proofErr w:type="spellEnd"/>
      <w:r w:rsidRPr="00B97674">
        <w:rPr>
          <w:rFonts w:eastAsia="Times New Roman" w:cs="Times New Roman"/>
          <w:i/>
          <w:spacing w:val="3"/>
          <w:sz w:val="20"/>
          <w:szCs w:val="20"/>
          <w:lang w:eastAsia="en-CA"/>
        </w:rPr>
        <w:t>, Vancouver.</w:t>
      </w:r>
    </w:p>
    <w:p w:rsidR="00373D90" w:rsidRDefault="00373D90">
      <w:pPr>
        <w:rPr>
          <w:rFonts w:eastAsia="Times New Roman" w:cs="Times New Roman"/>
          <w:i/>
          <w:spacing w:val="3"/>
          <w:sz w:val="20"/>
          <w:szCs w:val="20"/>
          <w:lang w:eastAsia="en-CA"/>
        </w:rPr>
      </w:pPr>
      <w:r>
        <w:rPr>
          <w:rFonts w:eastAsia="Times New Roman" w:cs="Times New Roman"/>
          <w:i/>
          <w:spacing w:val="3"/>
          <w:sz w:val="20"/>
          <w:szCs w:val="20"/>
          <w:lang w:eastAsia="en-CA"/>
        </w:rPr>
        <w:br w:type="page"/>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rPr>
          <w:rFonts w:eastAsia="Times New Roman" w:cs="Times New Roman"/>
          <w:sz w:val="20"/>
          <w:szCs w:val="20"/>
          <w:lang w:eastAsia="en-CA"/>
        </w:rPr>
      </w:pPr>
      <w:r w:rsidRPr="00B97674">
        <w:rPr>
          <w:rFonts w:eastAsia="Times New Roman" w:cs="Times New Roman"/>
          <w:i/>
          <w:spacing w:val="3"/>
          <w:sz w:val="20"/>
          <w:szCs w:val="20"/>
          <w:lang w:eastAsia="en-CA"/>
        </w:rPr>
        <w:tab/>
        <w:t xml:space="preserve">Solicitors for the intervener the </w:t>
      </w:r>
      <w:proofErr w:type="spellStart"/>
      <w:r w:rsidRPr="00B97674">
        <w:rPr>
          <w:rFonts w:eastAsia="Times New Roman" w:cs="Times New Roman"/>
          <w:i/>
          <w:spacing w:val="3"/>
          <w:sz w:val="20"/>
          <w:szCs w:val="20"/>
          <w:lang w:eastAsia="en-CA"/>
        </w:rPr>
        <w:t>Te’Mexw</w:t>
      </w:r>
      <w:proofErr w:type="spellEnd"/>
      <w:r w:rsidRPr="00B97674">
        <w:rPr>
          <w:rFonts w:eastAsia="Times New Roman" w:cs="Times New Roman"/>
          <w:i/>
          <w:spacing w:val="3"/>
          <w:sz w:val="20"/>
          <w:szCs w:val="20"/>
          <w:lang w:eastAsia="en-CA"/>
        </w:rPr>
        <w:t xml:space="preserve"> Nations:  </w:t>
      </w:r>
      <w:proofErr w:type="spellStart"/>
      <w:r w:rsidRPr="00B97674">
        <w:rPr>
          <w:rFonts w:eastAsia="Times New Roman" w:cs="Times New Roman"/>
          <w:i/>
          <w:spacing w:val="3"/>
          <w:sz w:val="20"/>
          <w:szCs w:val="20"/>
          <w:lang w:eastAsia="en-CA"/>
        </w:rPr>
        <w:t>Janes</w:t>
      </w:r>
      <w:proofErr w:type="spellEnd"/>
      <w:r w:rsidRPr="00B97674">
        <w:rPr>
          <w:rFonts w:eastAsia="Times New Roman" w:cs="Times New Roman"/>
          <w:i/>
          <w:spacing w:val="3"/>
          <w:sz w:val="20"/>
          <w:szCs w:val="20"/>
          <w:lang w:eastAsia="en-CA"/>
        </w:rPr>
        <w:t xml:space="preserve"> Freedman Kyle Law Corporation, Victoria.</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________________________</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 xml:space="preserve">Présents : La juge en chef </w:t>
      </w:r>
      <w:proofErr w:type="spellStart"/>
      <w:r w:rsidRPr="00B97674">
        <w:rPr>
          <w:rFonts w:eastAsia="Times New Roman" w:cs="Times New Roman"/>
          <w:spacing w:val="3"/>
          <w:sz w:val="20"/>
          <w:szCs w:val="20"/>
          <w:lang w:val="fr-CA" w:eastAsia="en-CA"/>
        </w:rPr>
        <w:t>McLachlin</w:t>
      </w:r>
      <w:proofErr w:type="spellEnd"/>
      <w:r w:rsidRPr="00B97674">
        <w:rPr>
          <w:rFonts w:eastAsia="Times New Roman" w:cs="Times New Roman"/>
          <w:spacing w:val="3"/>
          <w:sz w:val="20"/>
          <w:szCs w:val="20"/>
          <w:lang w:val="fr-CA" w:eastAsia="en-CA"/>
        </w:rPr>
        <w:t xml:space="preserve"> et les juges </w:t>
      </w:r>
      <w:proofErr w:type="spellStart"/>
      <w:r w:rsidRPr="00B97674">
        <w:rPr>
          <w:rFonts w:eastAsia="Times New Roman" w:cs="Times New Roman"/>
          <w:spacing w:val="3"/>
          <w:sz w:val="20"/>
          <w:szCs w:val="20"/>
          <w:lang w:val="fr-CA" w:eastAsia="en-CA"/>
        </w:rPr>
        <w:t>Binnie</w:t>
      </w:r>
      <w:proofErr w:type="spellEnd"/>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spacing w:val="3"/>
          <w:sz w:val="20"/>
          <w:szCs w:val="20"/>
          <w:lang w:val="fr-CA" w:eastAsia="en-CA"/>
        </w:rPr>
        <w:t>LeBel</w:t>
      </w:r>
      <w:proofErr w:type="spellEnd"/>
      <w:r w:rsidRPr="00B97674">
        <w:rPr>
          <w:rFonts w:eastAsia="Times New Roman" w:cs="Times New Roman"/>
          <w:spacing w:val="3"/>
          <w:sz w:val="20"/>
          <w:szCs w:val="20"/>
          <w:lang w:val="fr-CA" w:eastAsia="en-CA"/>
        </w:rPr>
        <w:t xml:space="preserve">, Deschamps, Fish, Abella, Charron, </w:t>
      </w:r>
      <w:proofErr w:type="spellStart"/>
      <w:r w:rsidRPr="00B97674">
        <w:rPr>
          <w:rFonts w:eastAsia="Times New Roman" w:cs="Times New Roman"/>
          <w:spacing w:val="3"/>
          <w:sz w:val="20"/>
          <w:szCs w:val="20"/>
          <w:lang w:val="fr-CA" w:eastAsia="en-CA"/>
        </w:rPr>
        <w:t>Rothstein</w:t>
      </w:r>
      <w:proofErr w:type="spellEnd"/>
      <w:r w:rsidRPr="00B97674">
        <w:rPr>
          <w:rFonts w:eastAsia="Times New Roman" w:cs="Times New Roman"/>
          <w:spacing w:val="3"/>
          <w:sz w:val="20"/>
          <w:szCs w:val="20"/>
          <w:lang w:val="fr-CA" w:eastAsia="en-CA"/>
        </w:rPr>
        <w:t xml:space="preserve"> et Cromwell.</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keepLine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 xml:space="preserve">Droit constitutionnel — Partage des pouvoirs — Relations de travail — Autochtones — Agence d’aide à l’enfance offrant des services aux enfants et aux familles autochtones en Colombie-Britannique — Demande du syndicat à la Labour Relations </w:t>
      </w:r>
      <w:proofErr w:type="spellStart"/>
      <w:r w:rsidRPr="00B97674">
        <w:rPr>
          <w:rFonts w:eastAsia="Times New Roman" w:cs="Times New Roman"/>
          <w:i/>
          <w:spacing w:val="3"/>
          <w:sz w:val="20"/>
          <w:szCs w:val="20"/>
          <w:lang w:val="fr-CA" w:eastAsia="en-CA"/>
        </w:rPr>
        <w:t>Board</w:t>
      </w:r>
      <w:proofErr w:type="spellEnd"/>
      <w:r w:rsidRPr="00B97674">
        <w:rPr>
          <w:rFonts w:eastAsia="Times New Roman" w:cs="Times New Roman"/>
          <w:i/>
          <w:spacing w:val="3"/>
          <w:sz w:val="20"/>
          <w:szCs w:val="20"/>
          <w:lang w:val="fr-CA" w:eastAsia="en-CA"/>
        </w:rPr>
        <w:t xml:space="preserve"> de la Colombie-Britannique en vue d’être accrédité à titre d’agent négociateur des employés de l’agence — Agence alléguant que ses relations de travail relèvent de la compétence fédérale exclusive sur les Indiens — Compte tenu de sa nature, de son fonctionnement et de ses activités habituelles, l’agence est-elle une entreprise fédérale? — Les aspects autochtones des activités de l’agence et de la prestation de ses services écartent-ils la présomption de compétence provinciale sur les relations de travail? — Loi constitutionnelle de 1867, par. 91(24).</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t xml:space="preserve">NIL/TU,O Child and </w:t>
      </w:r>
      <w:proofErr w:type="spellStart"/>
      <w:r w:rsidRPr="00B97674">
        <w:rPr>
          <w:rFonts w:eastAsia="Times New Roman" w:cs="Times New Roman"/>
          <w:spacing w:val="3"/>
          <w:sz w:val="20"/>
          <w:szCs w:val="20"/>
          <w:lang w:val="fr-CA" w:eastAsia="en-CA"/>
        </w:rPr>
        <w:t>Family</w:t>
      </w:r>
      <w:proofErr w:type="spellEnd"/>
      <w:r w:rsidRPr="00B97674">
        <w:rPr>
          <w:rFonts w:eastAsia="Times New Roman" w:cs="Times New Roman"/>
          <w:spacing w:val="3"/>
          <w:sz w:val="20"/>
          <w:szCs w:val="20"/>
          <w:lang w:val="fr-CA" w:eastAsia="en-CA"/>
        </w:rPr>
        <w:t xml:space="preserve"> Services Society fournit aux enfants et aux familles de sept premières nations de la Colombie-Britannique des services d’aide à l’enfance.  Elle a une structure unique car elle relève du gouvernement provincial, elle est financée par le gouvernement fédéral et elle dispose d’une certaine indépendance opérationnelle.  En 2005, le syndicat a présenté à la Labour Relations </w:t>
      </w:r>
      <w:proofErr w:type="spellStart"/>
      <w:r w:rsidRPr="00B97674">
        <w:rPr>
          <w:rFonts w:eastAsia="Times New Roman" w:cs="Times New Roman"/>
          <w:spacing w:val="3"/>
          <w:sz w:val="20"/>
          <w:szCs w:val="20"/>
          <w:lang w:val="fr-CA" w:eastAsia="en-CA"/>
        </w:rPr>
        <w:t>Board</w:t>
      </w:r>
      <w:proofErr w:type="spellEnd"/>
      <w:r w:rsidRPr="00B97674">
        <w:rPr>
          <w:rFonts w:eastAsia="Times New Roman" w:cs="Times New Roman"/>
          <w:spacing w:val="3"/>
          <w:sz w:val="20"/>
          <w:szCs w:val="20"/>
          <w:lang w:val="fr-CA" w:eastAsia="en-CA"/>
        </w:rPr>
        <w:t xml:space="preserve"> de la Colombie-Britannique une demande afin d’être accrédité à titre d’agent négociateur des employés de NIL/TU,O.  Cette dernière s’y est opposée, alléguant que ses relations de travail relevaient de la compétence fédérale sur les « Indiens » en vertu du par. 91(24) de la </w:t>
      </w:r>
      <w:r w:rsidRPr="00B97674">
        <w:rPr>
          <w:rFonts w:eastAsia="Times New Roman" w:cs="Times New Roman"/>
          <w:i/>
          <w:spacing w:val="3"/>
          <w:sz w:val="20"/>
          <w:szCs w:val="20"/>
          <w:lang w:val="fr-CA" w:eastAsia="en-CA"/>
        </w:rPr>
        <w:t>Loi constitutionnelle de 1867</w:t>
      </w:r>
      <w:r w:rsidRPr="00B97674">
        <w:rPr>
          <w:rFonts w:eastAsia="Times New Roman" w:cs="Times New Roman"/>
          <w:spacing w:val="3"/>
          <w:sz w:val="20"/>
          <w:szCs w:val="20"/>
          <w:lang w:val="fr-CA" w:eastAsia="en-CA"/>
        </w:rPr>
        <w:t xml:space="preserve"> puisque ses services sont destinés au enfants et aux familles des Premières Nations.  La Labour Relations </w:t>
      </w:r>
      <w:proofErr w:type="spellStart"/>
      <w:r w:rsidRPr="00B97674">
        <w:rPr>
          <w:rFonts w:eastAsia="Times New Roman" w:cs="Times New Roman"/>
          <w:spacing w:val="3"/>
          <w:sz w:val="20"/>
          <w:szCs w:val="20"/>
          <w:lang w:val="fr-CA" w:eastAsia="en-CA"/>
        </w:rPr>
        <w:t>Board</w:t>
      </w:r>
      <w:proofErr w:type="spellEnd"/>
      <w:r w:rsidRPr="00B97674">
        <w:rPr>
          <w:rFonts w:eastAsia="Times New Roman" w:cs="Times New Roman"/>
          <w:spacing w:val="3"/>
          <w:sz w:val="20"/>
          <w:szCs w:val="20"/>
          <w:lang w:val="fr-CA" w:eastAsia="en-CA"/>
        </w:rPr>
        <w:t xml:space="preserve"> a rejeté l’opposition de NIL/TU,O et a accrédité le syndicat.  Dans le cadre d’un contrôle judiciaire, la Cour suprême de la Colombie-Britannique a annulé l’ordonnance d’accréditation, concluant que même si les activités de NIL/TU,O répondaient à des fins provinciales, c’était uniquement avec des ressources autochtones.  La Cour d’appel de la Colombie-Britannique a accueilli l’appel du syndicat, concluant que les activités de NIL/TU,O — et par conséquent ses relations de travail — étaient de compétence provinciale.</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 xml:space="preserve">Arrêt </w:t>
      </w:r>
      <w:r w:rsidRPr="00B97674">
        <w:rPr>
          <w:rFonts w:eastAsia="Times New Roman" w:cs="Times New Roman"/>
          <w:spacing w:val="3"/>
          <w:sz w:val="20"/>
          <w:szCs w:val="20"/>
          <w:lang w:val="fr-CA" w:eastAsia="en-CA"/>
        </w:rPr>
        <w:t>: Le pourvoi est rejeté</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Les</w:t>
      </w:r>
      <w:r w:rsidRPr="00B97674">
        <w:rPr>
          <w:rFonts w:eastAsia="Times New Roman" w:cs="Times New Roman"/>
          <w:spacing w:val="3"/>
          <w:sz w:val="20"/>
          <w:szCs w:val="20"/>
          <w:lang w:val="fr-CA" w:eastAsia="en-CA"/>
        </w:rPr>
        <w:t xml:space="preserve"> juges </w:t>
      </w:r>
      <w:proofErr w:type="spellStart"/>
      <w:r w:rsidRPr="00B97674">
        <w:rPr>
          <w:rFonts w:eastAsia="Times New Roman" w:cs="Times New Roman"/>
          <w:spacing w:val="3"/>
          <w:sz w:val="20"/>
          <w:szCs w:val="20"/>
          <w:lang w:val="fr-CA" w:eastAsia="en-CA"/>
        </w:rPr>
        <w:t>LeBel</w:t>
      </w:r>
      <w:proofErr w:type="spellEnd"/>
      <w:r w:rsidRPr="00B97674">
        <w:rPr>
          <w:rFonts w:eastAsia="Times New Roman" w:cs="Times New Roman"/>
          <w:spacing w:val="3"/>
          <w:sz w:val="20"/>
          <w:szCs w:val="20"/>
          <w:lang w:val="fr-CA" w:eastAsia="en-CA"/>
        </w:rPr>
        <w:t xml:space="preserve">, Deschamps, </w:t>
      </w:r>
      <w:r w:rsidRPr="00B97674">
        <w:rPr>
          <w:rFonts w:eastAsia="Times New Roman" w:cs="Times New Roman"/>
          <w:b/>
          <w:spacing w:val="3"/>
          <w:sz w:val="20"/>
          <w:szCs w:val="20"/>
          <w:lang w:val="fr-CA" w:eastAsia="en-CA"/>
        </w:rPr>
        <w:t>Abella</w:t>
      </w:r>
      <w:r w:rsidRPr="00B97674">
        <w:rPr>
          <w:rFonts w:eastAsia="Times New Roman" w:cs="Times New Roman"/>
          <w:spacing w:val="3"/>
          <w:sz w:val="20"/>
          <w:szCs w:val="20"/>
          <w:lang w:val="fr-CA" w:eastAsia="en-CA"/>
        </w:rPr>
        <w:t xml:space="preserve">, Charron, </w:t>
      </w:r>
      <w:proofErr w:type="spellStart"/>
      <w:r w:rsidRPr="00B97674">
        <w:rPr>
          <w:rFonts w:eastAsia="Times New Roman" w:cs="Times New Roman"/>
          <w:spacing w:val="3"/>
          <w:sz w:val="20"/>
          <w:szCs w:val="20"/>
          <w:lang w:val="fr-CA" w:eastAsia="en-CA"/>
        </w:rPr>
        <w:t>Rothstein</w:t>
      </w:r>
      <w:proofErr w:type="spellEnd"/>
      <w:r w:rsidRPr="00B97674">
        <w:rPr>
          <w:rFonts w:eastAsia="Times New Roman" w:cs="Times New Roman"/>
          <w:spacing w:val="3"/>
          <w:sz w:val="20"/>
          <w:szCs w:val="20"/>
          <w:lang w:val="fr-CA" w:eastAsia="en-CA"/>
        </w:rPr>
        <w:t xml:space="preserve"> et Cromwell : L’application du cadre juridique bien établi servant à déterminer si les relations de travail relèvent de la compétence fédérale confirme de façon claire et concluante que NIL/TU,O est une entreprise provinciale.  Ses relations de travail relèvent donc de la compétence provinciale et sont assujetties au </w:t>
      </w:r>
      <w:r w:rsidRPr="00B97674">
        <w:rPr>
          <w:rFonts w:eastAsia="Times New Roman" w:cs="Times New Roman"/>
          <w:i/>
          <w:spacing w:val="3"/>
          <w:sz w:val="20"/>
          <w:szCs w:val="20"/>
          <w:lang w:val="fr-CA" w:eastAsia="en-CA"/>
        </w:rPr>
        <w:t>Labour Relations Code</w:t>
      </w:r>
      <w:r w:rsidRPr="00B97674">
        <w:rPr>
          <w:rFonts w:eastAsia="Times New Roman" w:cs="Times New Roman"/>
          <w:spacing w:val="3"/>
          <w:sz w:val="20"/>
          <w:szCs w:val="20"/>
          <w:lang w:val="fr-CA" w:eastAsia="en-CA"/>
        </w:rPr>
        <w:t xml:space="preserve"> de la Colombie-Britannique.  Les tribunaux canadiens ont reconnu depuis longtemps qu’en matière de relations de travail, la compétence provinciale est présumée.  Pour écarter cette présomption, le tribunal doit procéder à un examen en deux étapes, la première étant l’application du « critère fonctionnel » qui permet d’examiner la nature, le fonctionnement et les activités habituelles de l’entité afin de déterminer si elle constitue une entreprise fédérale.  Ce n’est que si la première étape n’est pas concluante que le tribunal doit passer à la seconde étape et se demander si la réglementation, par la province, des relations de travail de l’entité porterait atteinte au « contenu essentiel » du chef de compétence fédéral en cause.  Rien ne justifie que la compétence relative aux relations de travail d’une entité soit abordée différemment lorsque le par. 91(24) de la </w:t>
      </w:r>
      <w:r w:rsidRPr="00B97674">
        <w:rPr>
          <w:rFonts w:eastAsia="Times New Roman" w:cs="Times New Roman"/>
          <w:i/>
          <w:spacing w:val="3"/>
          <w:sz w:val="20"/>
          <w:szCs w:val="20"/>
          <w:lang w:val="fr-CA" w:eastAsia="en-CA"/>
        </w:rPr>
        <w:t>Loi constitutionnelle de 1867</w:t>
      </w:r>
      <w:r w:rsidRPr="00B97674">
        <w:rPr>
          <w:rFonts w:eastAsia="Times New Roman" w:cs="Times New Roman"/>
          <w:spacing w:val="3"/>
          <w:sz w:val="20"/>
          <w:szCs w:val="20"/>
          <w:lang w:val="fr-CA" w:eastAsia="en-CA"/>
        </w:rPr>
        <w:t xml:space="preserve"> est en cause.  La nature fondamentale de l’examen est — et devrait être — la même. </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t xml:space="preserve">Les activités de NIL/TU,O consistent essentiellement en la prestation de services aux enfants et aux familles, une matière qui relève de la compétence provinciale.  NIL/TU,O est exclusivement réglementée par la province et ses employés exercent des pouvoirs délégués de compétence exclusivement provinciale.  L’identité des bénéficiaires visés peut et devrait sans doute influer sur la façon dont ces services sont dispensés, mais elle ne change rien au fait que la prestation de services d’aide à l’enfance, une entreprise provinciale, est essentiellement la fonction de NIL/TU,O.  La présomption en faveur de la compétence provinciale en matière de relations de travail continue de s’appliquer en l’espèce.  Puisque la question de savoir si les activités ou le fonctionnement d’une entité se rattachent au « contenu essentiel » d’une entreprise fédérale ou d’un chef de compétence fédéral est étrangère au </w:t>
      </w:r>
      <w:r w:rsidRPr="00B97674">
        <w:rPr>
          <w:rFonts w:eastAsia="Times New Roman" w:cs="Times New Roman"/>
          <w:spacing w:val="3"/>
          <w:sz w:val="20"/>
          <w:szCs w:val="20"/>
          <w:lang w:val="fr-CA" w:eastAsia="en-CA"/>
        </w:rPr>
        <w:lastRenderedPageBreak/>
        <w:t xml:space="preserve">critère fonctionnel, et que l’application du critère fonctionnel est concluante, il n’est pas nécessaire de procéder à un examen du « contenu essentiel de l’indianité ». </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La</w:t>
      </w:r>
      <w:r w:rsidRPr="00B97674">
        <w:rPr>
          <w:rFonts w:eastAsia="Times New Roman" w:cs="Times New Roman"/>
          <w:spacing w:val="3"/>
          <w:sz w:val="20"/>
          <w:szCs w:val="20"/>
          <w:lang w:val="fr-CA" w:eastAsia="en-CA"/>
        </w:rPr>
        <w:t xml:space="preserve"> juge en chef </w:t>
      </w:r>
      <w:proofErr w:type="spellStart"/>
      <w:r w:rsidRPr="00B97674">
        <w:rPr>
          <w:rFonts w:eastAsia="Times New Roman" w:cs="Times New Roman"/>
          <w:b/>
          <w:spacing w:val="3"/>
          <w:sz w:val="20"/>
          <w:szCs w:val="20"/>
          <w:lang w:val="fr-CA" w:eastAsia="en-CA"/>
        </w:rPr>
        <w:t>McLachlin</w:t>
      </w:r>
      <w:proofErr w:type="spellEnd"/>
      <w:r w:rsidRPr="00B97674">
        <w:rPr>
          <w:rFonts w:eastAsia="Times New Roman" w:cs="Times New Roman"/>
          <w:spacing w:val="3"/>
          <w:sz w:val="20"/>
          <w:szCs w:val="20"/>
          <w:lang w:val="fr-CA" w:eastAsia="en-CA"/>
        </w:rPr>
        <w:t xml:space="preserve"> et les juges </w:t>
      </w:r>
      <w:r w:rsidRPr="00B97674">
        <w:rPr>
          <w:rFonts w:eastAsia="Times New Roman" w:cs="Times New Roman"/>
          <w:b/>
          <w:spacing w:val="3"/>
          <w:sz w:val="20"/>
          <w:szCs w:val="20"/>
          <w:lang w:val="fr-CA" w:eastAsia="en-CA"/>
        </w:rPr>
        <w:t>Fish</w:t>
      </w:r>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spacing w:val="3"/>
          <w:sz w:val="20"/>
          <w:szCs w:val="20"/>
          <w:lang w:val="fr-CA" w:eastAsia="en-CA"/>
        </w:rPr>
        <w:t>Binnie</w:t>
      </w:r>
      <w:proofErr w:type="spellEnd"/>
      <w:r w:rsidRPr="00B97674">
        <w:rPr>
          <w:rFonts w:eastAsia="Times New Roman" w:cs="Times New Roman"/>
          <w:spacing w:val="3"/>
          <w:sz w:val="20"/>
          <w:szCs w:val="20"/>
          <w:lang w:val="fr-CA" w:eastAsia="en-CA"/>
        </w:rPr>
        <w:t xml:space="preserve"> : La question principale en l’espèce est de savoir si les activités relèvent du « contenu essentiel de l’indianité » protégé par le par. 91(24), ce contenu étant défini comme les matières qui sont liées au statut et aux droits des Indiens.  La thèse suivant laquelle le « contenu essentiel de l’indianité » ne devrait être pris en compte que si le critère fonctionnel ne s’avère pas concluant ne résiste pas à l'examen parce que l'élément essentiel du critère fonctionnel est de savoir si l’activité se rattache au contenu essentiel d'un pouvoir fédéral.  Le critère en deux étapes signifierait que la compétence en matière de relations de travail serait dans bien des cas déterminée avant que l’on ait examiné la compétence en vertu du par. 91(24).  Dans un cas comme celui en l’espèce, trancher la compétence en matière de relations de travail sans que soit examinée la compétence fédérale anéantit le critère fonctionnel.  À l'inverse, accepter que tout aspect autochtone suffit pour que s'applique la compétence fédérale menacerait d'engloutir la présomption de compétence provinciale sur les relations de travail.  La démarche qui s'impose consiste simplement à se demander, comme on l'a fait systématiquement dans les décisions antérieures, si les activités normales et habituelles de l'entreprise indienne en cause, considérées d'un point de vue fonctionnel, se rattachent au contenu essentiel du par. 91(24).  L'analyse fonctionnelle des activités de l'entreprise ne constitue pas une étape préliminaire; elle permet plutôt de répondre à la question de savoir si l'activité relève du contenu essentiel protégé.</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t>Dans le contexte des relations de travail, la présomption que les lois ouvrières provinciales s’appliquent ne peut être écartée que si les activités normales et habituelles de l'entreprise ont un lien direct avec ce qui fait que les Indiens sont des personnes fédérales en vertu de leur statut ou de leurs droits.  Il s’agit d’un critère étroit qui reconnaît que les Indiens font partie de la population générale et que, dans le cadre de leurs activités quotidiennes, ils sont assujettis aux lois provinciales d'application générale.  Ce n'est que lorsque l'activité est si entièrement liée à ce qui fait que les Indiens et les terres réservées aux Indiens sont une responsabilité fédérale fondamentale qu'elle devient une partie intrinsèque de la compétence fédérale exclusive, de sorte que le pouvoir législatif provincial est exclu.  En l’espèce, la fonction ou les activités de NIL/TU,O consistent en la prestation de services d'aide à l'enfance dans le cadre du réseau provincial des organismes offrant des services semblables.  Le fait que NIL/TU,O emploie des Indiens et qu'elle cherche à assurer le bien-être des enfants indiens d'une manière adaptée à leur culture dans le but d'enrichir leur identité autochtone et de préserver les valeurs autochtones ne modifie en rien cette fonction essentielle.  En outre, les activités normales et habituelles de NIL/TU,O ne concernent pas les questions de statut ou de droits des Indiens.  En tant que tels, les services d'aide à l'enfance ne peuvent être considérés comme des activités fédérales.  Cette conclusion ne va pas à l'encontre du fait que le gouvernement fédéral a conclu une entente intergouvernementale avec la province de la Colombie-Britannique et NIL/TU,O ou qu’il a accepté de financer partiellement la prestation de services d’aide à l’enfance dans les réserves.  NIL/TU,O, en tant que prestataire de ces services, est donc liée par les lois provinciales applicables.</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t xml:space="preserve">POURVOI contre un arrêt de la Cour d’appel de la Colombie-Britannique (le juge en chef </w:t>
      </w:r>
      <w:proofErr w:type="spellStart"/>
      <w:r w:rsidRPr="00B97674">
        <w:rPr>
          <w:rFonts w:eastAsia="Times New Roman" w:cs="Times New Roman"/>
          <w:spacing w:val="3"/>
          <w:sz w:val="20"/>
          <w:szCs w:val="20"/>
          <w:lang w:val="fr-CA" w:eastAsia="en-CA"/>
        </w:rPr>
        <w:t>Finch</w:t>
      </w:r>
      <w:proofErr w:type="spellEnd"/>
      <w:r w:rsidRPr="00B97674">
        <w:rPr>
          <w:rFonts w:eastAsia="Times New Roman" w:cs="Times New Roman"/>
          <w:spacing w:val="3"/>
          <w:sz w:val="20"/>
          <w:szCs w:val="20"/>
          <w:lang w:val="fr-CA" w:eastAsia="en-CA"/>
        </w:rPr>
        <w:t xml:space="preserve"> et les juges </w:t>
      </w:r>
      <w:proofErr w:type="spellStart"/>
      <w:r w:rsidRPr="00B97674">
        <w:rPr>
          <w:rFonts w:eastAsia="Times New Roman" w:cs="Times New Roman"/>
          <w:spacing w:val="3"/>
          <w:sz w:val="20"/>
          <w:szCs w:val="20"/>
          <w:lang w:val="fr-CA" w:eastAsia="en-CA"/>
        </w:rPr>
        <w:t>Frankel</w:t>
      </w:r>
      <w:proofErr w:type="spellEnd"/>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spacing w:val="3"/>
          <w:sz w:val="20"/>
          <w:szCs w:val="20"/>
          <w:lang w:val="fr-CA" w:eastAsia="en-CA"/>
        </w:rPr>
        <w:t>Groberman</w:t>
      </w:r>
      <w:proofErr w:type="spellEnd"/>
      <w:r w:rsidRPr="00B97674">
        <w:rPr>
          <w:rFonts w:eastAsia="Times New Roman" w:cs="Times New Roman"/>
          <w:spacing w:val="3"/>
          <w:sz w:val="20"/>
          <w:szCs w:val="20"/>
          <w:lang w:val="fr-CA" w:eastAsia="en-CA"/>
        </w:rPr>
        <w:t xml:space="preserve">), 2008 BCCA 333, 81 B.C.L.R. (4th) 318, 258 B.C.A.C. 244, 434 W.A.C. 244, 296 D.L.R. (4th) 364, 155 C.L.R.B.R. (2d) 1, 80 </w:t>
      </w:r>
      <w:proofErr w:type="spellStart"/>
      <w:r w:rsidRPr="00B97674">
        <w:rPr>
          <w:rFonts w:eastAsia="Times New Roman" w:cs="Times New Roman"/>
          <w:spacing w:val="3"/>
          <w:sz w:val="20"/>
          <w:szCs w:val="20"/>
          <w:lang w:val="fr-CA" w:eastAsia="en-CA"/>
        </w:rPr>
        <w:t>Admin</w:t>
      </w:r>
      <w:proofErr w:type="spellEnd"/>
      <w:r w:rsidRPr="00B97674">
        <w:rPr>
          <w:rFonts w:eastAsia="Times New Roman" w:cs="Times New Roman"/>
          <w:spacing w:val="3"/>
          <w:sz w:val="20"/>
          <w:szCs w:val="20"/>
          <w:lang w:val="fr-CA" w:eastAsia="en-CA"/>
        </w:rPr>
        <w:t xml:space="preserve">. L.R. (4th) 282, [2008] 10 W.W.R. 388, 2009 C.L.L.C. 220-011, [2008] 4 C.N.L.R. 57, [2008] B.C.J. No. 1611 (QL), 2008 </w:t>
      </w:r>
      <w:proofErr w:type="spellStart"/>
      <w:r w:rsidRPr="00B97674">
        <w:rPr>
          <w:rFonts w:eastAsia="Times New Roman" w:cs="Times New Roman"/>
          <w:spacing w:val="3"/>
          <w:sz w:val="20"/>
          <w:szCs w:val="20"/>
          <w:lang w:val="fr-CA" w:eastAsia="en-CA"/>
        </w:rPr>
        <w:t>CarswellBC</w:t>
      </w:r>
      <w:proofErr w:type="spellEnd"/>
      <w:r w:rsidRPr="00B97674">
        <w:rPr>
          <w:rFonts w:eastAsia="Times New Roman" w:cs="Times New Roman"/>
          <w:spacing w:val="3"/>
          <w:sz w:val="20"/>
          <w:szCs w:val="20"/>
          <w:lang w:val="fr-CA" w:eastAsia="en-CA"/>
        </w:rPr>
        <w:t xml:space="preserve"> 1773, qui a infirmé une décision du juge Cullen, 2007 BCSC 1080, 76 B.C.L.R. (4th) 322, 284 D.L.R. (4th) 42, 147 C.L.R.B.R. (2d) 289, [2008] 4 W.W.R. 287, 2007 C.L.L.C. 220-044, [2007] B.C.J. No. 1609 (QL), 2007 </w:t>
      </w:r>
      <w:proofErr w:type="spellStart"/>
      <w:r w:rsidRPr="00B97674">
        <w:rPr>
          <w:rFonts w:eastAsia="Times New Roman" w:cs="Times New Roman"/>
          <w:spacing w:val="3"/>
          <w:sz w:val="20"/>
          <w:szCs w:val="20"/>
          <w:lang w:val="fr-CA" w:eastAsia="en-CA"/>
        </w:rPr>
        <w:t>CarswellBC</w:t>
      </w:r>
      <w:proofErr w:type="spellEnd"/>
      <w:r w:rsidRPr="00B97674">
        <w:rPr>
          <w:rFonts w:eastAsia="Times New Roman" w:cs="Times New Roman"/>
          <w:spacing w:val="3"/>
          <w:sz w:val="20"/>
          <w:szCs w:val="20"/>
          <w:lang w:val="fr-CA" w:eastAsia="en-CA"/>
        </w:rPr>
        <w:t xml:space="preserve"> 1671.  Pourvoi rejeté.</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Walter G.</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Rilkoff</w:t>
      </w:r>
      <w:proofErr w:type="spellEnd"/>
      <w:r w:rsidRPr="00B97674">
        <w:rPr>
          <w:rFonts w:eastAsia="Times New Roman" w:cs="Times New Roman"/>
          <w:spacing w:val="3"/>
          <w:sz w:val="20"/>
          <w:szCs w:val="20"/>
          <w:lang w:val="fr-CA" w:eastAsia="en-CA"/>
        </w:rPr>
        <w:t>,</w:t>
      </w:r>
      <w:r w:rsidRPr="00B97674">
        <w:rPr>
          <w:rFonts w:eastAsia="Times New Roman" w:cs="Times New Roman"/>
          <w:i/>
          <w:spacing w:val="3"/>
          <w:sz w:val="20"/>
          <w:szCs w:val="20"/>
          <w:lang w:val="fr-CA" w:eastAsia="en-CA"/>
        </w:rPr>
        <w:t xml:space="preserve"> Lisa A. Peters</w:t>
      </w:r>
      <w:r w:rsidRPr="00B97674">
        <w:rPr>
          <w:rFonts w:eastAsia="Times New Roman" w:cs="Times New Roman"/>
          <w:spacing w:val="3"/>
          <w:sz w:val="20"/>
          <w:szCs w:val="20"/>
          <w:lang w:val="fr-CA" w:eastAsia="en-CA"/>
        </w:rPr>
        <w:t xml:space="preserve"> et</w:t>
      </w:r>
      <w:r w:rsidRPr="00B97674">
        <w:rPr>
          <w:rFonts w:eastAsia="Times New Roman" w:cs="Times New Roman"/>
          <w:i/>
          <w:spacing w:val="3"/>
          <w:sz w:val="20"/>
          <w:szCs w:val="20"/>
          <w:lang w:val="fr-CA" w:eastAsia="en-CA"/>
        </w:rPr>
        <w:t xml:space="preserve"> Nicole K. </w:t>
      </w:r>
      <w:proofErr w:type="spellStart"/>
      <w:r w:rsidRPr="00B97674">
        <w:rPr>
          <w:rFonts w:eastAsia="Times New Roman" w:cs="Times New Roman"/>
          <w:i/>
          <w:spacing w:val="3"/>
          <w:sz w:val="20"/>
          <w:szCs w:val="20"/>
          <w:lang w:val="fr-CA" w:eastAsia="en-CA"/>
        </w:rPr>
        <w:t>Skuggedal</w:t>
      </w:r>
      <w:proofErr w:type="spellEnd"/>
      <w:r w:rsidRPr="00B97674">
        <w:rPr>
          <w:rFonts w:eastAsia="Times New Roman" w:cs="Times New Roman"/>
          <w:spacing w:val="3"/>
          <w:sz w:val="20"/>
          <w:szCs w:val="20"/>
          <w:lang w:val="fr-CA" w:eastAsia="en-CA"/>
        </w:rPr>
        <w:t>, pour l’appelante.</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Kenneth R.</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Curry</w:t>
      </w:r>
      <w:r w:rsidRPr="00B97674">
        <w:rPr>
          <w:rFonts w:eastAsia="Times New Roman" w:cs="Times New Roman"/>
          <w:spacing w:val="3"/>
          <w:sz w:val="20"/>
          <w:szCs w:val="20"/>
          <w:lang w:val="fr-CA" w:eastAsia="en-CA"/>
        </w:rPr>
        <w:t xml:space="preserve"> et</w:t>
      </w:r>
      <w:r w:rsidRPr="00B97674">
        <w:rPr>
          <w:rFonts w:eastAsia="Times New Roman" w:cs="Times New Roman"/>
          <w:i/>
          <w:spacing w:val="3"/>
          <w:sz w:val="20"/>
          <w:szCs w:val="20"/>
          <w:lang w:val="fr-CA" w:eastAsia="en-CA"/>
        </w:rPr>
        <w:t xml:space="preserve"> Catherine Ann Sullivan</w:t>
      </w:r>
      <w:r w:rsidRPr="00B97674">
        <w:rPr>
          <w:rFonts w:eastAsia="Times New Roman" w:cs="Times New Roman"/>
          <w:spacing w:val="3"/>
          <w:sz w:val="20"/>
          <w:szCs w:val="20"/>
          <w:lang w:val="fr-CA" w:eastAsia="en-CA"/>
        </w:rPr>
        <w:t>, pour l’intimé.</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Peter</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Southey</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Sean Gaudet</w:t>
      </w:r>
      <w:r w:rsidRPr="00B97674">
        <w:rPr>
          <w:rFonts w:eastAsia="Times New Roman" w:cs="Times New Roman"/>
          <w:spacing w:val="3"/>
          <w:sz w:val="20"/>
          <w:szCs w:val="20"/>
          <w:lang w:val="fr-CA" w:eastAsia="en-CA"/>
        </w:rPr>
        <w:t>, pour l’intervenant le procureur général du Canada.</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Sean</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Hanley</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Bruce Ellis</w:t>
      </w:r>
      <w:r w:rsidRPr="00B97674">
        <w:rPr>
          <w:rFonts w:eastAsia="Times New Roman" w:cs="Times New Roman"/>
          <w:spacing w:val="3"/>
          <w:sz w:val="20"/>
          <w:szCs w:val="20"/>
          <w:lang w:val="fr-CA" w:eastAsia="en-CA"/>
        </w:rPr>
        <w:t>, pour l’intervenant le procureur général de l’Ontario.</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Sylvain</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Leboeuf</w:t>
      </w:r>
      <w:proofErr w:type="spellEnd"/>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Monique Rousseau</w:t>
      </w:r>
      <w:r w:rsidRPr="00B97674">
        <w:rPr>
          <w:rFonts w:eastAsia="Times New Roman" w:cs="Times New Roman"/>
          <w:spacing w:val="3"/>
          <w:sz w:val="20"/>
          <w:szCs w:val="20"/>
          <w:lang w:val="fr-CA" w:eastAsia="en-CA"/>
        </w:rPr>
        <w:t>, pour l’intervenante la procureure générale du Québec.</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lastRenderedPageBreak/>
        <w:tab/>
      </w:r>
      <w:r w:rsidRPr="00B97674">
        <w:rPr>
          <w:rFonts w:eastAsia="Times New Roman" w:cs="Times New Roman"/>
          <w:i/>
          <w:spacing w:val="3"/>
          <w:sz w:val="20"/>
          <w:szCs w:val="20"/>
          <w:lang w:val="fr-CA" w:eastAsia="en-CA"/>
        </w:rPr>
        <w:t>Gaétan</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Migneault</w:t>
      </w:r>
      <w:proofErr w:type="spellEnd"/>
      <w:r w:rsidRPr="00B97674">
        <w:rPr>
          <w:rFonts w:eastAsia="Times New Roman" w:cs="Times New Roman"/>
          <w:spacing w:val="3"/>
          <w:sz w:val="20"/>
          <w:szCs w:val="20"/>
          <w:lang w:val="fr-CA" w:eastAsia="en-CA"/>
        </w:rPr>
        <w:t>, pour l’intervenant le procureur général du Nouveau-Brunswick.</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Cynthia</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Devine</w:t>
      </w:r>
      <w:r w:rsidRPr="00B97674">
        <w:rPr>
          <w:rFonts w:eastAsia="Times New Roman" w:cs="Times New Roman"/>
          <w:spacing w:val="3"/>
          <w:sz w:val="20"/>
          <w:szCs w:val="20"/>
          <w:lang w:val="fr-CA" w:eastAsia="en-CA"/>
        </w:rPr>
        <w:t>, pour l’intervenant le procureur général du Manitoba.</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Paul E.</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Yearwood</w:t>
      </w:r>
      <w:proofErr w:type="spellEnd"/>
      <w:r w:rsidRPr="00B97674">
        <w:rPr>
          <w:rFonts w:eastAsia="Times New Roman" w:cs="Times New Roman"/>
          <w:spacing w:val="3"/>
          <w:sz w:val="20"/>
          <w:szCs w:val="20"/>
          <w:lang w:val="fr-CA" w:eastAsia="en-CA"/>
        </w:rPr>
        <w:t>, pour l’intervenant le procureur général de la Colombie-Britannique.</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R. James</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Fyfe</w:t>
      </w:r>
      <w:proofErr w:type="spellEnd"/>
      <w:r w:rsidRPr="00B97674">
        <w:rPr>
          <w:rFonts w:eastAsia="Times New Roman" w:cs="Times New Roman"/>
          <w:spacing w:val="3"/>
          <w:sz w:val="20"/>
          <w:szCs w:val="20"/>
          <w:lang w:val="fr-CA" w:eastAsia="en-CA"/>
        </w:rPr>
        <w:t>, pour l’intervenant le procureur général de la Saskatchewan.</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Elena</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Miller</w:t>
      </w:r>
      <w:r w:rsidRPr="00B97674">
        <w:rPr>
          <w:rFonts w:eastAsia="Times New Roman" w:cs="Times New Roman"/>
          <w:spacing w:val="3"/>
          <w:sz w:val="20"/>
          <w:szCs w:val="20"/>
          <w:lang w:val="fr-CA" w:eastAsia="en-CA"/>
        </w:rPr>
        <w:t xml:space="preserve">, pour l’intervenante British Columbia Labour Relations </w:t>
      </w:r>
      <w:proofErr w:type="spellStart"/>
      <w:r w:rsidRPr="00B97674">
        <w:rPr>
          <w:rFonts w:eastAsia="Times New Roman" w:cs="Times New Roman"/>
          <w:spacing w:val="3"/>
          <w:sz w:val="20"/>
          <w:szCs w:val="20"/>
          <w:lang w:val="fr-CA" w:eastAsia="en-CA"/>
        </w:rPr>
        <w:t>Board</w:t>
      </w:r>
      <w:proofErr w:type="spellEnd"/>
      <w:r w:rsidRPr="00B97674">
        <w:rPr>
          <w:rFonts w:eastAsia="Times New Roman" w:cs="Times New Roman"/>
          <w:spacing w:val="3"/>
          <w:sz w:val="20"/>
          <w:szCs w:val="20"/>
          <w:lang w:val="fr-CA" w:eastAsia="en-CA"/>
        </w:rPr>
        <w:t>.</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Philippe</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Dufresne</w:t>
      </w:r>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i/>
          <w:spacing w:val="3"/>
          <w:sz w:val="20"/>
          <w:szCs w:val="20"/>
          <w:lang w:val="fr-CA" w:eastAsia="en-CA"/>
        </w:rPr>
        <w:t>Valerie</w:t>
      </w:r>
      <w:proofErr w:type="spellEnd"/>
      <w:r w:rsidRPr="00B97674">
        <w:rPr>
          <w:rFonts w:eastAsia="Times New Roman" w:cs="Times New Roman"/>
          <w:i/>
          <w:spacing w:val="3"/>
          <w:sz w:val="20"/>
          <w:szCs w:val="20"/>
          <w:lang w:val="fr-CA" w:eastAsia="en-CA"/>
        </w:rPr>
        <w:t xml:space="preserve"> Phillips</w:t>
      </w:r>
      <w:r w:rsidRPr="00B97674">
        <w:rPr>
          <w:rFonts w:eastAsia="Times New Roman" w:cs="Times New Roman"/>
          <w:spacing w:val="3"/>
          <w:sz w:val="20"/>
          <w:szCs w:val="20"/>
          <w:lang w:val="fr-CA" w:eastAsia="en-CA"/>
        </w:rPr>
        <w:t>, pour l’intervenante la Commission canadienne des droits de la personne.</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eastAsia="en-CA"/>
        </w:rPr>
        <w:t>John W.</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Gailus</w:t>
      </w:r>
      <w:proofErr w:type="spellEnd"/>
      <w:r w:rsidRPr="00B97674">
        <w:rPr>
          <w:rFonts w:eastAsia="Times New Roman" w:cs="Times New Roman"/>
          <w:spacing w:val="3"/>
          <w:sz w:val="20"/>
          <w:szCs w:val="20"/>
          <w:lang w:eastAsia="en-CA"/>
        </w:rPr>
        <w:t xml:space="preserve"> et </w:t>
      </w:r>
      <w:r w:rsidRPr="00B97674">
        <w:rPr>
          <w:rFonts w:eastAsia="Times New Roman" w:cs="Times New Roman"/>
          <w:i/>
          <w:spacing w:val="3"/>
          <w:sz w:val="20"/>
          <w:szCs w:val="20"/>
          <w:lang w:eastAsia="en-CA"/>
        </w:rPr>
        <w:t>Christopher G. Devlin</w:t>
      </w:r>
      <w:r w:rsidRPr="00B97674">
        <w:rPr>
          <w:rFonts w:eastAsia="Times New Roman" w:cs="Times New Roman"/>
          <w:spacing w:val="3"/>
          <w:sz w:val="20"/>
          <w:szCs w:val="20"/>
          <w:lang w:eastAsia="en-CA"/>
        </w:rPr>
        <w:t xml:space="preserve">, pour </w:t>
      </w:r>
      <w:proofErr w:type="spellStart"/>
      <w:r w:rsidRPr="00B97674">
        <w:rPr>
          <w:rFonts w:eastAsia="Times New Roman" w:cs="Times New Roman"/>
          <w:spacing w:val="3"/>
          <w:sz w:val="20"/>
          <w:szCs w:val="20"/>
          <w:lang w:eastAsia="en-CA"/>
        </w:rPr>
        <w:t>l’intervenante</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Kwumut</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Lelum</w:t>
      </w:r>
      <w:proofErr w:type="spellEnd"/>
      <w:r w:rsidRPr="00B97674">
        <w:rPr>
          <w:rFonts w:eastAsia="Times New Roman" w:cs="Times New Roman"/>
          <w:spacing w:val="3"/>
          <w:sz w:val="20"/>
          <w:szCs w:val="20"/>
          <w:lang w:eastAsia="en-CA"/>
        </w:rPr>
        <w:t xml:space="preserve"> Child and Family Services Society.</w:t>
      </w:r>
    </w:p>
    <w:p w:rsidR="00B97674" w:rsidRPr="00B97674" w:rsidRDefault="00B97674" w:rsidP="00B97674">
      <w:pPr>
        <w:tabs>
          <w:tab w:val="left" w:pos="-1440"/>
          <w:tab w:val="left" w:pos="-720"/>
        </w:tabs>
        <w:jc w:val="both"/>
        <w:rPr>
          <w:rFonts w:eastAsia="Times New Roman" w:cs="Times New Roman"/>
          <w:spacing w:val="3"/>
          <w:sz w:val="20"/>
          <w:szCs w:val="20"/>
          <w:lang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val="fr-CA" w:eastAsia="en-CA"/>
        </w:rPr>
        <w:t>Jacques E.</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Emond</w:t>
      </w:r>
      <w:proofErr w:type="spellEnd"/>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i/>
          <w:spacing w:val="3"/>
          <w:sz w:val="20"/>
          <w:szCs w:val="20"/>
          <w:lang w:val="fr-CA" w:eastAsia="en-CA"/>
        </w:rPr>
        <w:t>Colleen</w:t>
      </w:r>
      <w:proofErr w:type="spellEnd"/>
      <w:r w:rsidRPr="00B97674">
        <w:rPr>
          <w:rFonts w:eastAsia="Times New Roman" w:cs="Times New Roman"/>
          <w:i/>
          <w:spacing w:val="3"/>
          <w:sz w:val="20"/>
          <w:szCs w:val="20"/>
          <w:lang w:val="fr-CA" w:eastAsia="en-CA"/>
        </w:rPr>
        <w:t xml:space="preserve"> Dunlop</w:t>
      </w:r>
      <w:r w:rsidRPr="00B97674">
        <w:rPr>
          <w:rFonts w:eastAsia="Times New Roman" w:cs="Times New Roman"/>
          <w:spacing w:val="3"/>
          <w:sz w:val="20"/>
          <w:szCs w:val="20"/>
          <w:lang w:val="fr-CA" w:eastAsia="en-CA"/>
        </w:rPr>
        <w:t>, pour l’intervenant le Conseil des Mohawks d’</w:t>
      </w:r>
      <w:proofErr w:type="spellStart"/>
      <w:r w:rsidRPr="00B97674">
        <w:rPr>
          <w:rFonts w:eastAsia="Times New Roman" w:cs="Times New Roman"/>
          <w:spacing w:val="3"/>
          <w:sz w:val="20"/>
          <w:szCs w:val="20"/>
          <w:lang w:val="fr-CA" w:eastAsia="en-CA"/>
        </w:rPr>
        <w:t>Akwesasne</w:t>
      </w:r>
      <w:proofErr w:type="spellEnd"/>
      <w:r w:rsidRPr="00B97674">
        <w:rPr>
          <w:rFonts w:eastAsia="Times New Roman" w:cs="Times New Roman"/>
          <w:spacing w:val="3"/>
          <w:sz w:val="20"/>
          <w:szCs w:val="20"/>
          <w:lang w:val="fr-CA" w:eastAsia="en-CA"/>
        </w:rPr>
        <w:t>.</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David</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Schulze</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Barbara Cuber</w:t>
      </w:r>
      <w:r w:rsidRPr="00B97674">
        <w:rPr>
          <w:rFonts w:eastAsia="Times New Roman" w:cs="Times New Roman"/>
          <w:spacing w:val="3"/>
          <w:sz w:val="20"/>
          <w:szCs w:val="20"/>
          <w:lang w:val="fr-CA" w:eastAsia="en-CA"/>
        </w:rPr>
        <w:t>, pour les intervenantes l’Assemblée des Premières Nations du Québec et du Labrador et la Commission de la santé et des services sociaux des Premières Nations du Québec et du Labrador.</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Arthur C.</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Pape</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Richard B. Salter</w:t>
      </w:r>
      <w:r w:rsidRPr="00B97674">
        <w:rPr>
          <w:rFonts w:eastAsia="Times New Roman" w:cs="Times New Roman"/>
          <w:spacing w:val="3"/>
          <w:sz w:val="20"/>
          <w:szCs w:val="20"/>
          <w:lang w:val="fr-CA" w:eastAsia="en-CA"/>
        </w:rPr>
        <w:t>, pour l’intervenant le Sommet des Premières Nations.</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Robert J. M.</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Janes</w:t>
      </w:r>
      <w:proofErr w:type="spellEnd"/>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i/>
          <w:spacing w:val="3"/>
          <w:sz w:val="20"/>
          <w:szCs w:val="20"/>
          <w:lang w:val="fr-CA" w:eastAsia="en-CA"/>
        </w:rPr>
        <w:t>Karey</w:t>
      </w:r>
      <w:proofErr w:type="spellEnd"/>
      <w:r w:rsidRPr="00B97674">
        <w:rPr>
          <w:rFonts w:eastAsia="Times New Roman" w:cs="Times New Roman"/>
          <w:i/>
          <w:spacing w:val="3"/>
          <w:sz w:val="20"/>
          <w:szCs w:val="20"/>
          <w:lang w:val="fr-CA" w:eastAsia="en-CA"/>
        </w:rPr>
        <w:t xml:space="preserve"> M. Brooks</w:t>
      </w:r>
      <w:r w:rsidRPr="00B97674">
        <w:rPr>
          <w:rFonts w:eastAsia="Times New Roman" w:cs="Times New Roman"/>
          <w:spacing w:val="3"/>
          <w:sz w:val="20"/>
          <w:szCs w:val="20"/>
          <w:lang w:val="fr-CA" w:eastAsia="en-CA"/>
        </w:rPr>
        <w:t xml:space="preserve">, pour l’intervenante Nations </w:t>
      </w:r>
      <w:proofErr w:type="spellStart"/>
      <w:r w:rsidRPr="00B97674">
        <w:rPr>
          <w:rFonts w:eastAsia="Times New Roman" w:cs="Times New Roman"/>
          <w:spacing w:val="3"/>
          <w:sz w:val="20"/>
          <w:szCs w:val="20"/>
          <w:lang w:val="fr-CA" w:eastAsia="en-CA"/>
        </w:rPr>
        <w:t>Te’Mexw</w:t>
      </w:r>
      <w:proofErr w:type="spellEnd"/>
      <w:r w:rsidRPr="00B97674">
        <w:rPr>
          <w:rFonts w:eastAsia="Times New Roman" w:cs="Times New Roman"/>
          <w:spacing w:val="3"/>
          <w:sz w:val="20"/>
          <w:szCs w:val="20"/>
          <w:lang w:val="fr-CA" w:eastAsia="en-CA"/>
        </w:rPr>
        <w:t>.</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 xml:space="preserve">Procureurs de l’appelante : Lawson </w:t>
      </w:r>
      <w:proofErr w:type="spellStart"/>
      <w:r w:rsidRPr="00B97674">
        <w:rPr>
          <w:rFonts w:eastAsia="Times New Roman" w:cs="Times New Roman"/>
          <w:i/>
          <w:spacing w:val="3"/>
          <w:sz w:val="20"/>
          <w:szCs w:val="20"/>
          <w:lang w:val="fr-CA" w:eastAsia="en-CA"/>
        </w:rPr>
        <w:t>Lundell</w:t>
      </w:r>
      <w:proofErr w:type="spellEnd"/>
      <w:r w:rsidRPr="00B97674">
        <w:rPr>
          <w:rFonts w:eastAsia="Times New Roman" w:cs="Times New Roman"/>
          <w:i/>
          <w:spacing w:val="3"/>
          <w:sz w:val="20"/>
          <w:szCs w:val="20"/>
          <w:lang w:val="fr-CA" w:eastAsia="en-CA"/>
        </w:rPr>
        <w:t>, Vancouver.</w:t>
      </w:r>
    </w:p>
    <w:p w:rsidR="00B97674" w:rsidRPr="00B97674" w:rsidRDefault="00B97674" w:rsidP="00B97674">
      <w:pPr>
        <w:tabs>
          <w:tab w:val="left" w:pos="-1440"/>
          <w:tab w:val="left" w:pos="-720"/>
        </w:tabs>
        <w:jc w:val="both"/>
        <w:rPr>
          <w:rFonts w:eastAsia="Times New Roman" w:cs="Times New Roman"/>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r w:rsidRPr="00B97674">
        <w:rPr>
          <w:rFonts w:eastAsia="Times New Roman" w:cs="Times New Roman"/>
          <w:spacing w:val="3"/>
          <w:sz w:val="20"/>
          <w:szCs w:val="20"/>
          <w:lang w:val="fr-CA" w:eastAsia="en-CA"/>
        </w:rPr>
        <w:tab/>
      </w:r>
      <w:proofErr w:type="spellStart"/>
      <w:r w:rsidRPr="00B97674">
        <w:rPr>
          <w:rFonts w:eastAsia="Times New Roman" w:cs="Times New Roman"/>
          <w:i/>
          <w:spacing w:val="3"/>
          <w:sz w:val="20"/>
          <w:szCs w:val="20"/>
          <w:lang w:eastAsia="en-CA"/>
        </w:rPr>
        <w:t>Procureur</w:t>
      </w:r>
      <w:proofErr w:type="spellEnd"/>
      <w:r w:rsidRPr="00B97674">
        <w:rPr>
          <w:rFonts w:eastAsia="Times New Roman" w:cs="Times New Roman"/>
          <w:i/>
          <w:spacing w:val="3"/>
          <w:sz w:val="20"/>
          <w:szCs w:val="20"/>
          <w:lang w:eastAsia="en-CA"/>
        </w:rPr>
        <w:t xml:space="preserve"> de </w:t>
      </w:r>
      <w:proofErr w:type="spellStart"/>
      <w:r w:rsidRPr="00B97674">
        <w:rPr>
          <w:rFonts w:eastAsia="Times New Roman" w:cs="Times New Roman"/>
          <w:i/>
          <w:spacing w:val="3"/>
          <w:sz w:val="20"/>
          <w:szCs w:val="20"/>
          <w:lang w:eastAsia="en-CA"/>
        </w:rPr>
        <w:t>l’intimé</w:t>
      </w:r>
      <w:proofErr w:type="spellEnd"/>
      <w:r w:rsidRPr="00B97674">
        <w:rPr>
          <w:rFonts w:eastAsia="Times New Roman" w:cs="Times New Roman"/>
          <w:i/>
          <w:spacing w:val="3"/>
          <w:sz w:val="20"/>
          <w:szCs w:val="20"/>
          <w:lang w:eastAsia="en-CA"/>
        </w:rPr>
        <w:t xml:space="preserve"> : British Columbia Government and Service Employees’ Union, Burnaby.</w:t>
      </w:r>
    </w:p>
    <w:p w:rsidR="00B97674" w:rsidRPr="00B97674" w:rsidRDefault="00B97674" w:rsidP="00B97674">
      <w:pPr>
        <w:tabs>
          <w:tab w:val="left" w:pos="-1440"/>
          <w:tab w:val="left" w:pos="-720"/>
        </w:tabs>
        <w:jc w:val="both"/>
        <w:rPr>
          <w:rFonts w:eastAsia="Times New Roman" w:cs="Times New Roman"/>
          <w:i/>
          <w:spacing w:val="3"/>
          <w:sz w:val="20"/>
          <w:szCs w:val="20"/>
          <w:lang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eastAsia="en-CA"/>
        </w:rPr>
        <w:tab/>
      </w:r>
      <w:r w:rsidRPr="00B97674">
        <w:rPr>
          <w:rFonts w:eastAsia="Times New Roman" w:cs="Times New Roman"/>
          <w:i/>
          <w:spacing w:val="3"/>
          <w:sz w:val="20"/>
          <w:szCs w:val="20"/>
          <w:lang w:val="fr-CA" w:eastAsia="en-CA"/>
        </w:rPr>
        <w:t>Procureur de l’intervenant le procureur général du Canada : Procureur général du Canada, Toronto.</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de l’Ontario : Procureur général de l’Ontario, Toronto.</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Procureur de l’intervenante la procureure générale du Québec : Procureure générale du Québec, Québec.</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du Nouveau-Brunswick : Procureur général du Nouveau-Brunswick, Fredericton.</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du Manitoba : Procureur général du Manitoba, Winnipeg.</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de la Colombie-Britannique : Procureur général de la Colombie-Britannique, Victoria.</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de la Saskatchewan : Procureur général de la Saskatchewan, Regina.</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 xml:space="preserve">Procureur de l’intervenante British Columbia Labour Relations </w:t>
      </w:r>
      <w:proofErr w:type="spellStart"/>
      <w:r w:rsidRPr="00B97674">
        <w:rPr>
          <w:rFonts w:eastAsia="Times New Roman" w:cs="Times New Roman"/>
          <w:i/>
          <w:spacing w:val="3"/>
          <w:sz w:val="20"/>
          <w:szCs w:val="20"/>
          <w:lang w:val="fr-CA" w:eastAsia="en-CA"/>
        </w:rPr>
        <w:t>Board</w:t>
      </w:r>
      <w:proofErr w:type="spellEnd"/>
      <w:r w:rsidRPr="00B97674">
        <w:rPr>
          <w:rFonts w:eastAsia="Times New Roman" w:cs="Times New Roman"/>
          <w:i/>
          <w:spacing w:val="3"/>
          <w:sz w:val="20"/>
          <w:szCs w:val="20"/>
          <w:lang w:val="fr-CA" w:eastAsia="en-CA"/>
        </w:rPr>
        <w:t xml:space="preserve"> : British Columbia Labour Relations </w:t>
      </w:r>
      <w:proofErr w:type="spellStart"/>
      <w:r w:rsidRPr="00B97674">
        <w:rPr>
          <w:rFonts w:eastAsia="Times New Roman" w:cs="Times New Roman"/>
          <w:i/>
          <w:spacing w:val="3"/>
          <w:sz w:val="20"/>
          <w:szCs w:val="20"/>
          <w:lang w:val="fr-CA" w:eastAsia="en-CA"/>
        </w:rPr>
        <w:t>Board</w:t>
      </w:r>
      <w:proofErr w:type="spellEnd"/>
      <w:r w:rsidRPr="00B97674">
        <w:rPr>
          <w:rFonts w:eastAsia="Times New Roman" w:cs="Times New Roman"/>
          <w:i/>
          <w:spacing w:val="3"/>
          <w:sz w:val="20"/>
          <w:szCs w:val="20"/>
          <w:lang w:val="fr-CA" w:eastAsia="en-CA"/>
        </w:rPr>
        <w:t>, Vancouver.</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l’intervenante la Commission canadienne des droits de la personne : Commission canadienne des droits de la personne, Ottawa.</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 xml:space="preserve">Procureurs de l’intervenante </w:t>
      </w:r>
      <w:proofErr w:type="spellStart"/>
      <w:r w:rsidRPr="00B97674">
        <w:rPr>
          <w:rFonts w:eastAsia="Times New Roman" w:cs="Times New Roman"/>
          <w:i/>
          <w:spacing w:val="3"/>
          <w:sz w:val="20"/>
          <w:szCs w:val="20"/>
          <w:lang w:val="fr-CA" w:eastAsia="en-CA"/>
        </w:rPr>
        <w:t>Kwumut</w:t>
      </w:r>
      <w:proofErr w:type="spellEnd"/>
      <w:r w:rsidRPr="00B97674">
        <w:rPr>
          <w:rFonts w:eastAsia="Times New Roman" w:cs="Times New Roman"/>
          <w:i/>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Lelum</w:t>
      </w:r>
      <w:proofErr w:type="spellEnd"/>
      <w:r w:rsidRPr="00B97674">
        <w:rPr>
          <w:rFonts w:eastAsia="Times New Roman" w:cs="Times New Roman"/>
          <w:i/>
          <w:spacing w:val="3"/>
          <w:sz w:val="20"/>
          <w:szCs w:val="20"/>
          <w:lang w:val="fr-CA" w:eastAsia="en-CA"/>
        </w:rPr>
        <w:t xml:space="preserve"> Child and </w:t>
      </w:r>
      <w:proofErr w:type="spellStart"/>
      <w:r w:rsidRPr="00B97674">
        <w:rPr>
          <w:rFonts w:eastAsia="Times New Roman" w:cs="Times New Roman"/>
          <w:i/>
          <w:spacing w:val="3"/>
          <w:sz w:val="20"/>
          <w:szCs w:val="20"/>
          <w:lang w:val="fr-CA" w:eastAsia="en-CA"/>
        </w:rPr>
        <w:t>Family</w:t>
      </w:r>
      <w:proofErr w:type="spellEnd"/>
      <w:r w:rsidRPr="00B97674">
        <w:rPr>
          <w:rFonts w:eastAsia="Times New Roman" w:cs="Times New Roman"/>
          <w:i/>
          <w:spacing w:val="3"/>
          <w:sz w:val="20"/>
          <w:szCs w:val="20"/>
          <w:lang w:val="fr-CA" w:eastAsia="en-CA"/>
        </w:rPr>
        <w:t xml:space="preserve"> Services Society : </w:t>
      </w:r>
      <w:proofErr w:type="spellStart"/>
      <w:r w:rsidRPr="00B97674">
        <w:rPr>
          <w:rFonts w:eastAsia="Times New Roman" w:cs="Times New Roman"/>
          <w:i/>
          <w:spacing w:val="3"/>
          <w:sz w:val="20"/>
          <w:szCs w:val="20"/>
          <w:lang w:val="fr-CA" w:eastAsia="en-CA"/>
        </w:rPr>
        <w:t>Devlin</w:t>
      </w:r>
      <w:proofErr w:type="spellEnd"/>
      <w:r w:rsidRPr="00B97674">
        <w:rPr>
          <w:rFonts w:eastAsia="Times New Roman" w:cs="Times New Roman"/>
          <w:i/>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Gailus</w:t>
      </w:r>
      <w:proofErr w:type="spellEnd"/>
      <w:r w:rsidRPr="00B97674">
        <w:rPr>
          <w:rFonts w:eastAsia="Times New Roman" w:cs="Times New Roman"/>
          <w:i/>
          <w:spacing w:val="3"/>
          <w:sz w:val="20"/>
          <w:szCs w:val="20"/>
          <w:lang w:val="fr-CA" w:eastAsia="en-CA"/>
        </w:rPr>
        <w:t>, Victoria.</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Procureurs de l’intervenant le Conseil des Mohawks d’</w:t>
      </w:r>
      <w:proofErr w:type="spellStart"/>
      <w:r w:rsidRPr="00B97674">
        <w:rPr>
          <w:rFonts w:eastAsia="Times New Roman" w:cs="Times New Roman"/>
          <w:i/>
          <w:spacing w:val="3"/>
          <w:sz w:val="20"/>
          <w:szCs w:val="20"/>
          <w:lang w:val="fr-CA" w:eastAsia="en-CA"/>
        </w:rPr>
        <w:t>Akwesasne</w:t>
      </w:r>
      <w:proofErr w:type="spellEnd"/>
      <w:r w:rsidRPr="00B97674">
        <w:rPr>
          <w:rFonts w:eastAsia="Times New Roman" w:cs="Times New Roman"/>
          <w:i/>
          <w:spacing w:val="3"/>
          <w:sz w:val="20"/>
          <w:szCs w:val="20"/>
          <w:lang w:val="fr-CA" w:eastAsia="en-CA"/>
        </w:rPr>
        <w:t xml:space="preserve"> : </w:t>
      </w:r>
      <w:proofErr w:type="spellStart"/>
      <w:r w:rsidRPr="00B97674">
        <w:rPr>
          <w:rFonts w:eastAsia="Times New Roman" w:cs="Times New Roman"/>
          <w:i/>
          <w:spacing w:val="3"/>
          <w:sz w:val="20"/>
          <w:szCs w:val="20"/>
          <w:lang w:val="fr-CA" w:eastAsia="en-CA"/>
        </w:rPr>
        <w:t>Emond</w:t>
      </w:r>
      <w:proofErr w:type="spellEnd"/>
      <w:r w:rsidRPr="00B97674">
        <w:rPr>
          <w:rFonts w:eastAsia="Times New Roman" w:cs="Times New Roman"/>
          <w:i/>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Harnden</w:t>
      </w:r>
      <w:proofErr w:type="spellEnd"/>
      <w:r w:rsidRPr="00B97674">
        <w:rPr>
          <w:rFonts w:eastAsia="Times New Roman" w:cs="Times New Roman"/>
          <w:i/>
          <w:spacing w:val="3"/>
          <w:sz w:val="20"/>
          <w:szCs w:val="20"/>
          <w:lang w:val="fr-CA" w:eastAsia="en-CA"/>
        </w:rPr>
        <w:t>, Ottawa.</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Procureurs des intervenantes l’Assemblée des Premières Nations du Québec et du Labrador et la Commission de la santé et des services sociaux des Premières Nations du Québec et du Labrador : Dionne Schulze, Montréal.</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 xml:space="preserve">Procureurs de l’intervenant le Sommet des Premières Nations : Pape Salter </w:t>
      </w:r>
      <w:proofErr w:type="spellStart"/>
      <w:r w:rsidRPr="00B97674">
        <w:rPr>
          <w:rFonts w:eastAsia="Times New Roman" w:cs="Times New Roman"/>
          <w:i/>
          <w:spacing w:val="3"/>
          <w:sz w:val="20"/>
          <w:szCs w:val="20"/>
          <w:lang w:val="fr-CA" w:eastAsia="en-CA"/>
        </w:rPr>
        <w:t>Teillet</w:t>
      </w:r>
      <w:proofErr w:type="spellEnd"/>
      <w:r w:rsidRPr="00B97674">
        <w:rPr>
          <w:rFonts w:eastAsia="Times New Roman" w:cs="Times New Roman"/>
          <w:i/>
          <w:spacing w:val="3"/>
          <w:sz w:val="20"/>
          <w:szCs w:val="20"/>
          <w:lang w:val="fr-CA" w:eastAsia="en-CA"/>
        </w:rPr>
        <w:t>, Vancouver.</w:t>
      </w:r>
    </w:p>
    <w:p w:rsidR="00B97674" w:rsidRPr="00B97674" w:rsidRDefault="00B97674" w:rsidP="00B97674">
      <w:pPr>
        <w:tabs>
          <w:tab w:val="left" w:pos="-1440"/>
          <w:tab w:val="left" w:pos="-720"/>
        </w:tabs>
        <w:jc w:val="both"/>
        <w:rPr>
          <w:rFonts w:eastAsia="Times New Roman" w:cs="Times New Roman"/>
          <w:i/>
          <w:spacing w:val="3"/>
          <w:sz w:val="20"/>
          <w:szCs w:val="20"/>
          <w:lang w:val="fr-CA" w:eastAsia="en-CA"/>
        </w:rPr>
      </w:pP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i/>
          <w:spacing w:val="3"/>
          <w:sz w:val="20"/>
          <w:szCs w:val="20"/>
          <w:lang w:val="fr-CA" w:eastAsia="en-CA"/>
        </w:rPr>
        <w:tab/>
        <w:t xml:space="preserve">Procureurs de l’intervenante Nations </w:t>
      </w:r>
      <w:proofErr w:type="spellStart"/>
      <w:r w:rsidRPr="00B97674">
        <w:rPr>
          <w:rFonts w:eastAsia="Times New Roman" w:cs="Times New Roman"/>
          <w:i/>
          <w:spacing w:val="3"/>
          <w:sz w:val="20"/>
          <w:szCs w:val="20"/>
          <w:lang w:val="fr-CA" w:eastAsia="en-CA"/>
        </w:rPr>
        <w:t>Te’Mexw</w:t>
      </w:r>
      <w:proofErr w:type="spellEnd"/>
      <w:r w:rsidRPr="00B97674">
        <w:rPr>
          <w:rFonts w:eastAsia="Times New Roman" w:cs="Times New Roman"/>
          <w:i/>
          <w:spacing w:val="3"/>
          <w:sz w:val="20"/>
          <w:szCs w:val="20"/>
          <w:lang w:val="fr-CA" w:eastAsia="en-CA"/>
        </w:rPr>
        <w:t xml:space="preserve"> : </w:t>
      </w:r>
      <w:proofErr w:type="spellStart"/>
      <w:r w:rsidRPr="00B97674">
        <w:rPr>
          <w:rFonts w:eastAsia="Times New Roman" w:cs="Times New Roman"/>
          <w:i/>
          <w:spacing w:val="3"/>
          <w:sz w:val="20"/>
          <w:szCs w:val="20"/>
          <w:lang w:val="fr-CA" w:eastAsia="en-CA"/>
        </w:rPr>
        <w:t>Janes</w:t>
      </w:r>
      <w:proofErr w:type="spellEnd"/>
      <w:r w:rsidRPr="00B97674">
        <w:rPr>
          <w:rFonts w:eastAsia="Times New Roman" w:cs="Times New Roman"/>
          <w:i/>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Freedman</w:t>
      </w:r>
      <w:proofErr w:type="spellEnd"/>
      <w:r w:rsidRPr="00B97674">
        <w:rPr>
          <w:rFonts w:eastAsia="Times New Roman" w:cs="Times New Roman"/>
          <w:i/>
          <w:spacing w:val="3"/>
          <w:sz w:val="20"/>
          <w:szCs w:val="20"/>
          <w:lang w:val="fr-CA" w:eastAsia="en-CA"/>
        </w:rPr>
        <w:t xml:space="preserve"> Kyle Law Corporation, Victoria.</w:t>
      </w:r>
    </w:p>
    <w:p w:rsidR="00B97674" w:rsidRPr="00B97674" w:rsidRDefault="00B97674" w:rsidP="00B97674">
      <w:pPr>
        <w:rPr>
          <w:rFonts w:eastAsia="Times New Roman" w:cs="Times New Roman"/>
          <w:sz w:val="20"/>
          <w:szCs w:val="20"/>
          <w:lang w:val="fr-CA" w:eastAsia="en-CA"/>
        </w:rPr>
      </w:pPr>
    </w:p>
    <w:p w:rsidR="00B97674" w:rsidRPr="00B97674" w:rsidRDefault="004D7EB9" w:rsidP="00B97674">
      <w:pPr>
        <w:rPr>
          <w:rFonts w:eastAsia="Times New Roman" w:cs="Times New Roman"/>
          <w:sz w:val="20"/>
          <w:szCs w:val="20"/>
          <w:lang w:val="fr-CA" w:eastAsia="en-CA"/>
        </w:rPr>
      </w:pPr>
      <w:r w:rsidRPr="004D7EB9">
        <w:rPr>
          <w:rFonts w:eastAsia="Times New Roman" w:cs="Times New Roman"/>
          <w:b/>
          <w:sz w:val="20"/>
          <w:szCs w:val="20"/>
          <w:lang w:eastAsia="en-CA"/>
        </w:rPr>
        <w:pict>
          <v:rect id="_x0000_i1081" style="width:144.3pt;height:1pt" o:hrpct="300" o:hralign="center" o:hrstd="t" o:hrnoshade="t" o:hr="t" fillcolor="black [3213]" stroked="f"/>
        </w:pic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br w:type="page"/>
      </w:r>
    </w:p>
    <w:p w:rsidR="00B97674" w:rsidRPr="00B97674" w:rsidRDefault="00B97674" w:rsidP="00B97674">
      <w:pPr>
        <w:jc w:val="both"/>
        <w:rPr>
          <w:rFonts w:eastAsia="Times New Roman" w:cs="Times New Roman"/>
          <w:sz w:val="20"/>
          <w:szCs w:val="20"/>
          <w:lang w:val="en-GB" w:eastAsia="en-CA"/>
        </w:rPr>
      </w:pPr>
      <w:r w:rsidRPr="00B97674">
        <w:rPr>
          <w:rFonts w:eastAsia="Times New Roman" w:cs="Times New Roman"/>
          <w:i/>
          <w:sz w:val="20"/>
          <w:szCs w:val="20"/>
          <w:lang w:val="en-GB" w:eastAsia="en-CA"/>
        </w:rPr>
        <w:lastRenderedPageBreak/>
        <w:t xml:space="preserve">Communications, Energy and </w:t>
      </w:r>
      <w:proofErr w:type="spellStart"/>
      <w:r w:rsidRPr="00B97674">
        <w:rPr>
          <w:rFonts w:eastAsia="Times New Roman" w:cs="Times New Roman"/>
          <w:i/>
          <w:sz w:val="20"/>
          <w:szCs w:val="20"/>
          <w:lang w:val="en-GB" w:eastAsia="en-CA"/>
        </w:rPr>
        <w:t>Paperworkers</w:t>
      </w:r>
      <w:proofErr w:type="spellEnd"/>
      <w:r w:rsidRPr="00B97674">
        <w:rPr>
          <w:rFonts w:eastAsia="Times New Roman" w:cs="Times New Roman"/>
          <w:i/>
          <w:sz w:val="20"/>
          <w:szCs w:val="20"/>
          <w:lang w:val="en-GB" w:eastAsia="en-CA"/>
        </w:rPr>
        <w:t xml:space="preserve"> Union of Canada v. Native Child and Family Services of Toronto</w:t>
      </w:r>
      <w:r w:rsidRPr="00B97674">
        <w:rPr>
          <w:rFonts w:eastAsia="Times New Roman" w:cs="Times New Roman"/>
          <w:sz w:val="20"/>
          <w:szCs w:val="20"/>
          <w:lang w:val="en-GB" w:eastAsia="en-CA"/>
        </w:rPr>
        <w:t xml:space="preserve"> (F.C.) (32908)</w:t>
      </w:r>
    </w:p>
    <w:p w:rsidR="00B97674" w:rsidRPr="00B97674" w:rsidRDefault="00B97674" w:rsidP="00B97674">
      <w:pPr>
        <w:jc w:val="both"/>
        <w:rPr>
          <w:rFonts w:eastAsia="Times New Roman" w:cs="Times New Roman"/>
          <w:spacing w:val="3"/>
          <w:sz w:val="20"/>
          <w:szCs w:val="20"/>
          <w:lang w:eastAsia="en-CA"/>
        </w:rPr>
      </w:pPr>
      <w:r w:rsidRPr="00B97674">
        <w:rPr>
          <w:rFonts w:eastAsia="Times New Roman" w:cs="Times New Roman"/>
          <w:b/>
          <w:spacing w:val="3"/>
          <w:sz w:val="20"/>
          <w:szCs w:val="20"/>
          <w:lang w:eastAsia="en-CA"/>
        </w:rPr>
        <w:t xml:space="preserve">Indexed as:  Communications, Energy and </w:t>
      </w:r>
      <w:proofErr w:type="spellStart"/>
      <w:r w:rsidRPr="00B97674">
        <w:rPr>
          <w:rFonts w:eastAsia="Times New Roman" w:cs="Times New Roman"/>
          <w:b/>
          <w:spacing w:val="3"/>
          <w:sz w:val="20"/>
          <w:szCs w:val="20"/>
          <w:lang w:eastAsia="en-CA"/>
        </w:rPr>
        <w:t>Paperworkers</w:t>
      </w:r>
      <w:proofErr w:type="spellEnd"/>
      <w:r w:rsidRPr="00B97674">
        <w:rPr>
          <w:rFonts w:eastAsia="Times New Roman" w:cs="Times New Roman"/>
          <w:b/>
          <w:spacing w:val="3"/>
          <w:sz w:val="20"/>
          <w:szCs w:val="20"/>
          <w:lang w:eastAsia="en-CA"/>
        </w:rPr>
        <w:t xml:space="preserve"> Union of Canada </w:t>
      </w:r>
      <w:r w:rsidRPr="00B97674">
        <w:rPr>
          <w:rFonts w:eastAsia="Times New Roman" w:cs="Times New Roman"/>
          <w:b/>
          <w:i/>
          <w:spacing w:val="3"/>
          <w:sz w:val="20"/>
          <w:szCs w:val="20"/>
          <w:lang w:eastAsia="en-CA"/>
        </w:rPr>
        <w:t>v.</w:t>
      </w:r>
      <w:r w:rsidRPr="00B97674">
        <w:rPr>
          <w:rFonts w:eastAsia="Times New Roman" w:cs="Times New Roman"/>
          <w:b/>
          <w:spacing w:val="3"/>
          <w:sz w:val="20"/>
          <w:szCs w:val="20"/>
          <w:lang w:eastAsia="en-CA"/>
        </w:rPr>
        <w:t xml:space="preserve"> Native Child and Family Services of Toronto</w:t>
      </w:r>
      <w:r w:rsidRPr="00B97674">
        <w:rPr>
          <w:rFonts w:eastAsia="Times New Roman" w:cs="Times New Roman"/>
          <w:spacing w:val="3"/>
          <w:sz w:val="20"/>
          <w:szCs w:val="20"/>
          <w:lang w:eastAsia="en-CA"/>
        </w:rPr>
        <w:t xml:space="preserve"> /</w:t>
      </w: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b/>
          <w:spacing w:val="3"/>
          <w:sz w:val="20"/>
          <w:szCs w:val="20"/>
          <w:lang w:val="fr-CA" w:eastAsia="en-CA"/>
        </w:rPr>
        <w:t xml:space="preserve">Répertorié : Syndicat canadien des communications, de l’énergie et du papier </w:t>
      </w:r>
      <w:r w:rsidRPr="00B97674">
        <w:rPr>
          <w:rFonts w:eastAsia="Times New Roman" w:cs="Times New Roman"/>
          <w:b/>
          <w:i/>
          <w:spacing w:val="3"/>
          <w:sz w:val="20"/>
          <w:szCs w:val="20"/>
          <w:lang w:val="fr-CA" w:eastAsia="en-CA"/>
        </w:rPr>
        <w:t>c.</w:t>
      </w:r>
      <w:r w:rsidRPr="00B97674">
        <w:rPr>
          <w:rFonts w:eastAsia="Times New Roman" w:cs="Times New Roman"/>
          <w:b/>
          <w:spacing w:val="3"/>
          <w:sz w:val="20"/>
          <w:szCs w:val="20"/>
          <w:lang w:val="fr-CA" w:eastAsia="en-CA"/>
        </w:rPr>
        <w:t xml:space="preserve"> Native Child and </w:t>
      </w:r>
      <w:proofErr w:type="spellStart"/>
      <w:r w:rsidRPr="00B97674">
        <w:rPr>
          <w:rFonts w:eastAsia="Times New Roman" w:cs="Times New Roman"/>
          <w:b/>
          <w:spacing w:val="3"/>
          <w:sz w:val="20"/>
          <w:szCs w:val="20"/>
          <w:lang w:val="fr-CA" w:eastAsia="en-CA"/>
        </w:rPr>
        <w:t>Family</w:t>
      </w:r>
      <w:proofErr w:type="spellEnd"/>
      <w:r w:rsidRPr="00B97674">
        <w:rPr>
          <w:rFonts w:eastAsia="Times New Roman" w:cs="Times New Roman"/>
          <w:b/>
          <w:spacing w:val="3"/>
          <w:sz w:val="20"/>
          <w:szCs w:val="20"/>
          <w:lang w:val="fr-CA" w:eastAsia="en-CA"/>
        </w:rPr>
        <w:t xml:space="preserve"> Services of Toronto</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b/>
          <w:sz w:val="20"/>
          <w:szCs w:val="20"/>
          <w:lang w:val="fr-CA" w:eastAsia="en-CA"/>
        </w:rPr>
        <w:t>Neutral</w:t>
      </w:r>
      <w:proofErr w:type="spellEnd"/>
      <w:r w:rsidRPr="00B97674">
        <w:rPr>
          <w:rFonts w:eastAsia="Times New Roman" w:cs="Times New Roman"/>
          <w:b/>
          <w:sz w:val="20"/>
          <w:szCs w:val="20"/>
          <w:lang w:val="fr-CA" w:eastAsia="en-CA"/>
        </w:rPr>
        <w:t xml:space="preserve"> citation:  2010 SCC 46</w:t>
      </w:r>
      <w:r w:rsidRPr="00B97674">
        <w:rPr>
          <w:rFonts w:eastAsia="Times New Roman" w:cs="Times New Roman"/>
          <w:sz w:val="20"/>
          <w:szCs w:val="20"/>
          <w:lang w:val="fr-CA" w:eastAsia="en-CA"/>
        </w:rPr>
        <w:t xml:space="preserve"> / </w:t>
      </w:r>
      <w:r w:rsidRPr="00B97674">
        <w:rPr>
          <w:rFonts w:eastAsia="Times New Roman" w:cs="Times New Roman"/>
          <w:b/>
          <w:sz w:val="20"/>
          <w:szCs w:val="20"/>
          <w:lang w:val="fr-CA" w:eastAsia="en-CA"/>
        </w:rPr>
        <w:t>Référence neutre : 2010 CSC 46</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sz w:val="20"/>
          <w:szCs w:val="20"/>
          <w:lang w:val="fr-CA" w:eastAsia="en-CA"/>
        </w:rPr>
        <w:t>Hearing</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December</w:t>
      </w:r>
      <w:proofErr w:type="spellEnd"/>
      <w:r w:rsidRPr="00B97674">
        <w:rPr>
          <w:rFonts w:eastAsia="Times New Roman" w:cs="Times New Roman"/>
          <w:sz w:val="20"/>
          <w:szCs w:val="20"/>
          <w:lang w:val="fr-CA" w:eastAsia="en-CA"/>
        </w:rPr>
        <w:t xml:space="preserve"> 8, 2009 / </w:t>
      </w:r>
      <w:proofErr w:type="spellStart"/>
      <w:r w:rsidRPr="00B97674">
        <w:rPr>
          <w:rFonts w:eastAsia="Times New Roman" w:cs="Times New Roman"/>
          <w:sz w:val="20"/>
          <w:szCs w:val="20"/>
          <w:lang w:val="fr-CA" w:eastAsia="en-CA"/>
        </w:rPr>
        <w:t>Judgment</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November</w:t>
      </w:r>
      <w:proofErr w:type="spellEnd"/>
      <w:r w:rsidRPr="00B97674">
        <w:rPr>
          <w:rFonts w:eastAsia="Times New Roman" w:cs="Times New Roman"/>
          <w:sz w:val="20"/>
          <w:szCs w:val="20"/>
          <w:lang w:val="fr-CA" w:eastAsia="en-CA"/>
        </w:rPr>
        <w:t xml:space="preserve"> 4, 2010</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Audition : Le 8 décembre 2009 / Jugement : Le 4 novembre 2010</w:t>
      </w:r>
    </w:p>
    <w:p w:rsidR="00B97674" w:rsidRPr="00B97674" w:rsidRDefault="004D7EB9" w:rsidP="00B97674">
      <w:pPr>
        <w:rPr>
          <w:rFonts w:eastAsia="Times New Roman" w:cs="Times New Roman"/>
          <w:sz w:val="20"/>
          <w:szCs w:val="20"/>
          <w:lang w:val="fr-CA" w:eastAsia="en-CA"/>
        </w:rPr>
      </w:pPr>
      <w:r w:rsidRPr="004D7EB9">
        <w:rPr>
          <w:rFonts w:eastAsia="Times New Roman" w:cs="Times New Roman"/>
          <w:i/>
          <w:sz w:val="20"/>
          <w:szCs w:val="20"/>
          <w:lang w:val="en-US" w:eastAsia="en-CA"/>
        </w:rPr>
        <w:pict>
          <v:rect id="_x0000_i1082" style="width:480.95pt;height:1pt" o:hralign="center" o:hrstd="t" o:hrnoshade="t" o:hr="t" fillcolor="black [3213]" stroked="f"/>
        </w:pic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widowControl w:val="0"/>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 xml:space="preserve">Present:  </w:t>
      </w:r>
      <w:proofErr w:type="spellStart"/>
      <w:r w:rsidRPr="00B97674">
        <w:rPr>
          <w:rFonts w:eastAsia="Times New Roman" w:cs="Times New Roman"/>
          <w:spacing w:val="3"/>
          <w:sz w:val="20"/>
          <w:szCs w:val="20"/>
          <w:lang w:eastAsia="en-CA"/>
        </w:rPr>
        <w:t>McLachlin</w:t>
      </w:r>
      <w:proofErr w:type="spellEnd"/>
      <w:r w:rsidRPr="00B97674">
        <w:rPr>
          <w:rFonts w:eastAsia="Times New Roman" w:cs="Times New Roman"/>
          <w:spacing w:val="3"/>
          <w:sz w:val="20"/>
          <w:szCs w:val="20"/>
          <w:lang w:eastAsia="en-CA"/>
        </w:rPr>
        <w:t xml:space="preserve"> C.J. and </w:t>
      </w:r>
      <w:proofErr w:type="spellStart"/>
      <w:r w:rsidRPr="00B97674">
        <w:rPr>
          <w:rFonts w:eastAsia="Times New Roman" w:cs="Times New Roman"/>
          <w:spacing w:val="3"/>
          <w:sz w:val="20"/>
          <w:szCs w:val="20"/>
          <w:lang w:eastAsia="en-CA"/>
        </w:rPr>
        <w:t>Binnie</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LeBel</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Deschamps</w:t>
      </w:r>
      <w:proofErr w:type="spellEnd"/>
      <w:r w:rsidRPr="00B97674">
        <w:rPr>
          <w:rFonts w:eastAsia="Times New Roman" w:cs="Times New Roman"/>
          <w:spacing w:val="3"/>
          <w:sz w:val="20"/>
          <w:szCs w:val="20"/>
          <w:lang w:eastAsia="en-CA"/>
        </w:rPr>
        <w:t xml:space="preserve">, Fish, </w:t>
      </w:r>
      <w:proofErr w:type="spellStart"/>
      <w:r w:rsidRPr="00B97674">
        <w:rPr>
          <w:rFonts w:eastAsia="Times New Roman" w:cs="Times New Roman"/>
          <w:spacing w:val="3"/>
          <w:sz w:val="20"/>
          <w:szCs w:val="20"/>
          <w:lang w:eastAsia="en-CA"/>
        </w:rPr>
        <w:t>Abella</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Charron</w:t>
      </w:r>
      <w:proofErr w:type="spellEnd"/>
      <w:r w:rsidRPr="00B97674">
        <w:rPr>
          <w:rFonts w:eastAsia="Times New Roman" w:cs="Times New Roman"/>
          <w:spacing w:val="3"/>
          <w:sz w:val="20"/>
          <w:szCs w:val="20"/>
          <w:lang w:eastAsia="en-CA"/>
        </w:rPr>
        <w:t>, Rothstein and Cromwell JJ.</w:t>
      </w:r>
    </w:p>
    <w:p w:rsidR="00B97674" w:rsidRPr="00B97674" w:rsidRDefault="00B97674" w:rsidP="00B97674">
      <w:pPr>
        <w:rPr>
          <w:rFonts w:eastAsia="Times New Roman" w:cs="Times New Roman"/>
          <w:sz w:val="20"/>
          <w:szCs w:val="20"/>
          <w:lang w:eastAsia="en-CA"/>
        </w:rPr>
      </w:pPr>
    </w:p>
    <w:p w:rsidR="00B97674" w:rsidRPr="00B97674" w:rsidRDefault="00B97674" w:rsidP="00B97674">
      <w:pPr>
        <w:keepLines/>
        <w:widowControl w:val="0"/>
        <w:jc w:val="both"/>
        <w:rPr>
          <w:rFonts w:eastAsia="Times New Roman" w:cs="Times New Roman"/>
          <w:i/>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Constitutional law — Division of powers — Labour relations — Aboriginal peoples — Child welfare agency providing services to Aboriginal children and families in Toronto — Union applying to Canada Industrial Relations Board for certification as bargaining agent for child welfare agency’s employees — Agency arguing its labour relations within exclusive provincial authority — Whether agency constitutes a federal undertaking based on its nature, operations and habitual activities — Whether Aboriginal aspects of agency's operations and service delivery displace presumption of provincial jurisdiction over labour relations — Constitution Act, 1867, s. 91(24).</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t xml:space="preserve">Native Child and Family Services of Toronto, is a children’s aid society that provides services to Aboriginal families in Toronto.  The Union applied to be certified as the bargaining agent for Native Child’s employees.  Native Child challenged the application, arguing its labour relations were within exclusive provincial authority.  The Canada Industrial Relations Board concluded Native Child’s labour relations were an integral part of primary federal jurisdiction over “Indians” under s. 91(24) of the </w:t>
      </w:r>
      <w:r w:rsidRPr="00B97674">
        <w:rPr>
          <w:rFonts w:eastAsia="Times New Roman" w:cs="Times New Roman"/>
          <w:i/>
          <w:spacing w:val="3"/>
          <w:sz w:val="20"/>
          <w:szCs w:val="20"/>
          <w:lang w:eastAsia="en-CA"/>
        </w:rPr>
        <w:t>Constitution Act, 1867</w:t>
      </w:r>
      <w:r w:rsidRPr="00B97674">
        <w:rPr>
          <w:rFonts w:eastAsia="Times New Roman" w:cs="Times New Roman"/>
          <w:spacing w:val="3"/>
          <w:sz w:val="20"/>
          <w:szCs w:val="20"/>
          <w:lang w:eastAsia="en-CA"/>
        </w:rPr>
        <w:t xml:space="preserve"> and therefore subject to the </w:t>
      </w:r>
      <w:r w:rsidRPr="00B97674">
        <w:rPr>
          <w:rFonts w:eastAsia="Times New Roman" w:cs="Times New Roman"/>
          <w:i/>
          <w:spacing w:val="3"/>
          <w:sz w:val="20"/>
          <w:szCs w:val="20"/>
          <w:lang w:eastAsia="en-CA"/>
        </w:rPr>
        <w:t>Canada Labour Code</w:t>
      </w:r>
      <w:r w:rsidRPr="00B97674">
        <w:rPr>
          <w:rFonts w:eastAsia="Times New Roman" w:cs="Times New Roman"/>
          <w:spacing w:val="3"/>
          <w:sz w:val="20"/>
          <w:szCs w:val="20"/>
          <w:lang w:eastAsia="en-CA"/>
        </w:rPr>
        <w:t>.  The Federal Court of Appeal disagreed, concluding that Native Child’s labour relations were under provincial jurisdiction.</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 xml:space="preserve">Held:  </w:t>
      </w:r>
      <w:r w:rsidRPr="00B97674">
        <w:rPr>
          <w:rFonts w:eastAsia="Times New Roman" w:cs="Times New Roman"/>
          <w:spacing w:val="3"/>
          <w:sz w:val="20"/>
          <w:szCs w:val="20"/>
          <w:lang w:eastAsia="en-CA"/>
        </w:rPr>
        <w:t>The appeal should be dismissed.</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Per</w:t>
      </w:r>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LeBel</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Deschamps</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b/>
          <w:spacing w:val="3"/>
          <w:sz w:val="20"/>
          <w:szCs w:val="20"/>
          <w:lang w:eastAsia="en-CA"/>
        </w:rPr>
        <w:t>Abella</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spacing w:val="3"/>
          <w:sz w:val="20"/>
          <w:szCs w:val="20"/>
          <w:lang w:eastAsia="en-CA"/>
        </w:rPr>
        <w:t>Charron</w:t>
      </w:r>
      <w:proofErr w:type="spellEnd"/>
      <w:r w:rsidRPr="00B97674">
        <w:rPr>
          <w:rFonts w:eastAsia="Times New Roman" w:cs="Times New Roman"/>
          <w:spacing w:val="3"/>
          <w:sz w:val="20"/>
          <w:szCs w:val="20"/>
          <w:lang w:eastAsia="en-CA"/>
        </w:rPr>
        <w:t xml:space="preserve">, Rothstein and Cromwell JJ.:  As noted in </w:t>
      </w:r>
      <w:r w:rsidRPr="00B97674">
        <w:rPr>
          <w:rFonts w:eastAsia="Times New Roman" w:cs="Times New Roman"/>
          <w:i/>
          <w:spacing w:val="3"/>
          <w:sz w:val="20"/>
          <w:szCs w:val="20"/>
          <w:lang w:eastAsia="en-CA"/>
        </w:rPr>
        <w:t>NIL/TU,O Child and Family Service Society v. B.C. Government and Service Employees’ Union</w:t>
      </w:r>
      <w:r w:rsidRPr="00B97674">
        <w:rPr>
          <w:rFonts w:eastAsia="Times New Roman" w:cs="Times New Roman"/>
          <w:spacing w:val="3"/>
          <w:sz w:val="20"/>
          <w:szCs w:val="20"/>
          <w:lang w:eastAsia="en-CA"/>
        </w:rPr>
        <w:t>, 2010 SCC 45, released concurrently, labour relations presumptively fall under provincial authority.  Federal jurisdiction arises only as an exception when the nature of an entity’s operations can be properly characterized as federal on an application of the “functional test”.  That presumption has not been displaced in this case.  Native Child’s mandate to deliver effective, culturally-appropriate services to Aboriginal clients and communities does not alter the fact that the essential function of the agency’s operation is to deliver child welfare services, a provincial function.</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Per</w:t>
      </w:r>
      <w:r w:rsidRPr="00B97674">
        <w:rPr>
          <w:rFonts w:eastAsia="Times New Roman" w:cs="Times New Roman"/>
          <w:spacing w:val="3"/>
          <w:sz w:val="20"/>
          <w:szCs w:val="20"/>
          <w:lang w:eastAsia="en-CA"/>
        </w:rPr>
        <w:t xml:space="preserve"> </w:t>
      </w:r>
      <w:proofErr w:type="spellStart"/>
      <w:r w:rsidRPr="00B97674">
        <w:rPr>
          <w:rFonts w:eastAsia="Times New Roman" w:cs="Times New Roman"/>
          <w:b/>
          <w:spacing w:val="3"/>
          <w:sz w:val="20"/>
          <w:szCs w:val="20"/>
          <w:lang w:eastAsia="en-CA"/>
        </w:rPr>
        <w:t>McLachlin</w:t>
      </w:r>
      <w:proofErr w:type="spellEnd"/>
      <w:r w:rsidRPr="00B97674">
        <w:rPr>
          <w:rFonts w:eastAsia="Times New Roman" w:cs="Times New Roman"/>
          <w:spacing w:val="3"/>
          <w:sz w:val="20"/>
          <w:szCs w:val="20"/>
          <w:lang w:eastAsia="en-CA"/>
        </w:rPr>
        <w:t xml:space="preserve"> C.J. and </w:t>
      </w:r>
      <w:r w:rsidRPr="00B97674">
        <w:rPr>
          <w:rFonts w:eastAsia="Times New Roman" w:cs="Times New Roman"/>
          <w:b/>
          <w:spacing w:val="3"/>
          <w:sz w:val="20"/>
          <w:szCs w:val="20"/>
          <w:lang w:eastAsia="en-CA"/>
        </w:rPr>
        <w:t>Fish</w:t>
      </w:r>
      <w:r w:rsidRPr="00B97674">
        <w:rPr>
          <w:rFonts w:eastAsia="Times New Roman" w:cs="Times New Roman"/>
          <w:spacing w:val="3"/>
          <w:sz w:val="20"/>
          <w:szCs w:val="20"/>
          <w:lang w:eastAsia="en-CA"/>
        </w:rPr>
        <w:t xml:space="preserve"> and </w:t>
      </w:r>
      <w:proofErr w:type="spellStart"/>
      <w:r w:rsidRPr="00B97674">
        <w:rPr>
          <w:rFonts w:eastAsia="Times New Roman" w:cs="Times New Roman"/>
          <w:spacing w:val="3"/>
          <w:sz w:val="20"/>
          <w:szCs w:val="20"/>
          <w:lang w:eastAsia="en-CA"/>
        </w:rPr>
        <w:t>Binnie</w:t>
      </w:r>
      <w:proofErr w:type="spellEnd"/>
      <w:r w:rsidRPr="00B97674">
        <w:rPr>
          <w:rFonts w:eastAsia="Times New Roman" w:cs="Times New Roman"/>
          <w:spacing w:val="3"/>
          <w:sz w:val="20"/>
          <w:szCs w:val="20"/>
          <w:lang w:eastAsia="en-CA"/>
        </w:rPr>
        <w:t xml:space="preserve"> JJ.:  Based on the approach outlined in </w:t>
      </w:r>
      <w:r w:rsidRPr="00B97674">
        <w:rPr>
          <w:rFonts w:eastAsia="Times New Roman" w:cs="Times New Roman"/>
          <w:i/>
          <w:spacing w:val="3"/>
          <w:sz w:val="20"/>
          <w:szCs w:val="20"/>
          <w:lang w:eastAsia="en-CA"/>
        </w:rPr>
        <w:t>NIL/TU,O Child and Family Services Society v. B.C. Government and Service Employees' Union</w:t>
      </w:r>
      <w:r w:rsidRPr="00B97674">
        <w:rPr>
          <w:rFonts w:eastAsia="Times New Roman" w:cs="Times New Roman"/>
          <w:spacing w:val="3"/>
          <w:sz w:val="20"/>
          <w:szCs w:val="20"/>
          <w:lang w:eastAsia="en-CA"/>
        </w:rPr>
        <w:t>, 2010 SCC 45, federal labour relations jurisdiction does not apply.</w:t>
      </w:r>
    </w:p>
    <w:p w:rsidR="00B97674" w:rsidRPr="00B97674" w:rsidRDefault="00B97674" w:rsidP="00B97674">
      <w:pPr>
        <w:spacing w:line="-19" w:lineRule="auto"/>
        <w:rPr>
          <w:rFonts w:eastAsia="Times New Roman" w:cs="Times New Roman"/>
          <w:sz w:val="20"/>
          <w:szCs w:val="20"/>
          <w:lang w:eastAsia="en-CA"/>
        </w:rPr>
      </w:pPr>
    </w:p>
    <w:p w:rsidR="00B97674" w:rsidRPr="00B97674" w:rsidRDefault="00B97674" w:rsidP="00B97674">
      <w:pPr>
        <w:spacing w:line="0" w:lineRule="atLeast"/>
        <w:rPr>
          <w:rFonts w:eastAsia="Times New Roman" w:cs="Times New Roman"/>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t>APPEAL from a judgment of the Federal Court of Appeal (</w:t>
      </w:r>
      <w:proofErr w:type="spellStart"/>
      <w:r w:rsidRPr="00B97674">
        <w:rPr>
          <w:rFonts w:eastAsia="Times New Roman" w:cs="Times New Roman"/>
          <w:spacing w:val="3"/>
          <w:sz w:val="20"/>
          <w:szCs w:val="20"/>
          <w:lang w:eastAsia="en-CA"/>
        </w:rPr>
        <w:t>Décary</w:t>
      </w:r>
      <w:proofErr w:type="spellEnd"/>
      <w:r w:rsidRPr="00B97674">
        <w:rPr>
          <w:rFonts w:eastAsia="Times New Roman" w:cs="Times New Roman"/>
          <w:spacing w:val="3"/>
          <w:sz w:val="20"/>
          <w:szCs w:val="20"/>
          <w:lang w:eastAsia="en-CA"/>
        </w:rPr>
        <w:t xml:space="preserve">, Sexton and </w:t>
      </w:r>
      <w:proofErr w:type="spellStart"/>
      <w:r w:rsidRPr="00B97674">
        <w:rPr>
          <w:rFonts w:eastAsia="Times New Roman" w:cs="Times New Roman"/>
          <w:spacing w:val="3"/>
          <w:sz w:val="20"/>
          <w:szCs w:val="20"/>
          <w:lang w:eastAsia="en-CA"/>
        </w:rPr>
        <w:t>Sharlow</w:t>
      </w:r>
      <w:proofErr w:type="spellEnd"/>
      <w:r w:rsidRPr="00B97674">
        <w:rPr>
          <w:rFonts w:eastAsia="Times New Roman" w:cs="Times New Roman"/>
          <w:spacing w:val="3"/>
          <w:sz w:val="20"/>
          <w:szCs w:val="20"/>
          <w:lang w:eastAsia="en-CA"/>
        </w:rPr>
        <w:t xml:space="preserve"> JJ.A.), 2008 FCA 338, 382 N.R. 330, [2009] 1 C.N.L.R. 218, 2009 C.L.L.C. 220-022, 302 D.L.R. (4th) 700, [2008] F.C.J. No. 1497 (QL), 2008 </w:t>
      </w:r>
      <w:proofErr w:type="spellStart"/>
      <w:r w:rsidRPr="00B97674">
        <w:rPr>
          <w:rFonts w:eastAsia="Times New Roman" w:cs="Times New Roman"/>
          <w:spacing w:val="3"/>
          <w:sz w:val="20"/>
          <w:szCs w:val="20"/>
          <w:lang w:eastAsia="en-CA"/>
        </w:rPr>
        <w:t>CarswellNat</w:t>
      </w:r>
      <w:proofErr w:type="spellEnd"/>
      <w:r w:rsidRPr="00B97674">
        <w:rPr>
          <w:rFonts w:eastAsia="Times New Roman" w:cs="Times New Roman"/>
          <w:spacing w:val="3"/>
          <w:sz w:val="20"/>
          <w:szCs w:val="20"/>
          <w:lang w:eastAsia="en-CA"/>
        </w:rPr>
        <w:t xml:space="preserve"> 3855, setting aside an order of the Canada Industrial Relations Board, Order No. 9289-U.  Appeal dismissed.</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Douglas J.</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Wray</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Jesse M. Nyman</w:t>
      </w:r>
      <w:r w:rsidRPr="00B97674">
        <w:rPr>
          <w:rFonts w:eastAsia="Times New Roman" w:cs="Times New Roman"/>
          <w:spacing w:val="3"/>
          <w:sz w:val="20"/>
          <w:szCs w:val="20"/>
          <w:lang w:eastAsia="en-CA"/>
        </w:rPr>
        <w:t>, for the appellant.</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Mark V.</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Ellis</w:t>
      </w:r>
      <w:r w:rsidRPr="00B97674">
        <w:rPr>
          <w:rFonts w:eastAsia="Times New Roman" w:cs="Times New Roman"/>
          <w:spacing w:val="3"/>
          <w:sz w:val="20"/>
          <w:szCs w:val="20"/>
          <w:lang w:eastAsia="en-CA"/>
        </w:rPr>
        <w:t>, for the respondent.</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Peter</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Southey</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 xml:space="preserve">Sean </w:t>
      </w:r>
      <w:proofErr w:type="spellStart"/>
      <w:r w:rsidRPr="00B97674">
        <w:rPr>
          <w:rFonts w:eastAsia="Times New Roman" w:cs="Times New Roman"/>
          <w:i/>
          <w:spacing w:val="3"/>
          <w:sz w:val="20"/>
          <w:szCs w:val="20"/>
          <w:lang w:eastAsia="en-CA"/>
        </w:rPr>
        <w:t>Gaudet</w:t>
      </w:r>
      <w:proofErr w:type="spellEnd"/>
      <w:r w:rsidRPr="00B97674">
        <w:rPr>
          <w:rFonts w:eastAsia="Times New Roman" w:cs="Times New Roman"/>
          <w:spacing w:val="3"/>
          <w:sz w:val="20"/>
          <w:szCs w:val="20"/>
          <w:lang w:eastAsia="en-CA"/>
        </w:rPr>
        <w:t>, for the intervener the Attorney General of Canada.</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Sean</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Hanley</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Bruce Ellis</w:t>
      </w:r>
      <w:r w:rsidRPr="00B97674">
        <w:rPr>
          <w:rFonts w:eastAsia="Times New Roman" w:cs="Times New Roman"/>
          <w:spacing w:val="3"/>
          <w:sz w:val="20"/>
          <w:szCs w:val="20"/>
          <w:lang w:eastAsia="en-CA"/>
        </w:rPr>
        <w:t>, for the intervener the Attorney General of Ontario.</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Sylvain</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Leboeuf</w:t>
      </w:r>
      <w:proofErr w:type="spellEnd"/>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Monique Rousseau</w:t>
      </w:r>
      <w:r w:rsidRPr="00B97674">
        <w:rPr>
          <w:rFonts w:eastAsia="Times New Roman" w:cs="Times New Roman"/>
          <w:spacing w:val="3"/>
          <w:sz w:val="20"/>
          <w:szCs w:val="20"/>
          <w:lang w:eastAsia="en-CA"/>
        </w:rPr>
        <w:t>, for the intervener the Attorney General of Quebec.</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proofErr w:type="spellStart"/>
      <w:r w:rsidRPr="00B97674">
        <w:rPr>
          <w:rFonts w:eastAsia="Times New Roman" w:cs="Times New Roman"/>
          <w:i/>
          <w:spacing w:val="3"/>
          <w:sz w:val="20"/>
          <w:szCs w:val="20"/>
          <w:lang w:eastAsia="en-CA"/>
        </w:rPr>
        <w:t>Gaétan</w:t>
      </w:r>
      <w:proofErr w:type="spellEnd"/>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Migneault</w:t>
      </w:r>
      <w:proofErr w:type="spellEnd"/>
      <w:r w:rsidRPr="00B97674">
        <w:rPr>
          <w:rFonts w:eastAsia="Times New Roman" w:cs="Times New Roman"/>
          <w:spacing w:val="3"/>
          <w:sz w:val="20"/>
          <w:szCs w:val="20"/>
          <w:lang w:eastAsia="en-CA"/>
        </w:rPr>
        <w:t>, for the intervener the Attorney General of New Brunswick.</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Cynthia</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Devine</w:t>
      </w:r>
      <w:r w:rsidRPr="00B97674">
        <w:rPr>
          <w:rFonts w:eastAsia="Times New Roman" w:cs="Times New Roman"/>
          <w:spacing w:val="3"/>
          <w:sz w:val="20"/>
          <w:szCs w:val="20"/>
          <w:lang w:eastAsia="en-CA"/>
        </w:rPr>
        <w:t>, for the intervener the Attorney General of Manitoba.</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Paul E.</w:t>
      </w:r>
      <w:r w:rsidRPr="00B97674">
        <w:rPr>
          <w:rFonts w:eastAsia="Times New Roman" w:cs="Times New Roman"/>
          <w:spacing w:val="3"/>
          <w:sz w:val="20"/>
          <w:szCs w:val="20"/>
          <w:lang w:eastAsia="en-CA"/>
        </w:rPr>
        <w:t xml:space="preserve"> </w:t>
      </w:r>
      <w:proofErr w:type="spellStart"/>
      <w:r w:rsidRPr="00B97674">
        <w:rPr>
          <w:rFonts w:eastAsia="Times New Roman" w:cs="Times New Roman"/>
          <w:i/>
          <w:spacing w:val="3"/>
          <w:sz w:val="20"/>
          <w:szCs w:val="20"/>
          <w:lang w:eastAsia="en-CA"/>
        </w:rPr>
        <w:t>Yearwood</w:t>
      </w:r>
      <w:proofErr w:type="spellEnd"/>
      <w:r w:rsidRPr="00B97674">
        <w:rPr>
          <w:rFonts w:eastAsia="Times New Roman" w:cs="Times New Roman"/>
          <w:spacing w:val="3"/>
          <w:sz w:val="20"/>
          <w:szCs w:val="20"/>
          <w:lang w:eastAsia="en-CA"/>
        </w:rPr>
        <w:t>, for the intervener the Attorney General of British Columbia.</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R. James</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Fyfe</w:t>
      </w:r>
      <w:r w:rsidRPr="00B97674">
        <w:rPr>
          <w:rFonts w:eastAsia="Times New Roman" w:cs="Times New Roman"/>
          <w:spacing w:val="3"/>
          <w:sz w:val="20"/>
          <w:szCs w:val="20"/>
          <w:lang w:eastAsia="en-CA"/>
        </w:rPr>
        <w:t>, for the intervener the Attorney General for Saskatchewan.</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David</w:t>
      </w:r>
      <w:r w:rsidRPr="00B97674">
        <w:rPr>
          <w:rFonts w:eastAsia="Times New Roman" w:cs="Times New Roman"/>
          <w:spacing w:val="3"/>
          <w:sz w:val="20"/>
          <w:szCs w:val="20"/>
          <w:lang w:eastAsia="en-CA"/>
        </w:rPr>
        <w:t xml:space="preserve"> </w:t>
      </w:r>
      <w:r w:rsidRPr="00B97674">
        <w:rPr>
          <w:rFonts w:eastAsia="Times New Roman" w:cs="Times New Roman"/>
          <w:i/>
          <w:spacing w:val="3"/>
          <w:sz w:val="20"/>
          <w:szCs w:val="20"/>
          <w:lang w:eastAsia="en-CA"/>
        </w:rPr>
        <w:t>Schulze</w:t>
      </w:r>
      <w:r w:rsidRPr="00B97674">
        <w:rPr>
          <w:rFonts w:eastAsia="Times New Roman" w:cs="Times New Roman"/>
          <w:spacing w:val="3"/>
          <w:sz w:val="20"/>
          <w:szCs w:val="20"/>
          <w:lang w:eastAsia="en-CA"/>
        </w:rPr>
        <w:t xml:space="preserve"> and </w:t>
      </w:r>
      <w:r w:rsidRPr="00B97674">
        <w:rPr>
          <w:rFonts w:eastAsia="Times New Roman" w:cs="Times New Roman"/>
          <w:i/>
          <w:spacing w:val="3"/>
          <w:sz w:val="20"/>
          <w:szCs w:val="20"/>
          <w:lang w:eastAsia="en-CA"/>
        </w:rPr>
        <w:t xml:space="preserve">Barbara </w:t>
      </w:r>
      <w:proofErr w:type="spellStart"/>
      <w:r w:rsidRPr="00B97674">
        <w:rPr>
          <w:rFonts w:eastAsia="Times New Roman" w:cs="Times New Roman"/>
          <w:i/>
          <w:spacing w:val="3"/>
          <w:sz w:val="20"/>
          <w:szCs w:val="20"/>
          <w:lang w:eastAsia="en-CA"/>
        </w:rPr>
        <w:t>Cuber</w:t>
      </w:r>
      <w:proofErr w:type="spellEnd"/>
      <w:r w:rsidRPr="00B97674">
        <w:rPr>
          <w:rFonts w:eastAsia="Times New Roman" w:cs="Times New Roman"/>
          <w:spacing w:val="3"/>
          <w:sz w:val="20"/>
          <w:szCs w:val="20"/>
          <w:lang w:eastAsia="en-CA"/>
        </w:rPr>
        <w:t>, for the interveners the Assembly of the First Nations of Quebec and Labrador and the First Nations of Quebec and Labrador Health and Social Services Commission.</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 xml:space="preserve">Solicitors for the appellant:  </w:t>
      </w:r>
      <w:proofErr w:type="spellStart"/>
      <w:r w:rsidRPr="00B97674">
        <w:rPr>
          <w:rFonts w:eastAsia="Times New Roman" w:cs="Times New Roman"/>
          <w:i/>
          <w:spacing w:val="3"/>
          <w:sz w:val="20"/>
          <w:szCs w:val="20"/>
          <w:lang w:eastAsia="en-CA"/>
        </w:rPr>
        <w:t>Caley</w:t>
      </w:r>
      <w:proofErr w:type="spellEnd"/>
      <w:r w:rsidRPr="00B97674">
        <w:rPr>
          <w:rFonts w:eastAsia="Times New Roman" w:cs="Times New Roman"/>
          <w:i/>
          <w:spacing w:val="3"/>
          <w:sz w:val="20"/>
          <w:szCs w:val="20"/>
          <w:lang w:eastAsia="en-CA"/>
        </w:rPr>
        <w:t xml:space="preserve"> &amp; Wray, Toronto.</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Solicitors for the respondent:  Baker &amp; McKenzie, Toronto.</w:t>
      </w:r>
    </w:p>
    <w:p w:rsidR="00B97674" w:rsidRPr="00B97674" w:rsidRDefault="00B97674" w:rsidP="00B97674">
      <w:pPr>
        <w:widowControl w:val="0"/>
        <w:jc w:val="both"/>
        <w:rPr>
          <w:rFonts w:eastAsia="Times New Roman" w:cs="Times New Roman"/>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Canada:  Attorney General of Canada, Toronto.</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spacing w:val="3"/>
          <w:sz w:val="20"/>
          <w:szCs w:val="20"/>
          <w:lang w:eastAsia="en-CA"/>
        </w:rPr>
        <w:tab/>
      </w:r>
      <w:r w:rsidRPr="00B97674">
        <w:rPr>
          <w:rFonts w:eastAsia="Times New Roman" w:cs="Times New Roman"/>
          <w:i/>
          <w:spacing w:val="3"/>
          <w:sz w:val="20"/>
          <w:szCs w:val="20"/>
          <w:lang w:eastAsia="en-CA"/>
        </w:rPr>
        <w:t>Solicitor for the intervener the Attorney General of Ontario:  Attorney General of Ontario, Toronto.</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Quebec:  Attorney General of Quebec, Québec.</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New Brunswick:  Attorney General of New Brunswick, Fredericton.</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Manitoba:  Attorney General of Manitoba, Winnipeg.</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of British Columbia:  Attorney General of British Columbia, Victoria.</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widowControl w:val="0"/>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 for the intervener the Attorney General for Saskatchewan:  Attorney General for Saskatchewan, Regina.</w:t>
      </w:r>
    </w:p>
    <w:p w:rsidR="00B97674" w:rsidRPr="00B97674" w:rsidRDefault="00B97674" w:rsidP="00B97674">
      <w:pPr>
        <w:widowControl w:val="0"/>
        <w:jc w:val="both"/>
        <w:rPr>
          <w:rFonts w:eastAsia="Times New Roman" w:cs="Times New Roman"/>
          <w:i/>
          <w:spacing w:val="3"/>
          <w:sz w:val="20"/>
          <w:szCs w:val="20"/>
          <w:lang w:eastAsia="en-CA"/>
        </w:rPr>
      </w:pPr>
    </w:p>
    <w:p w:rsidR="00B97674" w:rsidRPr="00B97674" w:rsidRDefault="00B97674" w:rsidP="00B97674">
      <w:pPr>
        <w:spacing w:line="0" w:lineRule="atLeast"/>
        <w:jc w:val="both"/>
        <w:rPr>
          <w:rFonts w:eastAsia="Times New Roman" w:cs="Times New Roman"/>
          <w:i/>
          <w:spacing w:val="3"/>
          <w:sz w:val="20"/>
          <w:szCs w:val="20"/>
          <w:lang w:eastAsia="en-CA"/>
        </w:rPr>
      </w:pPr>
      <w:r w:rsidRPr="00B97674">
        <w:rPr>
          <w:rFonts w:eastAsia="Times New Roman" w:cs="Times New Roman"/>
          <w:i/>
          <w:spacing w:val="3"/>
          <w:sz w:val="20"/>
          <w:szCs w:val="20"/>
          <w:lang w:eastAsia="en-CA"/>
        </w:rPr>
        <w:tab/>
        <w:t>Solicitors for the interveners the Assembly of the First Nations of Quebec and Labrador and the First Nations of Quebec and Labrador Health and Social Services Commission:  Dionne Schulze, Montréal.</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________________________</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 xml:space="preserve">Présents : La juge en chef </w:t>
      </w:r>
      <w:proofErr w:type="spellStart"/>
      <w:r w:rsidRPr="00B97674">
        <w:rPr>
          <w:rFonts w:eastAsia="Times New Roman" w:cs="Times New Roman"/>
          <w:spacing w:val="3"/>
          <w:sz w:val="20"/>
          <w:szCs w:val="20"/>
          <w:lang w:val="fr-CA" w:eastAsia="en-CA"/>
        </w:rPr>
        <w:t>McLachlin</w:t>
      </w:r>
      <w:proofErr w:type="spellEnd"/>
      <w:r w:rsidRPr="00B97674">
        <w:rPr>
          <w:rFonts w:eastAsia="Times New Roman" w:cs="Times New Roman"/>
          <w:spacing w:val="3"/>
          <w:sz w:val="20"/>
          <w:szCs w:val="20"/>
          <w:lang w:val="fr-CA" w:eastAsia="en-CA"/>
        </w:rPr>
        <w:t xml:space="preserve"> et les juges </w:t>
      </w:r>
      <w:proofErr w:type="spellStart"/>
      <w:r w:rsidRPr="00B97674">
        <w:rPr>
          <w:rFonts w:eastAsia="Times New Roman" w:cs="Times New Roman"/>
          <w:spacing w:val="3"/>
          <w:sz w:val="20"/>
          <w:szCs w:val="20"/>
          <w:lang w:val="fr-CA" w:eastAsia="en-CA"/>
        </w:rPr>
        <w:t>Binnie</w:t>
      </w:r>
      <w:proofErr w:type="spellEnd"/>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spacing w:val="3"/>
          <w:sz w:val="20"/>
          <w:szCs w:val="20"/>
          <w:lang w:val="fr-CA" w:eastAsia="en-CA"/>
        </w:rPr>
        <w:t>LeBel</w:t>
      </w:r>
      <w:proofErr w:type="spellEnd"/>
      <w:r w:rsidRPr="00B97674">
        <w:rPr>
          <w:rFonts w:eastAsia="Times New Roman" w:cs="Times New Roman"/>
          <w:spacing w:val="3"/>
          <w:sz w:val="20"/>
          <w:szCs w:val="20"/>
          <w:lang w:val="fr-CA" w:eastAsia="en-CA"/>
        </w:rPr>
        <w:t xml:space="preserve">, Deschamps, Fish, Abella, Charron, </w:t>
      </w:r>
      <w:proofErr w:type="spellStart"/>
      <w:r w:rsidRPr="00B97674">
        <w:rPr>
          <w:rFonts w:eastAsia="Times New Roman" w:cs="Times New Roman"/>
          <w:spacing w:val="3"/>
          <w:sz w:val="20"/>
          <w:szCs w:val="20"/>
          <w:lang w:val="fr-CA" w:eastAsia="en-CA"/>
        </w:rPr>
        <w:t>Rothstein</w:t>
      </w:r>
      <w:proofErr w:type="spellEnd"/>
      <w:r w:rsidRPr="00B97674">
        <w:rPr>
          <w:rFonts w:eastAsia="Times New Roman" w:cs="Times New Roman"/>
          <w:spacing w:val="3"/>
          <w:sz w:val="20"/>
          <w:szCs w:val="20"/>
          <w:lang w:val="fr-CA" w:eastAsia="en-CA"/>
        </w:rPr>
        <w:t xml:space="preserve"> et Cromwell.</w:t>
      </w:r>
    </w:p>
    <w:p w:rsidR="00B97674" w:rsidRPr="00B97674" w:rsidRDefault="00B97674" w:rsidP="00B97674">
      <w:pPr>
        <w:spacing w:line="0" w:lineRule="atLeast"/>
        <w:rPr>
          <w:rFonts w:eastAsia="Times New Roman" w:cs="Times New Roman"/>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Droit constitutionnel — Partage des pouvoirs — Relations de travail — Autochtones — Agence d’aide à l’enfance offrant des services aux enfants et aux familles autochtones à Toronto — Demande du syndicat au Conseil canadien des relations industrielles en vue d’être accrédité à titre d’agent négociateur des employés de l’agence — Agence soutenant que ses relations de travail relèvent de la compétence exclusive de la province — Compte tenu de sa nature, de son fonctionnement et de ses activités habituelles, l’agence est-elle une entreprise fédérale? — Les aspects autochtones des activités de l’agence et de la prestation de ses services écartent-ils la présomption de compétence provinciale sur les relations de travail? — Loi constitutionnelle de 1867, par. 91(24).</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t xml:space="preserve">Native Child and </w:t>
      </w:r>
      <w:proofErr w:type="spellStart"/>
      <w:r w:rsidRPr="00B97674">
        <w:rPr>
          <w:rFonts w:eastAsia="Times New Roman" w:cs="Times New Roman"/>
          <w:spacing w:val="3"/>
          <w:sz w:val="20"/>
          <w:szCs w:val="20"/>
          <w:lang w:val="fr-CA" w:eastAsia="en-CA"/>
        </w:rPr>
        <w:t>Family</w:t>
      </w:r>
      <w:proofErr w:type="spellEnd"/>
      <w:r w:rsidRPr="00B97674">
        <w:rPr>
          <w:rFonts w:eastAsia="Times New Roman" w:cs="Times New Roman"/>
          <w:spacing w:val="3"/>
          <w:sz w:val="20"/>
          <w:szCs w:val="20"/>
          <w:lang w:val="fr-CA" w:eastAsia="en-CA"/>
        </w:rPr>
        <w:t xml:space="preserve"> Services of Toronto est une société d’aide à l’enfance qui offre des services aux familles autochtones de Toronto.  Le Syndicat a demandé l’accréditation en tant qu’agent négociateur pour les employés de Native Child.  Cette dernière a contesté la demande, soutenant que ses relations de travail relevaient de la compétence exclusive de la province.  Le Conseil canadien des relations industrielles a conclu que les </w:t>
      </w:r>
      <w:r w:rsidRPr="00B97674">
        <w:rPr>
          <w:rFonts w:eastAsia="Times New Roman" w:cs="Times New Roman"/>
          <w:spacing w:val="3"/>
          <w:sz w:val="20"/>
          <w:szCs w:val="20"/>
          <w:lang w:val="fr-CA" w:eastAsia="en-CA"/>
        </w:rPr>
        <w:lastRenderedPageBreak/>
        <w:t xml:space="preserve">relations de travail de Native Child faisaient partie intégrante de la compétence fédérale principale sur les « Indiens » en vertu du par. 91(24) de la </w:t>
      </w:r>
      <w:r w:rsidRPr="00B97674">
        <w:rPr>
          <w:rFonts w:eastAsia="Times New Roman" w:cs="Times New Roman"/>
          <w:i/>
          <w:spacing w:val="3"/>
          <w:sz w:val="20"/>
          <w:szCs w:val="20"/>
          <w:lang w:val="fr-CA" w:eastAsia="en-CA"/>
        </w:rPr>
        <w:t>Loi constitutionnelle de 1867</w:t>
      </w:r>
      <w:r w:rsidRPr="00B97674">
        <w:rPr>
          <w:rFonts w:eastAsia="Times New Roman" w:cs="Times New Roman"/>
          <w:spacing w:val="3"/>
          <w:sz w:val="20"/>
          <w:szCs w:val="20"/>
          <w:lang w:val="fr-CA" w:eastAsia="en-CA"/>
        </w:rPr>
        <w:t xml:space="preserve"> et étaient donc assujetties au </w:t>
      </w:r>
      <w:r w:rsidRPr="00B97674">
        <w:rPr>
          <w:rFonts w:eastAsia="Times New Roman" w:cs="Times New Roman"/>
          <w:i/>
          <w:spacing w:val="3"/>
          <w:sz w:val="20"/>
          <w:szCs w:val="20"/>
          <w:lang w:val="fr-CA" w:eastAsia="en-CA"/>
        </w:rPr>
        <w:t>Code canadien du travail</w:t>
      </w:r>
      <w:r w:rsidRPr="00B97674">
        <w:rPr>
          <w:rFonts w:eastAsia="Times New Roman" w:cs="Times New Roman"/>
          <w:spacing w:val="3"/>
          <w:sz w:val="20"/>
          <w:szCs w:val="20"/>
          <w:lang w:val="fr-CA" w:eastAsia="en-CA"/>
        </w:rPr>
        <w:t>.  La Cour d’appel fédérale a plutôt conclu que les relations de travail de Native Child étaient de compétence provinciale.</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 xml:space="preserve">Arrêt </w:t>
      </w:r>
      <w:r w:rsidRPr="00B97674">
        <w:rPr>
          <w:rFonts w:eastAsia="Times New Roman" w:cs="Times New Roman"/>
          <w:spacing w:val="3"/>
          <w:sz w:val="20"/>
          <w:szCs w:val="20"/>
          <w:lang w:val="fr-CA" w:eastAsia="en-CA"/>
        </w:rPr>
        <w:t>: Le pourvoi est rejeté.</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Les</w:t>
      </w:r>
      <w:r w:rsidRPr="00B97674">
        <w:rPr>
          <w:rFonts w:eastAsia="Times New Roman" w:cs="Times New Roman"/>
          <w:spacing w:val="3"/>
          <w:sz w:val="20"/>
          <w:szCs w:val="20"/>
          <w:lang w:val="fr-CA" w:eastAsia="en-CA"/>
        </w:rPr>
        <w:t xml:space="preserve"> juges </w:t>
      </w:r>
      <w:proofErr w:type="spellStart"/>
      <w:r w:rsidRPr="00B97674">
        <w:rPr>
          <w:rFonts w:eastAsia="Times New Roman" w:cs="Times New Roman"/>
          <w:spacing w:val="3"/>
          <w:sz w:val="20"/>
          <w:szCs w:val="20"/>
          <w:lang w:val="fr-CA" w:eastAsia="en-CA"/>
        </w:rPr>
        <w:t>LeBel</w:t>
      </w:r>
      <w:proofErr w:type="spellEnd"/>
      <w:r w:rsidRPr="00B97674">
        <w:rPr>
          <w:rFonts w:eastAsia="Times New Roman" w:cs="Times New Roman"/>
          <w:spacing w:val="3"/>
          <w:sz w:val="20"/>
          <w:szCs w:val="20"/>
          <w:lang w:val="fr-CA" w:eastAsia="en-CA"/>
        </w:rPr>
        <w:t xml:space="preserve">, Deschamps, </w:t>
      </w:r>
      <w:r w:rsidRPr="00B97674">
        <w:rPr>
          <w:rFonts w:eastAsia="Times New Roman" w:cs="Times New Roman"/>
          <w:b/>
          <w:spacing w:val="3"/>
          <w:sz w:val="20"/>
          <w:szCs w:val="20"/>
          <w:lang w:val="fr-CA" w:eastAsia="en-CA"/>
        </w:rPr>
        <w:t>Abella</w:t>
      </w:r>
      <w:r w:rsidRPr="00B97674">
        <w:rPr>
          <w:rFonts w:eastAsia="Times New Roman" w:cs="Times New Roman"/>
          <w:spacing w:val="3"/>
          <w:sz w:val="20"/>
          <w:szCs w:val="20"/>
          <w:lang w:val="fr-CA" w:eastAsia="en-CA"/>
        </w:rPr>
        <w:t xml:space="preserve">, Charron, </w:t>
      </w:r>
      <w:proofErr w:type="spellStart"/>
      <w:r w:rsidRPr="00B97674">
        <w:rPr>
          <w:rFonts w:eastAsia="Times New Roman" w:cs="Times New Roman"/>
          <w:spacing w:val="3"/>
          <w:sz w:val="20"/>
          <w:szCs w:val="20"/>
          <w:lang w:val="fr-CA" w:eastAsia="en-CA"/>
        </w:rPr>
        <w:t>Rothstein</w:t>
      </w:r>
      <w:proofErr w:type="spellEnd"/>
      <w:r w:rsidRPr="00B97674">
        <w:rPr>
          <w:rFonts w:eastAsia="Times New Roman" w:cs="Times New Roman"/>
          <w:spacing w:val="3"/>
          <w:sz w:val="20"/>
          <w:szCs w:val="20"/>
          <w:lang w:val="fr-CA" w:eastAsia="en-CA"/>
        </w:rPr>
        <w:t xml:space="preserve"> et Cromwell : Comme nous l'avons indiqué dans le pourvoi connexe </w:t>
      </w:r>
      <w:r w:rsidRPr="00B97674">
        <w:rPr>
          <w:rFonts w:eastAsia="Times New Roman" w:cs="Times New Roman"/>
          <w:i/>
          <w:spacing w:val="3"/>
          <w:sz w:val="20"/>
          <w:szCs w:val="20"/>
          <w:lang w:val="fr-CA" w:eastAsia="en-CA"/>
        </w:rPr>
        <w:t xml:space="preserve">NIL/TU,O Child and </w:t>
      </w:r>
      <w:proofErr w:type="spellStart"/>
      <w:r w:rsidRPr="00B97674">
        <w:rPr>
          <w:rFonts w:eastAsia="Times New Roman" w:cs="Times New Roman"/>
          <w:i/>
          <w:spacing w:val="3"/>
          <w:sz w:val="20"/>
          <w:szCs w:val="20"/>
          <w:lang w:val="fr-CA" w:eastAsia="en-CA"/>
        </w:rPr>
        <w:t>Family</w:t>
      </w:r>
      <w:proofErr w:type="spellEnd"/>
      <w:r w:rsidRPr="00B97674">
        <w:rPr>
          <w:rFonts w:eastAsia="Times New Roman" w:cs="Times New Roman"/>
          <w:i/>
          <w:spacing w:val="3"/>
          <w:sz w:val="20"/>
          <w:szCs w:val="20"/>
          <w:lang w:val="fr-CA" w:eastAsia="en-CA"/>
        </w:rPr>
        <w:t xml:space="preserve"> Services Society c. B.C. </w:t>
      </w:r>
      <w:proofErr w:type="spellStart"/>
      <w:r w:rsidRPr="00B97674">
        <w:rPr>
          <w:rFonts w:eastAsia="Times New Roman" w:cs="Times New Roman"/>
          <w:i/>
          <w:spacing w:val="3"/>
          <w:sz w:val="20"/>
          <w:szCs w:val="20"/>
          <w:lang w:val="fr-CA" w:eastAsia="en-CA"/>
        </w:rPr>
        <w:t>Government</w:t>
      </w:r>
      <w:proofErr w:type="spellEnd"/>
      <w:r w:rsidRPr="00B97674">
        <w:rPr>
          <w:rFonts w:eastAsia="Times New Roman" w:cs="Times New Roman"/>
          <w:i/>
          <w:spacing w:val="3"/>
          <w:sz w:val="20"/>
          <w:szCs w:val="20"/>
          <w:lang w:val="fr-CA" w:eastAsia="en-CA"/>
        </w:rPr>
        <w:t xml:space="preserve"> and Service </w:t>
      </w:r>
      <w:proofErr w:type="spellStart"/>
      <w:r w:rsidRPr="00B97674">
        <w:rPr>
          <w:rFonts w:eastAsia="Times New Roman" w:cs="Times New Roman"/>
          <w:i/>
          <w:spacing w:val="3"/>
          <w:sz w:val="20"/>
          <w:szCs w:val="20"/>
          <w:lang w:val="fr-CA" w:eastAsia="en-CA"/>
        </w:rPr>
        <w:t>Employees</w:t>
      </w:r>
      <w:proofErr w:type="spellEnd"/>
      <w:r w:rsidRPr="00B97674">
        <w:rPr>
          <w:rFonts w:eastAsia="Times New Roman" w:cs="Times New Roman"/>
          <w:i/>
          <w:spacing w:val="3"/>
          <w:sz w:val="20"/>
          <w:szCs w:val="20"/>
          <w:lang w:val="fr-CA" w:eastAsia="en-CA"/>
        </w:rPr>
        <w:t>’ Union</w:t>
      </w:r>
      <w:r w:rsidRPr="00B97674">
        <w:rPr>
          <w:rFonts w:eastAsia="Times New Roman" w:cs="Times New Roman"/>
          <w:spacing w:val="3"/>
          <w:sz w:val="20"/>
          <w:szCs w:val="20"/>
          <w:lang w:val="fr-CA" w:eastAsia="en-CA"/>
        </w:rPr>
        <w:t>, 2010 CSC 45, il faut présumer que les relations de travail relèvent de la compétence de la province.  La compétence fédérale est une exception qui n’entre en jeu que lorsque l’application du « critère fonctionnel » permet à juste titre de considérer les activités d’une entité comme étant de nature fédérale.  Cette présomption n'a pas été écartée en l’espèce.  La mission de Native Child consistant à offrir aux clients et communautés autochtones des services efficaces et adaptés à leur culture ne change rien au fait que la fonction essentielle de l'agence est de fournir des services d'aide à l'enfance, une fonction provinciale.</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La</w:t>
      </w:r>
      <w:r w:rsidRPr="00B97674">
        <w:rPr>
          <w:rFonts w:eastAsia="Times New Roman" w:cs="Times New Roman"/>
          <w:spacing w:val="3"/>
          <w:sz w:val="20"/>
          <w:szCs w:val="20"/>
          <w:lang w:val="fr-CA" w:eastAsia="en-CA"/>
        </w:rPr>
        <w:t xml:space="preserve"> juge en chef </w:t>
      </w:r>
      <w:proofErr w:type="spellStart"/>
      <w:r w:rsidRPr="00B97674">
        <w:rPr>
          <w:rFonts w:eastAsia="Times New Roman" w:cs="Times New Roman"/>
          <w:b/>
          <w:spacing w:val="3"/>
          <w:sz w:val="20"/>
          <w:szCs w:val="20"/>
          <w:lang w:val="fr-CA" w:eastAsia="en-CA"/>
        </w:rPr>
        <w:t>McLachlin</w:t>
      </w:r>
      <w:proofErr w:type="spellEnd"/>
      <w:r w:rsidRPr="00B97674">
        <w:rPr>
          <w:rFonts w:eastAsia="Times New Roman" w:cs="Times New Roman"/>
          <w:spacing w:val="3"/>
          <w:sz w:val="20"/>
          <w:szCs w:val="20"/>
          <w:lang w:val="fr-CA" w:eastAsia="en-CA"/>
        </w:rPr>
        <w:t xml:space="preserve"> et les juges </w:t>
      </w:r>
      <w:r w:rsidRPr="00B97674">
        <w:rPr>
          <w:rFonts w:eastAsia="Times New Roman" w:cs="Times New Roman"/>
          <w:b/>
          <w:spacing w:val="3"/>
          <w:sz w:val="20"/>
          <w:szCs w:val="20"/>
          <w:lang w:val="fr-CA" w:eastAsia="en-CA"/>
        </w:rPr>
        <w:t>Fish</w:t>
      </w:r>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spacing w:val="3"/>
          <w:sz w:val="20"/>
          <w:szCs w:val="20"/>
          <w:lang w:val="fr-CA" w:eastAsia="en-CA"/>
        </w:rPr>
        <w:t>Binnie</w:t>
      </w:r>
      <w:proofErr w:type="spellEnd"/>
      <w:r w:rsidRPr="00B97674">
        <w:rPr>
          <w:rFonts w:eastAsia="Times New Roman" w:cs="Times New Roman"/>
          <w:spacing w:val="3"/>
          <w:sz w:val="20"/>
          <w:szCs w:val="20"/>
          <w:lang w:val="fr-CA" w:eastAsia="en-CA"/>
        </w:rPr>
        <w:t xml:space="preserve"> : Compte tenu de la démarche exposée dans le pourvoi connexe </w:t>
      </w:r>
      <w:r w:rsidRPr="00B97674">
        <w:rPr>
          <w:rFonts w:eastAsia="Times New Roman" w:cs="Times New Roman"/>
          <w:i/>
          <w:spacing w:val="3"/>
          <w:sz w:val="20"/>
          <w:szCs w:val="20"/>
          <w:lang w:val="fr-CA" w:eastAsia="en-CA"/>
        </w:rPr>
        <w:t xml:space="preserve">NIL/TU,O Child and </w:t>
      </w:r>
      <w:proofErr w:type="spellStart"/>
      <w:r w:rsidRPr="00B97674">
        <w:rPr>
          <w:rFonts w:eastAsia="Times New Roman" w:cs="Times New Roman"/>
          <w:i/>
          <w:spacing w:val="3"/>
          <w:sz w:val="20"/>
          <w:szCs w:val="20"/>
          <w:lang w:val="fr-CA" w:eastAsia="en-CA"/>
        </w:rPr>
        <w:t>Family</w:t>
      </w:r>
      <w:proofErr w:type="spellEnd"/>
      <w:r w:rsidRPr="00B97674">
        <w:rPr>
          <w:rFonts w:eastAsia="Times New Roman" w:cs="Times New Roman"/>
          <w:i/>
          <w:spacing w:val="3"/>
          <w:sz w:val="20"/>
          <w:szCs w:val="20"/>
          <w:lang w:val="fr-CA" w:eastAsia="en-CA"/>
        </w:rPr>
        <w:t xml:space="preserve"> Services Society c. B.C. </w:t>
      </w:r>
      <w:proofErr w:type="spellStart"/>
      <w:r w:rsidRPr="00B97674">
        <w:rPr>
          <w:rFonts w:eastAsia="Times New Roman" w:cs="Times New Roman"/>
          <w:i/>
          <w:spacing w:val="3"/>
          <w:sz w:val="20"/>
          <w:szCs w:val="20"/>
          <w:lang w:val="fr-CA" w:eastAsia="en-CA"/>
        </w:rPr>
        <w:t>Government</w:t>
      </w:r>
      <w:proofErr w:type="spellEnd"/>
      <w:r w:rsidRPr="00B97674">
        <w:rPr>
          <w:rFonts w:eastAsia="Times New Roman" w:cs="Times New Roman"/>
          <w:i/>
          <w:spacing w:val="3"/>
          <w:sz w:val="20"/>
          <w:szCs w:val="20"/>
          <w:lang w:val="fr-CA" w:eastAsia="en-CA"/>
        </w:rPr>
        <w:t xml:space="preserve"> and Service </w:t>
      </w:r>
      <w:proofErr w:type="spellStart"/>
      <w:r w:rsidRPr="00B97674">
        <w:rPr>
          <w:rFonts w:eastAsia="Times New Roman" w:cs="Times New Roman"/>
          <w:i/>
          <w:spacing w:val="3"/>
          <w:sz w:val="20"/>
          <w:szCs w:val="20"/>
          <w:lang w:val="fr-CA" w:eastAsia="en-CA"/>
        </w:rPr>
        <w:t>Employees</w:t>
      </w:r>
      <w:proofErr w:type="spellEnd"/>
      <w:r w:rsidRPr="00B97674">
        <w:rPr>
          <w:rFonts w:eastAsia="Times New Roman" w:cs="Times New Roman"/>
          <w:i/>
          <w:spacing w:val="3"/>
          <w:sz w:val="20"/>
          <w:szCs w:val="20"/>
          <w:lang w:val="fr-CA" w:eastAsia="en-CA"/>
        </w:rPr>
        <w:t>' Union</w:t>
      </w:r>
      <w:r w:rsidRPr="00B97674">
        <w:rPr>
          <w:rFonts w:eastAsia="Times New Roman" w:cs="Times New Roman"/>
          <w:spacing w:val="3"/>
          <w:sz w:val="20"/>
          <w:szCs w:val="20"/>
          <w:lang w:val="fr-CA" w:eastAsia="en-CA"/>
        </w:rPr>
        <w:t>, 2010 CSC 45, la compétence fédérale en matière de relations de travail ne s’applique pas.</w:t>
      </w:r>
    </w:p>
    <w:p w:rsidR="00B97674" w:rsidRPr="00B97674" w:rsidRDefault="00B97674" w:rsidP="00B97674">
      <w:pPr>
        <w:spacing w:line="0" w:lineRule="atLeast"/>
        <w:rPr>
          <w:rFonts w:eastAsia="Times New Roman" w:cs="Times New Roman"/>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t xml:space="preserve">POURVOI contre un arrêt de la Cour d’appel fédérale (les juges </w:t>
      </w:r>
      <w:proofErr w:type="spellStart"/>
      <w:r w:rsidRPr="00B97674">
        <w:rPr>
          <w:rFonts w:eastAsia="Times New Roman" w:cs="Times New Roman"/>
          <w:spacing w:val="3"/>
          <w:sz w:val="20"/>
          <w:szCs w:val="20"/>
          <w:lang w:val="fr-CA" w:eastAsia="en-CA"/>
        </w:rPr>
        <w:t>Décary</w:t>
      </w:r>
      <w:proofErr w:type="spellEnd"/>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spacing w:val="3"/>
          <w:sz w:val="20"/>
          <w:szCs w:val="20"/>
          <w:lang w:val="fr-CA" w:eastAsia="en-CA"/>
        </w:rPr>
        <w:t>Sexton</w:t>
      </w:r>
      <w:proofErr w:type="spellEnd"/>
      <w:r w:rsidRPr="00B97674">
        <w:rPr>
          <w:rFonts w:eastAsia="Times New Roman" w:cs="Times New Roman"/>
          <w:spacing w:val="3"/>
          <w:sz w:val="20"/>
          <w:szCs w:val="20"/>
          <w:lang w:val="fr-CA" w:eastAsia="en-CA"/>
        </w:rPr>
        <w:t xml:space="preserve"> et </w:t>
      </w:r>
      <w:proofErr w:type="spellStart"/>
      <w:r w:rsidRPr="00B97674">
        <w:rPr>
          <w:rFonts w:eastAsia="Times New Roman" w:cs="Times New Roman"/>
          <w:spacing w:val="3"/>
          <w:sz w:val="20"/>
          <w:szCs w:val="20"/>
          <w:lang w:val="fr-CA" w:eastAsia="en-CA"/>
        </w:rPr>
        <w:t>Sharlow</w:t>
      </w:r>
      <w:proofErr w:type="spellEnd"/>
      <w:r w:rsidRPr="00B97674">
        <w:rPr>
          <w:rFonts w:eastAsia="Times New Roman" w:cs="Times New Roman"/>
          <w:spacing w:val="3"/>
          <w:sz w:val="20"/>
          <w:szCs w:val="20"/>
          <w:lang w:val="fr-CA" w:eastAsia="en-CA"/>
        </w:rPr>
        <w:t>), 2008 CAF 338, 382 N.R. 330, [2009] 1 C.N.L.R. 218, 2009 C.L.L.C. 220-022, 302 D.L.R. (4th) 700, [2008] A.C.F. n</w:t>
      </w:r>
      <w:r w:rsidRPr="00B97674">
        <w:rPr>
          <w:rFonts w:eastAsia="Times New Roman" w:cs="Times New Roman"/>
          <w:spacing w:val="3"/>
          <w:sz w:val="20"/>
          <w:szCs w:val="20"/>
          <w:vertAlign w:val="superscript"/>
          <w:lang w:val="fr-CA" w:eastAsia="en-CA"/>
        </w:rPr>
        <w:t>o</w:t>
      </w:r>
      <w:r w:rsidRPr="00B97674">
        <w:rPr>
          <w:rFonts w:eastAsia="Times New Roman" w:cs="Times New Roman"/>
          <w:spacing w:val="3"/>
          <w:sz w:val="20"/>
          <w:szCs w:val="20"/>
          <w:lang w:val="fr-CA" w:eastAsia="en-CA"/>
        </w:rPr>
        <w:t xml:space="preserve"> 1497 (QL), 2008 </w:t>
      </w:r>
      <w:proofErr w:type="spellStart"/>
      <w:r w:rsidRPr="00B97674">
        <w:rPr>
          <w:rFonts w:eastAsia="Times New Roman" w:cs="Times New Roman"/>
          <w:spacing w:val="3"/>
          <w:sz w:val="20"/>
          <w:szCs w:val="20"/>
          <w:lang w:val="fr-CA" w:eastAsia="en-CA"/>
        </w:rPr>
        <w:t>CarswellNat</w:t>
      </w:r>
      <w:proofErr w:type="spellEnd"/>
      <w:r w:rsidRPr="00B97674">
        <w:rPr>
          <w:rFonts w:eastAsia="Times New Roman" w:cs="Times New Roman"/>
          <w:spacing w:val="3"/>
          <w:sz w:val="20"/>
          <w:szCs w:val="20"/>
          <w:lang w:val="fr-CA" w:eastAsia="en-CA"/>
        </w:rPr>
        <w:t xml:space="preserve"> 4911, qui a infirmé l’ordonnance n</w:t>
      </w:r>
      <w:r w:rsidRPr="00B97674">
        <w:rPr>
          <w:rFonts w:eastAsia="Times New Roman" w:cs="Times New Roman"/>
          <w:spacing w:val="3"/>
          <w:sz w:val="20"/>
          <w:szCs w:val="20"/>
          <w:vertAlign w:val="superscript"/>
          <w:lang w:val="fr-CA" w:eastAsia="en-CA"/>
        </w:rPr>
        <w:t>o</w:t>
      </w:r>
      <w:r w:rsidRPr="00B97674">
        <w:rPr>
          <w:rFonts w:eastAsia="Times New Roman" w:cs="Times New Roman"/>
          <w:spacing w:val="3"/>
          <w:sz w:val="20"/>
          <w:szCs w:val="20"/>
          <w:lang w:val="fr-CA" w:eastAsia="en-CA"/>
        </w:rPr>
        <w:t xml:space="preserve"> 9289-U du Conseil canadien des relations industrielles.  Pourvoi rejeté.</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Douglas J.</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Wray</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 xml:space="preserve">Jesse M. </w:t>
      </w:r>
      <w:proofErr w:type="spellStart"/>
      <w:r w:rsidRPr="00B97674">
        <w:rPr>
          <w:rFonts w:eastAsia="Times New Roman" w:cs="Times New Roman"/>
          <w:i/>
          <w:spacing w:val="3"/>
          <w:sz w:val="20"/>
          <w:szCs w:val="20"/>
          <w:lang w:val="fr-CA" w:eastAsia="en-CA"/>
        </w:rPr>
        <w:t>Nyman</w:t>
      </w:r>
      <w:proofErr w:type="spellEnd"/>
      <w:r w:rsidRPr="00B97674">
        <w:rPr>
          <w:rFonts w:eastAsia="Times New Roman" w:cs="Times New Roman"/>
          <w:spacing w:val="3"/>
          <w:sz w:val="20"/>
          <w:szCs w:val="20"/>
          <w:lang w:val="fr-CA" w:eastAsia="en-CA"/>
        </w:rPr>
        <w:t>, pour l’appelant.</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Mark V.</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Ellis</w:t>
      </w:r>
      <w:r w:rsidRPr="00B97674">
        <w:rPr>
          <w:rFonts w:eastAsia="Times New Roman" w:cs="Times New Roman"/>
          <w:spacing w:val="3"/>
          <w:sz w:val="20"/>
          <w:szCs w:val="20"/>
          <w:lang w:val="fr-CA" w:eastAsia="en-CA"/>
        </w:rPr>
        <w:t>, pour l’intimée.</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Peter</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Southey</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Sean Gaudet</w:t>
      </w:r>
      <w:r w:rsidRPr="00B97674">
        <w:rPr>
          <w:rFonts w:eastAsia="Times New Roman" w:cs="Times New Roman"/>
          <w:spacing w:val="3"/>
          <w:sz w:val="20"/>
          <w:szCs w:val="20"/>
          <w:lang w:val="fr-CA" w:eastAsia="en-CA"/>
        </w:rPr>
        <w:t>, pour l’intervenant le procureur général du Canada.</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Sean</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Hanley</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Bruce Ellis</w:t>
      </w:r>
      <w:r w:rsidRPr="00B97674">
        <w:rPr>
          <w:rFonts w:eastAsia="Times New Roman" w:cs="Times New Roman"/>
          <w:spacing w:val="3"/>
          <w:sz w:val="20"/>
          <w:szCs w:val="20"/>
          <w:lang w:val="fr-CA" w:eastAsia="en-CA"/>
        </w:rPr>
        <w:t>, pour l’intervenant le procureur général de l’Ontario.</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Sylvain</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Leboeuf</w:t>
      </w:r>
      <w:proofErr w:type="spellEnd"/>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Monique Rousseau</w:t>
      </w:r>
      <w:r w:rsidRPr="00B97674">
        <w:rPr>
          <w:rFonts w:eastAsia="Times New Roman" w:cs="Times New Roman"/>
          <w:spacing w:val="3"/>
          <w:sz w:val="20"/>
          <w:szCs w:val="20"/>
          <w:lang w:val="fr-CA" w:eastAsia="en-CA"/>
        </w:rPr>
        <w:t>, pour l’intervenante la procureure générale du Québec.</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Gaétan</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Migneault</w:t>
      </w:r>
      <w:proofErr w:type="spellEnd"/>
      <w:r w:rsidRPr="00B97674">
        <w:rPr>
          <w:rFonts w:eastAsia="Times New Roman" w:cs="Times New Roman"/>
          <w:spacing w:val="3"/>
          <w:sz w:val="20"/>
          <w:szCs w:val="20"/>
          <w:lang w:val="fr-CA" w:eastAsia="en-CA"/>
        </w:rPr>
        <w:t>, pour l’intervenant le procureur général du Nouveau-Brunswick.</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Cynthia</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Devine</w:t>
      </w:r>
      <w:r w:rsidRPr="00B97674">
        <w:rPr>
          <w:rFonts w:eastAsia="Times New Roman" w:cs="Times New Roman"/>
          <w:spacing w:val="3"/>
          <w:sz w:val="20"/>
          <w:szCs w:val="20"/>
          <w:lang w:val="fr-CA" w:eastAsia="en-CA"/>
        </w:rPr>
        <w:t>, pour l’intervenant le procureur général du Manitoba.</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Paul E.</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Yearwood</w:t>
      </w:r>
      <w:proofErr w:type="spellEnd"/>
      <w:r w:rsidRPr="00B97674">
        <w:rPr>
          <w:rFonts w:eastAsia="Times New Roman" w:cs="Times New Roman"/>
          <w:spacing w:val="3"/>
          <w:sz w:val="20"/>
          <w:szCs w:val="20"/>
          <w:lang w:val="fr-CA" w:eastAsia="en-CA"/>
        </w:rPr>
        <w:t>, pour l’intervenant le procureur général de la Colombie-Britannique.</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R. James</w:t>
      </w:r>
      <w:r w:rsidRPr="00B97674">
        <w:rPr>
          <w:rFonts w:eastAsia="Times New Roman" w:cs="Times New Roman"/>
          <w:spacing w:val="3"/>
          <w:sz w:val="20"/>
          <w:szCs w:val="20"/>
          <w:lang w:val="fr-CA" w:eastAsia="en-CA"/>
        </w:rPr>
        <w:t xml:space="preserve"> </w:t>
      </w:r>
      <w:proofErr w:type="spellStart"/>
      <w:r w:rsidRPr="00B97674">
        <w:rPr>
          <w:rFonts w:eastAsia="Times New Roman" w:cs="Times New Roman"/>
          <w:i/>
          <w:spacing w:val="3"/>
          <w:sz w:val="20"/>
          <w:szCs w:val="20"/>
          <w:lang w:val="fr-CA" w:eastAsia="en-CA"/>
        </w:rPr>
        <w:t>Fyfe</w:t>
      </w:r>
      <w:proofErr w:type="spellEnd"/>
      <w:r w:rsidRPr="00B97674">
        <w:rPr>
          <w:rFonts w:eastAsia="Times New Roman" w:cs="Times New Roman"/>
          <w:spacing w:val="3"/>
          <w:sz w:val="20"/>
          <w:szCs w:val="20"/>
          <w:lang w:val="fr-CA" w:eastAsia="en-CA"/>
        </w:rPr>
        <w:t>, pour l’intervenant le procureur général de la Saskatchewan.</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David</w:t>
      </w:r>
      <w:r w:rsidRPr="00B97674">
        <w:rPr>
          <w:rFonts w:eastAsia="Times New Roman" w:cs="Times New Roman"/>
          <w:spacing w:val="3"/>
          <w:sz w:val="20"/>
          <w:szCs w:val="20"/>
          <w:lang w:val="fr-CA" w:eastAsia="en-CA"/>
        </w:rPr>
        <w:t xml:space="preserve"> </w:t>
      </w:r>
      <w:r w:rsidRPr="00B97674">
        <w:rPr>
          <w:rFonts w:eastAsia="Times New Roman" w:cs="Times New Roman"/>
          <w:i/>
          <w:spacing w:val="3"/>
          <w:sz w:val="20"/>
          <w:szCs w:val="20"/>
          <w:lang w:val="fr-CA" w:eastAsia="en-CA"/>
        </w:rPr>
        <w:t>Schulze</w:t>
      </w:r>
      <w:r w:rsidRPr="00B97674">
        <w:rPr>
          <w:rFonts w:eastAsia="Times New Roman" w:cs="Times New Roman"/>
          <w:spacing w:val="3"/>
          <w:sz w:val="20"/>
          <w:szCs w:val="20"/>
          <w:lang w:val="fr-CA" w:eastAsia="en-CA"/>
        </w:rPr>
        <w:t xml:space="preserve"> et </w:t>
      </w:r>
      <w:r w:rsidRPr="00B97674">
        <w:rPr>
          <w:rFonts w:eastAsia="Times New Roman" w:cs="Times New Roman"/>
          <w:i/>
          <w:spacing w:val="3"/>
          <w:sz w:val="20"/>
          <w:szCs w:val="20"/>
          <w:lang w:val="fr-CA" w:eastAsia="en-CA"/>
        </w:rPr>
        <w:t>Barbara Cuber</w:t>
      </w:r>
      <w:r w:rsidRPr="00B97674">
        <w:rPr>
          <w:rFonts w:eastAsia="Times New Roman" w:cs="Times New Roman"/>
          <w:spacing w:val="3"/>
          <w:sz w:val="20"/>
          <w:szCs w:val="20"/>
          <w:lang w:val="fr-CA" w:eastAsia="en-CA"/>
        </w:rPr>
        <w:t>, pour les intervenantes l’Assemblée des Premières Nations du Québec et du Labrador et la Commission de la santé et des services sociaux des Premières Nations du Québec et du Labrador.</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 xml:space="preserve">Procureurs de l’appelant : </w:t>
      </w:r>
      <w:proofErr w:type="spellStart"/>
      <w:r w:rsidRPr="00B97674">
        <w:rPr>
          <w:rFonts w:eastAsia="Times New Roman" w:cs="Times New Roman"/>
          <w:i/>
          <w:spacing w:val="3"/>
          <w:sz w:val="20"/>
          <w:szCs w:val="20"/>
          <w:lang w:val="fr-CA" w:eastAsia="en-CA"/>
        </w:rPr>
        <w:t>Caley</w:t>
      </w:r>
      <w:proofErr w:type="spellEnd"/>
      <w:r w:rsidRPr="00B97674">
        <w:rPr>
          <w:rFonts w:eastAsia="Times New Roman" w:cs="Times New Roman"/>
          <w:i/>
          <w:spacing w:val="3"/>
          <w:sz w:val="20"/>
          <w:szCs w:val="20"/>
          <w:lang w:val="fr-CA" w:eastAsia="en-CA"/>
        </w:rPr>
        <w:t xml:space="preserve"> &amp; Wray, Toronto.</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Procureurs de l’intimée : Baker &amp; McKenzie, Toronto.</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du Canada : Procureur général du Canada, Toronto.</w:t>
      </w:r>
    </w:p>
    <w:p w:rsidR="00B97674" w:rsidRPr="00B97674" w:rsidRDefault="00B97674" w:rsidP="00B97674">
      <w:pPr>
        <w:jc w:val="both"/>
        <w:rPr>
          <w:rFonts w:eastAsia="Times New Roman" w:cs="Times New Roman"/>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spacing w:val="3"/>
          <w:sz w:val="20"/>
          <w:szCs w:val="20"/>
          <w:lang w:val="fr-CA" w:eastAsia="en-CA"/>
        </w:rPr>
        <w:tab/>
      </w:r>
      <w:r w:rsidRPr="00B97674">
        <w:rPr>
          <w:rFonts w:eastAsia="Times New Roman" w:cs="Times New Roman"/>
          <w:i/>
          <w:spacing w:val="3"/>
          <w:sz w:val="20"/>
          <w:szCs w:val="20"/>
          <w:lang w:val="fr-CA" w:eastAsia="en-CA"/>
        </w:rPr>
        <w:t>Procureur de l’intervenant le procureur général de l’Ontario : Procureur général de l’Ontario, Toronto.</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lastRenderedPageBreak/>
        <w:tab/>
        <w:t>Procureur de l’intervenante la procureure générale du Québec : Procureure générale du Québec, Québec.</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du Nouveau-Brunswick : Procureur général du Nouveau-Brunswick, Fredericton.</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du Manitoba : Procureur général du Manitoba, Winnipeg.</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de la Colombie-Britannique : Procureur général de la Colombie-Britannique, Victoria.</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 de l’intervenant le procureur général de la Saskatchewan : Procureur général de la Saskatchewan, Regina.</w:t>
      </w:r>
    </w:p>
    <w:p w:rsidR="00B97674" w:rsidRPr="00B97674" w:rsidRDefault="00B97674" w:rsidP="00B97674">
      <w:pPr>
        <w:jc w:val="both"/>
        <w:rPr>
          <w:rFonts w:eastAsia="Times New Roman" w:cs="Times New Roman"/>
          <w:i/>
          <w:spacing w:val="3"/>
          <w:sz w:val="20"/>
          <w:szCs w:val="20"/>
          <w:lang w:val="fr-CA" w:eastAsia="en-CA"/>
        </w:rPr>
      </w:pPr>
    </w:p>
    <w:p w:rsidR="00B97674" w:rsidRPr="00B97674" w:rsidRDefault="00B97674" w:rsidP="00B97674">
      <w:pPr>
        <w:spacing w:line="0" w:lineRule="atLeast"/>
        <w:jc w:val="both"/>
        <w:rPr>
          <w:rFonts w:eastAsia="Times New Roman" w:cs="Times New Roman"/>
          <w:i/>
          <w:spacing w:val="3"/>
          <w:sz w:val="20"/>
          <w:szCs w:val="20"/>
          <w:lang w:val="fr-CA" w:eastAsia="en-CA"/>
        </w:rPr>
      </w:pPr>
      <w:r w:rsidRPr="00B97674">
        <w:rPr>
          <w:rFonts w:eastAsia="Times New Roman" w:cs="Times New Roman"/>
          <w:i/>
          <w:spacing w:val="3"/>
          <w:sz w:val="20"/>
          <w:szCs w:val="20"/>
          <w:lang w:val="fr-CA" w:eastAsia="en-CA"/>
        </w:rPr>
        <w:tab/>
        <w:t>Procureurs des intervenantes l’Assemblée des Premières Nations du Québec et du Labrador et la Commission de la santé et des services sociaux des Premières Nations du Québec et du Labrador : Dionne Schulze, Montréal.</w:t>
      </w:r>
    </w:p>
    <w:p w:rsidR="00B97674" w:rsidRPr="00B97674" w:rsidRDefault="00B97674" w:rsidP="00B97674">
      <w:pPr>
        <w:spacing w:line="0" w:lineRule="atLeast"/>
        <w:jc w:val="both"/>
        <w:rPr>
          <w:rFonts w:eastAsia="Times New Roman" w:cs="Times New Roman"/>
          <w:spacing w:val="3"/>
          <w:sz w:val="20"/>
          <w:szCs w:val="20"/>
          <w:lang w:val="fr-CA" w:eastAsia="en-CA"/>
        </w:rPr>
      </w:pPr>
    </w:p>
    <w:p w:rsidR="00B97674" w:rsidRPr="00B97674" w:rsidRDefault="004D7EB9" w:rsidP="00B97674">
      <w:pPr>
        <w:spacing w:line="0" w:lineRule="atLeast"/>
        <w:jc w:val="both"/>
        <w:rPr>
          <w:rFonts w:eastAsia="Times New Roman" w:cs="Times New Roman"/>
          <w:b/>
          <w:sz w:val="20"/>
          <w:szCs w:val="20"/>
          <w:lang w:eastAsia="en-CA"/>
        </w:rPr>
      </w:pPr>
      <w:r w:rsidRPr="004D7EB9">
        <w:rPr>
          <w:rFonts w:eastAsia="Times New Roman" w:cs="Times New Roman"/>
          <w:b/>
          <w:sz w:val="20"/>
          <w:szCs w:val="20"/>
          <w:lang w:eastAsia="en-CA"/>
        </w:rPr>
        <w:pict>
          <v:rect id="_x0000_i1083" style="width:144.3pt;height:1pt" o:hrpct="300" o:hralign="center" o:hrstd="t" o:hrnoshade="t" o:hr="t" fillcolor="black [3213]" stroked="f"/>
        </w:pict>
      </w:r>
    </w:p>
    <w:p w:rsidR="00B97674" w:rsidRPr="00B97674" w:rsidRDefault="00B97674" w:rsidP="00B97674">
      <w:pPr>
        <w:rPr>
          <w:rFonts w:eastAsia="Times New Roman" w:cs="Times New Roman"/>
          <w:b/>
          <w:sz w:val="20"/>
          <w:szCs w:val="20"/>
          <w:lang w:eastAsia="en-CA"/>
        </w:rPr>
      </w:pPr>
      <w:r w:rsidRPr="00B97674">
        <w:rPr>
          <w:rFonts w:eastAsia="Times New Roman" w:cs="Times New Roman"/>
          <w:b/>
          <w:sz w:val="20"/>
          <w:szCs w:val="20"/>
          <w:lang w:eastAsia="en-CA"/>
        </w:rPr>
        <w:br w:type="page"/>
      </w:r>
    </w:p>
    <w:p w:rsidR="00B97674" w:rsidRPr="00B97674" w:rsidRDefault="00B97674" w:rsidP="00B97674">
      <w:pPr>
        <w:jc w:val="both"/>
        <w:rPr>
          <w:rFonts w:eastAsia="Times New Roman" w:cs="Times New Roman"/>
          <w:sz w:val="20"/>
          <w:szCs w:val="20"/>
          <w:lang w:val="en-GB" w:eastAsia="en-CA"/>
        </w:rPr>
      </w:pPr>
      <w:r w:rsidRPr="00B97674">
        <w:rPr>
          <w:rFonts w:eastAsia="Times New Roman" w:cs="Times New Roman"/>
          <w:i/>
          <w:sz w:val="20"/>
          <w:szCs w:val="20"/>
          <w:lang w:val="en-GB" w:eastAsia="en-CA"/>
        </w:rPr>
        <w:lastRenderedPageBreak/>
        <w:t>Bank of Montreal v. Innovation Credit Union</w:t>
      </w:r>
      <w:r w:rsidRPr="00B97674">
        <w:rPr>
          <w:rFonts w:eastAsia="Times New Roman" w:cs="Times New Roman"/>
          <w:sz w:val="20"/>
          <w:szCs w:val="20"/>
          <w:lang w:val="en-GB" w:eastAsia="en-CA"/>
        </w:rPr>
        <w:t xml:space="preserve"> (Sask.) (33153)</w:t>
      </w: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b/>
          <w:sz w:val="20"/>
          <w:szCs w:val="20"/>
          <w:lang w:val="en-US" w:eastAsia="en-CA"/>
        </w:rPr>
        <w:t>Indexed as:</w:t>
      </w:r>
      <w:r w:rsidRPr="00B97674">
        <w:rPr>
          <w:rFonts w:eastAsia="Times New Roman" w:cs="Times New Roman"/>
          <w:sz w:val="20"/>
          <w:szCs w:val="20"/>
          <w:lang w:val="en-US" w:eastAsia="en-CA"/>
        </w:rPr>
        <w:t>  </w:t>
      </w:r>
      <w:r w:rsidRPr="00B97674">
        <w:rPr>
          <w:rFonts w:eastAsia="Times New Roman" w:cs="Times New Roman"/>
          <w:b/>
          <w:sz w:val="20"/>
          <w:szCs w:val="20"/>
          <w:lang w:val="en-US" w:eastAsia="en-CA"/>
        </w:rPr>
        <w:t xml:space="preserve">Bank of Montreal </w:t>
      </w:r>
      <w:r w:rsidRPr="00B97674">
        <w:rPr>
          <w:rFonts w:eastAsia="Times New Roman" w:cs="Times New Roman"/>
          <w:b/>
          <w:i/>
          <w:sz w:val="20"/>
          <w:szCs w:val="20"/>
          <w:lang w:val="en-US" w:eastAsia="en-CA"/>
        </w:rPr>
        <w:t>v.</w:t>
      </w:r>
      <w:r w:rsidRPr="00B97674">
        <w:rPr>
          <w:rFonts w:eastAsia="Times New Roman" w:cs="Times New Roman"/>
          <w:b/>
          <w:sz w:val="20"/>
          <w:szCs w:val="20"/>
          <w:lang w:val="en-US" w:eastAsia="en-CA"/>
        </w:rPr>
        <w:t xml:space="preserve"> Innovation Credit Union </w:t>
      </w:r>
      <w:r w:rsidRPr="00B97674">
        <w:rPr>
          <w:rFonts w:eastAsia="Times New Roman" w:cs="Times New Roman"/>
          <w:sz w:val="20"/>
          <w:szCs w:val="20"/>
          <w:lang w:val="en-US" w:eastAsia="en-CA"/>
        </w:rPr>
        <w:t xml:space="preserve">/ </w:t>
      </w:r>
    </w:p>
    <w:p w:rsidR="00B97674" w:rsidRPr="00B97674" w:rsidRDefault="00B97674" w:rsidP="00B97674">
      <w:pPr>
        <w:jc w:val="both"/>
        <w:rPr>
          <w:rFonts w:eastAsia="Times New Roman" w:cs="Times New Roman"/>
          <w:b/>
          <w:sz w:val="20"/>
          <w:szCs w:val="20"/>
          <w:lang w:val="fr-CA" w:eastAsia="en-CA"/>
        </w:rPr>
      </w:pPr>
      <w:r w:rsidRPr="00B97674">
        <w:rPr>
          <w:rFonts w:eastAsia="Times New Roman" w:cs="Times New Roman"/>
          <w:b/>
          <w:sz w:val="20"/>
          <w:szCs w:val="20"/>
          <w:lang w:val="fr-CA" w:eastAsia="en-CA"/>
        </w:rPr>
        <w:t xml:space="preserve">Répertorié : Banque de Montréal </w:t>
      </w:r>
      <w:r w:rsidRPr="00B97674">
        <w:rPr>
          <w:rFonts w:eastAsia="Times New Roman" w:cs="Times New Roman"/>
          <w:b/>
          <w:i/>
          <w:sz w:val="20"/>
          <w:szCs w:val="20"/>
          <w:lang w:val="fr-CA" w:eastAsia="en-CA"/>
        </w:rPr>
        <w:t>c.</w:t>
      </w:r>
      <w:r w:rsidRPr="00B97674">
        <w:rPr>
          <w:rFonts w:eastAsia="Times New Roman" w:cs="Times New Roman"/>
          <w:b/>
          <w:sz w:val="20"/>
          <w:szCs w:val="20"/>
          <w:lang w:val="fr-CA" w:eastAsia="en-CA"/>
        </w:rPr>
        <w:t xml:space="preserve"> Innovation </w:t>
      </w:r>
      <w:proofErr w:type="spellStart"/>
      <w:r w:rsidRPr="00B97674">
        <w:rPr>
          <w:rFonts w:eastAsia="Times New Roman" w:cs="Times New Roman"/>
          <w:b/>
          <w:sz w:val="20"/>
          <w:szCs w:val="20"/>
          <w:lang w:val="fr-CA" w:eastAsia="en-CA"/>
        </w:rPr>
        <w:t>Credit</w:t>
      </w:r>
      <w:proofErr w:type="spellEnd"/>
      <w:r w:rsidRPr="00B97674">
        <w:rPr>
          <w:rFonts w:eastAsia="Times New Roman" w:cs="Times New Roman"/>
          <w:b/>
          <w:sz w:val="20"/>
          <w:szCs w:val="20"/>
          <w:lang w:val="fr-CA" w:eastAsia="en-CA"/>
        </w:rPr>
        <w:t xml:space="preserve"> Union</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b/>
          <w:sz w:val="20"/>
          <w:szCs w:val="20"/>
          <w:lang w:val="fr-CA" w:eastAsia="en-CA"/>
        </w:rPr>
        <w:t>Neutral</w:t>
      </w:r>
      <w:proofErr w:type="spellEnd"/>
      <w:r w:rsidRPr="00B97674">
        <w:rPr>
          <w:rFonts w:eastAsia="Times New Roman" w:cs="Times New Roman"/>
          <w:b/>
          <w:sz w:val="20"/>
          <w:szCs w:val="20"/>
          <w:lang w:val="fr-CA" w:eastAsia="en-CA"/>
        </w:rPr>
        <w:t xml:space="preserve"> citation:  2010 SCC 47</w:t>
      </w:r>
      <w:r w:rsidRPr="00B97674">
        <w:rPr>
          <w:rFonts w:eastAsia="Times New Roman" w:cs="Times New Roman"/>
          <w:sz w:val="20"/>
          <w:szCs w:val="20"/>
          <w:lang w:val="fr-CA" w:eastAsia="en-CA"/>
        </w:rPr>
        <w:t xml:space="preserve"> / </w:t>
      </w:r>
      <w:r w:rsidRPr="00B97674">
        <w:rPr>
          <w:rFonts w:eastAsia="Times New Roman" w:cs="Times New Roman"/>
          <w:b/>
          <w:sz w:val="20"/>
          <w:szCs w:val="20"/>
          <w:lang w:val="fr-CA" w:eastAsia="en-CA"/>
        </w:rPr>
        <w:t>Référence neutre : 2010 CSC 47</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sz w:val="20"/>
          <w:szCs w:val="20"/>
          <w:lang w:val="fr-CA" w:eastAsia="en-CA"/>
        </w:rPr>
        <w:t>Hearing</w:t>
      </w:r>
      <w:proofErr w:type="spellEnd"/>
      <w:r w:rsidRPr="00B97674">
        <w:rPr>
          <w:rFonts w:eastAsia="Times New Roman" w:cs="Times New Roman"/>
          <w:sz w:val="20"/>
          <w:szCs w:val="20"/>
          <w:lang w:val="fr-CA" w:eastAsia="en-CA"/>
        </w:rPr>
        <w:t xml:space="preserve">:  April 19, 2010 / </w:t>
      </w:r>
      <w:proofErr w:type="spellStart"/>
      <w:r w:rsidRPr="00B97674">
        <w:rPr>
          <w:rFonts w:eastAsia="Times New Roman" w:cs="Times New Roman"/>
          <w:sz w:val="20"/>
          <w:szCs w:val="20"/>
          <w:lang w:val="fr-CA" w:eastAsia="en-CA"/>
        </w:rPr>
        <w:t>Judgment</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November</w:t>
      </w:r>
      <w:proofErr w:type="spellEnd"/>
      <w:r w:rsidRPr="00B97674">
        <w:rPr>
          <w:rFonts w:eastAsia="Times New Roman" w:cs="Times New Roman"/>
          <w:sz w:val="20"/>
          <w:szCs w:val="20"/>
          <w:lang w:val="fr-CA" w:eastAsia="en-CA"/>
        </w:rPr>
        <w:t xml:space="preserve"> 5, 2010</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Audition : Le 19 avril 2010 / Jugement : Le 5 novembre 2010</w:t>
      </w:r>
    </w:p>
    <w:p w:rsidR="00B97674" w:rsidRPr="00B97674" w:rsidRDefault="004D7EB9" w:rsidP="00B97674">
      <w:pPr>
        <w:rPr>
          <w:rFonts w:eastAsia="Times New Roman" w:cs="Times New Roman"/>
          <w:sz w:val="20"/>
          <w:szCs w:val="20"/>
          <w:lang w:val="fr-CA" w:eastAsia="en-CA"/>
        </w:rPr>
      </w:pPr>
      <w:r w:rsidRPr="004D7EB9">
        <w:rPr>
          <w:rFonts w:eastAsia="Times New Roman" w:cs="Times New Roman"/>
          <w:i/>
          <w:sz w:val="20"/>
          <w:szCs w:val="20"/>
          <w:lang w:val="en-US" w:eastAsia="en-CA"/>
        </w:rPr>
        <w:pict>
          <v:rect id="_x0000_i1084" style="width:480.95pt;height:1pt" o:hralign="center" o:hrstd="t" o:hrnoshade="t" o:hr="t" fillcolor="black [3213]" stroked="f"/>
        </w:pict>
      </w:r>
    </w:p>
    <w:p w:rsidR="00B97674" w:rsidRPr="00B97674" w:rsidRDefault="00B97674" w:rsidP="00B97674">
      <w:pPr>
        <w:spacing w:line="0" w:lineRule="atLeast"/>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sz w:val="20"/>
          <w:szCs w:val="20"/>
          <w:lang w:val="en-US" w:eastAsia="en-CA"/>
        </w:rPr>
        <w:t xml:space="preserve">Present:  </w:t>
      </w:r>
      <w:proofErr w:type="spellStart"/>
      <w:r w:rsidRPr="00B97674">
        <w:rPr>
          <w:rFonts w:eastAsia="Times New Roman" w:cs="Times New Roman"/>
          <w:sz w:val="20"/>
          <w:szCs w:val="20"/>
          <w:lang w:val="en-US" w:eastAsia="en-CA"/>
        </w:rPr>
        <w:t>McLachlin</w:t>
      </w:r>
      <w:proofErr w:type="spellEnd"/>
      <w:r w:rsidRPr="00B97674">
        <w:rPr>
          <w:rFonts w:eastAsia="Times New Roman" w:cs="Times New Roman"/>
          <w:sz w:val="20"/>
          <w:szCs w:val="20"/>
          <w:lang w:val="en-US" w:eastAsia="en-CA"/>
        </w:rPr>
        <w:t xml:space="preserve"> C.J. and </w:t>
      </w:r>
      <w:proofErr w:type="spellStart"/>
      <w:r w:rsidRPr="00B97674">
        <w:rPr>
          <w:rFonts w:eastAsia="Times New Roman" w:cs="Times New Roman"/>
          <w:sz w:val="20"/>
          <w:szCs w:val="20"/>
          <w:lang w:val="en-US" w:eastAsia="en-CA"/>
        </w:rPr>
        <w:t>Binnie</w:t>
      </w:r>
      <w:proofErr w:type="spellEnd"/>
      <w:r w:rsidRPr="00B97674">
        <w:rPr>
          <w:rFonts w:eastAsia="Times New Roman" w:cs="Times New Roman"/>
          <w:sz w:val="20"/>
          <w:szCs w:val="20"/>
          <w:lang w:val="en-US" w:eastAsia="en-CA"/>
        </w:rPr>
        <w:t xml:space="preserve">, </w:t>
      </w:r>
      <w:proofErr w:type="spellStart"/>
      <w:r w:rsidRPr="00B97674">
        <w:rPr>
          <w:rFonts w:eastAsia="Times New Roman" w:cs="Times New Roman"/>
          <w:sz w:val="20"/>
          <w:szCs w:val="20"/>
          <w:lang w:val="en-US" w:eastAsia="en-CA"/>
        </w:rPr>
        <w:t>LeBel</w:t>
      </w:r>
      <w:proofErr w:type="spellEnd"/>
      <w:r w:rsidRPr="00B97674">
        <w:rPr>
          <w:rFonts w:eastAsia="Times New Roman" w:cs="Times New Roman"/>
          <w:sz w:val="20"/>
          <w:szCs w:val="20"/>
          <w:lang w:val="en-US" w:eastAsia="en-CA"/>
        </w:rPr>
        <w:t xml:space="preserve">, </w:t>
      </w:r>
      <w:proofErr w:type="spellStart"/>
      <w:r w:rsidRPr="00B97674">
        <w:rPr>
          <w:rFonts w:eastAsia="Times New Roman" w:cs="Times New Roman"/>
          <w:sz w:val="20"/>
          <w:szCs w:val="20"/>
          <w:lang w:val="en-US" w:eastAsia="en-CA"/>
        </w:rPr>
        <w:t>Deschamps</w:t>
      </w:r>
      <w:proofErr w:type="spellEnd"/>
      <w:r w:rsidRPr="00B97674">
        <w:rPr>
          <w:rFonts w:eastAsia="Times New Roman" w:cs="Times New Roman"/>
          <w:sz w:val="20"/>
          <w:szCs w:val="20"/>
          <w:lang w:val="en-US" w:eastAsia="en-CA"/>
        </w:rPr>
        <w:t xml:space="preserve">, Fish, </w:t>
      </w:r>
      <w:proofErr w:type="spellStart"/>
      <w:r w:rsidRPr="00B97674">
        <w:rPr>
          <w:rFonts w:eastAsia="Times New Roman" w:cs="Times New Roman"/>
          <w:sz w:val="20"/>
          <w:szCs w:val="20"/>
          <w:lang w:val="en-US" w:eastAsia="en-CA"/>
        </w:rPr>
        <w:t>Abella</w:t>
      </w:r>
      <w:proofErr w:type="spellEnd"/>
      <w:r w:rsidRPr="00B97674">
        <w:rPr>
          <w:rFonts w:eastAsia="Times New Roman" w:cs="Times New Roman"/>
          <w:sz w:val="20"/>
          <w:szCs w:val="20"/>
          <w:lang w:val="en-US" w:eastAsia="en-CA"/>
        </w:rPr>
        <w:t xml:space="preserve">, </w:t>
      </w:r>
      <w:proofErr w:type="spellStart"/>
      <w:r w:rsidRPr="00B97674">
        <w:rPr>
          <w:rFonts w:eastAsia="Times New Roman" w:cs="Times New Roman"/>
          <w:sz w:val="20"/>
          <w:szCs w:val="20"/>
          <w:lang w:val="en-US" w:eastAsia="en-CA"/>
        </w:rPr>
        <w:t>Charron</w:t>
      </w:r>
      <w:proofErr w:type="spellEnd"/>
      <w:r w:rsidRPr="00B97674">
        <w:rPr>
          <w:rFonts w:eastAsia="Times New Roman" w:cs="Times New Roman"/>
          <w:sz w:val="20"/>
          <w:szCs w:val="20"/>
          <w:lang w:val="en-US" w:eastAsia="en-CA"/>
        </w:rPr>
        <w:t>, Rothstein and Cromwell JJ.</w:t>
      </w:r>
    </w:p>
    <w:p w:rsidR="00B97674" w:rsidRPr="00B97674" w:rsidRDefault="00B97674" w:rsidP="00B97674">
      <w:pPr>
        <w:spacing w:line="0" w:lineRule="atLeast"/>
        <w:jc w:val="both"/>
        <w:rPr>
          <w:rFonts w:eastAsia="Times New Roman" w:cs="Times New Roman"/>
          <w:sz w:val="20"/>
          <w:szCs w:val="20"/>
          <w:lang w:val="en-US" w:eastAsia="en-CA"/>
        </w:rPr>
      </w:pPr>
    </w:p>
    <w:p w:rsidR="00B97674" w:rsidRPr="00B97674" w:rsidRDefault="00B97674" w:rsidP="00B97674">
      <w:pPr>
        <w:jc w:val="both"/>
        <w:rPr>
          <w:rFonts w:eastAsia="Times New Roman" w:cs="Times New Roman"/>
          <w:i/>
          <w:sz w:val="20"/>
          <w:szCs w:val="20"/>
          <w:lang w:val="en-US" w:eastAsia="en-CA"/>
        </w:rPr>
      </w:pPr>
      <w:r w:rsidRPr="00B97674">
        <w:rPr>
          <w:rFonts w:eastAsia="Times New Roman" w:cs="Times New Roman"/>
          <w:i/>
          <w:sz w:val="20"/>
          <w:szCs w:val="20"/>
          <w:lang w:val="en-US" w:eastAsia="en-CA"/>
        </w:rPr>
        <w:tab/>
        <w:t xml:space="preserve">Commercial law — Priorities — Unregistered provincial security interest taken in farm equipment owned by debtor — Bank Act security subsequently taken in same goods without notice of existing security — Property seized by Bank on default — Whether priority should be given to provincial security interest or Bank Act security interest — </w:t>
      </w:r>
      <w:r w:rsidRPr="00B97674">
        <w:rPr>
          <w:rFonts w:eastAsia="Times New Roman" w:cs="Times New Roman"/>
          <w:i/>
          <w:iCs/>
          <w:sz w:val="20"/>
          <w:szCs w:val="20"/>
          <w:lang w:val="en-US" w:eastAsia="en-CA"/>
        </w:rPr>
        <w:t>Bank Act</w:t>
      </w:r>
      <w:r w:rsidRPr="00B97674">
        <w:rPr>
          <w:rFonts w:eastAsia="Times New Roman" w:cs="Times New Roman"/>
          <w:i/>
          <w:sz w:val="20"/>
          <w:szCs w:val="20"/>
          <w:lang w:val="en-US" w:eastAsia="en-CA"/>
        </w:rPr>
        <w:t>, S.C. 1991, c. 46, ss. 427(2), 428, 435(2) — Personal Property Security Act</w:t>
      </w:r>
      <w:r w:rsidRPr="00B97674">
        <w:rPr>
          <w:rFonts w:eastAsia="Times New Roman" w:cs="Times New Roman"/>
          <w:i/>
          <w:iCs/>
          <w:sz w:val="20"/>
          <w:szCs w:val="20"/>
          <w:lang w:val="en-US" w:eastAsia="en-CA"/>
        </w:rPr>
        <w:t>, 1993</w:t>
      </w:r>
      <w:r w:rsidRPr="00B97674">
        <w:rPr>
          <w:rFonts w:eastAsia="Times New Roman" w:cs="Times New Roman"/>
          <w:i/>
          <w:sz w:val="20"/>
          <w:szCs w:val="20"/>
          <w:lang w:val="en-US" w:eastAsia="en-CA"/>
        </w:rPr>
        <w:t>, S.S. 1993, c. P-6.2, ss. 20(3), 66.</w:t>
      </w:r>
    </w:p>
    <w:p w:rsidR="00B97674" w:rsidRPr="00B97674" w:rsidRDefault="00B97674" w:rsidP="00B97674">
      <w:pPr>
        <w:jc w:val="both"/>
        <w:rPr>
          <w:rFonts w:eastAsia="Times New Roman" w:cs="Times New Roman"/>
          <w:i/>
          <w:sz w:val="20"/>
          <w:szCs w:val="20"/>
          <w:lang w:val="en-US" w:eastAsia="en-CA"/>
        </w:rPr>
      </w:pPr>
    </w:p>
    <w:p w:rsidR="00B97674" w:rsidRPr="00B97674" w:rsidRDefault="00B97674" w:rsidP="00B97674">
      <w:pPr>
        <w:jc w:val="both"/>
        <w:rPr>
          <w:rFonts w:eastAsia="Times New Roman" w:cs="Times New Roman"/>
          <w:i/>
          <w:iCs/>
          <w:sz w:val="20"/>
          <w:szCs w:val="20"/>
          <w:lang w:val="en-US" w:eastAsia="en-CA"/>
        </w:rPr>
      </w:pPr>
      <w:r w:rsidRPr="00B97674">
        <w:rPr>
          <w:rFonts w:eastAsia="Times New Roman" w:cs="Times New Roman"/>
          <w:sz w:val="20"/>
          <w:szCs w:val="20"/>
          <w:lang w:val="en-US" w:eastAsia="en-CA"/>
        </w:rPr>
        <w:tab/>
        <w:t xml:space="preserve">At issue is a priority dispute between a prior unregistered security interest taken under Saskatchewan’s </w:t>
      </w:r>
      <w:r w:rsidRPr="00B97674">
        <w:rPr>
          <w:rFonts w:eastAsia="Times New Roman" w:cs="Times New Roman"/>
          <w:i/>
          <w:sz w:val="20"/>
          <w:szCs w:val="20"/>
          <w:lang w:val="en-US" w:eastAsia="en-CA"/>
        </w:rPr>
        <w:t>Personal Property Security Act</w:t>
      </w:r>
      <w:r w:rsidRPr="00B97674">
        <w:rPr>
          <w:rFonts w:eastAsia="Times New Roman" w:cs="Times New Roman"/>
          <w:i/>
          <w:iCs/>
          <w:sz w:val="20"/>
          <w:szCs w:val="20"/>
          <w:lang w:val="en-US" w:eastAsia="en-CA"/>
        </w:rPr>
        <w:t>, 1993</w:t>
      </w:r>
      <w:r w:rsidRPr="00B97674">
        <w:rPr>
          <w:rFonts w:eastAsia="Times New Roman" w:cs="Times New Roman"/>
          <w:sz w:val="20"/>
          <w:szCs w:val="20"/>
          <w:lang w:val="en-US" w:eastAsia="en-CA"/>
        </w:rPr>
        <w:t xml:space="preserve"> (the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xml:space="preserve">”) in farm equipment owned by the debtor, and a subsequent security interest in the same collateral taken and registered under the federal </w:t>
      </w:r>
      <w:r w:rsidRPr="00B97674">
        <w:rPr>
          <w:rFonts w:eastAsia="Times New Roman" w:cs="Times New Roman"/>
          <w:i/>
          <w:iCs/>
          <w:sz w:val="20"/>
          <w:szCs w:val="20"/>
          <w:lang w:val="en-US" w:eastAsia="en-CA"/>
        </w:rPr>
        <w:t>Bank Act.</w:t>
      </w:r>
    </w:p>
    <w:p w:rsidR="00B97674" w:rsidRPr="00B97674" w:rsidRDefault="00B97674" w:rsidP="00B97674">
      <w:pPr>
        <w:jc w:val="both"/>
        <w:rPr>
          <w:rFonts w:eastAsia="Times New Roman" w:cs="Times New Roman"/>
          <w:i/>
          <w:sz w:val="20"/>
          <w:szCs w:val="20"/>
          <w:lang w:val="en-US"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Innovation Credit Union took a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security interest dated October 7, 1991 and registered on June 28, 2004.  The Bank of Montreal, between 1998 and January 2004, took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security over much of the same property.  The farmer, however, did not disclose either the Credit Union’s loans or its security interest and the Bank’s searches of both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and </w:t>
      </w:r>
      <w:r w:rsidRPr="00B97674">
        <w:rPr>
          <w:rFonts w:eastAsia="Times New Roman" w:cs="Times New Roman"/>
          <w:i/>
          <w:sz w:val="20"/>
          <w:szCs w:val="20"/>
          <w:lang w:eastAsia="en-CA"/>
        </w:rPr>
        <w:t xml:space="preserve">Bank Act </w:t>
      </w:r>
      <w:r w:rsidRPr="00B97674">
        <w:rPr>
          <w:rFonts w:eastAsia="Times New Roman" w:cs="Times New Roman"/>
          <w:sz w:val="20"/>
          <w:szCs w:val="20"/>
          <w:lang w:eastAsia="en-CA"/>
        </w:rPr>
        <w:t>security registries disclosed no prior security interests.  After the debtor defaulted, the Bank seized and sold some of his property covered by its security.</w:t>
      </w:r>
    </w:p>
    <w:p w:rsidR="00B97674" w:rsidRPr="00B97674" w:rsidRDefault="00B97674" w:rsidP="00B97674">
      <w:pPr>
        <w:jc w:val="both"/>
        <w:rPr>
          <w:rFonts w:eastAsia="Times New Roman" w:cs="Times New Roman"/>
          <w:sz w:val="20"/>
          <w:szCs w:val="20"/>
          <w:lang w:val="en-US" w:eastAsia="en-CA"/>
        </w:rPr>
      </w:pP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sz w:val="20"/>
          <w:szCs w:val="20"/>
          <w:lang w:eastAsia="en-CA"/>
        </w:rPr>
        <w:tab/>
        <w:t xml:space="preserve">The Credit Union brought an application before the Court of Queen’s Bench pursuant to s. 66 of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seeking a declaration that it had a priority claim over the proceeds of the disposition.  </w:t>
      </w:r>
      <w:r w:rsidRPr="00B97674">
        <w:rPr>
          <w:rFonts w:eastAsia="Times New Roman" w:cs="Times New Roman"/>
          <w:sz w:val="20"/>
          <w:szCs w:val="20"/>
          <w:lang w:val="en-US" w:eastAsia="en-CA"/>
        </w:rPr>
        <w:t xml:space="preserve">The applications judge held that the priority rule in s. 428 of the </w:t>
      </w:r>
      <w:r w:rsidRPr="00B97674">
        <w:rPr>
          <w:rFonts w:eastAsia="Times New Roman" w:cs="Times New Roman"/>
          <w:i/>
          <w:iCs/>
          <w:sz w:val="20"/>
          <w:szCs w:val="20"/>
          <w:lang w:val="en-US" w:eastAsia="en-CA"/>
        </w:rPr>
        <w:t>Bank Act</w:t>
      </w:r>
      <w:r w:rsidRPr="00B97674">
        <w:rPr>
          <w:rFonts w:eastAsia="Times New Roman" w:cs="Times New Roman"/>
          <w:sz w:val="20"/>
          <w:szCs w:val="20"/>
          <w:lang w:val="en-US" w:eastAsia="en-CA"/>
        </w:rPr>
        <w:t xml:space="preserve"> gave the </w:t>
      </w:r>
      <w:r w:rsidRPr="00B97674">
        <w:rPr>
          <w:rFonts w:eastAsia="Times New Roman" w:cs="Times New Roman"/>
          <w:i/>
          <w:iCs/>
          <w:sz w:val="20"/>
          <w:szCs w:val="20"/>
          <w:lang w:val="en-US" w:eastAsia="en-CA"/>
        </w:rPr>
        <w:t>Bank Act</w:t>
      </w:r>
      <w:r w:rsidRPr="00B97674">
        <w:rPr>
          <w:rFonts w:eastAsia="Times New Roman" w:cs="Times New Roman"/>
          <w:sz w:val="20"/>
          <w:szCs w:val="20"/>
          <w:lang w:val="en-US" w:eastAsia="en-CA"/>
        </w:rPr>
        <w:t xml:space="preserve"> security interest priority not only over subsequently acquired rights in respect of the property but also over subsequently acquired </w:t>
      </w:r>
      <w:r w:rsidRPr="00B97674">
        <w:rPr>
          <w:rFonts w:eastAsia="Times New Roman" w:cs="Times New Roman"/>
          <w:sz w:val="20"/>
          <w:szCs w:val="20"/>
          <w:u w:val="single"/>
          <w:lang w:val="en-US" w:eastAsia="en-CA"/>
        </w:rPr>
        <w:t>priority</w:t>
      </w:r>
      <w:r w:rsidRPr="00B97674">
        <w:rPr>
          <w:rFonts w:eastAsia="Times New Roman" w:cs="Times New Roman"/>
          <w:sz w:val="20"/>
          <w:szCs w:val="20"/>
          <w:lang w:val="en-US" w:eastAsia="en-CA"/>
        </w:rPr>
        <w:t xml:space="preserve"> rights.  The Court of Appeal allowed the appeal, holding that the proper interpretation of ss. 427(2) and 435(2) of the </w:t>
      </w:r>
      <w:r w:rsidRPr="00B97674">
        <w:rPr>
          <w:rFonts w:eastAsia="Times New Roman" w:cs="Times New Roman"/>
          <w:i/>
          <w:iCs/>
          <w:sz w:val="20"/>
          <w:szCs w:val="20"/>
          <w:lang w:val="en-US" w:eastAsia="en-CA"/>
        </w:rPr>
        <w:t>Bank Act</w:t>
      </w:r>
      <w:r w:rsidRPr="00B97674">
        <w:rPr>
          <w:rFonts w:eastAsia="Times New Roman" w:cs="Times New Roman"/>
          <w:sz w:val="20"/>
          <w:szCs w:val="20"/>
          <w:lang w:val="en-US" w:eastAsia="en-CA"/>
        </w:rPr>
        <w:t xml:space="preserve"> leads to the application of provincial property law to determine the effect of a prior security interest.  The first-in-time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xml:space="preserve"> security interest had priority over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security because the Bank acquired no greater interest than the debtor had at the time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security was taken.  The Bank’s security interest was therefore subject to the Credit Union’s prior interest, regardless of the fact that the latter was unperfected.</w:t>
      </w:r>
    </w:p>
    <w:p w:rsidR="00B97674" w:rsidRPr="00B97674" w:rsidRDefault="00B97674" w:rsidP="00B97674">
      <w:pPr>
        <w:jc w:val="both"/>
        <w:rPr>
          <w:rFonts w:eastAsia="Times New Roman" w:cs="Times New Roman"/>
          <w:sz w:val="20"/>
          <w:szCs w:val="20"/>
          <w:lang w:val="en-US" w:eastAsia="en-CA"/>
        </w:rPr>
      </w:pP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i/>
          <w:iCs/>
          <w:sz w:val="20"/>
          <w:szCs w:val="20"/>
          <w:lang w:val="en-US" w:eastAsia="en-CA"/>
        </w:rPr>
        <w:tab/>
        <w:t>Held</w:t>
      </w:r>
      <w:r w:rsidRPr="00B97674">
        <w:rPr>
          <w:rFonts w:eastAsia="Times New Roman" w:cs="Times New Roman"/>
          <w:sz w:val="20"/>
          <w:szCs w:val="20"/>
          <w:lang w:val="en-US" w:eastAsia="en-CA"/>
        </w:rPr>
        <w:t xml:space="preserve">:  The appeal should be dismissed. </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sz w:val="20"/>
          <w:szCs w:val="20"/>
          <w:lang w:val="en-US" w:eastAsia="en-CA"/>
        </w:rPr>
        <w:tab/>
        <w:t xml:space="preserve">The focal point for resolving a priority dispute involving a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security and provincial interests, such as PPSA security interests, is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itself.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security provisions are valid federal legislation which cannot be subject to the operation of provincially enacted priority provisions.  Where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contains an express priority provision that is applicable to a particular priority dispute, that provision will govern.  Where the priority dispute is between a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security interest and a conflicting security interest acquired </w:t>
      </w:r>
      <w:r w:rsidRPr="00B97674">
        <w:rPr>
          <w:rFonts w:eastAsia="Times New Roman" w:cs="Times New Roman"/>
          <w:i/>
          <w:sz w:val="20"/>
          <w:szCs w:val="20"/>
          <w:lang w:val="en-US" w:eastAsia="en-CA"/>
        </w:rPr>
        <w:t>prior</w:t>
      </w:r>
      <w:r w:rsidRPr="00B97674">
        <w:rPr>
          <w:rFonts w:eastAsia="Times New Roman" w:cs="Times New Roman"/>
          <w:sz w:val="20"/>
          <w:szCs w:val="20"/>
          <w:lang w:val="en-US" w:eastAsia="en-CA"/>
        </w:rPr>
        <w:t xml:space="preserve"> to the bank taking its security in the collateral, the priority rule set out in s. 428 does not assist in resolving the dispute.  In such cases, the provisions of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nonetheless govern.  Here, the priority dispute must be resolved by determining what proprietary rights were granted to the Bank under s. 427(2) of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w:t>
      </w:r>
    </w:p>
    <w:p w:rsidR="00B97674" w:rsidRPr="00B97674" w:rsidRDefault="00B97674" w:rsidP="00B97674">
      <w:pPr>
        <w:jc w:val="both"/>
        <w:rPr>
          <w:rFonts w:eastAsia="Times New Roman" w:cs="Times New Roman"/>
          <w:b/>
          <w:sz w:val="20"/>
          <w:szCs w:val="20"/>
          <w:lang w:eastAsia="en-CA"/>
        </w:rPr>
      </w:pP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sz w:val="20"/>
          <w:szCs w:val="20"/>
          <w:lang w:val="en-US" w:eastAsia="en-CA"/>
        </w:rPr>
        <w:tab/>
        <w:t xml:space="preserve">As the combined effect of ss. 427(2) and 435(2) is that the Bank can acquire no greater interest in the collateral than the debtor has at the relevant time, it becomes necessary to determine the nature of the debtor’s interest in the collateral at the time the Bank took its security interest.  The question which arises, therefore, is the nature of the interest already conveyed to the Credit Union under the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xml:space="preserve">.  Because the security regime contained in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is property-based, the right claimed by the competing Credit Union must be characterized as a matter of property law.  While the provinces cannot legislate in order to oust the bank’s rights, they can alter the law as it relates to property and civil rights.  Saskatchewan did so when it enacted the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xml:space="preserve">.  While the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xml:space="preserve"> does not contain any provisions which </w:t>
      </w:r>
      <w:r w:rsidRPr="00B97674">
        <w:rPr>
          <w:rFonts w:eastAsia="Times New Roman" w:cs="Times New Roman"/>
          <w:sz w:val="20"/>
          <w:szCs w:val="20"/>
          <w:lang w:val="en-US" w:eastAsia="en-CA"/>
        </w:rPr>
        <w:lastRenderedPageBreak/>
        <w:t xml:space="preserve">identify the nature of a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xml:space="preserve"> security interest in proprietary terms, the effect of the legislation is to create a statutory interest which is analogous to an inchoate property right.  At the time the debtor gave the Bank its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security interest, Innovation Credit Union already held a valid security interest in the nature of a fixed charge.  The lack of perfection did not affect this interest.</w:t>
      </w:r>
    </w:p>
    <w:p w:rsidR="00B97674" w:rsidRPr="00B97674" w:rsidRDefault="00B97674" w:rsidP="00B97674">
      <w:pPr>
        <w:jc w:val="both"/>
        <w:rPr>
          <w:rFonts w:eastAsia="Times New Roman" w:cs="Times New Roman"/>
          <w:sz w:val="20"/>
          <w:szCs w:val="20"/>
          <w:lang w:val="en-US" w:eastAsia="en-CA"/>
        </w:rPr>
      </w:pPr>
    </w:p>
    <w:p w:rsidR="00B97674" w:rsidRPr="00B97674" w:rsidRDefault="00B97674" w:rsidP="00B97674">
      <w:pPr>
        <w:spacing w:line="0" w:lineRule="atLeast"/>
        <w:jc w:val="both"/>
        <w:rPr>
          <w:rFonts w:eastAsia="Times New Roman" w:cs="Times New Roman"/>
          <w:sz w:val="20"/>
          <w:szCs w:val="20"/>
          <w:lang w:val="en-US" w:eastAsia="en-CA"/>
        </w:rPr>
      </w:pPr>
      <w:r w:rsidRPr="00B97674">
        <w:rPr>
          <w:rFonts w:eastAsia="Times New Roman" w:cs="Times New Roman"/>
          <w:sz w:val="20"/>
          <w:szCs w:val="20"/>
          <w:lang w:val="en-US" w:eastAsia="en-CA"/>
        </w:rPr>
        <w:tab/>
        <w:t xml:space="preserve">The existing statutory scheme under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does not permit the judicial creation of a first-to-register or, alternatively, a first-to-perfect priority rule as proposed by the Bank.  Such a rule would have to be enacted by Parliament if it saw fit to do so.  Under the common law, a priority dispute between two legal interests in the same property is determined in accordance with the maxim </w:t>
      </w:r>
      <w:proofErr w:type="spellStart"/>
      <w:r w:rsidRPr="00B97674">
        <w:rPr>
          <w:rFonts w:eastAsia="Times New Roman" w:cs="Times New Roman"/>
          <w:i/>
          <w:sz w:val="20"/>
          <w:szCs w:val="20"/>
          <w:lang w:val="en-US" w:eastAsia="en-CA"/>
        </w:rPr>
        <w:t>nemo</w:t>
      </w:r>
      <w:proofErr w:type="spellEnd"/>
      <w:r w:rsidRPr="00B97674">
        <w:rPr>
          <w:rFonts w:eastAsia="Times New Roman" w:cs="Times New Roman"/>
          <w:i/>
          <w:sz w:val="20"/>
          <w:szCs w:val="20"/>
          <w:lang w:val="en-US" w:eastAsia="en-CA"/>
        </w:rPr>
        <w:t xml:space="preserve"> </w:t>
      </w:r>
      <w:proofErr w:type="spellStart"/>
      <w:r w:rsidRPr="00B97674">
        <w:rPr>
          <w:rFonts w:eastAsia="Times New Roman" w:cs="Times New Roman"/>
          <w:i/>
          <w:sz w:val="20"/>
          <w:szCs w:val="20"/>
          <w:lang w:val="en-US" w:eastAsia="en-CA"/>
        </w:rPr>
        <w:t>dat</w:t>
      </w:r>
      <w:proofErr w:type="spellEnd"/>
      <w:r w:rsidRPr="00B97674">
        <w:rPr>
          <w:rFonts w:eastAsia="Times New Roman" w:cs="Times New Roman"/>
          <w:i/>
          <w:sz w:val="20"/>
          <w:szCs w:val="20"/>
          <w:lang w:val="en-US" w:eastAsia="en-CA"/>
        </w:rPr>
        <w:t xml:space="preserve"> quod non </w:t>
      </w:r>
      <w:proofErr w:type="spellStart"/>
      <w:r w:rsidRPr="00B97674">
        <w:rPr>
          <w:rFonts w:eastAsia="Times New Roman" w:cs="Times New Roman"/>
          <w:i/>
          <w:sz w:val="20"/>
          <w:szCs w:val="20"/>
          <w:lang w:val="en-US" w:eastAsia="en-CA"/>
        </w:rPr>
        <w:t>habet</w:t>
      </w:r>
      <w:proofErr w:type="spellEnd"/>
      <w:r w:rsidRPr="00B97674">
        <w:rPr>
          <w:rFonts w:eastAsia="Times New Roman" w:cs="Times New Roman"/>
          <w:sz w:val="20"/>
          <w:szCs w:val="20"/>
          <w:lang w:val="en-US" w:eastAsia="en-CA"/>
        </w:rPr>
        <w:t xml:space="preserve">.  Sections 427(1) and 435(2) of the </w:t>
      </w:r>
      <w:r w:rsidRPr="00B97674">
        <w:rPr>
          <w:rFonts w:eastAsia="Times New Roman" w:cs="Times New Roman"/>
          <w:i/>
          <w:sz w:val="20"/>
          <w:szCs w:val="20"/>
          <w:lang w:val="en-US" w:eastAsia="en-CA"/>
        </w:rPr>
        <w:t>Bank Act</w:t>
      </w:r>
      <w:r w:rsidRPr="00B97674">
        <w:rPr>
          <w:rFonts w:eastAsia="Times New Roman" w:cs="Times New Roman"/>
          <w:sz w:val="20"/>
          <w:szCs w:val="20"/>
          <w:lang w:val="en-US" w:eastAsia="en-CA"/>
        </w:rPr>
        <w:t xml:space="preserve"> operate in the same way.  The application of these provisions to the present case grants priority to Innovation Credit Union’s interest.</w:t>
      </w:r>
    </w:p>
    <w:p w:rsidR="00B97674" w:rsidRPr="00B97674" w:rsidRDefault="00B97674" w:rsidP="00B97674">
      <w:pPr>
        <w:spacing w:line="0" w:lineRule="atLeast"/>
        <w:jc w:val="both"/>
        <w:rPr>
          <w:rFonts w:eastAsia="Times New Roman" w:cs="Times New Roman"/>
          <w:sz w:val="20"/>
          <w:szCs w:val="20"/>
          <w:lang w:val="en-US"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APPEAL </w:t>
      </w:r>
      <w:r w:rsidRPr="00B97674">
        <w:rPr>
          <w:rFonts w:eastAsia="Times New Roman" w:cs="Times New Roman"/>
          <w:sz w:val="20"/>
          <w:szCs w:val="20"/>
          <w:lang w:val="en-GB" w:eastAsia="en-CA"/>
        </w:rPr>
        <w:t>from a judgment of the Saskatchewan Court of Appeal (</w:t>
      </w:r>
      <w:proofErr w:type="spellStart"/>
      <w:r w:rsidRPr="00B97674">
        <w:rPr>
          <w:rFonts w:eastAsia="Times New Roman" w:cs="Times New Roman"/>
          <w:sz w:val="20"/>
          <w:szCs w:val="20"/>
          <w:lang w:val="en-GB" w:eastAsia="en-CA"/>
        </w:rPr>
        <w:t>Sherstobitoff</w:t>
      </w:r>
      <w:proofErr w:type="spellEnd"/>
      <w:r w:rsidRPr="00B97674">
        <w:rPr>
          <w:rFonts w:eastAsia="Times New Roman" w:cs="Times New Roman"/>
          <w:sz w:val="20"/>
          <w:szCs w:val="20"/>
          <w:lang w:val="en-GB" w:eastAsia="en-CA"/>
        </w:rPr>
        <w:t xml:space="preserve">, Jackson and Smith JJ.A.), 2009 SKCA 35, 324 Sask. R. 160, 451 W.A.C. 160, 306 D.L.R. (4th) 407, [2009] 8 W.W.R. 473, 51 C.B.R. (5th) 163, 14 P.P.S.A.C. (3d) 149, [2009] S.J. No. 147 (QL), 2009 </w:t>
      </w:r>
      <w:proofErr w:type="spellStart"/>
      <w:r w:rsidRPr="00B97674">
        <w:rPr>
          <w:rFonts w:eastAsia="Times New Roman" w:cs="Times New Roman"/>
          <w:sz w:val="20"/>
          <w:szCs w:val="20"/>
          <w:lang w:val="en-GB" w:eastAsia="en-CA"/>
        </w:rPr>
        <w:t>CarswellSask</w:t>
      </w:r>
      <w:proofErr w:type="spellEnd"/>
      <w:r w:rsidRPr="00B97674">
        <w:rPr>
          <w:rFonts w:eastAsia="Times New Roman" w:cs="Times New Roman"/>
          <w:sz w:val="20"/>
          <w:szCs w:val="20"/>
          <w:lang w:val="en-GB" w:eastAsia="en-CA"/>
        </w:rPr>
        <w:t xml:space="preserve"> 156, reversing a decision of </w:t>
      </w:r>
      <w:proofErr w:type="spellStart"/>
      <w:r w:rsidRPr="00B97674">
        <w:rPr>
          <w:rFonts w:eastAsia="Times New Roman" w:cs="Times New Roman"/>
          <w:sz w:val="20"/>
          <w:szCs w:val="20"/>
          <w:lang w:val="en-GB" w:eastAsia="en-CA"/>
        </w:rPr>
        <w:t>Zarzeczny</w:t>
      </w:r>
      <w:proofErr w:type="spellEnd"/>
      <w:r w:rsidRPr="00B97674">
        <w:rPr>
          <w:rFonts w:eastAsia="Times New Roman" w:cs="Times New Roman"/>
          <w:sz w:val="20"/>
          <w:szCs w:val="20"/>
          <w:lang w:val="en-GB" w:eastAsia="en-CA"/>
        </w:rPr>
        <w:t xml:space="preserve"> J., 2007 SKQB 471, 306 Sask. R. 227, [2008] 4 W.W.R. 143, 39 C.B.R. (5th) 260, 12 P.P.S.A.C. (3d) 223, [2007] S.J. No. 679 (QL), 2007 </w:t>
      </w:r>
      <w:proofErr w:type="spellStart"/>
      <w:r w:rsidRPr="00B97674">
        <w:rPr>
          <w:rFonts w:eastAsia="Times New Roman" w:cs="Times New Roman"/>
          <w:sz w:val="20"/>
          <w:szCs w:val="20"/>
          <w:lang w:val="en-GB" w:eastAsia="en-CA"/>
        </w:rPr>
        <w:t>CarswellSask</w:t>
      </w:r>
      <w:proofErr w:type="spellEnd"/>
      <w:r w:rsidRPr="00B97674">
        <w:rPr>
          <w:rFonts w:eastAsia="Times New Roman" w:cs="Times New Roman"/>
          <w:sz w:val="20"/>
          <w:szCs w:val="20"/>
          <w:lang w:val="en-GB" w:eastAsia="en-CA"/>
        </w:rPr>
        <w:t xml:space="preserve"> 748. Appeal dismissed.</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en-GB" w:eastAsia="en-CA"/>
        </w:rPr>
      </w:pPr>
      <w:r w:rsidRPr="00B97674">
        <w:rPr>
          <w:rFonts w:eastAsia="Times New Roman" w:cs="Times New Roman"/>
          <w:i/>
          <w:iCs/>
          <w:sz w:val="20"/>
          <w:szCs w:val="20"/>
          <w:lang w:val="en-GB" w:eastAsia="en-CA"/>
        </w:rPr>
        <w:tab/>
        <w:t>Rick M.</w:t>
      </w:r>
      <w:r w:rsidRPr="00B97674">
        <w:rPr>
          <w:rFonts w:eastAsia="Times New Roman" w:cs="Times New Roman"/>
          <w:sz w:val="20"/>
          <w:szCs w:val="20"/>
          <w:lang w:val="en-GB" w:eastAsia="en-CA"/>
        </w:rPr>
        <w:t xml:space="preserve"> </w:t>
      </w:r>
      <w:r w:rsidRPr="00B97674">
        <w:rPr>
          <w:rFonts w:eastAsia="Times New Roman" w:cs="Times New Roman"/>
          <w:i/>
          <w:iCs/>
          <w:sz w:val="20"/>
          <w:szCs w:val="20"/>
          <w:lang w:val="en-GB" w:eastAsia="en-CA"/>
        </w:rPr>
        <w:t xml:space="preserve">Van </w:t>
      </w:r>
      <w:proofErr w:type="spellStart"/>
      <w:r w:rsidRPr="00B97674">
        <w:rPr>
          <w:rFonts w:eastAsia="Times New Roman" w:cs="Times New Roman"/>
          <w:i/>
          <w:iCs/>
          <w:sz w:val="20"/>
          <w:szCs w:val="20"/>
          <w:lang w:val="en-GB" w:eastAsia="en-CA"/>
        </w:rPr>
        <w:t>Beselaere</w:t>
      </w:r>
      <w:proofErr w:type="spellEnd"/>
      <w:r w:rsidRPr="00B97674">
        <w:rPr>
          <w:rFonts w:eastAsia="Times New Roman" w:cs="Times New Roman"/>
          <w:sz w:val="20"/>
          <w:szCs w:val="20"/>
          <w:lang w:val="en-GB" w:eastAsia="en-CA"/>
        </w:rPr>
        <w:t xml:space="preserve"> and </w:t>
      </w:r>
      <w:r w:rsidRPr="00B97674">
        <w:rPr>
          <w:rFonts w:eastAsia="Times New Roman" w:cs="Times New Roman"/>
          <w:i/>
          <w:iCs/>
          <w:sz w:val="20"/>
          <w:szCs w:val="20"/>
          <w:lang w:val="en-GB" w:eastAsia="en-CA"/>
        </w:rPr>
        <w:t xml:space="preserve">Peter T. </w:t>
      </w:r>
      <w:proofErr w:type="spellStart"/>
      <w:r w:rsidRPr="00B97674">
        <w:rPr>
          <w:rFonts w:eastAsia="Times New Roman" w:cs="Times New Roman"/>
          <w:i/>
          <w:iCs/>
          <w:sz w:val="20"/>
          <w:szCs w:val="20"/>
          <w:lang w:val="en-GB" w:eastAsia="en-CA"/>
        </w:rPr>
        <w:t>Bergbusch</w:t>
      </w:r>
      <w:proofErr w:type="spellEnd"/>
      <w:r w:rsidRPr="00B97674">
        <w:rPr>
          <w:rFonts w:eastAsia="Times New Roman" w:cs="Times New Roman"/>
          <w:sz w:val="20"/>
          <w:szCs w:val="20"/>
          <w:lang w:val="en-GB" w:eastAsia="en-CA"/>
        </w:rPr>
        <w:t>, for the appellant.</w:t>
      </w:r>
    </w:p>
    <w:p w:rsidR="00B97674" w:rsidRPr="00B97674" w:rsidRDefault="00B97674" w:rsidP="00B97674">
      <w:pPr>
        <w:tabs>
          <w:tab w:val="left" w:pos="-1440"/>
          <w:tab w:val="left" w:pos="-720"/>
          <w:tab w:val="left" w:pos="0"/>
          <w:tab w:val="left" w:pos="1152"/>
          <w:tab w:val="left" w:pos="1569"/>
          <w:tab w:val="left" w:pos="1843"/>
          <w:tab w:val="left" w:pos="2260"/>
          <w:tab w:val="left" w:pos="6480"/>
        </w:tabs>
        <w:jc w:val="both"/>
        <w:rPr>
          <w:rFonts w:eastAsia="Times New Roman" w:cs="Times New Roman"/>
          <w:sz w:val="20"/>
          <w:szCs w:val="20"/>
          <w:lang w:val="en-GB"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en-GB" w:eastAsia="en-CA"/>
        </w:rPr>
      </w:pPr>
      <w:r w:rsidRPr="00B97674">
        <w:rPr>
          <w:rFonts w:eastAsia="Times New Roman" w:cs="Times New Roman"/>
          <w:i/>
          <w:iCs/>
          <w:sz w:val="20"/>
          <w:szCs w:val="20"/>
          <w:lang w:val="en-GB" w:eastAsia="en-CA"/>
        </w:rPr>
        <w:tab/>
        <w:t>Donald H.</w:t>
      </w:r>
      <w:r w:rsidRPr="00B97674">
        <w:rPr>
          <w:rFonts w:eastAsia="Times New Roman" w:cs="Times New Roman"/>
          <w:sz w:val="20"/>
          <w:szCs w:val="20"/>
          <w:lang w:val="en-GB" w:eastAsia="en-CA"/>
        </w:rPr>
        <w:t xml:space="preserve"> </w:t>
      </w:r>
      <w:proofErr w:type="spellStart"/>
      <w:r w:rsidRPr="00B97674">
        <w:rPr>
          <w:rFonts w:eastAsia="Times New Roman" w:cs="Times New Roman"/>
          <w:i/>
          <w:iCs/>
          <w:sz w:val="20"/>
          <w:szCs w:val="20"/>
          <w:lang w:val="en-GB" w:eastAsia="en-CA"/>
        </w:rPr>
        <w:t>Layh</w:t>
      </w:r>
      <w:proofErr w:type="spellEnd"/>
      <w:r w:rsidRPr="00B97674">
        <w:rPr>
          <w:rFonts w:eastAsia="Times New Roman" w:cs="Times New Roman"/>
          <w:sz w:val="20"/>
          <w:szCs w:val="20"/>
          <w:lang w:val="en-GB" w:eastAsia="en-CA"/>
        </w:rPr>
        <w:t xml:space="preserve">, </w:t>
      </w:r>
      <w:r w:rsidRPr="00B97674">
        <w:rPr>
          <w:rFonts w:eastAsia="Times New Roman" w:cs="Times New Roman"/>
          <w:i/>
          <w:iCs/>
          <w:sz w:val="20"/>
          <w:szCs w:val="20"/>
          <w:lang w:val="en-GB" w:eastAsia="en-CA"/>
        </w:rPr>
        <w:t>Q.C.</w:t>
      </w:r>
      <w:r w:rsidRPr="00B97674">
        <w:rPr>
          <w:rFonts w:eastAsia="Times New Roman" w:cs="Times New Roman"/>
          <w:sz w:val="20"/>
          <w:szCs w:val="20"/>
          <w:lang w:val="en-GB" w:eastAsia="en-CA"/>
        </w:rPr>
        <w:t xml:space="preserve">, and </w:t>
      </w:r>
      <w:r w:rsidRPr="00B97674">
        <w:rPr>
          <w:rFonts w:eastAsia="Times New Roman" w:cs="Times New Roman"/>
          <w:i/>
          <w:iCs/>
          <w:sz w:val="20"/>
          <w:szCs w:val="20"/>
          <w:lang w:val="en-GB" w:eastAsia="en-CA"/>
        </w:rPr>
        <w:t xml:space="preserve">Shawn M. </w:t>
      </w:r>
      <w:proofErr w:type="spellStart"/>
      <w:r w:rsidRPr="00B97674">
        <w:rPr>
          <w:rFonts w:eastAsia="Times New Roman" w:cs="Times New Roman"/>
          <w:i/>
          <w:iCs/>
          <w:sz w:val="20"/>
          <w:szCs w:val="20"/>
          <w:lang w:val="en-GB" w:eastAsia="en-CA"/>
        </w:rPr>
        <w:t>Patenaude</w:t>
      </w:r>
      <w:proofErr w:type="spellEnd"/>
      <w:r w:rsidRPr="00B97674">
        <w:rPr>
          <w:rFonts w:eastAsia="Times New Roman" w:cs="Times New Roman"/>
          <w:sz w:val="20"/>
          <w:szCs w:val="20"/>
          <w:lang w:val="en-GB" w:eastAsia="en-CA"/>
        </w:rPr>
        <w:t>, for the respondent.</w:t>
      </w:r>
    </w:p>
    <w:p w:rsidR="00B97674" w:rsidRPr="00B97674" w:rsidRDefault="00B97674" w:rsidP="00B97674">
      <w:pPr>
        <w:tabs>
          <w:tab w:val="left" w:pos="-1440"/>
          <w:tab w:val="left" w:pos="-720"/>
          <w:tab w:val="left" w:pos="0"/>
          <w:tab w:val="left" w:pos="1152"/>
          <w:tab w:val="left" w:pos="1569"/>
          <w:tab w:val="left" w:pos="1843"/>
          <w:tab w:val="left" w:pos="2260"/>
          <w:tab w:val="left" w:pos="6480"/>
        </w:tabs>
        <w:jc w:val="both"/>
        <w:rPr>
          <w:rFonts w:eastAsia="Times New Roman" w:cs="Times New Roman"/>
          <w:sz w:val="20"/>
          <w:szCs w:val="20"/>
          <w:lang w:val="en-GB"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en-GB" w:eastAsia="en-CA"/>
        </w:rPr>
      </w:pPr>
      <w:r w:rsidRPr="00B97674">
        <w:rPr>
          <w:rFonts w:eastAsia="Times New Roman" w:cs="Times New Roman"/>
          <w:i/>
          <w:iCs/>
          <w:sz w:val="20"/>
          <w:szCs w:val="20"/>
          <w:lang w:val="en-GB" w:eastAsia="en-CA"/>
        </w:rPr>
        <w:tab/>
        <w:t>Solicitors for the appellant:  Balfour Moss, Regina.</w:t>
      </w:r>
    </w:p>
    <w:p w:rsidR="00B97674" w:rsidRPr="00B97674" w:rsidRDefault="00B97674" w:rsidP="00B97674">
      <w:pPr>
        <w:tabs>
          <w:tab w:val="left" w:pos="-1440"/>
          <w:tab w:val="left" w:pos="-720"/>
          <w:tab w:val="left" w:pos="0"/>
          <w:tab w:val="left" w:pos="1152"/>
          <w:tab w:val="left" w:pos="1569"/>
          <w:tab w:val="left" w:pos="1843"/>
          <w:tab w:val="left" w:pos="2260"/>
          <w:tab w:val="left" w:pos="6480"/>
        </w:tabs>
        <w:jc w:val="both"/>
        <w:rPr>
          <w:rFonts w:eastAsia="Times New Roman" w:cs="Times New Roman"/>
          <w:sz w:val="20"/>
          <w:szCs w:val="20"/>
          <w:lang w:val="en-GB"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en-GB" w:eastAsia="en-CA"/>
        </w:rPr>
      </w:pPr>
      <w:r w:rsidRPr="00B97674">
        <w:rPr>
          <w:rFonts w:eastAsia="Times New Roman" w:cs="Times New Roman"/>
          <w:i/>
          <w:iCs/>
          <w:sz w:val="20"/>
          <w:szCs w:val="20"/>
          <w:lang w:val="en-GB" w:eastAsia="en-CA"/>
        </w:rPr>
        <w:tab/>
        <w:t>Solicitors for the respondent:  </w:t>
      </w:r>
      <w:proofErr w:type="spellStart"/>
      <w:r w:rsidRPr="00B97674">
        <w:rPr>
          <w:rFonts w:eastAsia="Times New Roman" w:cs="Times New Roman"/>
          <w:i/>
          <w:iCs/>
          <w:sz w:val="20"/>
          <w:szCs w:val="20"/>
          <w:lang w:val="en-GB" w:eastAsia="en-CA"/>
        </w:rPr>
        <w:t>Layh</w:t>
      </w:r>
      <w:proofErr w:type="spellEnd"/>
      <w:r w:rsidRPr="00B97674">
        <w:rPr>
          <w:rFonts w:eastAsia="Times New Roman" w:cs="Times New Roman"/>
          <w:i/>
          <w:iCs/>
          <w:sz w:val="20"/>
          <w:szCs w:val="20"/>
          <w:lang w:val="en-GB" w:eastAsia="en-CA"/>
        </w:rPr>
        <w:t xml:space="preserve"> &amp; Associates, </w:t>
      </w:r>
      <w:proofErr w:type="spellStart"/>
      <w:r w:rsidRPr="00B97674">
        <w:rPr>
          <w:rFonts w:eastAsia="Times New Roman" w:cs="Times New Roman"/>
          <w:i/>
          <w:iCs/>
          <w:sz w:val="20"/>
          <w:szCs w:val="20"/>
          <w:lang w:val="en-GB" w:eastAsia="en-CA"/>
        </w:rPr>
        <w:t>Langenburg</w:t>
      </w:r>
      <w:proofErr w:type="spellEnd"/>
      <w:r w:rsidRPr="00B97674">
        <w:rPr>
          <w:rFonts w:eastAsia="Times New Roman" w:cs="Times New Roman"/>
          <w:i/>
          <w:iCs/>
          <w:sz w:val="20"/>
          <w:szCs w:val="20"/>
          <w:lang w:val="en-GB" w:eastAsia="en-CA"/>
        </w:rPr>
        <w:t>, Saskatchewan.</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________________________</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 xml:space="preserve">Présents : La juge en chef </w:t>
      </w:r>
      <w:proofErr w:type="spellStart"/>
      <w:r w:rsidRPr="00B97674">
        <w:rPr>
          <w:rFonts w:eastAsia="Times New Roman" w:cs="Times New Roman"/>
          <w:sz w:val="20"/>
          <w:szCs w:val="20"/>
          <w:lang w:val="fr-CA" w:eastAsia="en-CA"/>
        </w:rPr>
        <w:t>McLachlin</w:t>
      </w:r>
      <w:proofErr w:type="spellEnd"/>
      <w:r w:rsidRPr="00B97674">
        <w:rPr>
          <w:rFonts w:eastAsia="Times New Roman" w:cs="Times New Roman"/>
          <w:sz w:val="20"/>
          <w:szCs w:val="20"/>
          <w:lang w:val="fr-CA" w:eastAsia="en-CA"/>
        </w:rPr>
        <w:t xml:space="preserve"> et les juges </w:t>
      </w:r>
      <w:proofErr w:type="spellStart"/>
      <w:r w:rsidRPr="00B97674">
        <w:rPr>
          <w:rFonts w:eastAsia="Times New Roman" w:cs="Times New Roman"/>
          <w:sz w:val="20"/>
          <w:szCs w:val="20"/>
          <w:lang w:val="fr-CA" w:eastAsia="en-CA"/>
        </w:rPr>
        <w:t>Binnie</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LeBel</w:t>
      </w:r>
      <w:proofErr w:type="spellEnd"/>
      <w:r w:rsidRPr="00B97674">
        <w:rPr>
          <w:rFonts w:eastAsia="Times New Roman" w:cs="Times New Roman"/>
          <w:sz w:val="20"/>
          <w:szCs w:val="20"/>
          <w:lang w:val="fr-CA" w:eastAsia="en-CA"/>
        </w:rPr>
        <w:t xml:space="preserve">, Deschamps, Fish, Abella, Charron, </w:t>
      </w:r>
      <w:proofErr w:type="spellStart"/>
      <w:r w:rsidRPr="00B97674">
        <w:rPr>
          <w:rFonts w:eastAsia="Times New Roman" w:cs="Times New Roman"/>
          <w:sz w:val="20"/>
          <w:szCs w:val="20"/>
          <w:lang w:val="fr-CA" w:eastAsia="en-CA"/>
        </w:rPr>
        <w:t>Rothstein</w:t>
      </w:r>
      <w:proofErr w:type="spellEnd"/>
      <w:r w:rsidRPr="00B97674">
        <w:rPr>
          <w:rFonts w:eastAsia="Times New Roman" w:cs="Times New Roman"/>
          <w:sz w:val="20"/>
          <w:szCs w:val="20"/>
          <w:lang w:val="fr-CA" w:eastAsia="en-CA"/>
        </w:rPr>
        <w:t xml:space="preserve"> et Cromwell.</w:t>
      </w:r>
    </w:p>
    <w:p w:rsidR="00B97674" w:rsidRPr="00B97674" w:rsidRDefault="00B97674" w:rsidP="00B97674">
      <w:pPr>
        <w:spacing w:line="0" w:lineRule="atLeast"/>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i/>
          <w:sz w:val="20"/>
          <w:szCs w:val="20"/>
          <w:lang w:val="fr-CA" w:eastAsia="en-CA"/>
        </w:rPr>
      </w:pPr>
      <w:r w:rsidRPr="00B97674">
        <w:rPr>
          <w:rFonts w:eastAsia="Times New Roman" w:cs="Times New Roman"/>
          <w:i/>
          <w:sz w:val="20"/>
          <w:szCs w:val="20"/>
          <w:lang w:val="fr-CA" w:eastAsia="en-CA"/>
        </w:rPr>
        <w:tab/>
        <w:t xml:space="preserve">Droit commercial — Priorité de rang — Sûreté provinciale non enregistrée sur du matériel agricole appartenant au débiteur — Garantie régie par la Loi sur les banques prise subséquemment sur les mêmes biens sans que la sûreté préexistante soit connue — Saisie par la banque par suite du défaut du débiteur — Ordre de priorité entre la sûreté provinciale et la garantie régie par la Loi sur les banques — Loi sur les banques, L.C. 1991, ch. 46, art. 427(2), 428, 435(2) — </w:t>
      </w:r>
      <w:proofErr w:type="spellStart"/>
      <w:r w:rsidRPr="00B97674">
        <w:rPr>
          <w:rFonts w:eastAsia="Times New Roman" w:cs="Times New Roman"/>
          <w:i/>
          <w:sz w:val="20"/>
          <w:szCs w:val="20"/>
          <w:lang w:val="fr-CA" w:eastAsia="en-CA"/>
        </w:rPr>
        <w:t>Personal</w:t>
      </w:r>
      <w:proofErr w:type="spellEnd"/>
      <w:r w:rsidRPr="00B97674">
        <w:rPr>
          <w:rFonts w:eastAsia="Times New Roman" w:cs="Times New Roman"/>
          <w:i/>
          <w:sz w:val="20"/>
          <w:szCs w:val="20"/>
          <w:lang w:val="fr-CA" w:eastAsia="en-CA"/>
        </w:rPr>
        <w:t xml:space="preserve"> </w:t>
      </w:r>
      <w:proofErr w:type="spellStart"/>
      <w:r w:rsidRPr="00B97674">
        <w:rPr>
          <w:rFonts w:eastAsia="Times New Roman" w:cs="Times New Roman"/>
          <w:i/>
          <w:sz w:val="20"/>
          <w:szCs w:val="20"/>
          <w:lang w:val="fr-CA" w:eastAsia="en-CA"/>
        </w:rPr>
        <w:t>Property</w:t>
      </w:r>
      <w:proofErr w:type="spellEnd"/>
      <w:r w:rsidRPr="00B97674">
        <w:rPr>
          <w:rFonts w:eastAsia="Times New Roman" w:cs="Times New Roman"/>
          <w:i/>
          <w:sz w:val="20"/>
          <w:szCs w:val="20"/>
          <w:lang w:val="fr-CA" w:eastAsia="en-CA"/>
        </w:rPr>
        <w:t xml:space="preserve"> Security </w:t>
      </w:r>
      <w:proofErr w:type="spellStart"/>
      <w:r w:rsidRPr="00B97674">
        <w:rPr>
          <w:rFonts w:eastAsia="Times New Roman" w:cs="Times New Roman"/>
          <w:i/>
          <w:sz w:val="20"/>
          <w:szCs w:val="20"/>
          <w:lang w:val="fr-CA" w:eastAsia="en-CA"/>
        </w:rPr>
        <w:t>Act</w:t>
      </w:r>
      <w:proofErr w:type="spellEnd"/>
      <w:r w:rsidRPr="00B97674">
        <w:rPr>
          <w:rFonts w:eastAsia="Times New Roman" w:cs="Times New Roman"/>
          <w:i/>
          <w:iCs/>
          <w:sz w:val="20"/>
          <w:szCs w:val="20"/>
          <w:lang w:val="fr-CA" w:eastAsia="en-CA"/>
        </w:rPr>
        <w:t>, 1993</w:t>
      </w:r>
      <w:r w:rsidRPr="00B97674">
        <w:rPr>
          <w:rFonts w:eastAsia="Times New Roman" w:cs="Times New Roman"/>
          <w:i/>
          <w:sz w:val="20"/>
          <w:szCs w:val="20"/>
          <w:lang w:val="fr-CA" w:eastAsia="en-CA"/>
        </w:rPr>
        <w:t>, S.S. 1993, ch. P-6.2, art. 20(3), 66.</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Le pourvoi porte sur un conflit de priorité entre une sûreté antérieure non enregistrée consentie en vertu de la </w:t>
      </w:r>
      <w:proofErr w:type="spellStart"/>
      <w:r w:rsidRPr="00B97674">
        <w:rPr>
          <w:rFonts w:eastAsia="Times New Roman" w:cs="Times New Roman"/>
          <w:i/>
          <w:sz w:val="20"/>
          <w:szCs w:val="20"/>
          <w:lang w:val="fr-CA" w:eastAsia="en-CA"/>
        </w:rPr>
        <w:t>Personal</w:t>
      </w:r>
      <w:proofErr w:type="spellEnd"/>
      <w:r w:rsidRPr="00B97674">
        <w:rPr>
          <w:rFonts w:eastAsia="Times New Roman" w:cs="Times New Roman"/>
          <w:i/>
          <w:sz w:val="20"/>
          <w:szCs w:val="20"/>
          <w:lang w:val="fr-CA" w:eastAsia="en-CA"/>
        </w:rPr>
        <w:t xml:space="preserve"> </w:t>
      </w:r>
      <w:proofErr w:type="spellStart"/>
      <w:r w:rsidRPr="00B97674">
        <w:rPr>
          <w:rFonts w:eastAsia="Times New Roman" w:cs="Times New Roman"/>
          <w:i/>
          <w:sz w:val="20"/>
          <w:szCs w:val="20"/>
          <w:lang w:val="fr-CA" w:eastAsia="en-CA"/>
        </w:rPr>
        <w:t>Property</w:t>
      </w:r>
      <w:proofErr w:type="spellEnd"/>
      <w:r w:rsidRPr="00B97674">
        <w:rPr>
          <w:rFonts w:eastAsia="Times New Roman" w:cs="Times New Roman"/>
          <w:i/>
          <w:sz w:val="20"/>
          <w:szCs w:val="20"/>
          <w:lang w:val="fr-CA" w:eastAsia="en-CA"/>
        </w:rPr>
        <w:t xml:space="preserve"> Security </w:t>
      </w:r>
      <w:proofErr w:type="spellStart"/>
      <w:r w:rsidRPr="00B97674">
        <w:rPr>
          <w:rFonts w:eastAsia="Times New Roman" w:cs="Times New Roman"/>
          <w:i/>
          <w:sz w:val="20"/>
          <w:szCs w:val="20"/>
          <w:lang w:val="fr-CA" w:eastAsia="en-CA"/>
        </w:rPr>
        <w:t>Act</w:t>
      </w:r>
      <w:proofErr w:type="spellEnd"/>
      <w:r w:rsidRPr="00B97674">
        <w:rPr>
          <w:rFonts w:eastAsia="Times New Roman" w:cs="Times New Roman"/>
          <w:i/>
          <w:iCs/>
          <w:sz w:val="20"/>
          <w:szCs w:val="20"/>
          <w:lang w:val="fr-CA" w:eastAsia="en-CA"/>
        </w:rPr>
        <w:t>, 1993</w:t>
      </w:r>
      <w:r w:rsidRPr="00B97674">
        <w:rPr>
          <w:rFonts w:eastAsia="Times New Roman" w:cs="Times New Roman"/>
          <w:sz w:val="20"/>
          <w:szCs w:val="20"/>
          <w:lang w:val="fr-CA" w:eastAsia="en-CA"/>
        </w:rPr>
        <w:t xml:space="preserve"> de la Saskatchewan (la « PPSA »), sur du matériel agricole appartenant au débiteur et une garantie subséquente sur les mêmes biens prise et enregistrée sous le régime de la </w:t>
      </w:r>
      <w:r w:rsidRPr="00B97674">
        <w:rPr>
          <w:rFonts w:eastAsia="Times New Roman" w:cs="Times New Roman"/>
          <w:i/>
          <w:sz w:val="20"/>
          <w:szCs w:val="20"/>
          <w:lang w:val="fr-CA" w:eastAsia="en-CA"/>
        </w:rPr>
        <w:t>Loi sur les banques</w:t>
      </w:r>
      <w:r w:rsidRPr="00B97674">
        <w:rPr>
          <w:rFonts w:eastAsia="Times New Roman" w:cs="Times New Roman"/>
          <w:sz w:val="20"/>
          <w:szCs w:val="20"/>
          <w:lang w:val="fr-CA" w:eastAsia="en-CA"/>
        </w:rPr>
        <w:t xml:space="preserve"> du Canada (la « LB »).</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a obtenu une sûreté au titre de la PPSA le 7 octobre 1991 et l’a enregistrée le 28 juin 2004.  Entre 1998 et janvier 2004, la Banque de Montréal a obtenu une garantie sur une bonne partie des mêmes biens en vertu de la LB.  L’agriculteur n’a pas révélé les prêts consentis et la sûreté obtenue par 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les recherches faites par la Banque dans les registres des sûretés établis en vertu de la PPSA et de la LB n’ont révélé l’existence d’aucune sûreté antérieure.  Par suite du défaut du débiteur, la banque a saisi et vendu certains des biens visés par sa garantie.  </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s’est adressée à la Cour du Banc de la Reine en application de l’art. 66 de la PPSA pour se faire reconnaître la priorité sur le produit de l’aliénation des biens.  Le juge des requêtes a conclu que, selon la règle de priorité établie par l’art. 428 de la LB, la garantie obtenue au titre de la LB primait non seulement les droits subséquemment acquis sur les biens, mais aussi les droits </w:t>
      </w:r>
      <w:r w:rsidRPr="00B97674">
        <w:rPr>
          <w:rFonts w:eastAsia="Times New Roman" w:cs="Times New Roman"/>
          <w:sz w:val="20"/>
          <w:szCs w:val="20"/>
          <w:u w:val="single"/>
          <w:lang w:val="fr-CA" w:eastAsia="en-CA"/>
        </w:rPr>
        <w:t>de priorité</w:t>
      </w:r>
      <w:r w:rsidRPr="00B97674">
        <w:rPr>
          <w:rFonts w:eastAsia="Times New Roman" w:cs="Times New Roman"/>
          <w:sz w:val="20"/>
          <w:szCs w:val="20"/>
          <w:lang w:val="fr-CA" w:eastAsia="en-CA"/>
        </w:rPr>
        <w:t xml:space="preserve"> subséquemment acquis.  La Cour d’appel a accueilli l’appel en statuant que, si l’on interprète bien les par. 427(2) et 435(2) de la LB, il faut appliquer le droit des biens provincial pour établir l’effet d’une sûreté antérieure.  La sûreté préexistante, régie par la PPSA, avait priorité sur </w:t>
      </w:r>
      <w:r w:rsidRPr="00B97674">
        <w:rPr>
          <w:rFonts w:eastAsia="Times New Roman" w:cs="Times New Roman"/>
          <w:sz w:val="20"/>
          <w:szCs w:val="20"/>
          <w:lang w:val="fr-CA" w:eastAsia="en-CA"/>
        </w:rPr>
        <w:lastRenderedPageBreak/>
        <w:t xml:space="preserve">la garantie relevant de la LB parce que la Banque n’avait pas acquis un intérêt supérieur à celui que détenait le débiteur au moment où il lui a consenti sa garantie.  La garantie de la banque était donc subordonnée à la sûreté antérieure d’Innovation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même si cette sûreté n’avait pas été parfaite.</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i/>
          <w:iCs/>
          <w:sz w:val="20"/>
          <w:szCs w:val="20"/>
          <w:lang w:val="fr-CA" w:eastAsia="en-CA"/>
        </w:rPr>
        <w:tab/>
        <w:t>Arrêt </w:t>
      </w:r>
      <w:r w:rsidRPr="00B97674">
        <w:rPr>
          <w:rFonts w:eastAsia="Times New Roman" w:cs="Times New Roman"/>
          <w:sz w:val="20"/>
          <w:szCs w:val="20"/>
          <w:lang w:val="fr-CA" w:eastAsia="en-CA"/>
        </w:rPr>
        <w:t>: Le pourvoi est rejeté.</w:t>
      </w:r>
    </w:p>
    <w:p w:rsidR="00B97674" w:rsidRPr="00B97674" w:rsidRDefault="00B97674" w:rsidP="00B97674">
      <w:pPr>
        <w:jc w:val="both"/>
        <w:rPr>
          <w:rFonts w:eastAsia="Times New Roman" w:cs="Times New Roman"/>
          <w:b/>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La clé d’un conflit de priorité entre une garantie régie par la LB et une sûreté régie par une loi provinciale, telle la PPSA, se trouve dans la LB elle-même.  Les dispositions de la LB régissant les garanties sont des dispositions législatives fédérales valides qui ne peuvent être subordonnées à l’application de dispositions édictées par une province en matière de priorité.  Dans les cas où la LB contient une disposition expresse applicable à un conflit de priorité donné, c’est cette disposition qui prime.  La règle de priorité établie par l’art. 428 de la LB ne permet pas de régler un conflit entre une garantie régie par la LB et une sûreté concurrente obtenue </w:t>
      </w:r>
      <w:r w:rsidRPr="00B97674">
        <w:rPr>
          <w:rFonts w:eastAsia="Times New Roman" w:cs="Times New Roman"/>
          <w:i/>
          <w:sz w:val="20"/>
          <w:szCs w:val="20"/>
          <w:lang w:val="fr-CA" w:eastAsia="en-CA"/>
        </w:rPr>
        <w:t>avant</w:t>
      </w:r>
      <w:r w:rsidRPr="00B97674">
        <w:rPr>
          <w:rFonts w:eastAsia="Times New Roman" w:cs="Times New Roman"/>
          <w:sz w:val="20"/>
          <w:szCs w:val="20"/>
          <w:lang w:val="fr-CA" w:eastAsia="en-CA"/>
        </w:rPr>
        <w:t xml:space="preserve"> que la banque prenne sa garantie sur les biens.  Il demeure toutefois que ce conflit doit être résolu par l’application des dispositions de la LB.  Pour ce faire, en l’espèce, il faut déterminer quels droits </w:t>
      </w:r>
      <w:proofErr w:type="spellStart"/>
      <w:r w:rsidRPr="00B97674">
        <w:rPr>
          <w:rFonts w:eastAsia="Times New Roman" w:cs="Times New Roman"/>
          <w:sz w:val="20"/>
          <w:szCs w:val="20"/>
          <w:lang w:val="fr-CA" w:eastAsia="en-CA"/>
        </w:rPr>
        <w:t>propriétaux</w:t>
      </w:r>
      <w:proofErr w:type="spellEnd"/>
      <w:r w:rsidRPr="00B97674">
        <w:rPr>
          <w:rFonts w:eastAsia="Times New Roman" w:cs="Times New Roman"/>
          <w:sz w:val="20"/>
          <w:szCs w:val="20"/>
          <w:lang w:val="fr-CA" w:eastAsia="en-CA"/>
        </w:rPr>
        <w:t xml:space="preserve"> ont été conférés à la Banque en application du par. 427(2) de la LB.</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Comme l’effet conjugué des par. 427(2) et 435(2) ne permet pas à la Banque d’acquérir sur les biens un intérêt supérieur à celui que détenait le débiteur lui-même au moment pertinent, il faut déterminer la nature de l’intérêt que le débiteur détenait sur les biens lorsque la Banque a obtenu sa garantie.  D’où la nécessité de déterminer la nature de l’intérêt déjà transmis par le débiteur à 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en vertu de la PPSA.  Puisque le régime de garantie établi par la LB</w:t>
      </w:r>
      <w:r w:rsidRPr="00B97674">
        <w:rPr>
          <w:rFonts w:eastAsia="Times New Roman" w:cs="Times New Roman"/>
          <w:i/>
          <w:sz w:val="20"/>
          <w:szCs w:val="20"/>
          <w:lang w:val="fr-CA" w:eastAsia="en-CA"/>
        </w:rPr>
        <w:t xml:space="preserve"> </w:t>
      </w:r>
      <w:r w:rsidRPr="00B97674">
        <w:rPr>
          <w:rFonts w:eastAsia="Times New Roman" w:cs="Times New Roman"/>
          <w:sz w:val="20"/>
          <w:szCs w:val="20"/>
          <w:lang w:val="fr-CA" w:eastAsia="en-CA"/>
        </w:rPr>
        <w:t xml:space="preserve">est axé sur la propriété, le droit concurrent revendiqué par 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doit être défini sous l’angle du droit des biens.  Les législatures provinciales ne peuvent pas écarter les droits de la banque, mais elles peuvent modifier les règles de droit en matière de propriété et de droits civils.  La Saskatchewan l’a fait en édictant la PPSA.  Bien que la </w:t>
      </w:r>
      <w:r w:rsidRPr="00B97674">
        <w:rPr>
          <w:rFonts w:eastAsia="Times New Roman" w:cs="Times New Roman"/>
          <w:i/>
          <w:sz w:val="20"/>
          <w:szCs w:val="20"/>
          <w:lang w:val="fr-CA" w:eastAsia="en-CA"/>
        </w:rPr>
        <w:t>PPSA</w:t>
      </w:r>
      <w:r w:rsidRPr="00B97674">
        <w:rPr>
          <w:rFonts w:eastAsia="Times New Roman" w:cs="Times New Roman"/>
          <w:sz w:val="20"/>
          <w:szCs w:val="20"/>
          <w:lang w:val="fr-CA" w:eastAsia="en-CA"/>
        </w:rPr>
        <w:t xml:space="preserve"> ne précise pas la nature d’une sûreté consentie sous son régime sous l’angle de la propriété, la loi crée un intérêt légal analogue à un droit de propriété virtuel.  Lorsque le débiteur a consenti à la Banque sa garantie en application de la LB,</w:t>
      </w:r>
      <w:r w:rsidRPr="00B97674">
        <w:rPr>
          <w:rFonts w:eastAsia="Times New Roman" w:cs="Times New Roman"/>
          <w:i/>
          <w:sz w:val="20"/>
          <w:szCs w:val="20"/>
          <w:lang w:val="fr-CA" w:eastAsia="en-CA"/>
        </w:rPr>
        <w:t xml:space="preserve"> </w:t>
      </w:r>
      <w:r w:rsidRPr="00B97674">
        <w:rPr>
          <w:rFonts w:eastAsia="Times New Roman" w:cs="Times New Roman"/>
          <w:sz w:val="20"/>
          <w:szCs w:val="20"/>
          <w:lang w:val="fr-CA" w:eastAsia="en-CA"/>
        </w:rPr>
        <w:t xml:space="preserve">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 détenait déjà une sûreté valide de la nature d’une charge fixe.  Le défaut de parfaire la sûreté n’avait pas d’incidence sur cet intérêt.</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Le régime législatif en vigueur établi par la LB ne permet pas aux tribunaux de créer une règle conférant priorité au premier enregistrement ou à la première sûreté parfaite, comme le demande la Banque.  C’est au législateur qu’il reviendrait d’édicter pareille règle, s’il le jugeait à propos.  Selon les règles de la </w:t>
      </w:r>
      <w:proofErr w:type="spellStart"/>
      <w:r w:rsidRPr="00B97674">
        <w:rPr>
          <w:rFonts w:eastAsia="Times New Roman" w:cs="Times New Roman"/>
          <w:sz w:val="20"/>
          <w:szCs w:val="20"/>
          <w:lang w:val="fr-CA" w:eastAsia="en-CA"/>
        </w:rPr>
        <w:t>common</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law</w:t>
      </w:r>
      <w:proofErr w:type="spellEnd"/>
      <w:r w:rsidRPr="00B97674">
        <w:rPr>
          <w:rFonts w:eastAsia="Times New Roman" w:cs="Times New Roman"/>
          <w:sz w:val="20"/>
          <w:szCs w:val="20"/>
          <w:lang w:val="fr-CA" w:eastAsia="en-CA"/>
        </w:rPr>
        <w:t xml:space="preserve">, la solution à un conflit de priorité entre deux intérêts en </w:t>
      </w:r>
      <w:proofErr w:type="spellStart"/>
      <w:r w:rsidRPr="00B97674">
        <w:rPr>
          <w:rFonts w:eastAsia="Times New Roman" w:cs="Times New Roman"/>
          <w:sz w:val="20"/>
          <w:szCs w:val="20"/>
          <w:lang w:val="fr-CA" w:eastAsia="en-CA"/>
        </w:rPr>
        <w:t>common</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law</w:t>
      </w:r>
      <w:proofErr w:type="spellEnd"/>
      <w:r w:rsidRPr="00B97674">
        <w:rPr>
          <w:rFonts w:eastAsia="Times New Roman" w:cs="Times New Roman"/>
          <w:sz w:val="20"/>
          <w:szCs w:val="20"/>
          <w:lang w:val="fr-CA" w:eastAsia="en-CA"/>
        </w:rPr>
        <w:t xml:space="preserve"> dans le même bien tient à la maxime </w:t>
      </w:r>
      <w:proofErr w:type="spellStart"/>
      <w:r w:rsidRPr="00B97674">
        <w:rPr>
          <w:rFonts w:eastAsia="Times New Roman" w:cs="Times New Roman"/>
          <w:i/>
          <w:sz w:val="20"/>
          <w:szCs w:val="20"/>
          <w:lang w:val="fr-CA" w:eastAsia="en-CA"/>
        </w:rPr>
        <w:t>nemo</w:t>
      </w:r>
      <w:proofErr w:type="spellEnd"/>
      <w:r w:rsidRPr="00B97674">
        <w:rPr>
          <w:rFonts w:eastAsia="Times New Roman" w:cs="Times New Roman"/>
          <w:i/>
          <w:sz w:val="20"/>
          <w:szCs w:val="20"/>
          <w:lang w:val="fr-CA" w:eastAsia="en-CA"/>
        </w:rPr>
        <w:t xml:space="preserve"> </w:t>
      </w:r>
      <w:proofErr w:type="spellStart"/>
      <w:r w:rsidRPr="00B97674">
        <w:rPr>
          <w:rFonts w:eastAsia="Times New Roman" w:cs="Times New Roman"/>
          <w:i/>
          <w:sz w:val="20"/>
          <w:szCs w:val="20"/>
          <w:lang w:val="fr-CA" w:eastAsia="en-CA"/>
        </w:rPr>
        <w:t>dat</w:t>
      </w:r>
      <w:proofErr w:type="spellEnd"/>
      <w:r w:rsidRPr="00B97674">
        <w:rPr>
          <w:rFonts w:eastAsia="Times New Roman" w:cs="Times New Roman"/>
          <w:i/>
          <w:sz w:val="20"/>
          <w:szCs w:val="20"/>
          <w:lang w:val="fr-CA" w:eastAsia="en-CA"/>
        </w:rPr>
        <w:t xml:space="preserve"> quod non </w:t>
      </w:r>
      <w:proofErr w:type="spellStart"/>
      <w:r w:rsidRPr="00B97674">
        <w:rPr>
          <w:rFonts w:eastAsia="Times New Roman" w:cs="Times New Roman"/>
          <w:i/>
          <w:sz w:val="20"/>
          <w:szCs w:val="20"/>
          <w:lang w:val="fr-CA" w:eastAsia="en-CA"/>
        </w:rPr>
        <w:t>habet</w:t>
      </w:r>
      <w:proofErr w:type="spellEnd"/>
      <w:r w:rsidRPr="00B97674">
        <w:rPr>
          <w:rFonts w:eastAsia="Times New Roman" w:cs="Times New Roman"/>
          <w:sz w:val="20"/>
          <w:szCs w:val="20"/>
          <w:lang w:val="fr-CA" w:eastAsia="en-CA"/>
        </w:rPr>
        <w:t xml:space="preserve">.  Les par. 427(1) et 435(2) de la LB ont le même effet.  Leur application en l’espèce donne priorité à la sûreté d’Innovation </w:t>
      </w:r>
      <w:proofErr w:type="spellStart"/>
      <w:r w:rsidRPr="00B97674">
        <w:rPr>
          <w:rFonts w:eastAsia="Times New Roman" w:cs="Times New Roman"/>
          <w:sz w:val="20"/>
          <w:szCs w:val="20"/>
          <w:lang w:val="fr-CA" w:eastAsia="en-CA"/>
        </w:rPr>
        <w:t>Credit</w:t>
      </w:r>
      <w:proofErr w:type="spellEnd"/>
      <w:r w:rsidRPr="00B97674">
        <w:rPr>
          <w:rFonts w:eastAsia="Times New Roman" w:cs="Times New Roman"/>
          <w:sz w:val="20"/>
          <w:szCs w:val="20"/>
          <w:lang w:val="fr-CA" w:eastAsia="en-CA"/>
        </w:rPr>
        <w:t xml:space="preserve"> Union.</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tabs>
          <w:tab w:val="left" w:pos="0"/>
          <w:tab w:val="left" w:pos="720"/>
          <w:tab w:val="left" w:pos="6480"/>
        </w:tabs>
        <w:jc w:val="both"/>
        <w:rPr>
          <w:rFonts w:eastAsia="Times New Roman" w:cs="Times New Roman"/>
          <w:sz w:val="20"/>
          <w:szCs w:val="20"/>
          <w:lang w:val="fr-CA" w:eastAsia="en-CA"/>
        </w:rPr>
      </w:pPr>
      <w:r w:rsidRPr="00B97674">
        <w:rPr>
          <w:rFonts w:eastAsia="Times New Roman" w:cs="Times New Roman"/>
          <w:sz w:val="20"/>
          <w:szCs w:val="20"/>
          <w:lang w:val="fr-CA" w:eastAsia="en-CA"/>
        </w:rPr>
        <w:tab/>
        <w:t>POURVOI contre un arrêt de la Cour d</w:t>
      </w:r>
      <w:r w:rsidRPr="00B97674">
        <w:rPr>
          <w:rFonts w:eastAsia="Times New Roman" w:cs="Times New Roman"/>
          <w:sz w:val="20"/>
          <w:szCs w:val="20"/>
          <w:lang w:val="en-US" w:eastAsia="en-CA"/>
        </w:rPr>
        <w:sym w:font="WP TypographicSymbols" w:char="003D"/>
      </w:r>
      <w:r w:rsidRPr="00B97674">
        <w:rPr>
          <w:rFonts w:eastAsia="Times New Roman" w:cs="Times New Roman"/>
          <w:sz w:val="20"/>
          <w:szCs w:val="20"/>
          <w:lang w:val="fr-CA" w:eastAsia="en-CA"/>
        </w:rPr>
        <w:t xml:space="preserve">appel de la Saskatchewan (les juges </w:t>
      </w:r>
      <w:proofErr w:type="spellStart"/>
      <w:r w:rsidRPr="00B97674">
        <w:rPr>
          <w:rFonts w:eastAsia="Times New Roman" w:cs="Times New Roman"/>
          <w:sz w:val="20"/>
          <w:szCs w:val="20"/>
          <w:lang w:val="fr-CA" w:eastAsia="en-CA"/>
        </w:rPr>
        <w:t>Sherstobitoff</w:t>
      </w:r>
      <w:proofErr w:type="spellEnd"/>
      <w:r w:rsidRPr="00B97674">
        <w:rPr>
          <w:rFonts w:eastAsia="Times New Roman" w:cs="Times New Roman"/>
          <w:sz w:val="20"/>
          <w:szCs w:val="20"/>
          <w:lang w:val="fr-CA" w:eastAsia="en-CA"/>
        </w:rPr>
        <w:t xml:space="preserve">, Jackson et Smith), 2009 SKCA 35, 324 </w:t>
      </w:r>
      <w:proofErr w:type="spellStart"/>
      <w:r w:rsidRPr="00B97674">
        <w:rPr>
          <w:rFonts w:eastAsia="Times New Roman" w:cs="Times New Roman"/>
          <w:sz w:val="20"/>
          <w:szCs w:val="20"/>
          <w:lang w:val="fr-CA" w:eastAsia="en-CA"/>
        </w:rPr>
        <w:t>Sask</w:t>
      </w:r>
      <w:proofErr w:type="spellEnd"/>
      <w:r w:rsidRPr="00B97674">
        <w:rPr>
          <w:rFonts w:eastAsia="Times New Roman" w:cs="Times New Roman"/>
          <w:sz w:val="20"/>
          <w:szCs w:val="20"/>
          <w:lang w:val="fr-CA" w:eastAsia="en-CA"/>
        </w:rPr>
        <w:t xml:space="preserve">. R. 160, 451 W.A.C. 160, 306 D.L.R. (4th) 407, [2009] 8 W.W.R. 473, 51 C.B.R. (5th) 163, 14 P.P.S.A.C. (3d) 149, [2009] S.J. No. 147 (QL), 2009 </w:t>
      </w:r>
      <w:proofErr w:type="spellStart"/>
      <w:r w:rsidRPr="00B97674">
        <w:rPr>
          <w:rFonts w:eastAsia="Times New Roman" w:cs="Times New Roman"/>
          <w:sz w:val="20"/>
          <w:szCs w:val="20"/>
          <w:lang w:val="fr-CA" w:eastAsia="en-CA"/>
        </w:rPr>
        <w:t>CarswellSask</w:t>
      </w:r>
      <w:proofErr w:type="spellEnd"/>
      <w:r w:rsidRPr="00B97674">
        <w:rPr>
          <w:rFonts w:eastAsia="Times New Roman" w:cs="Times New Roman"/>
          <w:sz w:val="20"/>
          <w:szCs w:val="20"/>
          <w:lang w:val="fr-CA" w:eastAsia="en-CA"/>
        </w:rPr>
        <w:t xml:space="preserve"> 156, qui a infirmé une décision du juge </w:t>
      </w:r>
      <w:proofErr w:type="spellStart"/>
      <w:r w:rsidRPr="00B97674">
        <w:rPr>
          <w:rFonts w:eastAsia="Times New Roman" w:cs="Times New Roman"/>
          <w:sz w:val="20"/>
          <w:szCs w:val="20"/>
          <w:lang w:val="fr-CA" w:eastAsia="en-CA"/>
        </w:rPr>
        <w:t>Zarzeczny</w:t>
      </w:r>
      <w:proofErr w:type="spellEnd"/>
      <w:r w:rsidRPr="00B97674">
        <w:rPr>
          <w:rFonts w:eastAsia="Times New Roman" w:cs="Times New Roman"/>
          <w:sz w:val="20"/>
          <w:szCs w:val="20"/>
          <w:lang w:val="fr-CA" w:eastAsia="en-CA"/>
        </w:rPr>
        <w:t xml:space="preserve">, 2007 SKQB 471, 306 </w:t>
      </w:r>
      <w:proofErr w:type="spellStart"/>
      <w:r w:rsidRPr="00B97674">
        <w:rPr>
          <w:rFonts w:eastAsia="Times New Roman" w:cs="Times New Roman"/>
          <w:sz w:val="20"/>
          <w:szCs w:val="20"/>
          <w:lang w:val="fr-CA" w:eastAsia="en-CA"/>
        </w:rPr>
        <w:t>Sask</w:t>
      </w:r>
      <w:proofErr w:type="spellEnd"/>
      <w:r w:rsidRPr="00B97674">
        <w:rPr>
          <w:rFonts w:eastAsia="Times New Roman" w:cs="Times New Roman"/>
          <w:sz w:val="20"/>
          <w:szCs w:val="20"/>
          <w:lang w:val="fr-CA" w:eastAsia="en-CA"/>
        </w:rPr>
        <w:t xml:space="preserve">. R. 227, [2008] 4 W.W.R. 143, 39 C.B.R. (5th) 260, 12 P.P.S.A.C. (3d) 223, [2007] S.J. No. 679 (QL), 2007 </w:t>
      </w:r>
      <w:proofErr w:type="spellStart"/>
      <w:r w:rsidRPr="00B97674">
        <w:rPr>
          <w:rFonts w:eastAsia="Times New Roman" w:cs="Times New Roman"/>
          <w:sz w:val="20"/>
          <w:szCs w:val="20"/>
          <w:lang w:val="fr-CA" w:eastAsia="en-CA"/>
        </w:rPr>
        <w:t>CarswellSask</w:t>
      </w:r>
      <w:proofErr w:type="spellEnd"/>
      <w:r w:rsidRPr="00B97674">
        <w:rPr>
          <w:rFonts w:eastAsia="Times New Roman" w:cs="Times New Roman"/>
          <w:sz w:val="20"/>
          <w:szCs w:val="20"/>
          <w:lang w:val="fr-CA" w:eastAsia="en-CA"/>
        </w:rPr>
        <w:t xml:space="preserve"> 748.  Pourvoi rejeté.</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fr-CA" w:eastAsia="en-CA"/>
        </w:rPr>
      </w:pPr>
      <w:r w:rsidRPr="00B97674">
        <w:rPr>
          <w:rFonts w:eastAsia="Times New Roman" w:cs="Times New Roman"/>
          <w:i/>
          <w:iCs/>
          <w:sz w:val="20"/>
          <w:szCs w:val="20"/>
          <w:lang w:val="fr-CA" w:eastAsia="en-CA"/>
        </w:rPr>
        <w:tab/>
        <w:t>Rick M.</w:t>
      </w:r>
      <w:r w:rsidRPr="00B97674">
        <w:rPr>
          <w:rFonts w:eastAsia="Times New Roman" w:cs="Times New Roman"/>
          <w:sz w:val="20"/>
          <w:szCs w:val="20"/>
          <w:lang w:val="fr-CA" w:eastAsia="en-CA"/>
        </w:rPr>
        <w:t xml:space="preserve"> </w:t>
      </w:r>
      <w:r w:rsidRPr="00B97674">
        <w:rPr>
          <w:rFonts w:eastAsia="Times New Roman" w:cs="Times New Roman"/>
          <w:i/>
          <w:iCs/>
          <w:sz w:val="20"/>
          <w:szCs w:val="20"/>
          <w:lang w:val="fr-CA" w:eastAsia="en-CA"/>
        </w:rPr>
        <w:t xml:space="preserve">Van </w:t>
      </w:r>
      <w:proofErr w:type="spellStart"/>
      <w:r w:rsidRPr="00B97674">
        <w:rPr>
          <w:rFonts w:eastAsia="Times New Roman" w:cs="Times New Roman"/>
          <w:i/>
          <w:iCs/>
          <w:sz w:val="20"/>
          <w:szCs w:val="20"/>
          <w:lang w:val="fr-CA" w:eastAsia="en-CA"/>
        </w:rPr>
        <w:t>Beselaere</w:t>
      </w:r>
      <w:proofErr w:type="spellEnd"/>
      <w:r w:rsidRPr="00B97674">
        <w:rPr>
          <w:rFonts w:eastAsia="Times New Roman" w:cs="Times New Roman"/>
          <w:sz w:val="20"/>
          <w:szCs w:val="20"/>
          <w:lang w:val="fr-CA" w:eastAsia="en-CA"/>
        </w:rPr>
        <w:t xml:space="preserve"> et </w:t>
      </w:r>
      <w:r w:rsidRPr="00B97674">
        <w:rPr>
          <w:rFonts w:eastAsia="Times New Roman" w:cs="Times New Roman"/>
          <w:i/>
          <w:iCs/>
          <w:sz w:val="20"/>
          <w:szCs w:val="20"/>
          <w:lang w:val="fr-CA" w:eastAsia="en-CA"/>
        </w:rPr>
        <w:t xml:space="preserve">Peter T. </w:t>
      </w:r>
      <w:proofErr w:type="spellStart"/>
      <w:r w:rsidRPr="00B97674">
        <w:rPr>
          <w:rFonts w:eastAsia="Times New Roman" w:cs="Times New Roman"/>
          <w:i/>
          <w:iCs/>
          <w:sz w:val="20"/>
          <w:szCs w:val="20"/>
          <w:lang w:val="fr-CA" w:eastAsia="en-CA"/>
        </w:rPr>
        <w:t>Bergbusch</w:t>
      </w:r>
      <w:proofErr w:type="spellEnd"/>
      <w:r w:rsidRPr="00B97674">
        <w:rPr>
          <w:rFonts w:eastAsia="Times New Roman" w:cs="Times New Roman"/>
          <w:sz w:val="20"/>
          <w:szCs w:val="20"/>
          <w:lang w:val="fr-CA" w:eastAsia="en-CA"/>
        </w:rPr>
        <w:t>, pour l</w:t>
      </w:r>
      <w:r w:rsidRPr="00B97674">
        <w:rPr>
          <w:rFonts w:eastAsia="Times New Roman" w:cs="Times New Roman"/>
          <w:sz w:val="20"/>
          <w:szCs w:val="20"/>
          <w:lang w:val="en-US" w:eastAsia="en-CA"/>
        </w:rPr>
        <w:sym w:font="WP TypographicSymbols" w:char="003D"/>
      </w:r>
      <w:r w:rsidRPr="00B97674">
        <w:rPr>
          <w:rFonts w:eastAsia="Times New Roman" w:cs="Times New Roman"/>
          <w:sz w:val="20"/>
          <w:szCs w:val="20"/>
          <w:lang w:val="fr-CA" w:eastAsia="en-CA"/>
        </w:rPr>
        <w:t>appelante.</w:t>
      </w:r>
    </w:p>
    <w:p w:rsidR="00B97674" w:rsidRPr="00B97674" w:rsidRDefault="00B97674" w:rsidP="00B97674">
      <w:pPr>
        <w:tabs>
          <w:tab w:val="left" w:pos="-1440"/>
          <w:tab w:val="left" w:pos="-720"/>
          <w:tab w:val="left" w:pos="0"/>
          <w:tab w:val="left" w:pos="1152"/>
          <w:tab w:val="left" w:pos="1569"/>
          <w:tab w:val="left" w:pos="1843"/>
          <w:tab w:val="left" w:pos="2260"/>
          <w:tab w:val="left" w:pos="6480"/>
        </w:tabs>
        <w:jc w:val="both"/>
        <w:rPr>
          <w:rFonts w:eastAsia="Times New Roman" w:cs="Times New Roman"/>
          <w:sz w:val="20"/>
          <w:szCs w:val="20"/>
          <w:lang w:val="fr-CA"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fr-CA" w:eastAsia="en-CA"/>
        </w:rPr>
      </w:pPr>
      <w:r w:rsidRPr="00B97674">
        <w:rPr>
          <w:rFonts w:eastAsia="Times New Roman" w:cs="Times New Roman"/>
          <w:i/>
          <w:iCs/>
          <w:sz w:val="20"/>
          <w:szCs w:val="20"/>
          <w:lang w:val="fr-CA" w:eastAsia="en-CA"/>
        </w:rPr>
        <w:tab/>
        <w:t>Donald H.</w:t>
      </w:r>
      <w:r w:rsidRPr="00B97674">
        <w:rPr>
          <w:rFonts w:eastAsia="Times New Roman" w:cs="Times New Roman"/>
          <w:sz w:val="20"/>
          <w:szCs w:val="20"/>
          <w:lang w:val="fr-CA" w:eastAsia="en-CA"/>
        </w:rPr>
        <w:t xml:space="preserve"> </w:t>
      </w:r>
      <w:proofErr w:type="spellStart"/>
      <w:r w:rsidRPr="00B97674">
        <w:rPr>
          <w:rFonts w:eastAsia="Times New Roman" w:cs="Times New Roman"/>
          <w:i/>
          <w:iCs/>
          <w:sz w:val="20"/>
          <w:szCs w:val="20"/>
          <w:lang w:val="fr-CA" w:eastAsia="en-CA"/>
        </w:rPr>
        <w:t>Layh</w:t>
      </w:r>
      <w:proofErr w:type="spellEnd"/>
      <w:r w:rsidRPr="00B97674">
        <w:rPr>
          <w:rFonts w:eastAsia="Times New Roman" w:cs="Times New Roman"/>
          <w:sz w:val="20"/>
          <w:szCs w:val="20"/>
          <w:lang w:val="fr-CA" w:eastAsia="en-CA"/>
        </w:rPr>
        <w:t xml:space="preserve">, </w:t>
      </w:r>
      <w:r w:rsidRPr="00B97674">
        <w:rPr>
          <w:rFonts w:eastAsia="Times New Roman" w:cs="Times New Roman"/>
          <w:i/>
          <w:iCs/>
          <w:sz w:val="20"/>
          <w:szCs w:val="20"/>
          <w:lang w:val="fr-CA" w:eastAsia="en-CA"/>
        </w:rPr>
        <w:t>c.r.</w:t>
      </w:r>
      <w:r w:rsidRPr="00B97674">
        <w:rPr>
          <w:rFonts w:eastAsia="Times New Roman" w:cs="Times New Roman"/>
          <w:sz w:val="20"/>
          <w:szCs w:val="20"/>
          <w:lang w:val="fr-CA" w:eastAsia="en-CA"/>
        </w:rPr>
        <w:t xml:space="preserve">, et </w:t>
      </w:r>
      <w:r w:rsidRPr="00B97674">
        <w:rPr>
          <w:rFonts w:eastAsia="Times New Roman" w:cs="Times New Roman"/>
          <w:i/>
          <w:iCs/>
          <w:sz w:val="20"/>
          <w:szCs w:val="20"/>
          <w:lang w:val="fr-CA" w:eastAsia="en-CA"/>
        </w:rPr>
        <w:t xml:space="preserve">Shawn M. </w:t>
      </w:r>
      <w:proofErr w:type="spellStart"/>
      <w:r w:rsidRPr="00B97674">
        <w:rPr>
          <w:rFonts w:eastAsia="Times New Roman" w:cs="Times New Roman"/>
          <w:i/>
          <w:iCs/>
          <w:sz w:val="20"/>
          <w:szCs w:val="20"/>
          <w:lang w:val="fr-CA" w:eastAsia="en-CA"/>
        </w:rPr>
        <w:t>Patenaude</w:t>
      </w:r>
      <w:proofErr w:type="spellEnd"/>
      <w:r w:rsidRPr="00B97674">
        <w:rPr>
          <w:rFonts w:eastAsia="Times New Roman" w:cs="Times New Roman"/>
          <w:sz w:val="20"/>
          <w:szCs w:val="20"/>
          <w:lang w:val="fr-CA" w:eastAsia="en-CA"/>
        </w:rPr>
        <w:t>, pour l</w:t>
      </w:r>
      <w:r w:rsidRPr="00B97674">
        <w:rPr>
          <w:rFonts w:eastAsia="Times New Roman" w:cs="Times New Roman"/>
          <w:sz w:val="20"/>
          <w:szCs w:val="20"/>
          <w:lang w:val="en-US" w:eastAsia="en-CA"/>
        </w:rPr>
        <w:sym w:font="WP TypographicSymbols" w:char="003D"/>
      </w:r>
      <w:r w:rsidRPr="00B97674">
        <w:rPr>
          <w:rFonts w:eastAsia="Times New Roman" w:cs="Times New Roman"/>
          <w:sz w:val="20"/>
          <w:szCs w:val="20"/>
          <w:lang w:val="fr-CA" w:eastAsia="en-CA"/>
        </w:rPr>
        <w:t>intimée.</w:t>
      </w:r>
    </w:p>
    <w:p w:rsidR="00B97674" w:rsidRPr="00B97674" w:rsidRDefault="00B97674" w:rsidP="00B97674">
      <w:pPr>
        <w:tabs>
          <w:tab w:val="left" w:pos="-1440"/>
          <w:tab w:val="left" w:pos="-720"/>
          <w:tab w:val="left" w:pos="0"/>
          <w:tab w:val="left" w:pos="1152"/>
          <w:tab w:val="left" w:pos="1569"/>
          <w:tab w:val="left" w:pos="1843"/>
          <w:tab w:val="left" w:pos="2260"/>
          <w:tab w:val="left" w:pos="6480"/>
        </w:tabs>
        <w:jc w:val="both"/>
        <w:rPr>
          <w:rFonts w:eastAsia="Times New Roman" w:cs="Times New Roman"/>
          <w:sz w:val="20"/>
          <w:szCs w:val="20"/>
          <w:lang w:val="fr-CA"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fr-CA" w:eastAsia="en-CA"/>
        </w:rPr>
      </w:pPr>
      <w:r w:rsidRPr="00B97674">
        <w:rPr>
          <w:rFonts w:eastAsia="Times New Roman" w:cs="Times New Roman"/>
          <w:i/>
          <w:iCs/>
          <w:sz w:val="20"/>
          <w:szCs w:val="20"/>
          <w:lang w:val="fr-CA" w:eastAsia="en-CA"/>
        </w:rPr>
        <w:tab/>
        <w:t>Procureurs de l</w:t>
      </w:r>
      <w:r w:rsidRPr="00B97674">
        <w:rPr>
          <w:rFonts w:eastAsia="Times New Roman" w:cs="Times New Roman"/>
          <w:i/>
          <w:iCs/>
          <w:sz w:val="20"/>
          <w:szCs w:val="20"/>
          <w:lang w:val="en-US" w:eastAsia="en-CA"/>
        </w:rPr>
        <w:sym w:font="WP TypographicSymbols" w:char="003D"/>
      </w:r>
      <w:r w:rsidRPr="00B97674">
        <w:rPr>
          <w:rFonts w:eastAsia="Times New Roman" w:cs="Times New Roman"/>
          <w:i/>
          <w:iCs/>
          <w:sz w:val="20"/>
          <w:szCs w:val="20"/>
          <w:lang w:val="fr-CA" w:eastAsia="en-CA"/>
        </w:rPr>
        <w:t>appelante : Balfour Moss, Regina.</w:t>
      </w:r>
    </w:p>
    <w:p w:rsidR="00B97674" w:rsidRPr="00B97674" w:rsidRDefault="00B97674" w:rsidP="00B97674">
      <w:pPr>
        <w:tabs>
          <w:tab w:val="left" w:pos="-1440"/>
          <w:tab w:val="left" w:pos="-720"/>
          <w:tab w:val="left" w:pos="0"/>
          <w:tab w:val="left" w:pos="1152"/>
          <w:tab w:val="left" w:pos="1569"/>
          <w:tab w:val="left" w:pos="1843"/>
          <w:tab w:val="left" w:pos="2260"/>
          <w:tab w:val="left" w:pos="6480"/>
        </w:tabs>
        <w:jc w:val="both"/>
        <w:rPr>
          <w:rFonts w:eastAsia="Times New Roman" w:cs="Times New Roman"/>
          <w:sz w:val="20"/>
          <w:szCs w:val="20"/>
          <w:lang w:val="fr-CA" w:eastAsia="en-CA"/>
        </w:rPr>
      </w:pPr>
    </w:p>
    <w:p w:rsidR="00B97674" w:rsidRPr="00B97674" w:rsidRDefault="00B97674" w:rsidP="00B97674">
      <w:pPr>
        <w:tabs>
          <w:tab w:val="left" w:pos="-1440"/>
          <w:tab w:val="left" w:pos="-720"/>
          <w:tab w:val="left" w:pos="0"/>
          <w:tab w:val="left" w:pos="720"/>
          <w:tab w:val="left" w:pos="1152"/>
          <w:tab w:val="left" w:pos="1569"/>
          <w:tab w:val="left" w:pos="1843"/>
          <w:tab w:val="left" w:pos="2260"/>
          <w:tab w:val="left" w:pos="6480"/>
        </w:tabs>
        <w:jc w:val="both"/>
        <w:rPr>
          <w:rFonts w:eastAsia="Times New Roman" w:cs="Times New Roman"/>
          <w:sz w:val="20"/>
          <w:szCs w:val="20"/>
          <w:lang w:val="fr-CA" w:eastAsia="en-CA"/>
        </w:rPr>
      </w:pPr>
      <w:r w:rsidRPr="00B97674">
        <w:rPr>
          <w:rFonts w:eastAsia="Times New Roman" w:cs="Times New Roman"/>
          <w:i/>
          <w:iCs/>
          <w:sz w:val="20"/>
          <w:szCs w:val="20"/>
          <w:lang w:val="fr-CA" w:eastAsia="en-CA"/>
        </w:rPr>
        <w:tab/>
        <w:t>Procureurs de l</w:t>
      </w:r>
      <w:r w:rsidRPr="00B97674">
        <w:rPr>
          <w:rFonts w:eastAsia="Times New Roman" w:cs="Times New Roman"/>
          <w:i/>
          <w:iCs/>
          <w:sz w:val="20"/>
          <w:szCs w:val="20"/>
          <w:lang w:val="en-US" w:eastAsia="en-CA"/>
        </w:rPr>
        <w:sym w:font="WP TypographicSymbols" w:char="003D"/>
      </w:r>
      <w:r w:rsidRPr="00B97674">
        <w:rPr>
          <w:rFonts w:eastAsia="Times New Roman" w:cs="Times New Roman"/>
          <w:i/>
          <w:iCs/>
          <w:sz w:val="20"/>
          <w:szCs w:val="20"/>
          <w:lang w:val="fr-CA" w:eastAsia="en-CA"/>
        </w:rPr>
        <w:t>intimée : </w:t>
      </w:r>
      <w:proofErr w:type="spellStart"/>
      <w:r w:rsidRPr="00B97674">
        <w:rPr>
          <w:rFonts w:eastAsia="Times New Roman" w:cs="Times New Roman"/>
          <w:i/>
          <w:iCs/>
          <w:sz w:val="20"/>
          <w:szCs w:val="20"/>
          <w:lang w:val="fr-CA" w:eastAsia="en-CA"/>
        </w:rPr>
        <w:t>Layh</w:t>
      </w:r>
      <w:proofErr w:type="spellEnd"/>
      <w:r w:rsidRPr="00B97674">
        <w:rPr>
          <w:rFonts w:eastAsia="Times New Roman" w:cs="Times New Roman"/>
          <w:i/>
          <w:iCs/>
          <w:sz w:val="20"/>
          <w:szCs w:val="20"/>
          <w:lang w:val="fr-CA" w:eastAsia="en-CA"/>
        </w:rPr>
        <w:t xml:space="preserve"> &amp; Associates, </w:t>
      </w:r>
      <w:proofErr w:type="spellStart"/>
      <w:r w:rsidRPr="00B97674">
        <w:rPr>
          <w:rFonts w:eastAsia="Times New Roman" w:cs="Times New Roman"/>
          <w:i/>
          <w:iCs/>
          <w:sz w:val="20"/>
          <w:szCs w:val="20"/>
          <w:lang w:val="fr-CA" w:eastAsia="en-CA"/>
        </w:rPr>
        <w:t>Langenburg</w:t>
      </w:r>
      <w:proofErr w:type="spellEnd"/>
      <w:r w:rsidRPr="00B97674">
        <w:rPr>
          <w:rFonts w:eastAsia="Times New Roman" w:cs="Times New Roman"/>
          <w:i/>
          <w:iCs/>
          <w:sz w:val="20"/>
          <w:szCs w:val="20"/>
          <w:lang w:val="fr-CA" w:eastAsia="en-CA"/>
        </w:rPr>
        <w:t>, Saskatchewan.</w:t>
      </w:r>
    </w:p>
    <w:p w:rsidR="00B97674" w:rsidRPr="00B97674" w:rsidRDefault="00B97674" w:rsidP="00B97674">
      <w:pPr>
        <w:jc w:val="both"/>
        <w:rPr>
          <w:rFonts w:eastAsia="Times New Roman" w:cs="Times New Roman"/>
          <w:sz w:val="20"/>
          <w:szCs w:val="20"/>
          <w:lang w:val="fr-CA" w:eastAsia="en-CA"/>
        </w:rPr>
      </w:pPr>
    </w:p>
    <w:p w:rsidR="00B97674" w:rsidRPr="00B97674" w:rsidRDefault="004D7EB9" w:rsidP="00B97674">
      <w:pPr>
        <w:jc w:val="both"/>
        <w:rPr>
          <w:rFonts w:eastAsia="Times New Roman" w:cs="Times New Roman"/>
          <w:sz w:val="20"/>
          <w:szCs w:val="20"/>
          <w:lang w:val="fr-CA" w:eastAsia="en-CA"/>
        </w:rPr>
      </w:pPr>
      <w:r w:rsidRPr="004D7EB9">
        <w:rPr>
          <w:rFonts w:eastAsia="Times New Roman" w:cs="Times New Roman"/>
          <w:b/>
          <w:sz w:val="20"/>
          <w:szCs w:val="20"/>
          <w:lang w:eastAsia="en-CA"/>
        </w:rPr>
        <w:pict>
          <v:rect id="_x0000_i1085" style="width:144.3pt;height:1pt" o:hrpct="300" o:hralign="center" o:hrstd="t" o:hrnoshade="t" o:hr="t" fillcolor="black [3213]" stroked="f"/>
        </w:pict>
      </w:r>
    </w:p>
    <w:p w:rsidR="00B97674" w:rsidRPr="00B97674" w:rsidRDefault="00B97674" w:rsidP="00B97674">
      <w:pPr>
        <w:jc w:val="both"/>
        <w:rPr>
          <w:rFonts w:eastAsia="Times New Roman" w:cs="Times New Roman"/>
          <w:sz w:val="20"/>
          <w:szCs w:val="20"/>
          <w:lang w:val="en-GB" w:eastAsia="en-CA"/>
        </w:rPr>
      </w:pPr>
    </w:p>
    <w:p w:rsidR="00B97674" w:rsidRPr="00B97674" w:rsidRDefault="00B97674" w:rsidP="00B97674">
      <w:pPr>
        <w:rPr>
          <w:rFonts w:eastAsia="Times New Roman" w:cs="Times New Roman"/>
          <w:sz w:val="20"/>
          <w:szCs w:val="20"/>
          <w:lang w:val="en-GB" w:eastAsia="en-CA"/>
        </w:rPr>
      </w:pPr>
      <w:r w:rsidRPr="00B97674">
        <w:rPr>
          <w:rFonts w:eastAsia="Times New Roman" w:cs="Times New Roman"/>
          <w:sz w:val="20"/>
          <w:szCs w:val="20"/>
          <w:lang w:val="en-GB" w:eastAsia="en-CA"/>
        </w:rPr>
        <w:br w:type="page"/>
      </w:r>
    </w:p>
    <w:p w:rsidR="00B97674" w:rsidRPr="00B97674" w:rsidRDefault="00B97674" w:rsidP="00B97674">
      <w:pPr>
        <w:jc w:val="both"/>
        <w:rPr>
          <w:rFonts w:eastAsia="Times New Roman" w:cs="Times New Roman"/>
          <w:sz w:val="20"/>
          <w:szCs w:val="20"/>
          <w:lang w:val="en-GB" w:eastAsia="en-CA"/>
        </w:rPr>
      </w:pPr>
      <w:r w:rsidRPr="00B97674">
        <w:rPr>
          <w:rFonts w:eastAsia="Times New Roman" w:cs="Times New Roman"/>
          <w:i/>
          <w:sz w:val="20"/>
          <w:szCs w:val="20"/>
          <w:lang w:val="en-GB" w:eastAsia="en-CA"/>
        </w:rPr>
        <w:lastRenderedPageBreak/>
        <w:t>Royal Bank of Canada v. Radius Credit Union Limited</w:t>
      </w:r>
      <w:r w:rsidRPr="00B97674">
        <w:rPr>
          <w:rFonts w:eastAsia="Times New Roman" w:cs="Times New Roman"/>
          <w:sz w:val="20"/>
          <w:szCs w:val="20"/>
          <w:lang w:val="en-GB" w:eastAsia="en-CA"/>
        </w:rPr>
        <w:t xml:space="preserve"> (Sask.) (33152)</w:t>
      </w: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b/>
          <w:sz w:val="20"/>
          <w:szCs w:val="20"/>
          <w:lang w:val="en-US" w:eastAsia="en-CA"/>
        </w:rPr>
        <w:t xml:space="preserve">Indexed as:  Royal Bank of Canada </w:t>
      </w:r>
      <w:r w:rsidRPr="00B97674">
        <w:rPr>
          <w:rFonts w:eastAsia="Times New Roman" w:cs="Times New Roman"/>
          <w:b/>
          <w:i/>
          <w:sz w:val="20"/>
          <w:szCs w:val="20"/>
          <w:lang w:val="en-US" w:eastAsia="en-CA"/>
        </w:rPr>
        <w:t>v.</w:t>
      </w:r>
      <w:r w:rsidRPr="00B97674">
        <w:rPr>
          <w:rFonts w:eastAsia="Times New Roman" w:cs="Times New Roman"/>
          <w:b/>
          <w:sz w:val="20"/>
          <w:szCs w:val="20"/>
          <w:lang w:val="en-US" w:eastAsia="en-CA"/>
        </w:rPr>
        <w:t xml:space="preserve"> Radius Credit Union Ltd.</w:t>
      </w:r>
      <w:r w:rsidRPr="00B97674">
        <w:rPr>
          <w:rFonts w:eastAsia="Times New Roman" w:cs="Times New Roman"/>
          <w:sz w:val="20"/>
          <w:szCs w:val="20"/>
          <w:lang w:val="en-US" w:eastAsia="en-CA"/>
        </w:rPr>
        <w:t xml:space="preserve"> /</w:t>
      </w:r>
    </w:p>
    <w:p w:rsidR="00B97674" w:rsidRPr="00B97674" w:rsidRDefault="00B97674" w:rsidP="00B97674">
      <w:pPr>
        <w:jc w:val="both"/>
        <w:rPr>
          <w:rFonts w:eastAsia="Times New Roman" w:cs="Times New Roman"/>
          <w:b/>
          <w:sz w:val="20"/>
          <w:szCs w:val="20"/>
          <w:lang w:val="fr-CA" w:eastAsia="en-CA"/>
        </w:rPr>
      </w:pPr>
      <w:r w:rsidRPr="00B97674">
        <w:rPr>
          <w:rFonts w:eastAsia="Times New Roman" w:cs="Times New Roman"/>
          <w:b/>
          <w:sz w:val="20"/>
          <w:szCs w:val="20"/>
          <w:lang w:val="fr-CA" w:eastAsia="en-CA"/>
        </w:rPr>
        <w:t xml:space="preserve">Répertorié : Banque Royale du Canada </w:t>
      </w:r>
      <w:r w:rsidRPr="00B97674">
        <w:rPr>
          <w:rFonts w:eastAsia="Times New Roman" w:cs="Times New Roman"/>
          <w:b/>
          <w:i/>
          <w:sz w:val="20"/>
          <w:szCs w:val="20"/>
          <w:lang w:val="fr-CA" w:eastAsia="en-CA"/>
        </w:rPr>
        <w:t>c.</w:t>
      </w:r>
      <w:r w:rsidRPr="00B97674">
        <w:rPr>
          <w:rFonts w:eastAsia="Times New Roman" w:cs="Times New Roman"/>
          <w:b/>
          <w:sz w:val="20"/>
          <w:szCs w:val="20"/>
          <w:lang w:val="fr-CA" w:eastAsia="en-CA"/>
        </w:rPr>
        <w:t xml:space="preserve"> Radius </w:t>
      </w:r>
      <w:proofErr w:type="spellStart"/>
      <w:r w:rsidRPr="00B97674">
        <w:rPr>
          <w:rFonts w:eastAsia="Times New Roman" w:cs="Times New Roman"/>
          <w:b/>
          <w:sz w:val="20"/>
          <w:szCs w:val="20"/>
          <w:lang w:val="fr-CA" w:eastAsia="en-CA"/>
        </w:rPr>
        <w:t>Credit</w:t>
      </w:r>
      <w:proofErr w:type="spellEnd"/>
      <w:r w:rsidRPr="00B97674">
        <w:rPr>
          <w:rFonts w:eastAsia="Times New Roman" w:cs="Times New Roman"/>
          <w:b/>
          <w:sz w:val="20"/>
          <w:szCs w:val="20"/>
          <w:lang w:val="fr-CA" w:eastAsia="en-CA"/>
        </w:rPr>
        <w:t xml:space="preserve"> Union Ltd.</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b/>
          <w:sz w:val="20"/>
          <w:szCs w:val="20"/>
          <w:lang w:val="fr-CA" w:eastAsia="en-CA"/>
        </w:rPr>
        <w:t>Neutral</w:t>
      </w:r>
      <w:proofErr w:type="spellEnd"/>
      <w:r w:rsidRPr="00B97674">
        <w:rPr>
          <w:rFonts w:eastAsia="Times New Roman" w:cs="Times New Roman"/>
          <w:b/>
          <w:sz w:val="20"/>
          <w:szCs w:val="20"/>
          <w:lang w:val="fr-CA" w:eastAsia="en-CA"/>
        </w:rPr>
        <w:t xml:space="preserve"> citation:  2010 SCC 48</w:t>
      </w:r>
      <w:r w:rsidRPr="00B97674">
        <w:rPr>
          <w:rFonts w:eastAsia="Times New Roman" w:cs="Times New Roman"/>
          <w:sz w:val="20"/>
          <w:szCs w:val="20"/>
          <w:lang w:val="fr-CA" w:eastAsia="en-CA"/>
        </w:rPr>
        <w:t xml:space="preserve"> / </w:t>
      </w:r>
      <w:r w:rsidRPr="00B97674">
        <w:rPr>
          <w:rFonts w:eastAsia="Times New Roman" w:cs="Times New Roman"/>
          <w:b/>
          <w:sz w:val="20"/>
          <w:szCs w:val="20"/>
          <w:lang w:val="fr-CA" w:eastAsia="en-CA"/>
        </w:rPr>
        <w:t>Référence neutre : 2010 CSC 48</w:t>
      </w:r>
    </w:p>
    <w:p w:rsidR="00B97674" w:rsidRPr="00B97674" w:rsidRDefault="00B97674" w:rsidP="00B97674">
      <w:pPr>
        <w:rPr>
          <w:rFonts w:eastAsia="Times New Roman" w:cs="Times New Roman"/>
          <w:sz w:val="20"/>
          <w:szCs w:val="20"/>
          <w:lang w:val="fr-CA" w:eastAsia="en-CA"/>
        </w:rPr>
      </w:pPr>
      <w:proofErr w:type="spellStart"/>
      <w:r w:rsidRPr="00B97674">
        <w:rPr>
          <w:rFonts w:eastAsia="Times New Roman" w:cs="Times New Roman"/>
          <w:sz w:val="20"/>
          <w:szCs w:val="20"/>
          <w:lang w:val="fr-CA" w:eastAsia="en-CA"/>
        </w:rPr>
        <w:t>Hearing</w:t>
      </w:r>
      <w:proofErr w:type="spellEnd"/>
      <w:r w:rsidRPr="00B97674">
        <w:rPr>
          <w:rFonts w:eastAsia="Times New Roman" w:cs="Times New Roman"/>
          <w:sz w:val="20"/>
          <w:szCs w:val="20"/>
          <w:lang w:val="fr-CA" w:eastAsia="en-CA"/>
        </w:rPr>
        <w:t xml:space="preserve">:  April 19, 2010 / </w:t>
      </w:r>
      <w:proofErr w:type="spellStart"/>
      <w:r w:rsidRPr="00B97674">
        <w:rPr>
          <w:rFonts w:eastAsia="Times New Roman" w:cs="Times New Roman"/>
          <w:sz w:val="20"/>
          <w:szCs w:val="20"/>
          <w:lang w:val="fr-CA" w:eastAsia="en-CA"/>
        </w:rPr>
        <w:t>Judgment</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November</w:t>
      </w:r>
      <w:proofErr w:type="spellEnd"/>
      <w:r w:rsidRPr="00B97674">
        <w:rPr>
          <w:rFonts w:eastAsia="Times New Roman" w:cs="Times New Roman"/>
          <w:sz w:val="20"/>
          <w:szCs w:val="20"/>
          <w:lang w:val="fr-CA" w:eastAsia="en-CA"/>
        </w:rPr>
        <w:t xml:space="preserve"> 5, 2010</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Audition : Le 19 avril 2010 / Jugement : Le 5 novembre 2010</w:t>
      </w:r>
    </w:p>
    <w:p w:rsidR="00B97674" w:rsidRPr="00B97674" w:rsidRDefault="004D7EB9" w:rsidP="00B97674">
      <w:pPr>
        <w:rPr>
          <w:rFonts w:eastAsia="Times New Roman" w:cs="Times New Roman"/>
          <w:sz w:val="20"/>
          <w:szCs w:val="20"/>
          <w:lang w:val="fr-CA" w:eastAsia="en-CA"/>
        </w:rPr>
      </w:pPr>
      <w:r w:rsidRPr="004D7EB9">
        <w:rPr>
          <w:rFonts w:eastAsia="Times New Roman" w:cs="Times New Roman"/>
          <w:i/>
          <w:sz w:val="20"/>
          <w:szCs w:val="20"/>
          <w:lang w:val="en-US" w:eastAsia="en-CA"/>
        </w:rPr>
        <w:pict>
          <v:rect id="_x0000_i1086" style="width:480.95pt;height:1pt" o:hralign="center" o:hrstd="t" o:hrnoshade="t" o:hr="t" fillcolor="black [3213]" stroked="f"/>
        </w:pict>
      </w:r>
    </w:p>
    <w:p w:rsidR="00B97674" w:rsidRPr="00B97674" w:rsidRDefault="00B97674" w:rsidP="00B97674">
      <w:pPr>
        <w:spacing w:line="0" w:lineRule="atLeast"/>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en-US" w:eastAsia="en-CA"/>
        </w:rPr>
      </w:pPr>
      <w:r w:rsidRPr="00B97674">
        <w:rPr>
          <w:rFonts w:eastAsia="Times New Roman" w:cs="Times New Roman"/>
          <w:sz w:val="20"/>
          <w:szCs w:val="20"/>
          <w:lang w:val="en-US" w:eastAsia="en-CA"/>
        </w:rPr>
        <w:t xml:space="preserve">Present:  </w:t>
      </w:r>
      <w:proofErr w:type="spellStart"/>
      <w:r w:rsidRPr="00B97674">
        <w:rPr>
          <w:rFonts w:eastAsia="Times New Roman" w:cs="Times New Roman"/>
          <w:sz w:val="20"/>
          <w:szCs w:val="20"/>
          <w:lang w:val="en-US" w:eastAsia="en-CA"/>
        </w:rPr>
        <w:t>McLachlin</w:t>
      </w:r>
      <w:proofErr w:type="spellEnd"/>
      <w:r w:rsidRPr="00B97674">
        <w:rPr>
          <w:rFonts w:eastAsia="Times New Roman" w:cs="Times New Roman"/>
          <w:sz w:val="20"/>
          <w:szCs w:val="20"/>
          <w:lang w:val="en-US" w:eastAsia="en-CA"/>
        </w:rPr>
        <w:t xml:space="preserve"> C.J. and </w:t>
      </w:r>
      <w:proofErr w:type="spellStart"/>
      <w:r w:rsidRPr="00B97674">
        <w:rPr>
          <w:rFonts w:eastAsia="Times New Roman" w:cs="Times New Roman"/>
          <w:sz w:val="20"/>
          <w:szCs w:val="20"/>
          <w:lang w:val="en-US" w:eastAsia="en-CA"/>
        </w:rPr>
        <w:t>Binnie</w:t>
      </w:r>
      <w:proofErr w:type="spellEnd"/>
      <w:r w:rsidRPr="00B97674">
        <w:rPr>
          <w:rFonts w:eastAsia="Times New Roman" w:cs="Times New Roman"/>
          <w:sz w:val="20"/>
          <w:szCs w:val="20"/>
          <w:lang w:val="en-US" w:eastAsia="en-CA"/>
        </w:rPr>
        <w:t xml:space="preserve">, </w:t>
      </w:r>
      <w:proofErr w:type="spellStart"/>
      <w:r w:rsidRPr="00B97674">
        <w:rPr>
          <w:rFonts w:eastAsia="Times New Roman" w:cs="Times New Roman"/>
          <w:sz w:val="20"/>
          <w:szCs w:val="20"/>
          <w:lang w:val="en-US" w:eastAsia="en-CA"/>
        </w:rPr>
        <w:t>LeBel</w:t>
      </w:r>
      <w:proofErr w:type="spellEnd"/>
      <w:r w:rsidRPr="00B97674">
        <w:rPr>
          <w:rFonts w:eastAsia="Times New Roman" w:cs="Times New Roman"/>
          <w:sz w:val="20"/>
          <w:szCs w:val="20"/>
          <w:lang w:val="en-US" w:eastAsia="en-CA"/>
        </w:rPr>
        <w:t xml:space="preserve">, </w:t>
      </w:r>
      <w:proofErr w:type="spellStart"/>
      <w:r w:rsidRPr="00B97674">
        <w:rPr>
          <w:rFonts w:eastAsia="Times New Roman" w:cs="Times New Roman"/>
          <w:sz w:val="20"/>
          <w:szCs w:val="20"/>
          <w:lang w:val="en-US" w:eastAsia="en-CA"/>
        </w:rPr>
        <w:t>Deschamps</w:t>
      </w:r>
      <w:proofErr w:type="spellEnd"/>
      <w:r w:rsidRPr="00B97674">
        <w:rPr>
          <w:rFonts w:eastAsia="Times New Roman" w:cs="Times New Roman"/>
          <w:sz w:val="20"/>
          <w:szCs w:val="20"/>
          <w:lang w:val="en-US" w:eastAsia="en-CA"/>
        </w:rPr>
        <w:t xml:space="preserve">, Fish, </w:t>
      </w:r>
      <w:proofErr w:type="spellStart"/>
      <w:r w:rsidRPr="00B97674">
        <w:rPr>
          <w:rFonts w:eastAsia="Times New Roman" w:cs="Times New Roman"/>
          <w:sz w:val="20"/>
          <w:szCs w:val="20"/>
          <w:lang w:val="en-US" w:eastAsia="en-CA"/>
        </w:rPr>
        <w:t>Abella</w:t>
      </w:r>
      <w:proofErr w:type="spellEnd"/>
      <w:r w:rsidRPr="00B97674">
        <w:rPr>
          <w:rFonts w:eastAsia="Times New Roman" w:cs="Times New Roman"/>
          <w:sz w:val="20"/>
          <w:szCs w:val="20"/>
          <w:lang w:val="en-US" w:eastAsia="en-CA"/>
        </w:rPr>
        <w:t xml:space="preserve">, </w:t>
      </w:r>
      <w:proofErr w:type="spellStart"/>
      <w:r w:rsidRPr="00B97674">
        <w:rPr>
          <w:rFonts w:eastAsia="Times New Roman" w:cs="Times New Roman"/>
          <w:sz w:val="20"/>
          <w:szCs w:val="20"/>
          <w:lang w:val="en-US" w:eastAsia="en-CA"/>
        </w:rPr>
        <w:t>Charron</w:t>
      </w:r>
      <w:proofErr w:type="spellEnd"/>
      <w:r w:rsidRPr="00B97674">
        <w:rPr>
          <w:rFonts w:eastAsia="Times New Roman" w:cs="Times New Roman"/>
          <w:sz w:val="20"/>
          <w:szCs w:val="20"/>
          <w:lang w:val="en-US" w:eastAsia="en-CA"/>
        </w:rPr>
        <w:t>, Rothstein and Cromwell JJ.</w:t>
      </w:r>
    </w:p>
    <w:p w:rsidR="00B97674" w:rsidRPr="00B97674" w:rsidRDefault="00B97674" w:rsidP="00B97674">
      <w:pPr>
        <w:spacing w:line="0" w:lineRule="atLeast"/>
        <w:jc w:val="both"/>
        <w:rPr>
          <w:rFonts w:eastAsia="Times New Roman" w:cs="Times New Roman"/>
          <w:sz w:val="20"/>
          <w:szCs w:val="20"/>
          <w:lang w:val="en-US" w:eastAsia="en-CA"/>
        </w:rPr>
      </w:pPr>
    </w:p>
    <w:p w:rsidR="00B97674" w:rsidRPr="00B97674" w:rsidRDefault="00B97674" w:rsidP="00B97674">
      <w:pPr>
        <w:jc w:val="both"/>
        <w:rPr>
          <w:rFonts w:eastAsia="Times New Roman" w:cs="Times New Roman"/>
          <w:i/>
          <w:sz w:val="20"/>
          <w:szCs w:val="20"/>
          <w:lang w:val="en-US" w:eastAsia="en-CA"/>
        </w:rPr>
      </w:pPr>
      <w:r w:rsidRPr="00B97674">
        <w:rPr>
          <w:rFonts w:eastAsia="Times New Roman" w:cs="Times New Roman"/>
          <w:sz w:val="20"/>
          <w:szCs w:val="20"/>
          <w:lang w:val="en-US" w:eastAsia="en-CA"/>
        </w:rPr>
        <w:tab/>
      </w:r>
      <w:r w:rsidRPr="00B97674">
        <w:rPr>
          <w:rFonts w:eastAsia="Times New Roman" w:cs="Times New Roman"/>
          <w:i/>
          <w:sz w:val="20"/>
          <w:szCs w:val="20"/>
          <w:lang w:val="en-US" w:eastAsia="en-CA"/>
        </w:rPr>
        <w:t xml:space="preserve">Commercial law — Priorities — Unregistered provincial security interest taken in subsequently acquired property — Bank Act security subsequently taken in same property without notice of existing security — Collateral acquired by debtor after execution of both security agreements — Property seized by Bank on default — Whether priority should be given to provincial security interest or Bank Act security interest — </w:t>
      </w:r>
      <w:r w:rsidRPr="00B97674">
        <w:rPr>
          <w:rFonts w:eastAsia="Times New Roman" w:cs="Times New Roman"/>
          <w:i/>
          <w:iCs/>
          <w:sz w:val="20"/>
          <w:szCs w:val="20"/>
          <w:lang w:val="en-US" w:eastAsia="en-CA"/>
        </w:rPr>
        <w:t>Bank Act</w:t>
      </w:r>
      <w:r w:rsidRPr="00B97674">
        <w:rPr>
          <w:rFonts w:eastAsia="Times New Roman" w:cs="Times New Roman"/>
          <w:i/>
          <w:sz w:val="20"/>
          <w:szCs w:val="20"/>
          <w:lang w:val="en-US" w:eastAsia="en-CA"/>
        </w:rPr>
        <w:t>, S.C. 1991, c. 46, ss. 427(2), 428, 435(2) — Personal Property Security Act</w:t>
      </w:r>
      <w:r w:rsidRPr="00B97674">
        <w:rPr>
          <w:rFonts w:eastAsia="Times New Roman" w:cs="Times New Roman"/>
          <w:i/>
          <w:iCs/>
          <w:sz w:val="20"/>
          <w:szCs w:val="20"/>
          <w:lang w:val="en-US" w:eastAsia="en-CA"/>
        </w:rPr>
        <w:t>, 1993</w:t>
      </w:r>
      <w:r w:rsidRPr="00B97674">
        <w:rPr>
          <w:rFonts w:eastAsia="Times New Roman" w:cs="Times New Roman"/>
          <w:i/>
          <w:sz w:val="20"/>
          <w:szCs w:val="20"/>
          <w:lang w:val="en-US" w:eastAsia="en-CA"/>
        </w:rPr>
        <w:t>, S.S. 1993, c. P-6.2, ss. 20(3), 66.</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At issue is a priority dispute between a prior unregistered security interest taken under Saskatchewan’s </w:t>
      </w:r>
      <w:r w:rsidRPr="00B97674">
        <w:rPr>
          <w:rFonts w:eastAsia="Times New Roman" w:cs="Times New Roman"/>
          <w:i/>
          <w:sz w:val="20"/>
          <w:szCs w:val="20"/>
          <w:lang w:eastAsia="en-CA"/>
        </w:rPr>
        <w:t>Personal Property Security Act, 1993</w:t>
      </w:r>
      <w:r w:rsidRPr="00B97674">
        <w:rPr>
          <w:rFonts w:eastAsia="Times New Roman" w:cs="Times New Roman"/>
          <w:sz w:val="20"/>
          <w:szCs w:val="20"/>
          <w:lang w:eastAsia="en-CA"/>
        </w:rPr>
        <w:t xml:space="preserve">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and a subsequent security interest taken and registered under the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The dispute is in respect of property acquired by the debtor </w:t>
      </w:r>
      <w:r w:rsidRPr="00B97674">
        <w:rPr>
          <w:rFonts w:eastAsia="Times New Roman" w:cs="Times New Roman"/>
          <w:i/>
          <w:sz w:val="20"/>
          <w:szCs w:val="20"/>
          <w:lang w:eastAsia="en-CA"/>
        </w:rPr>
        <w:t>after</w:t>
      </w:r>
      <w:r w:rsidRPr="00B97674">
        <w:rPr>
          <w:rFonts w:eastAsia="Times New Roman" w:cs="Times New Roman"/>
          <w:sz w:val="20"/>
          <w:szCs w:val="20"/>
          <w:lang w:eastAsia="en-CA"/>
        </w:rPr>
        <w:t xml:space="preserve"> the execution of both security agreements.</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The debtor borrowed money from Radius Credit Union and, on January 24, 1991, executed a General Security Agreement (“GSA”) giving it a security interest in all of his current and after-acquired property.  The Credit Union did not register a financing statement in the Personal Property Registry or otherwise perfect its security interest until September 24, 1998.  After executing the GSA with the Credit Union, the debtor turned to the Royal Bank for additional financing.  The Bank registered its Notice of Intention to take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security on January 22, 1996, and first took </w:t>
      </w:r>
      <w:r w:rsidRPr="00B97674">
        <w:rPr>
          <w:rFonts w:eastAsia="Times New Roman" w:cs="Times New Roman"/>
          <w:i/>
          <w:sz w:val="20"/>
          <w:szCs w:val="20"/>
          <w:lang w:eastAsia="en-CA"/>
        </w:rPr>
        <w:t xml:space="preserve">Bank Act </w:t>
      </w:r>
      <w:r w:rsidRPr="00B97674">
        <w:rPr>
          <w:rFonts w:eastAsia="Times New Roman" w:cs="Times New Roman"/>
          <w:sz w:val="20"/>
          <w:szCs w:val="20"/>
          <w:lang w:eastAsia="en-CA"/>
        </w:rPr>
        <w:t xml:space="preserve">security on June 10, 1997.  Its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security interest also covered both present and after-acquired property.  When the debtor defaulted, the Bank seized and sold some of the collateral covered by both its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interest and the Credit Union’s security interest.</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The Credit Union brought an application before the Court of Queen’s Bench pursuant to s. 66 of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for a declaration that it had a priority claim over the proceeds of the disposition of that property.  Applying the same reasoning as in the companion case </w:t>
      </w:r>
      <w:r w:rsidRPr="00B97674">
        <w:rPr>
          <w:rFonts w:eastAsia="Times New Roman" w:cs="Times New Roman"/>
          <w:i/>
          <w:sz w:val="20"/>
          <w:szCs w:val="20"/>
          <w:lang w:eastAsia="en-CA"/>
        </w:rPr>
        <w:t>Bank of Montreal v. Innovation Credit Union</w:t>
      </w:r>
      <w:r w:rsidRPr="00B97674">
        <w:rPr>
          <w:rFonts w:eastAsia="Times New Roman" w:cs="Times New Roman"/>
          <w:sz w:val="20"/>
          <w:szCs w:val="20"/>
          <w:lang w:eastAsia="en-CA"/>
        </w:rPr>
        <w:t xml:space="preserve">, the applications judge found the Bank’s interest had priority because the Credit Union had not perfected its security interest through registration under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before the Bank took and registered its </w:t>
      </w:r>
      <w:r w:rsidRPr="00B97674">
        <w:rPr>
          <w:rFonts w:eastAsia="Times New Roman" w:cs="Times New Roman"/>
          <w:i/>
          <w:sz w:val="20"/>
          <w:szCs w:val="20"/>
          <w:lang w:eastAsia="en-CA"/>
        </w:rPr>
        <w:t xml:space="preserve">Bank Act </w:t>
      </w:r>
      <w:r w:rsidRPr="00B97674">
        <w:rPr>
          <w:rFonts w:eastAsia="Times New Roman" w:cs="Times New Roman"/>
          <w:sz w:val="20"/>
          <w:szCs w:val="20"/>
          <w:lang w:eastAsia="en-CA"/>
        </w:rPr>
        <w:t xml:space="preserve">security; he did not address the issue arising from the fact that the competing interests in this case arose in respect of after-acquired property.  The Saskatchewan Court of Appeal reversed the applications judge’s decision finding that the analysis must proceed along different lines than pursued in </w:t>
      </w:r>
      <w:r w:rsidRPr="00B97674">
        <w:rPr>
          <w:rFonts w:eastAsia="Times New Roman" w:cs="Times New Roman"/>
          <w:i/>
          <w:sz w:val="20"/>
          <w:szCs w:val="20"/>
          <w:lang w:eastAsia="en-CA"/>
        </w:rPr>
        <w:t>Bank of Montreal</w:t>
      </w:r>
      <w:r w:rsidRPr="00B97674">
        <w:rPr>
          <w:rFonts w:eastAsia="Times New Roman" w:cs="Times New Roman"/>
          <w:sz w:val="20"/>
          <w:szCs w:val="20"/>
          <w:lang w:eastAsia="en-CA"/>
        </w:rPr>
        <w:t xml:space="preserve">.  Because both security interests attached simultaneously at the time the debtor purchased the collateral in question, the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does not provide a rule to address this priority dispute.  Applying common law principles of property law, the Court of Appeal concluded that the priority rule to apply is “first in time is first in right” and that, notwithstanding the Credit Union’s failure to perfect its security interest under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this rule should apply according to the date of execution of the respective security agreements.</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i/>
          <w:iCs/>
          <w:color w:val="000000" w:themeColor="text1"/>
          <w:sz w:val="20"/>
          <w:szCs w:val="20"/>
          <w:lang w:eastAsia="en-CA"/>
        </w:rPr>
        <w:tab/>
        <w:t>Held:</w:t>
      </w:r>
      <w:r w:rsidRPr="00B97674">
        <w:rPr>
          <w:rFonts w:eastAsia="Times New Roman" w:cs="Times New Roman"/>
          <w:sz w:val="20"/>
          <w:szCs w:val="20"/>
          <w:lang w:eastAsia="en-CA"/>
        </w:rPr>
        <w:t xml:space="preserve">  The appeal should be dismissed.</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There is no basis upon which the Court could create a first-to-register priority rule as proposed by the Bank without doing violence to the terms of the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in its current manifestation.  Such a rule would have to be enacted by Parliament, if it saw fit to do so.  On this point, the Court agrees with the analysis of the Court of Appeal. </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The Court of Appeal was also correct in concluding that the dispute must be resolved in favour of the Credit Union.  However, the priority dispute in this appeal falls to be determined on the same basis as the companion case.  The fact that the collateral in question consists of after-acquired property does not change the framework of analysis.  As the </w:t>
      </w:r>
      <w:r w:rsidRPr="00B97674">
        <w:rPr>
          <w:rFonts w:eastAsia="Times New Roman" w:cs="Times New Roman"/>
          <w:i/>
          <w:sz w:val="20"/>
          <w:szCs w:val="20"/>
          <w:lang w:eastAsia="en-CA"/>
        </w:rPr>
        <w:t xml:space="preserve">Bank </w:t>
      </w:r>
      <w:r w:rsidRPr="00B97674">
        <w:rPr>
          <w:rFonts w:eastAsia="Times New Roman" w:cs="Times New Roman"/>
          <w:sz w:val="20"/>
          <w:szCs w:val="20"/>
          <w:lang w:eastAsia="en-CA"/>
        </w:rPr>
        <w:t xml:space="preserve">Act contains no express priority provision applicable to this particular dispute, it is necessary to first look at the nature of the security interest conveyed to the Bank under the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and, in order to resolve the priority </w:t>
      </w:r>
      <w:r w:rsidRPr="00B97674">
        <w:rPr>
          <w:rFonts w:eastAsia="Times New Roman" w:cs="Times New Roman"/>
          <w:sz w:val="20"/>
          <w:szCs w:val="20"/>
          <w:lang w:eastAsia="en-CA"/>
        </w:rPr>
        <w:lastRenderedPageBreak/>
        <w:t xml:space="preserve">dispute, compare it to the prior competing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interest to consider whether the Credit Union acquired any interest under its prior security agreement that would derogate from the debtor’s title.</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Under s. 427(2) of the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the Bank acquired a</w:t>
      </w:r>
      <w:r w:rsidRPr="00B97674">
        <w:rPr>
          <w:rFonts w:eastAsia="Times New Roman" w:cs="Times New Roman"/>
          <w:color w:val="000000"/>
          <w:sz w:val="20"/>
          <w:szCs w:val="20"/>
          <w:lang w:eastAsia="en-CA"/>
        </w:rPr>
        <w:t xml:space="preserve">n inchoate proprietary </w:t>
      </w:r>
      <w:r w:rsidRPr="00B97674">
        <w:rPr>
          <w:rFonts w:eastAsia="Times New Roman" w:cs="Times New Roman"/>
          <w:sz w:val="20"/>
          <w:szCs w:val="20"/>
          <w:lang w:eastAsia="en-CA"/>
        </w:rPr>
        <w:t xml:space="preserve">interest in the assigned after-acquired property of the debtor from the time of execution and delivery of its security agreement on June 10, 1997.  While the statutory interest created under the </w:t>
      </w:r>
      <w:r w:rsidRPr="00B97674">
        <w:rPr>
          <w:rFonts w:eastAsia="Times New Roman" w:cs="Times New Roman"/>
          <w:i/>
          <w:sz w:val="20"/>
          <w:szCs w:val="20"/>
          <w:lang w:eastAsia="en-CA"/>
        </w:rPr>
        <w:t>Bank Act</w:t>
      </w:r>
      <w:r w:rsidRPr="00B97674">
        <w:rPr>
          <w:rFonts w:eastAsia="Times New Roman" w:cs="Times New Roman"/>
          <w:sz w:val="20"/>
          <w:szCs w:val="20"/>
          <w:lang w:eastAsia="en-CA"/>
        </w:rPr>
        <w:t xml:space="preserve"> is necessarily inchoate until the debtor acquires rights in the property, the time of attachment does not change the nature of the interest conveyed and, consequently, is not significant here.  As the combined effect of ss. 427(2) and 435(2) of the</w:t>
      </w:r>
      <w:r w:rsidRPr="00B97674">
        <w:rPr>
          <w:rFonts w:eastAsia="Times New Roman" w:cs="Times New Roman"/>
          <w:i/>
          <w:sz w:val="20"/>
          <w:szCs w:val="20"/>
          <w:lang w:eastAsia="en-CA"/>
        </w:rPr>
        <w:t xml:space="preserve"> Bank Act</w:t>
      </w:r>
      <w:r w:rsidRPr="00B97674">
        <w:rPr>
          <w:rFonts w:eastAsia="Times New Roman" w:cs="Times New Roman"/>
          <w:sz w:val="20"/>
          <w:szCs w:val="20"/>
          <w:lang w:eastAsia="en-CA"/>
        </w:rPr>
        <w:t xml:space="preserve"> is that the Bank can acquire no greater interest in the collateral than the debtor has at the relevant time, the question which arises is whether the nature of the interest already conveyed to the Credit Union under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derogated from the debtor’s title.</w:t>
      </w:r>
    </w:p>
    <w:p w:rsidR="00B97674" w:rsidRPr="00B97674" w:rsidRDefault="00B97674" w:rsidP="00B97674">
      <w:pPr>
        <w:jc w:val="both"/>
        <w:rPr>
          <w:rFonts w:eastAsia="Times New Roman" w:cs="Times New Roman"/>
          <w:sz w:val="20"/>
          <w:szCs w:val="20"/>
          <w:lang w:val="en-US"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val="en-US" w:eastAsia="en-CA"/>
        </w:rPr>
        <w:tab/>
        <w:t xml:space="preserve">The provinces cannot legislate in order to oust the bank’s rights; however, they can alter the law as it relates to property and civil rights.  Saskatchewan did so when it enacted the </w:t>
      </w:r>
      <w:r w:rsidRPr="00B97674">
        <w:rPr>
          <w:rFonts w:eastAsia="Times New Roman" w:cs="Times New Roman"/>
          <w:i/>
          <w:sz w:val="20"/>
          <w:szCs w:val="20"/>
          <w:lang w:val="en-US" w:eastAsia="en-CA"/>
        </w:rPr>
        <w:t>PPSA</w:t>
      </w:r>
      <w:r w:rsidRPr="00B97674">
        <w:rPr>
          <w:rFonts w:eastAsia="Times New Roman" w:cs="Times New Roman"/>
          <w:sz w:val="20"/>
          <w:szCs w:val="20"/>
          <w:lang w:val="en-US" w:eastAsia="en-CA"/>
        </w:rPr>
        <w:t>.  While the</w:t>
      </w:r>
      <w:r w:rsidRPr="00B97674">
        <w:rPr>
          <w:rFonts w:eastAsia="Times New Roman" w:cs="Times New Roman"/>
          <w:i/>
          <w:sz w:val="20"/>
          <w:szCs w:val="20"/>
          <w:lang w:val="en-US" w:eastAsia="en-CA"/>
        </w:rPr>
        <w:t xml:space="preserve"> PPSA</w:t>
      </w:r>
      <w:r w:rsidRPr="00B97674">
        <w:rPr>
          <w:rFonts w:eastAsia="Times New Roman" w:cs="Times New Roman"/>
          <w:sz w:val="20"/>
          <w:szCs w:val="20"/>
          <w:lang w:val="en-US" w:eastAsia="en-CA"/>
        </w:rPr>
        <w:t xml:space="preserve"> does not contain any provisions which identify the nature of a</w:t>
      </w:r>
      <w:r w:rsidRPr="00B97674">
        <w:rPr>
          <w:rFonts w:eastAsia="Times New Roman" w:cs="Times New Roman"/>
          <w:i/>
          <w:sz w:val="20"/>
          <w:szCs w:val="20"/>
          <w:lang w:val="en-US" w:eastAsia="en-CA"/>
        </w:rPr>
        <w:t xml:space="preserve"> PPSA</w:t>
      </w:r>
      <w:r w:rsidRPr="00B97674">
        <w:rPr>
          <w:rFonts w:eastAsia="Times New Roman" w:cs="Times New Roman"/>
          <w:sz w:val="20"/>
          <w:szCs w:val="20"/>
          <w:lang w:val="en-US" w:eastAsia="en-CA"/>
        </w:rPr>
        <w:t xml:space="preserve"> security interest in proprietary terms, the effect of the legislation is to create a statutory interest in after-acquired property which is analogous to an inchoate proprietary interest.  </w:t>
      </w:r>
      <w:r w:rsidRPr="00B97674">
        <w:rPr>
          <w:rFonts w:eastAsia="Times New Roman" w:cs="Times New Roman"/>
          <w:sz w:val="20"/>
          <w:szCs w:val="20"/>
          <w:lang w:eastAsia="en-CA"/>
        </w:rPr>
        <w:t xml:space="preserve">Much as under the </w:t>
      </w:r>
      <w:r w:rsidRPr="00B97674">
        <w:rPr>
          <w:rFonts w:eastAsia="Times New Roman" w:cs="Times New Roman"/>
          <w:i/>
          <w:sz w:val="20"/>
          <w:szCs w:val="20"/>
          <w:lang w:eastAsia="en-CA"/>
        </w:rPr>
        <w:t xml:space="preserve">Bank </w:t>
      </w:r>
      <w:r w:rsidRPr="00B97674">
        <w:rPr>
          <w:rFonts w:eastAsia="Times New Roman" w:cs="Times New Roman"/>
          <w:sz w:val="20"/>
          <w:szCs w:val="20"/>
          <w:lang w:eastAsia="en-CA"/>
        </w:rPr>
        <w:t xml:space="preserve">Act, the statutory interest created under the </w:t>
      </w:r>
      <w:r w:rsidRPr="00B97674">
        <w:rPr>
          <w:rFonts w:eastAsia="Times New Roman" w:cs="Times New Roman"/>
          <w:i/>
          <w:sz w:val="20"/>
          <w:szCs w:val="20"/>
          <w:lang w:eastAsia="en-CA"/>
        </w:rPr>
        <w:t>PPSA</w:t>
      </w:r>
      <w:r w:rsidRPr="00B97674">
        <w:rPr>
          <w:rFonts w:eastAsia="Times New Roman" w:cs="Times New Roman"/>
          <w:sz w:val="20"/>
          <w:szCs w:val="20"/>
          <w:lang w:eastAsia="en-CA"/>
        </w:rPr>
        <w:t xml:space="preserve"> is necessarily inchoate until the debtor acquires rights in the property.  However, the time of attachment does not change the nature of the interest conveyed.  At the time of execution of its security agreement on January 24, 1991, the Credit Union acquired an interest in the assigned after-acquired property, which effectively derogated from the title the debtor had available to assign to the Bank.  Consequently, the Bank took its security interest subject to the</w:t>
      </w:r>
      <w:r w:rsidRPr="00B97674">
        <w:rPr>
          <w:rFonts w:eastAsia="Times New Roman" w:cs="Times New Roman"/>
          <w:i/>
          <w:sz w:val="20"/>
          <w:szCs w:val="20"/>
          <w:lang w:eastAsia="en-CA"/>
        </w:rPr>
        <w:t xml:space="preserve"> PPSA</w:t>
      </w:r>
      <w:r w:rsidRPr="00B97674">
        <w:rPr>
          <w:rFonts w:eastAsia="Times New Roman" w:cs="Times New Roman"/>
          <w:sz w:val="20"/>
          <w:szCs w:val="20"/>
          <w:lang w:eastAsia="en-CA"/>
        </w:rPr>
        <w:t xml:space="preserve"> security interest held by the Credit Union.</w:t>
      </w:r>
    </w:p>
    <w:p w:rsidR="00B97674" w:rsidRPr="00B97674" w:rsidRDefault="00B97674" w:rsidP="00B97674">
      <w:pPr>
        <w:spacing w:line="0" w:lineRule="atLeast"/>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APPEAL </w:t>
      </w:r>
      <w:r w:rsidR="004D7EB9" w:rsidRPr="00B97674">
        <w:rPr>
          <w:rFonts w:eastAsia="Times New Roman" w:cs="Times New Roman"/>
          <w:sz w:val="20"/>
          <w:szCs w:val="20"/>
          <w:lang w:eastAsia="en-CA"/>
        </w:rPr>
        <w:fldChar w:fldCharType="begin"/>
      </w:r>
      <w:r w:rsidRPr="00B97674">
        <w:rPr>
          <w:rFonts w:eastAsia="Times New Roman" w:cs="Times New Roman"/>
          <w:sz w:val="20"/>
          <w:szCs w:val="20"/>
          <w:lang w:eastAsia="en-CA"/>
        </w:rPr>
        <w:instrText xml:space="preserve"> SEQ CHAPTER \h \r 1</w:instrText>
      </w:r>
      <w:r w:rsidR="004D7EB9" w:rsidRPr="00B97674">
        <w:rPr>
          <w:rFonts w:eastAsia="Times New Roman" w:cs="Times New Roman"/>
          <w:sz w:val="20"/>
          <w:szCs w:val="20"/>
          <w:lang w:eastAsia="en-CA"/>
        </w:rPr>
        <w:fldChar w:fldCharType="end"/>
      </w:r>
      <w:r w:rsidRPr="00B97674">
        <w:rPr>
          <w:rFonts w:eastAsia="Times New Roman" w:cs="Times New Roman"/>
          <w:sz w:val="20"/>
          <w:szCs w:val="20"/>
          <w:lang w:eastAsia="en-CA"/>
        </w:rPr>
        <w:t>from a judgment of the Saskatchewan Court of Appeal (</w:t>
      </w:r>
      <w:proofErr w:type="spellStart"/>
      <w:r w:rsidRPr="00B97674">
        <w:rPr>
          <w:rFonts w:eastAsia="Times New Roman" w:cs="Times New Roman"/>
          <w:sz w:val="20"/>
          <w:szCs w:val="20"/>
          <w:lang w:eastAsia="en-CA"/>
        </w:rPr>
        <w:t>Sherstobitoff</w:t>
      </w:r>
      <w:proofErr w:type="spellEnd"/>
      <w:r w:rsidRPr="00B97674">
        <w:rPr>
          <w:rFonts w:eastAsia="Times New Roman" w:cs="Times New Roman"/>
          <w:sz w:val="20"/>
          <w:szCs w:val="20"/>
          <w:lang w:eastAsia="en-CA"/>
        </w:rPr>
        <w:t xml:space="preserve">, Jackson and Smith JJ.A.), 2009 SKCA 36, 324 Sask. R. 191, 451 W.A.C. 191, 306 D.L.R. (4th) 444, [2009] 8 W.W.R. 60, 51 C.B.R. (5th) 197, 14 P.P.S.A.C. (3d) 124, [2009] S.J. No. 148 (QL), 2009 </w:t>
      </w:r>
      <w:proofErr w:type="spellStart"/>
      <w:r w:rsidRPr="00B97674">
        <w:rPr>
          <w:rFonts w:eastAsia="Times New Roman" w:cs="Times New Roman"/>
          <w:sz w:val="20"/>
          <w:szCs w:val="20"/>
          <w:lang w:eastAsia="en-CA"/>
        </w:rPr>
        <w:t>CarswellSask</w:t>
      </w:r>
      <w:proofErr w:type="spellEnd"/>
      <w:r w:rsidRPr="00B97674">
        <w:rPr>
          <w:rFonts w:eastAsia="Times New Roman" w:cs="Times New Roman"/>
          <w:sz w:val="20"/>
          <w:szCs w:val="20"/>
          <w:lang w:eastAsia="en-CA"/>
        </w:rPr>
        <w:t xml:space="preserve"> 157, reversing a decision of </w:t>
      </w:r>
      <w:proofErr w:type="spellStart"/>
      <w:r w:rsidRPr="00B97674">
        <w:rPr>
          <w:rFonts w:eastAsia="Times New Roman" w:cs="Times New Roman"/>
          <w:sz w:val="20"/>
          <w:szCs w:val="20"/>
          <w:lang w:eastAsia="en-CA"/>
        </w:rPr>
        <w:t>Zarzeczny</w:t>
      </w:r>
      <w:proofErr w:type="spellEnd"/>
      <w:r w:rsidRPr="00B97674">
        <w:rPr>
          <w:rFonts w:eastAsia="Times New Roman" w:cs="Times New Roman"/>
          <w:sz w:val="20"/>
          <w:szCs w:val="20"/>
          <w:lang w:eastAsia="en-CA"/>
        </w:rPr>
        <w:t xml:space="preserve"> J., 2007 SKQB 472, 39 C.B.R. (5th) 273, 12 P.P.S.A.C. (3d) 276, [2007] S.J. No. 680 (QL), 2007 </w:t>
      </w:r>
      <w:proofErr w:type="spellStart"/>
      <w:r w:rsidRPr="00B97674">
        <w:rPr>
          <w:rFonts w:eastAsia="Times New Roman" w:cs="Times New Roman"/>
          <w:sz w:val="20"/>
          <w:szCs w:val="20"/>
          <w:lang w:eastAsia="en-CA"/>
        </w:rPr>
        <w:t>CarswellSask</w:t>
      </w:r>
      <w:proofErr w:type="spellEnd"/>
      <w:r w:rsidRPr="00B97674">
        <w:rPr>
          <w:rFonts w:eastAsia="Times New Roman" w:cs="Times New Roman"/>
          <w:sz w:val="20"/>
          <w:szCs w:val="20"/>
          <w:lang w:eastAsia="en-CA"/>
        </w:rPr>
        <w:t xml:space="preserve"> 749.  Appeal dismissed.</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 xml:space="preserve">Michael W. </w:t>
      </w:r>
      <w:proofErr w:type="spellStart"/>
      <w:r w:rsidRPr="00B97674">
        <w:rPr>
          <w:rFonts w:eastAsia="Times New Roman" w:cs="Times New Roman"/>
          <w:sz w:val="20"/>
          <w:szCs w:val="20"/>
          <w:lang w:eastAsia="en-CA"/>
        </w:rPr>
        <w:t>Milani</w:t>
      </w:r>
      <w:proofErr w:type="spellEnd"/>
      <w:r w:rsidRPr="00B97674">
        <w:rPr>
          <w:rFonts w:eastAsia="Times New Roman" w:cs="Times New Roman"/>
          <w:sz w:val="20"/>
          <w:szCs w:val="20"/>
          <w:lang w:eastAsia="en-CA"/>
        </w:rPr>
        <w:t xml:space="preserve">, Q.C., and Erin M. S. </w:t>
      </w:r>
      <w:proofErr w:type="spellStart"/>
      <w:r w:rsidRPr="00B97674">
        <w:rPr>
          <w:rFonts w:eastAsia="Times New Roman" w:cs="Times New Roman"/>
          <w:sz w:val="20"/>
          <w:szCs w:val="20"/>
          <w:lang w:eastAsia="en-CA"/>
        </w:rPr>
        <w:t>Kleisinger</w:t>
      </w:r>
      <w:proofErr w:type="spellEnd"/>
      <w:r w:rsidRPr="00B97674">
        <w:rPr>
          <w:rFonts w:eastAsia="Times New Roman" w:cs="Times New Roman"/>
          <w:sz w:val="20"/>
          <w:szCs w:val="20"/>
          <w:lang w:eastAsia="en-CA"/>
        </w:rPr>
        <w:t>, for the appellant.</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Donald H. </w:t>
      </w:r>
      <w:proofErr w:type="spellStart"/>
      <w:r w:rsidRPr="00B97674">
        <w:rPr>
          <w:rFonts w:eastAsia="Times New Roman" w:cs="Times New Roman"/>
          <w:sz w:val="20"/>
          <w:szCs w:val="20"/>
          <w:lang w:eastAsia="en-CA"/>
        </w:rPr>
        <w:t>Layh</w:t>
      </w:r>
      <w:proofErr w:type="spellEnd"/>
      <w:r w:rsidRPr="00B97674">
        <w:rPr>
          <w:rFonts w:eastAsia="Times New Roman" w:cs="Times New Roman"/>
          <w:sz w:val="20"/>
          <w:szCs w:val="20"/>
          <w:lang w:eastAsia="en-CA"/>
        </w:rPr>
        <w:t xml:space="preserve">, Q.C., and Shawn M. </w:t>
      </w:r>
      <w:proofErr w:type="spellStart"/>
      <w:r w:rsidRPr="00B97674">
        <w:rPr>
          <w:rFonts w:eastAsia="Times New Roman" w:cs="Times New Roman"/>
          <w:sz w:val="20"/>
          <w:szCs w:val="20"/>
          <w:lang w:eastAsia="en-CA"/>
        </w:rPr>
        <w:t>Patenaude</w:t>
      </w:r>
      <w:proofErr w:type="spellEnd"/>
      <w:r w:rsidRPr="00B97674">
        <w:rPr>
          <w:rFonts w:eastAsia="Times New Roman" w:cs="Times New Roman"/>
          <w:sz w:val="20"/>
          <w:szCs w:val="20"/>
          <w:lang w:eastAsia="en-CA"/>
        </w:rPr>
        <w:t>, for the respondent.</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Solicitors for the appellant:  McDougall Gauley, Regina.</w:t>
      </w:r>
    </w:p>
    <w:p w:rsidR="00B97674" w:rsidRPr="00B97674" w:rsidRDefault="00B97674" w:rsidP="00B97674">
      <w:pPr>
        <w:jc w:val="both"/>
        <w:rPr>
          <w:rFonts w:eastAsia="Times New Roman" w:cs="Times New Roman"/>
          <w:sz w:val="20"/>
          <w:szCs w:val="20"/>
          <w:lang w:eastAsia="en-CA"/>
        </w:rPr>
      </w:pPr>
    </w:p>
    <w:p w:rsidR="00B97674" w:rsidRPr="00B97674" w:rsidRDefault="00B97674" w:rsidP="00B97674">
      <w:pPr>
        <w:jc w:val="both"/>
        <w:rPr>
          <w:rFonts w:eastAsia="Times New Roman" w:cs="Times New Roman"/>
          <w:sz w:val="20"/>
          <w:szCs w:val="20"/>
          <w:lang w:eastAsia="en-CA"/>
        </w:rPr>
      </w:pPr>
      <w:r w:rsidRPr="00B97674">
        <w:rPr>
          <w:rFonts w:eastAsia="Times New Roman" w:cs="Times New Roman"/>
          <w:sz w:val="20"/>
          <w:szCs w:val="20"/>
          <w:lang w:eastAsia="en-CA"/>
        </w:rPr>
        <w:tab/>
        <w:t>Solicitors for the respondent:  </w:t>
      </w:r>
      <w:proofErr w:type="spellStart"/>
      <w:r w:rsidRPr="00B97674">
        <w:rPr>
          <w:rFonts w:eastAsia="Times New Roman" w:cs="Times New Roman"/>
          <w:sz w:val="20"/>
          <w:szCs w:val="20"/>
          <w:lang w:eastAsia="en-CA"/>
        </w:rPr>
        <w:t>Layh</w:t>
      </w:r>
      <w:proofErr w:type="spellEnd"/>
      <w:r w:rsidRPr="00B97674">
        <w:rPr>
          <w:rFonts w:eastAsia="Times New Roman" w:cs="Times New Roman"/>
          <w:sz w:val="20"/>
          <w:szCs w:val="20"/>
          <w:lang w:eastAsia="en-CA"/>
        </w:rPr>
        <w:t xml:space="preserve"> &amp; Associates, </w:t>
      </w:r>
      <w:proofErr w:type="spellStart"/>
      <w:r w:rsidRPr="00B97674">
        <w:rPr>
          <w:rFonts w:eastAsia="Times New Roman" w:cs="Times New Roman"/>
          <w:sz w:val="20"/>
          <w:szCs w:val="20"/>
          <w:lang w:eastAsia="en-CA"/>
        </w:rPr>
        <w:t>Langenburg</w:t>
      </w:r>
      <w:proofErr w:type="spellEnd"/>
      <w:r w:rsidRPr="00B97674">
        <w:rPr>
          <w:rFonts w:eastAsia="Times New Roman" w:cs="Times New Roman"/>
          <w:sz w:val="20"/>
          <w:szCs w:val="20"/>
          <w:lang w:eastAsia="en-CA"/>
        </w:rPr>
        <w:t>, Saskatchewan.</w:t>
      </w:r>
    </w:p>
    <w:p w:rsidR="00B97674" w:rsidRPr="00B97674" w:rsidRDefault="00B97674" w:rsidP="00B97674">
      <w:pPr>
        <w:rPr>
          <w:rFonts w:eastAsia="Times New Roman" w:cs="Times New Roman"/>
          <w:sz w:val="20"/>
          <w:szCs w:val="20"/>
          <w:lang w:val="fr-CA" w:eastAsia="en-CA"/>
        </w:rPr>
      </w:pPr>
      <w:r w:rsidRPr="00B97674">
        <w:rPr>
          <w:rFonts w:eastAsia="Times New Roman" w:cs="Times New Roman"/>
          <w:sz w:val="20"/>
          <w:szCs w:val="20"/>
          <w:lang w:val="fr-CA" w:eastAsia="en-CA"/>
        </w:rPr>
        <w:t>________________________</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 xml:space="preserve">Présents : La juge en chef </w:t>
      </w:r>
      <w:proofErr w:type="spellStart"/>
      <w:r w:rsidRPr="00B97674">
        <w:rPr>
          <w:rFonts w:eastAsia="Times New Roman" w:cs="Times New Roman"/>
          <w:sz w:val="20"/>
          <w:szCs w:val="20"/>
          <w:lang w:val="fr-CA" w:eastAsia="en-CA"/>
        </w:rPr>
        <w:t>McLachlin</w:t>
      </w:r>
      <w:proofErr w:type="spellEnd"/>
      <w:r w:rsidRPr="00B97674">
        <w:rPr>
          <w:rFonts w:eastAsia="Times New Roman" w:cs="Times New Roman"/>
          <w:sz w:val="20"/>
          <w:szCs w:val="20"/>
          <w:lang w:val="fr-CA" w:eastAsia="en-CA"/>
        </w:rPr>
        <w:t xml:space="preserve"> et les juges </w:t>
      </w:r>
      <w:proofErr w:type="spellStart"/>
      <w:r w:rsidRPr="00B97674">
        <w:rPr>
          <w:rFonts w:eastAsia="Times New Roman" w:cs="Times New Roman"/>
          <w:sz w:val="20"/>
          <w:szCs w:val="20"/>
          <w:lang w:val="fr-CA" w:eastAsia="en-CA"/>
        </w:rPr>
        <w:t>Binnie</w:t>
      </w:r>
      <w:proofErr w:type="spellEnd"/>
      <w:r w:rsidRPr="00B97674">
        <w:rPr>
          <w:rFonts w:eastAsia="Times New Roman" w:cs="Times New Roman"/>
          <w:sz w:val="20"/>
          <w:szCs w:val="20"/>
          <w:lang w:val="fr-CA" w:eastAsia="en-CA"/>
        </w:rPr>
        <w:t xml:space="preserve">, </w:t>
      </w:r>
      <w:proofErr w:type="spellStart"/>
      <w:r w:rsidRPr="00B97674">
        <w:rPr>
          <w:rFonts w:eastAsia="Times New Roman" w:cs="Times New Roman"/>
          <w:sz w:val="20"/>
          <w:szCs w:val="20"/>
          <w:lang w:val="fr-CA" w:eastAsia="en-CA"/>
        </w:rPr>
        <w:t>LeBel</w:t>
      </w:r>
      <w:proofErr w:type="spellEnd"/>
      <w:r w:rsidRPr="00B97674">
        <w:rPr>
          <w:rFonts w:eastAsia="Times New Roman" w:cs="Times New Roman"/>
          <w:sz w:val="20"/>
          <w:szCs w:val="20"/>
          <w:lang w:val="fr-CA" w:eastAsia="en-CA"/>
        </w:rPr>
        <w:t xml:space="preserve">, Deschamps, Fish, Abella, Charron, </w:t>
      </w:r>
      <w:proofErr w:type="spellStart"/>
      <w:r w:rsidRPr="00B97674">
        <w:rPr>
          <w:rFonts w:eastAsia="Times New Roman" w:cs="Times New Roman"/>
          <w:sz w:val="20"/>
          <w:szCs w:val="20"/>
          <w:lang w:val="fr-CA" w:eastAsia="en-CA"/>
        </w:rPr>
        <w:t>Rothstein</w:t>
      </w:r>
      <w:proofErr w:type="spellEnd"/>
      <w:r w:rsidRPr="00B97674">
        <w:rPr>
          <w:rFonts w:eastAsia="Times New Roman" w:cs="Times New Roman"/>
          <w:sz w:val="20"/>
          <w:szCs w:val="20"/>
          <w:lang w:val="fr-CA" w:eastAsia="en-CA"/>
        </w:rPr>
        <w:t xml:space="preserve"> et Cromwell.</w:t>
      </w:r>
    </w:p>
    <w:p w:rsidR="00B97674" w:rsidRPr="00B97674" w:rsidRDefault="00B97674" w:rsidP="00B97674">
      <w:pPr>
        <w:rPr>
          <w:rFonts w:eastAsia="Times New Roman" w:cs="Times New Roman"/>
          <w:sz w:val="20"/>
          <w:szCs w:val="20"/>
          <w:lang w:val="fr-CA" w:eastAsia="en-CA"/>
        </w:rPr>
      </w:pPr>
    </w:p>
    <w:p w:rsidR="00B97674" w:rsidRPr="00B97674" w:rsidRDefault="00B97674" w:rsidP="00B97674">
      <w:pPr>
        <w:jc w:val="both"/>
        <w:rPr>
          <w:rFonts w:eastAsia="Times New Roman" w:cs="Times New Roman"/>
          <w:i/>
          <w:sz w:val="20"/>
          <w:szCs w:val="20"/>
          <w:lang w:val="fr-CA" w:eastAsia="en-CA"/>
        </w:rPr>
      </w:pPr>
      <w:r w:rsidRPr="00B97674">
        <w:rPr>
          <w:rFonts w:eastAsia="Times New Roman" w:cs="Times New Roman"/>
          <w:sz w:val="20"/>
          <w:szCs w:val="20"/>
          <w:lang w:val="fr-CA" w:eastAsia="en-CA"/>
        </w:rPr>
        <w:tab/>
      </w:r>
      <w:r w:rsidRPr="00B97674">
        <w:rPr>
          <w:rFonts w:eastAsia="Times New Roman" w:cs="Times New Roman"/>
          <w:i/>
          <w:sz w:val="20"/>
          <w:szCs w:val="20"/>
          <w:lang w:val="fr-CA" w:eastAsia="en-CA"/>
        </w:rPr>
        <w:t xml:space="preserve">Droit commercial — Priorité de rang — Sûreté provinciale non enregistrée sur des biens à venir — Garantie  régie par la Loi sur les banques prise subséquemment sur les mêmes biens sans que la sûreté préexistante soit connue — Biens acquis par le débiteur après la conclusion des deux contrats de sûreté — Saisie par la banque par suite du défaut du débiteur — Ordre de priorité entre la sûreté provinciale et la garantie régie par la Loi sur les banques — Loi sur les banques, L.C. 1991, ch. 46, art. 427(2), 428, 435(2) — </w:t>
      </w:r>
      <w:proofErr w:type="spellStart"/>
      <w:r w:rsidRPr="00B97674">
        <w:rPr>
          <w:rFonts w:eastAsia="Times New Roman" w:cs="Times New Roman"/>
          <w:i/>
          <w:sz w:val="20"/>
          <w:szCs w:val="20"/>
          <w:lang w:val="fr-CA" w:eastAsia="en-CA"/>
        </w:rPr>
        <w:t>Personal</w:t>
      </w:r>
      <w:proofErr w:type="spellEnd"/>
      <w:r w:rsidRPr="00B97674">
        <w:rPr>
          <w:rFonts w:eastAsia="Times New Roman" w:cs="Times New Roman"/>
          <w:i/>
          <w:sz w:val="20"/>
          <w:szCs w:val="20"/>
          <w:lang w:val="fr-CA" w:eastAsia="en-CA"/>
        </w:rPr>
        <w:t xml:space="preserve"> </w:t>
      </w:r>
      <w:proofErr w:type="spellStart"/>
      <w:r w:rsidRPr="00B97674">
        <w:rPr>
          <w:rFonts w:eastAsia="Times New Roman" w:cs="Times New Roman"/>
          <w:i/>
          <w:sz w:val="20"/>
          <w:szCs w:val="20"/>
          <w:lang w:val="fr-CA" w:eastAsia="en-CA"/>
        </w:rPr>
        <w:t>Property</w:t>
      </w:r>
      <w:proofErr w:type="spellEnd"/>
      <w:r w:rsidRPr="00B97674">
        <w:rPr>
          <w:rFonts w:eastAsia="Times New Roman" w:cs="Times New Roman"/>
          <w:i/>
          <w:sz w:val="20"/>
          <w:szCs w:val="20"/>
          <w:lang w:val="fr-CA" w:eastAsia="en-CA"/>
        </w:rPr>
        <w:t xml:space="preserve"> Security </w:t>
      </w:r>
      <w:proofErr w:type="spellStart"/>
      <w:r w:rsidRPr="00B97674">
        <w:rPr>
          <w:rFonts w:eastAsia="Times New Roman" w:cs="Times New Roman"/>
          <w:i/>
          <w:sz w:val="20"/>
          <w:szCs w:val="20"/>
          <w:lang w:val="fr-CA" w:eastAsia="en-CA"/>
        </w:rPr>
        <w:t>Act</w:t>
      </w:r>
      <w:proofErr w:type="spellEnd"/>
      <w:r w:rsidRPr="00B97674">
        <w:rPr>
          <w:rFonts w:eastAsia="Times New Roman" w:cs="Times New Roman"/>
          <w:i/>
          <w:iCs/>
          <w:sz w:val="20"/>
          <w:szCs w:val="20"/>
          <w:lang w:val="fr-CA" w:eastAsia="en-CA"/>
        </w:rPr>
        <w:t>, 1993</w:t>
      </w:r>
      <w:r w:rsidRPr="00B97674">
        <w:rPr>
          <w:rFonts w:eastAsia="Times New Roman" w:cs="Times New Roman"/>
          <w:i/>
          <w:sz w:val="20"/>
          <w:szCs w:val="20"/>
          <w:lang w:val="fr-CA" w:eastAsia="en-CA"/>
        </w:rPr>
        <w:t>, S.S. 1993, ch. P-6.2, art. 20(3), 66.</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pacing w:val="3"/>
          <w:sz w:val="20"/>
          <w:szCs w:val="20"/>
          <w:lang w:val="fr-FR" w:eastAsia="en-CA"/>
        </w:rPr>
      </w:pPr>
      <w:r w:rsidRPr="00B97674">
        <w:rPr>
          <w:rFonts w:eastAsia="Times New Roman" w:cs="Times New Roman"/>
          <w:sz w:val="20"/>
          <w:szCs w:val="20"/>
          <w:lang w:val="fr-CA" w:eastAsia="en-CA"/>
        </w:rPr>
        <w:tab/>
        <w:t xml:space="preserve">Le pourvoi porte sur un conflit de priorité entre une sûreté antérieure non enregistrée prise en vertu de la </w:t>
      </w:r>
      <w:proofErr w:type="spellStart"/>
      <w:r w:rsidRPr="00B97674">
        <w:rPr>
          <w:rFonts w:eastAsia="Times New Roman" w:cs="Times New Roman"/>
          <w:i/>
          <w:sz w:val="20"/>
          <w:szCs w:val="20"/>
          <w:lang w:val="fr-CA" w:eastAsia="en-CA"/>
        </w:rPr>
        <w:t>Personal</w:t>
      </w:r>
      <w:proofErr w:type="spellEnd"/>
      <w:r w:rsidRPr="00B97674">
        <w:rPr>
          <w:rFonts w:eastAsia="Times New Roman" w:cs="Times New Roman"/>
          <w:i/>
          <w:sz w:val="20"/>
          <w:szCs w:val="20"/>
          <w:lang w:val="fr-CA" w:eastAsia="en-CA"/>
        </w:rPr>
        <w:t xml:space="preserve"> </w:t>
      </w:r>
      <w:proofErr w:type="spellStart"/>
      <w:r w:rsidRPr="00B97674">
        <w:rPr>
          <w:rFonts w:eastAsia="Times New Roman" w:cs="Times New Roman"/>
          <w:i/>
          <w:sz w:val="20"/>
          <w:szCs w:val="20"/>
          <w:lang w:val="fr-CA" w:eastAsia="en-CA"/>
        </w:rPr>
        <w:t>Property</w:t>
      </w:r>
      <w:proofErr w:type="spellEnd"/>
      <w:r w:rsidRPr="00B97674">
        <w:rPr>
          <w:rFonts w:eastAsia="Times New Roman" w:cs="Times New Roman"/>
          <w:i/>
          <w:sz w:val="20"/>
          <w:szCs w:val="20"/>
          <w:lang w:val="fr-CA" w:eastAsia="en-CA"/>
        </w:rPr>
        <w:t xml:space="preserve"> Security </w:t>
      </w:r>
      <w:proofErr w:type="spellStart"/>
      <w:r w:rsidRPr="00B97674">
        <w:rPr>
          <w:rFonts w:eastAsia="Times New Roman" w:cs="Times New Roman"/>
          <w:i/>
          <w:sz w:val="20"/>
          <w:szCs w:val="20"/>
          <w:lang w:val="fr-CA" w:eastAsia="en-CA"/>
        </w:rPr>
        <w:t>Act</w:t>
      </w:r>
      <w:proofErr w:type="spellEnd"/>
      <w:r w:rsidRPr="00B97674">
        <w:rPr>
          <w:rFonts w:eastAsia="Times New Roman" w:cs="Times New Roman"/>
          <w:i/>
          <w:sz w:val="20"/>
          <w:szCs w:val="20"/>
          <w:lang w:val="fr-CA" w:eastAsia="en-CA"/>
        </w:rPr>
        <w:t xml:space="preserve">, 1993 </w:t>
      </w:r>
      <w:r w:rsidRPr="00B97674">
        <w:rPr>
          <w:rFonts w:eastAsia="Times New Roman" w:cs="Times New Roman"/>
          <w:sz w:val="20"/>
          <w:szCs w:val="20"/>
          <w:lang w:val="fr-CA" w:eastAsia="en-CA"/>
        </w:rPr>
        <w:t xml:space="preserve">de la Saskatchewan (la « PPSA ») et une garantie subséquente sur les mêmes biens prise et enregistrée sous le régime de la </w:t>
      </w:r>
      <w:r w:rsidRPr="00B97674">
        <w:rPr>
          <w:rFonts w:eastAsia="Times New Roman" w:cs="Times New Roman"/>
          <w:i/>
          <w:sz w:val="20"/>
          <w:szCs w:val="20"/>
          <w:lang w:val="fr-CA" w:eastAsia="en-CA"/>
        </w:rPr>
        <w:t>Loi sur les banques</w:t>
      </w:r>
      <w:r w:rsidRPr="00B97674">
        <w:rPr>
          <w:rFonts w:eastAsia="Times New Roman" w:cs="Times New Roman"/>
          <w:sz w:val="20"/>
          <w:szCs w:val="20"/>
          <w:lang w:val="fr-CA" w:eastAsia="en-CA"/>
        </w:rPr>
        <w:t xml:space="preserve">.  </w:t>
      </w:r>
      <w:r w:rsidRPr="00B97674">
        <w:rPr>
          <w:rFonts w:eastAsia="Times New Roman" w:cs="Times New Roman"/>
          <w:sz w:val="20"/>
          <w:szCs w:val="20"/>
          <w:lang w:val="fr-FR" w:eastAsia="en-CA"/>
        </w:rPr>
        <w:t xml:space="preserve">Le litige concerne </w:t>
      </w:r>
      <w:r w:rsidRPr="00B97674">
        <w:rPr>
          <w:rFonts w:eastAsia="Times New Roman" w:cs="Times New Roman"/>
          <w:spacing w:val="3"/>
          <w:sz w:val="20"/>
          <w:szCs w:val="20"/>
          <w:lang w:val="fr-FR" w:eastAsia="en-CA"/>
        </w:rPr>
        <w:t xml:space="preserve">des biens acquis par le débiteur </w:t>
      </w:r>
      <w:r w:rsidRPr="00B97674">
        <w:rPr>
          <w:rFonts w:eastAsia="Times New Roman" w:cs="Times New Roman"/>
          <w:i/>
          <w:spacing w:val="3"/>
          <w:sz w:val="20"/>
          <w:szCs w:val="20"/>
          <w:lang w:val="fr-FR" w:eastAsia="en-CA"/>
        </w:rPr>
        <w:t>après</w:t>
      </w:r>
      <w:r w:rsidRPr="00B97674">
        <w:rPr>
          <w:rFonts w:eastAsia="Times New Roman" w:cs="Times New Roman"/>
          <w:spacing w:val="3"/>
          <w:sz w:val="20"/>
          <w:szCs w:val="20"/>
          <w:lang w:val="fr-FR" w:eastAsia="en-CA"/>
        </w:rPr>
        <w:t xml:space="preserve"> la conclusion des deux contrats de sûreté.</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FR" w:eastAsia="en-CA"/>
        </w:rPr>
      </w:pPr>
      <w:r w:rsidRPr="00B97674">
        <w:rPr>
          <w:rFonts w:eastAsia="Times New Roman" w:cs="Times New Roman"/>
          <w:sz w:val="20"/>
          <w:szCs w:val="20"/>
          <w:lang w:val="fr-FR" w:eastAsia="en-CA"/>
        </w:rPr>
        <w:tab/>
        <w:t xml:space="preserve">Le débiteur a emprunté de l’argent auprès de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et, le 24 janvier 1991, il a conclu un contrat de sûreté générale (CSG) lui accordant une sûreté sur tous ses biens actuels et à venir.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n’a enregistré aucun état de financement au bureau d’enregistrement des sûretés relatives aux biens personnels ni autrement </w:t>
      </w:r>
      <w:r w:rsidRPr="00B97674">
        <w:rPr>
          <w:rFonts w:eastAsia="Times New Roman" w:cs="Times New Roman"/>
          <w:sz w:val="20"/>
          <w:szCs w:val="20"/>
          <w:lang w:val="fr-FR" w:eastAsia="en-CA"/>
        </w:rPr>
        <w:lastRenderedPageBreak/>
        <w:t xml:space="preserve">parfait sa sûreté avant le 24 septembre 1998.  Après avoir conclu le CSG avec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le débiteur s’est adressé à la Banque Royale afin d’obtenir du financement additionnel.  La Banque a enregistré un préavis, le 22 janvier 1996, en vue d’obtenir une garantie sous le régime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ce qu’elle a fait le 10 juin 1997.  La garantie accordée à la Banque sous le régime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visait aussi à la fois les biens actuels et les biens à venir du débiteur.  Par suite du défaut du débiteur, la Banque a saisi et vendu certains des biens affectés à la fois à la garantie régie par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et à la sûreté de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FR" w:eastAsia="en-CA"/>
        </w:rPr>
      </w:pPr>
      <w:r w:rsidRPr="00B97674">
        <w:rPr>
          <w:rFonts w:eastAsia="Times New Roman" w:cs="Times New Roman"/>
          <w:sz w:val="20"/>
          <w:szCs w:val="20"/>
          <w:lang w:val="fr-FR" w:eastAsia="en-CA"/>
        </w:rPr>
        <w:tab/>
        <w:t xml:space="preserve">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a demandé à la Cour du Banc de la Reine, en vertu de l’art. 66 de la PPSA, de déclarer qu’elle avait une créance prioritaire sur le produit de la vente des biens.  Appliquant le même raisonnement que dans l’affaire connexe </w:t>
      </w:r>
      <w:r w:rsidRPr="00B97674">
        <w:rPr>
          <w:rFonts w:eastAsia="Times New Roman" w:cs="Times New Roman"/>
          <w:i/>
          <w:sz w:val="20"/>
          <w:szCs w:val="20"/>
          <w:lang w:val="fr-FR" w:eastAsia="en-CA"/>
        </w:rPr>
        <w:t xml:space="preserve">Banque de Montréal c. Innovation </w:t>
      </w:r>
      <w:proofErr w:type="spellStart"/>
      <w:r w:rsidRPr="00B97674">
        <w:rPr>
          <w:rFonts w:eastAsia="Times New Roman" w:cs="Times New Roman"/>
          <w:i/>
          <w:sz w:val="20"/>
          <w:szCs w:val="20"/>
          <w:lang w:val="fr-FR" w:eastAsia="en-CA"/>
        </w:rPr>
        <w:t>Credit</w:t>
      </w:r>
      <w:proofErr w:type="spellEnd"/>
      <w:r w:rsidRPr="00B97674">
        <w:rPr>
          <w:rFonts w:eastAsia="Times New Roman" w:cs="Times New Roman"/>
          <w:i/>
          <w:sz w:val="20"/>
          <w:szCs w:val="20"/>
          <w:lang w:val="fr-FR" w:eastAsia="en-CA"/>
        </w:rPr>
        <w:t xml:space="preserve"> Union</w:t>
      </w:r>
      <w:r w:rsidRPr="00B97674">
        <w:rPr>
          <w:rFonts w:eastAsia="Times New Roman" w:cs="Times New Roman"/>
          <w:sz w:val="20"/>
          <w:szCs w:val="20"/>
          <w:lang w:val="fr-FR" w:eastAsia="en-CA"/>
        </w:rPr>
        <w:t xml:space="preserve">, le juge des requêtes a estimé que la garantie de la Banque primait étant donné que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n’avait pas parfait sa sûreté en l’enregistrant sous le régime de la PPSA avant que la Banque n’obtienne et n’enregistre sa garantie sous le régime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il n’a pas examiné la question liée au fait que les droits concurrents en l’espèce visaient des biens à venir.  La Cour d’appel de la Saskatchewan a infirmé la décision du juge des requêtes, estimant qu’une analyse différente de celle adoptée dans </w:t>
      </w:r>
      <w:r w:rsidRPr="00B97674">
        <w:rPr>
          <w:rFonts w:eastAsia="Times New Roman" w:cs="Times New Roman"/>
          <w:i/>
          <w:sz w:val="20"/>
          <w:szCs w:val="20"/>
          <w:lang w:val="fr-FR" w:eastAsia="en-CA"/>
        </w:rPr>
        <w:t xml:space="preserve">Banque de Montréal </w:t>
      </w:r>
      <w:r w:rsidRPr="00B97674">
        <w:rPr>
          <w:rFonts w:eastAsia="Times New Roman" w:cs="Times New Roman"/>
          <w:sz w:val="20"/>
          <w:szCs w:val="20"/>
          <w:lang w:val="fr-FR" w:eastAsia="en-CA"/>
        </w:rPr>
        <w:t xml:space="preserve">s’imposait. Comme les deux sûretés ont grevé simultanément les biens au moment où le débiteur les a acquis,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ne comporte aucune règle permettant de résoudre le conflit de priorité.  S’appuyant sur les principes de </w:t>
      </w:r>
      <w:proofErr w:type="spellStart"/>
      <w:r w:rsidRPr="00B97674">
        <w:rPr>
          <w:rFonts w:eastAsia="Times New Roman" w:cs="Times New Roman"/>
          <w:sz w:val="20"/>
          <w:szCs w:val="20"/>
          <w:lang w:val="fr-FR" w:eastAsia="en-CA"/>
        </w:rPr>
        <w:t>common</w:t>
      </w:r>
      <w:proofErr w:type="spellEnd"/>
      <w:r w:rsidRPr="00B97674">
        <w:rPr>
          <w:rFonts w:eastAsia="Times New Roman" w:cs="Times New Roman"/>
          <w:sz w:val="20"/>
          <w:szCs w:val="20"/>
          <w:lang w:val="fr-FR" w:eastAsia="en-CA"/>
        </w:rPr>
        <w:t xml:space="preserve"> </w:t>
      </w:r>
      <w:proofErr w:type="spellStart"/>
      <w:r w:rsidRPr="00B97674">
        <w:rPr>
          <w:rFonts w:eastAsia="Times New Roman" w:cs="Times New Roman"/>
          <w:sz w:val="20"/>
          <w:szCs w:val="20"/>
          <w:lang w:val="fr-FR" w:eastAsia="en-CA"/>
        </w:rPr>
        <w:t>law</w:t>
      </w:r>
      <w:proofErr w:type="spellEnd"/>
      <w:r w:rsidRPr="00B97674">
        <w:rPr>
          <w:rFonts w:eastAsia="Times New Roman" w:cs="Times New Roman"/>
          <w:sz w:val="20"/>
          <w:szCs w:val="20"/>
          <w:lang w:val="fr-FR" w:eastAsia="en-CA"/>
        </w:rPr>
        <w:t xml:space="preserve"> en droit des biens, la Cour d’appel a conclu que la règle de priorité applicable est celle voulant que « l’antériorité emporte priorité » et que, malgré le défaut de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de parfaire sa sûreté sous le régime de la PPSA, il faut appliquer cette règle en tenant compte de la date à laquelle chacun des contrats de sûreté a été conclu.</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FR" w:eastAsia="en-CA"/>
        </w:rPr>
      </w:pPr>
      <w:r w:rsidRPr="00B97674">
        <w:rPr>
          <w:rFonts w:eastAsia="Times New Roman" w:cs="Times New Roman"/>
          <w:i/>
          <w:iCs/>
          <w:color w:val="000000" w:themeColor="text1"/>
          <w:sz w:val="20"/>
          <w:szCs w:val="20"/>
          <w:lang w:val="fr-FR" w:eastAsia="en-CA"/>
        </w:rPr>
        <w:tab/>
        <w:t>Arrêt :</w:t>
      </w:r>
      <w:r w:rsidRPr="00B97674">
        <w:rPr>
          <w:rFonts w:eastAsia="Times New Roman" w:cs="Times New Roman"/>
          <w:sz w:val="20"/>
          <w:szCs w:val="20"/>
          <w:lang w:val="fr-FR" w:eastAsia="en-CA"/>
        </w:rPr>
        <w:t> Le pourvoi est rejeté.</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FR" w:eastAsia="en-CA"/>
        </w:rPr>
      </w:pPr>
      <w:r w:rsidRPr="00B97674">
        <w:rPr>
          <w:rFonts w:eastAsia="Times New Roman" w:cs="Times New Roman"/>
          <w:sz w:val="20"/>
          <w:szCs w:val="20"/>
          <w:lang w:val="fr-FR" w:eastAsia="en-CA"/>
        </w:rPr>
        <w:tab/>
        <w:t xml:space="preserve">Rien ne permet à la Cour d’adopter une règle conférant priorité au premier enregistrement, comme le propose la Banque, sans faire une entorse à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dans sa forme actuelle.  C’est au législateur qu’il reviendrait d’édicter pareille règle, s’il le jugeait à propos.  La Cour est d’accord avec l’analyse de la Cour d’appel sur ce point.</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FR" w:eastAsia="en-CA"/>
        </w:rPr>
      </w:pPr>
      <w:r w:rsidRPr="00B97674">
        <w:rPr>
          <w:rFonts w:eastAsia="Times New Roman" w:cs="Times New Roman"/>
          <w:sz w:val="20"/>
          <w:szCs w:val="20"/>
          <w:lang w:val="fr-FR" w:eastAsia="en-CA"/>
        </w:rPr>
        <w:tab/>
        <w:t xml:space="preserve">La Cour d’appel a aussi conclu à juste titre que le conflit doit être résolu en faveur de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Il doit toutefois être tranché sur la base des motifs exposés dans l’arrêt connexe.  Le fait que les biens donnés en garantie étaient des biens à venir ne modifie pas le cadre de l’analyse.  Comme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ne contient aucune règle de priorité expresse applicable au conflit particulier en cause, il faut d’abord considérer la nature de la garantie accordée à la Banque en vertu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et, pour résoudre le conflit de priorité, comparer cette garantie à la sûreté antérieure concurrente consentie sous le régime de la PPSA afin de déterminer si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a acquis un intérêt qui a altéré le titre du débiteur.</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FR" w:eastAsia="en-CA"/>
        </w:rPr>
      </w:pPr>
      <w:r w:rsidRPr="00B97674">
        <w:rPr>
          <w:rFonts w:eastAsia="Times New Roman" w:cs="Times New Roman"/>
          <w:sz w:val="20"/>
          <w:szCs w:val="20"/>
          <w:lang w:val="fr-FR" w:eastAsia="en-CA"/>
        </w:rPr>
        <w:tab/>
        <w:t xml:space="preserve">Selon le par. 427(2)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la Banque a acquis un intérêt </w:t>
      </w:r>
      <w:proofErr w:type="spellStart"/>
      <w:r w:rsidRPr="00B97674">
        <w:rPr>
          <w:rFonts w:eastAsia="Times New Roman" w:cs="Times New Roman"/>
          <w:sz w:val="20"/>
          <w:szCs w:val="20"/>
          <w:lang w:val="fr-FR" w:eastAsia="en-CA"/>
        </w:rPr>
        <w:t>propriétal</w:t>
      </w:r>
      <w:proofErr w:type="spellEnd"/>
      <w:r w:rsidRPr="00B97674">
        <w:rPr>
          <w:rFonts w:eastAsia="Times New Roman" w:cs="Times New Roman"/>
          <w:sz w:val="20"/>
          <w:szCs w:val="20"/>
          <w:lang w:val="fr-FR" w:eastAsia="en-CA"/>
        </w:rPr>
        <w:t xml:space="preserve"> virtuel sur les biens à venir du débiteur à compter de la conclusion et de la remise du contrat de sûreté le 10 juin 1997.  Bien que l’intérêt créé en vertu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soit nécessairement de nature virtuelle jusqu’à ce que le débiteur acquière un droit sur les biens, le moment </w:t>
      </w:r>
      <w:r w:rsidRPr="00B97674">
        <w:rPr>
          <w:rFonts w:eastAsia="Times New Roman" w:cs="Times New Roman"/>
          <w:spacing w:val="3"/>
          <w:sz w:val="20"/>
          <w:szCs w:val="20"/>
          <w:lang w:val="fr-FR" w:eastAsia="en-CA"/>
        </w:rPr>
        <w:t>où les biens sont grevés ne modifie pas la nature de l’intérêt transmis et, par conséquent, n’est pas important en l’occurrence.  Étant donné que, vu l’effet combiné des par. </w:t>
      </w:r>
      <w:r w:rsidRPr="00B97674">
        <w:rPr>
          <w:rFonts w:eastAsia="Times New Roman" w:cs="Times New Roman"/>
          <w:sz w:val="20"/>
          <w:szCs w:val="20"/>
          <w:lang w:val="fr-FR" w:eastAsia="en-CA"/>
        </w:rPr>
        <w:t xml:space="preserve">427(2) et 435(2)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la Banque ne peut acquérir sur les biens un intérêt supérieur à celui que détenait le débiteur au moment pertinent, il faut déterminer si la nature de l’intérêt déjà dévolu à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sous le régime de la PPSA a altéré le titre du débiteur.</w:t>
      </w:r>
    </w:p>
    <w:p w:rsidR="00B97674" w:rsidRPr="00B97674" w:rsidRDefault="00B97674" w:rsidP="00B97674">
      <w:pPr>
        <w:jc w:val="both"/>
        <w:rPr>
          <w:rFonts w:eastAsia="Times New Roman" w:cs="Times New Roman"/>
          <w:sz w:val="20"/>
          <w:szCs w:val="20"/>
          <w:lang w:val="fr-FR" w:eastAsia="en-CA"/>
        </w:rPr>
      </w:pPr>
    </w:p>
    <w:p w:rsidR="00B97674" w:rsidRPr="00B97674" w:rsidRDefault="00B97674" w:rsidP="00B97674">
      <w:pPr>
        <w:spacing w:line="0" w:lineRule="atLeast"/>
        <w:jc w:val="both"/>
        <w:rPr>
          <w:rFonts w:eastAsia="Times New Roman" w:cs="Times New Roman"/>
          <w:sz w:val="20"/>
          <w:szCs w:val="20"/>
          <w:lang w:val="fr-FR" w:eastAsia="en-CA"/>
        </w:rPr>
      </w:pPr>
      <w:r w:rsidRPr="00B97674">
        <w:rPr>
          <w:rFonts w:eastAsia="Times New Roman" w:cs="Times New Roman"/>
          <w:sz w:val="20"/>
          <w:szCs w:val="20"/>
          <w:lang w:val="fr-FR" w:eastAsia="en-CA"/>
        </w:rPr>
        <w:tab/>
        <w:t xml:space="preserve">Les provinces ne peuvent légiférer de façon à écarter les droits de la banque, mais elles peuvent modifier les règles de droit applicables en matière de propriété et de droits civils.  La Saskatchewan l’a fait en édictant la PPSA.  Bien qu’aucune disposition de la PPSA ne précise la nature d’une sûreté créée au titre de cette loi sous l’angle de la propriété, la PPSA a pour effet de créer un intérêt légal dans les biens à venir qui correspond à un intérêt </w:t>
      </w:r>
      <w:proofErr w:type="spellStart"/>
      <w:r w:rsidRPr="00B97674">
        <w:rPr>
          <w:rFonts w:eastAsia="Times New Roman" w:cs="Times New Roman"/>
          <w:sz w:val="20"/>
          <w:szCs w:val="20"/>
          <w:lang w:val="fr-FR" w:eastAsia="en-CA"/>
        </w:rPr>
        <w:t>propriétal</w:t>
      </w:r>
      <w:proofErr w:type="spellEnd"/>
      <w:r w:rsidRPr="00B97674">
        <w:rPr>
          <w:rFonts w:eastAsia="Times New Roman" w:cs="Times New Roman"/>
          <w:sz w:val="20"/>
          <w:szCs w:val="20"/>
          <w:lang w:val="fr-FR" w:eastAsia="en-CA"/>
        </w:rPr>
        <w:t xml:space="preserve"> virtuel.  Tout comme sous le régime de la </w:t>
      </w:r>
      <w:r w:rsidRPr="00B97674">
        <w:rPr>
          <w:rFonts w:eastAsia="Times New Roman" w:cs="Times New Roman"/>
          <w:i/>
          <w:sz w:val="20"/>
          <w:szCs w:val="20"/>
          <w:lang w:val="fr-FR" w:eastAsia="en-CA"/>
        </w:rPr>
        <w:t>Loi sur les banques</w:t>
      </w:r>
      <w:r w:rsidRPr="00B97674">
        <w:rPr>
          <w:rFonts w:eastAsia="Times New Roman" w:cs="Times New Roman"/>
          <w:sz w:val="20"/>
          <w:szCs w:val="20"/>
          <w:lang w:val="fr-FR" w:eastAsia="en-CA"/>
        </w:rPr>
        <w:t xml:space="preserve">, l’intérêt créé en vertu de la PPSA est nécessairement de nature virtuelle jusqu’à ce que le débiteur acquière des droits sur les biens. Cependant, le moment </w:t>
      </w:r>
      <w:r w:rsidRPr="00B97674">
        <w:rPr>
          <w:rFonts w:eastAsia="Times New Roman" w:cs="Times New Roman"/>
          <w:spacing w:val="3"/>
          <w:sz w:val="20"/>
          <w:szCs w:val="20"/>
          <w:lang w:val="fr-FR" w:eastAsia="en-CA"/>
        </w:rPr>
        <w:t xml:space="preserve">où les biens sont grevés ne modifie pas la nature de l’intérêt dévolu.  </w:t>
      </w:r>
      <w:r w:rsidRPr="00B97674">
        <w:rPr>
          <w:rFonts w:eastAsia="Times New Roman" w:cs="Times New Roman"/>
          <w:sz w:val="20"/>
          <w:szCs w:val="20"/>
          <w:lang w:val="fr-FR" w:eastAsia="en-CA"/>
        </w:rPr>
        <w:t xml:space="preserve">Au moment </w:t>
      </w:r>
      <w:r w:rsidRPr="00B97674">
        <w:rPr>
          <w:rFonts w:eastAsia="Times New Roman" w:cs="Times New Roman"/>
          <w:spacing w:val="3"/>
          <w:sz w:val="20"/>
          <w:szCs w:val="20"/>
          <w:lang w:val="fr-FR" w:eastAsia="en-CA"/>
        </w:rPr>
        <w:t>où</w:t>
      </w:r>
      <w:r w:rsidRPr="00B97674">
        <w:rPr>
          <w:rFonts w:eastAsia="Times New Roman" w:cs="Times New Roman"/>
          <w:sz w:val="20"/>
          <w:szCs w:val="20"/>
          <w:lang w:val="fr-FR" w:eastAsia="en-CA"/>
        </w:rPr>
        <w:t xml:space="preserve"> elle a conclu son contrat de sûreté le 24 janvier 1991,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a acquis, dans les biens à venir affectés à la garantie, un intérêt qui a effectivement altéré le titre que le débiteur pouvait céder à la Banque. Par conséquent, la garantie que la Banque a acquise était subordonnée à la sûreté détenue par Radius </w:t>
      </w:r>
      <w:proofErr w:type="spellStart"/>
      <w:r w:rsidRPr="00B97674">
        <w:rPr>
          <w:rFonts w:eastAsia="Times New Roman" w:cs="Times New Roman"/>
          <w:sz w:val="20"/>
          <w:szCs w:val="20"/>
          <w:lang w:val="fr-FR" w:eastAsia="en-CA"/>
        </w:rPr>
        <w:t>Credit</w:t>
      </w:r>
      <w:proofErr w:type="spellEnd"/>
      <w:r w:rsidRPr="00B97674">
        <w:rPr>
          <w:rFonts w:eastAsia="Times New Roman" w:cs="Times New Roman"/>
          <w:sz w:val="20"/>
          <w:szCs w:val="20"/>
          <w:lang w:val="fr-FR" w:eastAsia="en-CA"/>
        </w:rPr>
        <w:t xml:space="preserve"> Union sous le régime de la PPSA.</w:t>
      </w:r>
    </w:p>
    <w:p w:rsidR="00B97674" w:rsidRPr="00B97674" w:rsidRDefault="00B97674" w:rsidP="00B97674">
      <w:pPr>
        <w:spacing w:line="0" w:lineRule="atLeast"/>
        <w:jc w:val="both"/>
        <w:rPr>
          <w:rFonts w:eastAsia="Times New Roman" w:cs="Times New Roman"/>
          <w:sz w:val="20"/>
          <w:szCs w:val="20"/>
          <w:lang w:val="fr-FR"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t xml:space="preserve">POURVOI </w:t>
      </w:r>
      <w:r w:rsidR="004D7EB9" w:rsidRPr="00B97674">
        <w:rPr>
          <w:rFonts w:eastAsia="Times New Roman" w:cs="Times New Roman"/>
          <w:sz w:val="20"/>
          <w:szCs w:val="20"/>
          <w:lang w:eastAsia="en-CA"/>
        </w:rPr>
        <w:fldChar w:fldCharType="begin"/>
      </w:r>
      <w:r w:rsidRPr="00B97674">
        <w:rPr>
          <w:rFonts w:eastAsia="Times New Roman" w:cs="Times New Roman"/>
          <w:sz w:val="20"/>
          <w:szCs w:val="20"/>
          <w:lang w:val="fr-CA" w:eastAsia="en-CA"/>
        </w:rPr>
        <w:instrText xml:space="preserve"> SEQ CHAPTER \h \r 1</w:instrText>
      </w:r>
      <w:r w:rsidR="004D7EB9" w:rsidRPr="00B97674">
        <w:rPr>
          <w:rFonts w:eastAsia="Times New Roman" w:cs="Times New Roman"/>
          <w:sz w:val="20"/>
          <w:szCs w:val="20"/>
          <w:lang w:eastAsia="en-CA"/>
        </w:rPr>
        <w:fldChar w:fldCharType="end"/>
      </w:r>
      <w:r w:rsidRPr="00B97674">
        <w:rPr>
          <w:rFonts w:eastAsia="Times New Roman" w:cs="Times New Roman"/>
          <w:sz w:val="20"/>
          <w:szCs w:val="20"/>
          <w:lang w:val="fr-CA" w:eastAsia="en-CA"/>
        </w:rPr>
        <w:t xml:space="preserve">contre un arrêt de la Cour d’appel de la Saskatchewan (les juges </w:t>
      </w:r>
      <w:proofErr w:type="spellStart"/>
      <w:r w:rsidRPr="00B97674">
        <w:rPr>
          <w:rFonts w:eastAsia="Times New Roman" w:cs="Times New Roman"/>
          <w:sz w:val="20"/>
          <w:szCs w:val="20"/>
          <w:lang w:val="fr-CA" w:eastAsia="en-CA"/>
        </w:rPr>
        <w:t>Sherstobitoff</w:t>
      </w:r>
      <w:proofErr w:type="spellEnd"/>
      <w:r w:rsidRPr="00B97674">
        <w:rPr>
          <w:rFonts w:eastAsia="Times New Roman" w:cs="Times New Roman"/>
          <w:sz w:val="20"/>
          <w:szCs w:val="20"/>
          <w:lang w:val="fr-CA" w:eastAsia="en-CA"/>
        </w:rPr>
        <w:t xml:space="preserve">, Jackson et Smith), 2009 SKCA 36, 324 </w:t>
      </w:r>
      <w:proofErr w:type="spellStart"/>
      <w:r w:rsidRPr="00B97674">
        <w:rPr>
          <w:rFonts w:eastAsia="Times New Roman" w:cs="Times New Roman"/>
          <w:sz w:val="20"/>
          <w:szCs w:val="20"/>
          <w:lang w:val="fr-CA" w:eastAsia="en-CA"/>
        </w:rPr>
        <w:t>Sask</w:t>
      </w:r>
      <w:proofErr w:type="spellEnd"/>
      <w:r w:rsidRPr="00B97674">
        <w:rPr>
          <w:rFonts w:eastAsia="Times New Roman" w:cs="Times New Roman"/>
          <w:sz w:val="20"/>
          <w:szCs w:val="20"/>
          <w:lang w:val="fr-CA" w:eastAsia="en-CA"/>
        </w:rPr>
        <w:t xml:space="preserve">. R. 191, 451 W.A.C. 191, 306 D.L.R. (4th) 444, [2009] 8 W.W.R. 60, 51 C.B.R. (5th) 197, 14 P.P.S.A.C. (3d) 124, [2009] S.J. No. 148 (QL), 2009 </w:t>
      </w:r>
      <w:proofErr w:type="spellStart"/>
      <w:r w:rsidRPr="00B97674">
        <w:rPr>
          <w:rFonts w:eastAsia="Times New Roman" w:cs="Times New Roman"/>
          <w:sz w:val="20"/>
          <w:szCs w:val="20"/>
          <w:lang w:val="fr-CA" w:eastAsia="en-CA"/>
        </w:rPr>
        <w:t>CarswellSask</w:t>
      </w:r>
      <w:proofErr w:type="spellEnd"/>
      <w:r w:rsidRPr="00B97674">
        <w:rPr>
          <w:rFonts w:eastAsia="Times New Roman" w:cs="Times New Roman"/>
          <w:sz w:val="20"/>
          <w:szCs w:val="20"/>
          <w:lang w:val="fr-CA" w:eastAsia="en-CA"/>
        </w:rPr>
        <w:t xml:space="preserve"> 157, qui a infirmé une décision du juge </w:t>
      </w:r>
      <w:proofErr w:type="spellStart"/>
      <w:r w:rsidRPr="00B97674">
        <w:rPr>
          <w:rFonts w:eastAsia="Times New Roman" w:cs="Times New Roman"/>
          <w:sz w:val="20"/>
          <w:szCs w:val="20"/>
          <w:lang w:val="fr-CA" w:eastAsia="en-CA"/>
        </w:rPr>
        <w:t>Zarzeczny</w:t>
      </w:r>
      <w:proofErr w:type="spellEnd"/>
      <w:r w:rsidRPr="00B97674">
        <w:rPr>
          <w:rFonts w:eastAsia="Times New Roman" w:cs="Times New Roman"/>
          <w:sz w:val="20"/>
          <w:szCs w:val="20"/>
          <w:lang w:val="fr-CA" w:eastAsia="en-CA"/>
        </w:rPr>
        <w:t xml:space="preserve">, 2007 SKQB 472, 39 C.B.R. (5th) 273, 12 P.P.S.A.C. (3d) 276, [2007] S.J. No. 680 (QL), 2007 </w:t>
      </w:r>
      <w:proofErr w:type="spellStart"/>
      <w:r w:rsidRPr="00B97674">
        <w:rPr>
          <w:rFonts w:eastAsia="Times New Roman" w:cs="Times New Roman"/>
          <w:sz w:val="20"/>
          <w:szCs w:val="20"/>
          <w:lang w:val="fr-CA" w:eastAsia="en-CA"/>
        </w:rPr>
        <w:t>CarswellSask</w:t>
      </w:r>
      <w:proofErr w:type="spellEnd"/>
      <w:r w:rsidRPr="00B97674">
        <w:rPr>
          <w:rFonts w:eastAsia="Times New Roman" w:cs="Times New Roman"/>
          <w:sz w:val="20"/>
          <w:szCs w:val="20"/>
          <w:lang w:val="fr-CA" w:eastAsia="en-CA"/>
        </w:rPr>
        <w:t xml:space="preserve"> 749.  Pourvoi rejeté.</w:t>
      </w:r>
    </w:p>
    <w:p w:rsidR="00B97674" w:rsidRPr="00B97674" w:rsidRDefault="00B97674" w:rsidP="00B97674">
      <w:pPr>
        <w:jc w:val="both"/>
        <w:rPr>
          <w:rFonts w:eastAsia="Times New Roman" w:cs="Times New Roman"/>
          <w:sz w:val="20"/>
          <w:szCs w:val="20"/>
          <w:lang w:val="fr-CA" w:eastAsia="en-CA"/>
        </w:rPr>
      </w:pPr>
    </w:p>
    <w:p w:rsidR="00B97674" w:rsidRPr="00B97674" w:rsidRDefault="004D7EB9" w:rsidP="00B97674">
      <w:pPr>
        <w:jc w:val="both"/>
        <w:rPr>
          <w:rFonts w:eastAsia="Times New Roman" w:cs="Times New Roman"/>
          <w:sz w:val="20"/>
          <w:szCs w:val="20"/>
          <w:lang w:val="fr-CA" w:eastAsia="en-CA"/>
        </w:rPr>
      </w:pPr>
      <w:r w:rsidRPr="00B97674">
        <w:rPr>
          <w:rFonts w:eastAsia="Times New Roman" w:cs="Times New Roman"/>
          <w:sz w:val="20"/>
          <w:szCs w:val="20"/>
          <w:lang w:eastAsia="en-CA"/>
        </w:rPr>
        <w:fldChar w:fldCharType="begin"/>
      </w:r>
      <w:r w:rsidR="00B97674" w:rsidRPr="00B97674">
        <w:rPr>
          <w:rFonts w:eastAsia="Times New Roman" w:cs="Times New Roman"/>
          <w:sz w:val="20"/>
          <w:szCs w:val="20"/>
          <w:lang w:val="fr-CA" w:eastAsia="en-CA"/>
        </w:rPr>
        <w:instrText xml:space="preserve"> SEQ CHAPTER \h \r 1</w:instrText>
      </w:r>
      <w:r w:rsidRPr="00B97674">
        <w:rPr>
          <w:rFonts w:eastAsia="Times New Roman" w:cs="Times New Roman"/>
          <w:sz w:val="20"/>
          <w:szCs w:val="20"/>
          <w:lang w:eastAsia="en-CA"/>
        </w:rPr>
        <w:fldChar w:fldCharType="end"/>
      </w:r>
      <w:r w:rsidR="00B97674" w:rsidRPr="00B97674">
        <w:rPr>
          <w:rFonts w:eastAsia="Times New Roman" w:cs="Times New Roman"/>
          <w:sz w:val="20"/>
          <w:szCs w:val="20"/>
          <w:lang w:val="fr-CA" w:eastAsia="en-CA"/>
        </w:rPr>
        <w:tab/>
      </w:r>
      <w:r w:rsidR="00B97674" w:rsidRPr="00B97674">
        <w:rPr>
          <w:rFonts w:eastAsia="Times New Roman" w:cs="Times New Roman"/>
          <w:i/>
          <w:iCs/>
          <w:sz w:val="20"/>
          <w:szCs w:val="20"/>
          <w:lang w:val="fr-CA" w:eastAsia="en-CA"/>
        </w:rPr>
        <w:t>Michael W.</w:t>
      </w:r>
      <w:r w:rsidR="00B97674" w:rsidRPr="00B97674">
        <w:rPr>
          <w:rFonts w:eastAsia="Times New Roman" w:cs="Times New Roman"/>
          <w:sz w:val="20"/>
          <w:szCs w:val="20"/>
          <w:lang w:val="fr-CA" w:eastAsia="en-CA"/>
        </w:rPr>
        <w:t xml:space="preserve"> </w:t>
      </w:r>
      <w:r w:rsidR="00B97674" w:rsidRPr="00B97674">
        <w:rPr>
          <w:rFonts w:eastAsia="Times New Roman" w:cs="Times New Roman"/>
          <w:i/>
          <w:iCs/>
          <w:sz w:val="20"/>
          <w:szCs w:val="20"/>
          <w:lang w:val="fr-CA" w:eastAsia="en-CA"/>
        </w:rPr>
        <w:t>Milani</w:t>
      </w:r>
      <w:r w:rsidR="00B97674" w:rsidRPr="00B97674">
        <w:rPr>
          <w:rFonts w:eastAsia="Times New Roman" w:cs="Times New Roman"/>
          <w:sz w:val="20"/>
          <w:szCs w:val="20"/>
          <w:lang w:val="fr-CA" w:eastAsia="en-CA"/>
        </w:rPr>
        <w:t xml:space="preserve">, </w:t>
      </w:r>
      <w:r w:rsidR="00B97674" w:rsidRPr="00B97674">
        <w:rPr>
          <w:rFonts w:eastAsia="Times New Roman" w:cs="Times New Roman"/>
          <w:i/>
          <w:iCs/>
          <w:sz w:val="20"/>
          <w:szCs w:val="20"/>
          <w:lang w:val="fr-CA" w:eastAsia="en-CA"/>
        </w:rPr>
        <w:t>c.r.</w:t>
      </w:r>
      <w:r w:rsidR="00B97674" w:rsidRPr="00B97674">
        <w:rPr>
          <w:rFonts w:eastAsia="Times New Roman" w:cs="Times New Roman"/>
          <w:sz w:val="20"/>
          <w:szCs w:val="20"/>
          <w:lang w:val="fr-CA" w:eastAsia="en-CA"/>
        </w:rPr>
        <w:t xml:space="preserve">, et </w:t>
      </w:r>
      <w:r w:rsidR="00B97674" w:rsidRPr="00B97674">
        <w:rPr>
          <w:rFonts w:eastAsia="Times New Roman" w:cs="Times New Roman"/>
          <w:i/>
          <w:iCs/>
          <w:sz w:val="20"/>
          <w:szCs w:val="20"/>
          <w:lang w:val="fr-CA" w:eastAsia="en-CA"/>
        </w:rPr>
        <w:t xml:space="preserve">Erin M. S. </w:t>
      </w:r>
      <w:proofErr w:type="spellStart"/>
      <w:r w:rsidR="00B97674" w:rsidRPr="00B97674">
        <w:rPr>
          <w:rFonts w:eastAsia="Times New Roman" w:cs="Times New Roman"/>
          <w:i/>
          <w:iCs/>
          <w:sz w:val="20"/>
          <w:szCs w:val="20"/>
          <w:lang w:val="fr-CA" w:eastAsia="en-CA"/>
        </w:rPr>
        <w:t>Kleisinger</w:t>
      </w:r>
      <w:proofErr w:type="spellEnd"/>
      <w:r w:rsidR="00B97674" w:rsidRPr="00B97674">
        <w:rPr>
          <w:rFonts w:eastAsia="Times New Roman" w:cs="Times New Roman"/>
          <w:sz w:val="20"/>
          <w:szCs w:val="20"/>
          <w:lang w:val="fr-CA" w:eastAsia="en-CA"/>
        </w:rPr>
        <w:t>, pour l’appelante.</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r>
      <w:r w:rsidRPr="00B97674">
        <w:rPr>
          <w:rFonts w:eastAsia="Times New Roman" w:cs="Times New Roman"/>
          <w:i/>
          <w:iCs/>
          <w:sz w:val="20"/>
          <w:szCs w:val="20"/>
          <w:lang w:val="fr-CA" w:eastAsia="en-CA"/>
        </w:rPr>
        <w:t>Donald H.</w:t>
      </w:r>
      <w:r w:rsidRPr="00B97674">
        <w:rPr>
          <w:rFonts w:eastAsia="Times New Roman" w:cs="Times New Roman"/>
          <w:sz w:val="20"/>
          <w:szCs w:val="20"/>
          <w:lang w:val="fr-CA" w:eastAsia="en-CA"/>
        </w:rPr>
        <w:t xml:space="preserve"> </w:t>
      </w:r>
      <w:proofErr w:type="spellStart"/>
      <w:r w:rsidRPr="00B97674">
        <w:rPr>
          <w:rFonts w:eastAsia="Times New Roman" w:cs="Times New Roman"/>
          <w:i/>
          <w:iCs/>
          <w:sz w:val="20"/>
          <w:szCs w:val="20"/>
          <w:lang w:val="fr-CA" w:eastAsia="en-CA"/>
        </w:rPr>
        <w:t>Layh</w:t>
      </w:r>
      <w:proofErr w:type="spellEnd"/>
      <w:r w:rsidRPr="00B97674">
        <w:rPr>
          <w:rFonts w:eastAsia="Times New Roman" w:cs="Times New Roman"/>
          <w:sz w:val="20"/>
          <w:szCs w:val="20"/>
          <w:lang w:val="fr-CA" w:eastAsia="en-CA"/>
        </w:rPr>
        <w:t xml:space="preserve">, </w:t>
      </w:r>
      <w:proofErr w:type="gramStart"/>
      <w:r w:rsidRPr="00B97674">
        <w:rPr>
          <w:rFonts w:eastAsia="Times New Roman" w:cs="Times New Roman"/>
          <w:i/>
          <w:iCs/>
          <w:sz w:val="20"/>
          <w:szCs w:val="20"/>
          <w:lang w:val="fr-CA" w:eastAsia="en-CA"/>
        </w:rPr>
        <w:t>c.r.</w:t>
      </w:r>
      <w:r w:rsidRPr="00B97674">
        <w:rPr>
          <w:rFonts w:eastAsia="Times New Roman" w:cs="Times New Roman"/>
          <w:sz w:val="20"/>
          <w:szCs w:val="20"/>
          <w:lang w:val="fr-CA" w:eastAsia="en-CA"/>
        </w:rPr>
        <w:t>,</w:t>
      </w:r>
      <w:proofErr w:type="gramEnd"/>
      <w:r w:rsidRPr="00B97674">
        <w:rPr>
          <w:rFonts w:eastAsia="Times New Roman" w:cs="Times New Roman"/>
          <w:sz w:val="20"/>
          <w:szCs w:val="20"/>
          <w:lang w:val="fr-CA" w:eastAsia="en-CA"/>
        </w:rPr>
        <w:t xml:space="preserve"> et </w:t>
      </w:r>
      <w:r w:rsidRPr="00B97674">
        <w:rPr>
          <w:rFonts w:eastAsia="Times New Roman" w:cs="Times New Roman"/>
          <w:i/>
          <w:iCs/>
          <w:sz w:val="20"/>
          <w:szCs w:val="20"/>
          <w:lang w:val="fr-CA" w:eastAsia="en-CA"/>
        </w:rPr>
        <w:t xml:space="preserve">Shawn M. </w:t>
      </w:r>
      <w:proofErr w:type="spellStart"/>
      <w:r w:rsidRPr="00B97674">
        <w:rPr>
          <w:rFonts w:eastAsia="Times New Roman" w:cs="Times New Roman"/>
          <w:i/>
          <w:iCs/>
          <w:sz w:val="20"/>
          <w:szCs w:val="20"/>
          <w:lang w:val="fr-CA" w:eastAsia="en-CA"/>
        </w:rPr>
        <w:t>Patenaude</w:t>
      </w:r>
      <w:proofErr w:type="spellEnd"/>
      <w:r w:rsidRPr="00B97674">
        <w:rPr>
          <w:rFonts w:eastAsia="Times New Roman" w:cs="Times New Roman"/>
          <w:sz w:val="20"/>
          <w:szCs w:val="20"/>
          <w:lang w:val="fr-CA" w:eastAsia="en-CA"/>
        </w:rPr>
        <w:t>, pour l’intimée.</w:t>
      </w:r>
    </w:p>
    <w:p w:rsidR="00B97674" w:rsidRPr="00B97674" w:rsidRDefault="00B97674" w:rsidP="00B97674">
      <w:pPr>
        <w:jc w:val="both"/>
        <w:rPr>
          <w:rFonts w:eastAsia="Times New Roman" w:cs="Times New Roman"/>
          <w:sz w:val="20"/>
          <w:szCs w:val="20"/>
          <w:lang w:val="fr-CA" w:eastAsia="en-CA"/>
        </w:rPr>
      </w:pPr>
    </w:p>
    <w:p w:rsidR="00B97674" w:rsidRPr="00B97674" w:rsidRDefault="00B97674" w:rsidP="00B97674">
      <w:pPr>
        <w:jc w:val="both"/>
        <w:rPr>
          <w:rFonts w:eastAsia="Times New Roman" w:cs="Times New Roman"/>
          <w:sz w:val="20"/>
          <w:szCs w:val="20"/>
          <w:lang w:val="fr-CA" w:eastAsia="en-CA"/>
        </w:rPr>
      </w:pPr>
      <w:r w:rsidRPr="00B97674">
        <w:rPr>
          <w:rFonts w:eastAsia="Times New Roman" w:cs="Times New Roman"/>
          <w:sz w:val="20"/>
          <w:szCs w:val="20"/>
          <w:lang w:val="fr-CA" w:eastAsia="en-CA"/>
        </w:rPr>
        <w:tab/>
      </w:r>
      <w:r w:rsidRPr="00B97674">
        <w:rPr>
          <w:rFonts w:eastAsia="Times New Roman" w:cs="Times New Roman"/>
          <w:i/>
          <w:iCs/>
          <w:sz w:val="20"/>
          <w:szCs w:val="20"/>
          <w:lang w:val="fr-CA" w:eastAsia="en-CA"/>
        </w:rPr>
        <w:t xml:space="preserve">Procureurs de l’appelante : McDougall </w:t>
      </w:r>
      <w:proofErr w:type="spellStart"/>
      <w:r w:rsidRPr="00B97674">
        <w:rPr>
          <w:rFonts w:eastAsia="Times New Roman" w:cs="Times New Roman"/>
          <w:i/>
          <w:iCs/>
          <w:sz w:val="20"/>
          <w:szCs w:val="20"/>
          <w:lang w:val="fr-CA" w:eastAsia="en-CA"/>
        </w:rPr>
        <w:t>Gauley</w:t>
      </w:r>
      <w:proofErr w:type="spellEnd"/>
      <w:r w:rsidRPr="00B97674">
        <w:rPr>
          <w:rFonts w:eastAsia="Times New Roman" w:cs="Times New Roman"/>
          <w:i/>
          <w:iCs/>
          <w:sz w:val="20"/>
          <w:szCs w:val="20"/>
          <w:lang w:val="fr-CA" w:eastAsia="en-CA"/>
        </w:rPr>
        <w:t>, Regina.</w:t>
      </w:r>
    </w:p>
    <w:p w:rsidR="00B97674" w:rsidRPr="00B97674" w:rsidRDefault="00B97674" w:rsidP="00B97674">
      <w:pPr>
        <w:jc w:val="both"/>
        <w:rPr>
          <w:rFonts w:eastAsia="Times New Roman" w:cs="Times New Roman"/>
          <w:i/>
          <w:sz w:val="20"/>
          <w:szCs w:val="20"/>
          <w:lang w:val="fr-CA" w:eastAsia="en-CA"/>
        </w:rPr>
      </w:pPr>
    </w:p>
    <w:p w:rsidR="00B97674" w:rsidRPr="00B97674" w:rsidRDefault="00B97674" w:rsidP="00B97674">
      <w:pPr>
        <w:jc w:val="both"/>
        <w:rPr>
          <w:rFonts w:eastAsia="Times New Roman" w:cs="Times New Roman"/>
          <w:i/>
          <w:sz w:val="20"/>
          <w:szCs w:val="20"/>
          <w:lang w:val="fr-CA" w:eastAsia="en-CA"/>
        </w:rPr>
      </w:pPr>
      <w:r w:rsidRPr="00B97674">
        <w:rPr>
          <w:rFonts w:eastAsia="Times New Roman" w:cs="Times New Roman"/>
          <w:i/>
          <w:sz w:val="20"/>
          <w:szCs w:val="20"/>
          <w:lang w:val="fr-CA" w:eastAsia="en-CA"/>
        </w:rPr>
        <w:tab/>
      </w:r>
      <w:r w:rsidRPr="00B97674">
        <w:rPr>
          <w:rFonts w:eastAsia="Times New Roman" w:cs="Times New Roman"/>
          <w:i/>
          <w:iCs/>
          <w:sz w:val="20"/>
          <w:szCs w:val="20"/>
          <w:lang w:val="fr-CA" w:eastAsia="en-CA"/>
        </w:rPr>
        <w:t>Procureurs de l’intimée : </w:t>
      </w:r>
      <w:proofErr w:type="spellStart"/>
      <w:r w:rsidRPr="00B97674">
        <w:rPr>
          <w:rFonts w:eastAsia="Times New Roman" w:cs="Times New Roman"/>
          <w:i/>
          <w:iCs/>
          <w:sz w:val="20"/>
          <w:szCs w:val="20"/>
          <w:lang w:val="fr-CA" w:eastAsia="en-CA"/>
        </w:rPr>
        <w:t>Layh</w:t>
      </w:r>
      <w:proofErr w:type="spellEnd"/>
      <w:r w:rsidRPr="00B97674">
        <w:rPr>
          <w:rFonts w:eastAsia="Times New Roman" w:cs="Times New Roman"/>
          <w:i/>
          <w:iCs/>
          <w:sz w:val="20"/>
          <w:szCs w:val="20"/>
          <w:lang w:val="fr-CA" w:eastAsia="en-CA"/>
        </w:rPr>
        <w:t xml:space="preserve"> &amp; Associates, </w:t>
      </w:r>
      <w:proofErr w:type="spellStart"/>
      <w:r w:rsidRPr="00B97674">
        <w:rPr>
          <w:rFonts w:eastAsia="Times New Roman" w:cs="Times New Roman"/>
          <w:i/>
          <w:iCs/>
          <w:sz w:val="20"/>
          <w:szCs w:val="20"/>
          <w:lang w:val="fr-CA" w:eastAsia="en-CA"/>
        </w:rPr>
        <w:t>Langenburg</w:t>
      </w:r>
      <w:proofErr w:type="spellEnd"/>
      <w:r w:rsidRPr="00B97674">
        <w:rPr>
          <w:rFonts w:eastAsia="Times New Roman" w:cs="Times New Roman"/>
          <w:i/>
          <w:iCs/>
          <w:sz w:val="20"/>
          <w:szCs w:val="20"/>
          <w:lang w:val="fr-CA" w:eastAsia="en-CA"/>
        </w:rPr>
        <w:t>, Saskatchewan.</w:t>
      </w:r>
    </w:p>
    <w:p w:rsidR="00B97674" w:rsidRPr="00B97674" w:rsidRDefault="00B97674" w:rsidP="00B97674">
      <w:pPr>
        <w:spacing w:line="0" w:lineRule="atLeast"/>
        <w:jc w:val="both"/>
        <w:rPr>
          <w:rFonts w:eastAsia="Times New Roman" w:cs="Times New Roman"/>
          <w:sz w:val="20"/>
          <w:szCs w:val="20"/>
          <w:lang w:val="fr-CA" w:eastAsia="en-CA"/>
        </w:rPr>
      </w:pPr>
    </w:p>
    <w:p w:rsidR="00B97674" w:rsidRPr="00B97674" w:rsidRDefault="004D7EB9" w:rsidP="00B97674">
      <w:pPr>
        <w:spacing w:line="0" w:lineRule="atLeast"/>
        <w:jc w:val="both"/>
        <w:rPr>
          <w:rFonts w:eastAsia="Times New Roman" w:cs="Times New Roman"/>
          <w:b/>
          <w:sz w:val="20"/>
          <w:szCs w:val="20"/>
          <w:lang w:eastAsia="en-CA"/>
        </w:rPr>
      </w:pPr>
      <w:r w:rsidRPr="004D7EB9">
        <w:rPr>
          <w:rFonts w:eastAsia="Times New Roman" w:cs="Times New Roman"/>
          <w:b/>
          <w:sz w:val="20"/>
          <w:szCs w:val="20"/>
          <w:lang w:eastAsia="en-CA"/>
        </w:rPr>
        <w:pict>
          <v:rect id="_x0000_i1087" style="width:144.3pt;height:1pt" o:hrpct="300" o:hralign="center" o:hrstd="t" o:hrnoshade="t" o:hr="t" fillcolor="black [3213]" stroked="f"/>
        </w:pict>
      </w:r>
    </w:p>
    <w:p w:rsidR="00B97674" w:rsidRPr="00B97674" w:rsidRDefault="00B97674" w:rsidP="00B97674">
      <w:pPr>
        <w:rPr>
          <w:rFonts w:eastAsia="Times New Roman" w:cs="Times New Roman"/>
          <w:sz w:val="20"/>
          <w:szCs w:val="20"/>
          <w:lang w:val="fr-CA" w:eastAsia="en-CA"/>
        </w:rPr>
      </w:pPr>
    </w:p>
    <w:p w:rsidR="005C3962" w:rsidRDefault="005C3962" w:rsidP="005C3962">
      <w:pPr>
        <w:rPr>
          <w:rFonts w:eastAsia="Times New Roman" w:cs="Times New Roman"/>
          <w:sz w:val="20"/>
          <w:szCs w:val="20"/>
          <w:lang w:val="fr-CA" w:eastAsia="en-CA"/>
        </w:rPr>
      </w:pPr>
    </w:p>
    <w:p w:rsidR="00D71887" w:rsidRPr="005C3962" w:rsidRDefault="00D71887" w:rsidP="005C3962">
      <w:pPr>
        <w:rPr>
          <w:rFonts w:eastAsia="Times New Roman" w:cs="Times New Roman"/>
          <w:sz w:val="20"/>
          <w:szCs w:val="20"/>
          <w:lang w:val="fr-CA" w:eastAsia="en-CA"/>
        </w:rPr>
      </w:pPr>
    </w:p>
    <w:p w:rsidR="006B6926" w:rsidRPr="00F16C8D" w:rsidRDefault="006B6926" w:rsidP="00782AE4">
      <w:pPr>
        <w:jc w:val="both"/>
        <w:rPr>
          <w:lang w:val="fr-CA"/>
        </w:rPr>
      </w:pPr>
    </w:p>
    <w:p w:rsidR="002410B8" w:rsidRPr="00F16C8D" w:rsidRDefault="002410B8" w:rsidP="00782AE4">
      <w:pPr>
        <w:jc w:val="both"/>
        <w:rPr>
          <w:lang w:val="fr-CA"/>
        </w:rPr>
        <w:sectPr w:rsidR="002410B8" w:rsidRPr="00F16C8D" w:rsidSect="002410B8">
          <w:headerReference w:type="default"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F03802" w:rsidRPr="00DE5525" w:rsidRDefault="004D7EB9" w:rsidP="00F03802">
      <w:pPr>
        <w:jc w:val="center"/>
        <w:rPr>
          <w:b/>
          <w:szCs w:val="24"/>
        </w:rPr>
      </w:pPr>
      <w:r w:rsidRPr="00DE5525">
        <w:rPr>
          <w:b/>
          <w:szCs w:val="24"/>
        </w:rPr>
        <w:lastRenderedPageBreak/>
        <w:fldChar w:fldCharType="begin"/>
      </w:r>
      <w:r w:rsidR="00F03802" w:rsidRPr="00DE5525">
        <w:rPr>
          <w:b/>
          <w:szCs w:val="24"/>
        </w:rPr>
        <w:instrText xml:space="preserve"> SEQ CHAPTER \h \r 1</w:instrText>
      </w:r>
      <w:r w:rsidRPr="00DE5525">
        <w:rPr>
          <w:b/>
          <w:szCs w:val="24"/>
        </w:rPr>
        <w:fldChar w:fldCharType="end"/>
      </w:r>
      <w:r w:rsidR="00F03802" w:rsidRPr="00DE5525">
        <w:rPr>
          <w:b/>
          <w:szCs w:val="24"/>
        </w:rPr>
        <w:t>SUPREME COURT OF CANADA SCHEDULE / CALENDRIER DE LA COUR SUPREME</w:t>
      </w:r>
    </w:p>
    <w:p w:rsidR="00F03802" w:rsidRPr="00DE5525" w:rsidRDefault="00F03802" w:rsidP="00F03802">
      <w:pPr>
        <w:widowControl w:val="0"/>
        <w:spacing w:line="180" w:lineRule="auto"/>
        <w:rPr>
          <w:szCs w:val="24"/>
        </w:rPr>
      </w:pPr>
    </w:p>
    <w:p w:rsidR="00F03802" w:rsidRPr="00267AE0" w:rsidRDefault="00F03802" w:rsidP="00F03802">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F03802" w:rsidRPr="00267AE0" w:rsidTr="00F03802">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DECEMBER - DÉCEMBRE</w:t>
            </w:r>
          </w:p>
        </w:tc>
      </w:tr>
      <w:tr w:rsidR="00F03802" w:rsidRPr="00267AE0" w:rsidTr="00F03802">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r>
      <w:tr w:rsidR="00F03802" w:rsidRPr="00267AE0" w:rsidTr="00F03802">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20"/>
              </w:rPr>
            </w:pPr>
          </w:p>
          <w:p w:rsidR="00F03802" w:rsidRPr="00267AE0" w:rsidRDefault="00F03802" w:rsidP="00F03802">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r>
      <w:tr w:rsidR="00F03802" w:rsidRPr="00267AE0" w:rsidTr="00F03802">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r>
      <w:tr w:rsidR="00F03802" w:rsidRPr="00267AE0" w:rsidTr="00F03802">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r>
      <w:tr w:rsidR="00F03802" w:rsidRPr="00267AE0" w:rsidTr="00F03802">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r>
      <w:tr w:rsidR="00F03802" w:rsidRPr="00267AE0" w:rsidTr="00F03802">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24</w:t>
            </w:r>
          </w:p>
          <w:p w:rsidR="00F03802" w:rsidRPr="00267AE0" w:rsidRDefault="00F03802" w:rsidP="00F03802">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r>
    </w:tbl>
    <w:p w:rsidR="00F03802" w:rsidRPr="00267AE0" w:rsidRDefault="00F03802" w:rsidP="00F03802">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F03802" w:rsidRPr="00267AE0" w:rsidTr="00F03802">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MARCH - MARS</w:t>
            </w:r>
          </w:p>
        </w:tc>
      </w:tr>
      <w:tr w:rsidR="00F03802" w:rsidRPr="00267AE0" w:rsidTr="00F0380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r>
      <w:tr w:rsidR="00F03802" w:rsidRPr="00267AE0" w:rsidTr="00F0380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r>
      <w:tr w:rsidR="00F03802" w:rsidRPr="00267AE0" w:rsidTr="00F03802">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 xml:space="preserve">   </w:t>
            </w: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r>
      <w:tr w:rsidR="00F03802" w:rsidRPr="00267AE0" w:rsidTr="00F0380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r>
      <w:tr w:rsidR="00F03802" w:rsidRPr="00267AE0" w:rsidTr="00F03802">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r>
      <w:tr w:rsidR="00F03802" w:rsidRPr="00267AE0" w:rsidTr="00F03802">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23</w:t>
            </w:r>
          </w:p>
          <w:p w:rsidR="00F03802" w:rsidRPr="00267AE0" w:rsidRDefault="00F03802" w:rsidP="00F03802">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24</w:t>
            </w:r>
          </w:p>
          <w:p w:rsidR="00F03802" w:rsidRPr="00267AE0" w:rsidRDefault="00F03802" w:rsidP="00F03802">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r>
    </w:tbl>
    <w:p w:rsidR="00F03802" w:rsidRPr="00267AE0" w:rsidRDefault="00F03802" w:rsidP="00F03802">
      <w:pPr>
        <w:widowControl w:val="0"/>
        <w:spacing w:before="120" w:after="120"/>
        <w:rPr>
          <w:rFonts w:ascii="Arial" w:hAnsi="Arial" w:cs="Arial"/>
          <w:vanish/>
          <w:sz w:val="22"/>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F03802" w:rsidRPr="00267AE0" w:rsidTr="00F03802">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JUNE - JUIN</w:t>
            </w:r>
          </w:p>
        </w:tc>
      </w:tr>
      <w:tr w:rsidR="00F03802" w:rsidRPr="00267AE0" w:rsidTr="00F0380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W</w:t>
            </w:r>
          </w:p>
          <w:p w:rsidR="00F03802" w:rsidRPr="00267AE0" w:rsidRDefault="00F03802" w:rsidP="00F03802">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T</w:t>
            </w:r>
          </w:p>
          <w:p w:rsidR="00F03802" w:rsidRPr="00267AE0" w:rsidRDefault="00F03802" w:rsidP="00F03802">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F</w:t>
            </w:r>
          </w:p>
          <w:p w:rsidR="00F03802" w:rsidRPr="00267AE0" w:rsidRDefault="00F03802" w:rsidP="00F03802">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s</w:t>
            </w:r>
          </w:p>
          <w:p w:rsidR="00F03802" w:rsidRPr="00267AE0" w:rsidRDefault="00F03802" w:rsidP="00F03802">
            <w:pPr>
              <w:widowControl w:val="0"/>
              <w:jc w:val="center"/>
              <w:rPr>
                <w:rFonts w:ascii="Arial" w:hAnsi="Arial" w:cs="Arial"/>
                <w:sz w:val="14"/>
              </w:rPr>
            </w:pPr>
            <w:r w:rsidRPr="00267AE0">
              <w:rPr>
                <w:rFonts w:ascii="Arial" w:hAnsi="Arial" w:cs="Arial"/>
                <w:sz w:val="14"/>
              </w:rPr>
              <w:t>s</w:t>
            </w:r>
          </w:p>
        </w:tc>
      </w:tr>
      <w:tr w:rsidR="00F03802" w:rsidRPr="00267AE0" w:rsidTr="00F0380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sz w:val="14"/>
              </w:rPr>
              <w:t xml:space="preserve"> </w:t>
            </w: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b/>
                <w:sz w:val="14"/>
              </w:rPr>
            </w:pPr>
          </w:p>
          <w:p w:rsidR="00F03802" w:rsidRPr="00267AE0" w:rsidRDefault="00F03802" w:rsidP="00F03802">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r>
      <w:tr w:rsidR="00F03802" w:rsidRPr="00267AE0" w:rsidTr="00F0380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r>
      <w:tr w:rsidR="00F03802" w:rsidRPr="00267AE0" w:rsidTr="00F03802">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M</w:t>
            </w:r>
          </w:p>
          <w:p w:rsidR="00F03802" w:rsidRPr="00267AE0" w:rsidRDefault="00F03802" w:rsidP="00F03802">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r>
      <w:tr w:rsidR="00F03802" w:rsidRPr="00267AE0" w:rsidTr="00F0380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r>
      <w:tr w:rsidR="00F03802" w:rsidRPr="00267AE0" w:rsidTr="00F03802">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r w:rsidRPr="00267AE0">
              <w:rPr>
                <w:rFonts w:ascii="Arial" w:hAnsi="Arial" w:cs="Arial"/>
                <w:b/>
                <w:sz w:val="14"/>
              </w:rPr>
              <w:t>H</w:t>
            </w:r>
          </w:p>
          <w:p w:rsidR="00F03802" w:rsidRPr="00267AE0" w:rsidRDefault="00F03802" w:rsidP="00F03802">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F03802" w:rsidRPr="00267AE0" w:rsidRDefault="00F03802" w:rsidP="00F03802">
            <w:pPr>
              <w:widowControl w:val="0"/>
              <w:jc w:val="center"/>
              <w:rPr>
                <w:rFonts w:ascii="Arial" w:hAnsi="Arial" w:cs="Arial"/>
                <w:sz w:val="14"/>
              </w:rPr>
            </w:pPr>
          </w:p>
          <w:p w:rsidR="00F03802" w:rsidRPr="00267AE0" w:rsidRDefault="00F03802" w:rsidP="00F03802">
            <w:pPr>
              <w:widowControl w:val="0"/>
              <w:jc w:val="center"/>
              <w:rPr>
                <w:rFonts w:ascii="Arial" w:hAnsi="Arial" w:cs="Arial"/>
                <w:sz w:val="16"/>
              </w:rPr>
            </w:pPr>
          </w:p>
        </w:tc>
      </w:tr>
    </w:tbl>
    <w:p w:rsidR="00F03802" w:rsidRPr="00267AE0" w:rsidRDefault="00F03802" w:rsidP="00F03802">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F03802" w:rsidRPr="00267AE0" w:rsidTr="00F03802">
        <w:trPr>
          <w:cantSplit/>
          <w:trHeight w:val="368"/>
        </w:trPr>
        <w:tc>
          <w:tcPr>
            <w:tcW w:w="1710" w:type="dxa"/>
            <w:tcBorders>
              <w:top w:val="nil"/>
              <w:left w:val="nil"/>
              <w:bottom w:val="nil"/>
              <w:right w:val="nil"/>
            </w:tcBorders>
            <w:tcMar>
              <w:top w:w="43" w:type="dxa"/>
              <w:left w:w="120" w:type="dxa"/>
              <w:bottom w:w="29" w:type="dxa"/>
              <w:right w:w="120" w:type="dxa"/>
            </w:tcMar>
          </w:tcPr>
          <w:p w:rsidR="00F03802" w:rsidRPr="00267AE0" w:rsidRDefault="00F03802" w:rsidP="00F0380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F03802" w:rsidRPr="00267AE0" w:rsidRDefault="00F03802" w:rsidP="00F0380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F03802" w:rsidRPr="00267AE0" w:rsidRDefault="00F03802" w:rsidP="00F0380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F03802" w:rsidRPr="00267AE0" w:rsidRDefault="00F03802" w:rsidP="00F0380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F03802" w:rsidRPr="00267AE0" w:rsidTr="00F03802">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F03802" w:rsidRPr="00267AE0" w:rsidTr="00F03802">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F03802" w:rsidRPr="00267AE0" w:rsidRDefault="00F03802" w:rsidP="00F03802">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F03802" w:rsidRPr="00267AE0" w:rsidRDefault="00F03802" w:rsidP="00F038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F03802">
      <w:pPr>
        <w:jc w:val="both"/>
        <w:rPr>
          <w:lang w:val="fr-CA"/>
        </w:rPr>
      </w:pPr>
    </w:p>
    <w:sectPr w:rsidR="002410B8" w:rsidRPr="0022323B" w:rsidSect="00F03802">
      <w:headerReference w:type="default" r:id="rId63"/>
      <w:footerReference w:type="default" r:id="rId64"/>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4A" w:rsidRDefault="0013184A" w:rsidP="00A87207">
      <w:r>
        <w:separator/>
      </w:r>
    </w:p>
  </w:endnote>
  <w:endnote w:type="continuationSeparator" w:id="0">
    <w:p w:rsidR="0013184A" w:rsidRDefault="0013184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pStyle w:val="Footer"/>
    </w:pPr>
    <w:r>
      <w:pict>
        <v:rect id="_x0000_i1044" style="width:480.95pt;height:1pt" o:hralign="center" o:hrstd="t" o:hrnoshade="t" o:hr="t" fillcolor="black [3213]" stroked="f"/>
      </w:pict>
    </w:r>
  </w:p>
  <w:p w:rsidR="0013184A" w:rsidRPr="00D7601D" w:rsidRDefault="0013184A" w:rsidP="00432989">
    <w:pPr>
      <w:tabs>
        <w:tab w:val="center" w:pos="4680"/>
      </w:tabs>
    </w:pPr>
    <w:r>
      <w:tab/>
      <w:t xml:space="preserve">- </w:t>
    </w:r>
    <w:fldSimple w:instr=" PAGE   \* MERGEFORMAT ">
      <w:r w:rsidR="006D5087">
        <w:rPr>
          <w:noProof/>
        </w:rPr>
        <w:t>1392</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84A" w:rsidRDefault="0013184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7EB9">
      <w:rPr>
        <w:lang w:val="fr-CA"/>
      </w:rPr>
      <w:pict>
        <v:rect id="_x0000_i1057" style="width:480.95pt;height:1pt" o:hralign="center" o:hrstd="t" o:hrnoshade="t" o:hr="t" fillcolor="black [3213]" stroked="f"/>
      </w:pict>
    </w:r>
  </w:p>
  <w:p w:rsidR="0013184A" w:rsidRPr="0009648D" w:rsidRDefault="0013184A" w:rsidP="00ED7E83">
    <w:pPr>
      <w:tabs>
        <w:tab w:val="center" w:pos="4680"/>
      </w:tabs>
    </w:pPr>
    <w:r>
      <w:tab/>
    </w:r>
    <w:r w:rsidRPr="0009648D">
      <w:t xml:space="preserve">- </w:t>
    </w:r>
    <w:fldSimple w:instr=" PAGE   \* MERGEFORMAT ">
      <w:r w:rsidR="006D5087">
        <w:rPr>
          <w:noProof/>
        </w:rPr>
        <w:t>1397</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pStyle w:val="Footer"/>
      <w:rPr>
        <w:lang w:val="fr-CA"/>
      </w:rPr>
    </w:pPr>
    <w:r w:rsidRPr="004D7EB9">
      <w:rPr>
        <w:lang w:val="fr-CA"/>
      </w:rPr>
      <w:pict>
        <v:rect id="_x0000_i1058" style="width:480.95pt;height:1pt" o:hralign="center" o:hrstd="t" o:hrnoshade="t" o:hr="t" fillcolor="black [3213]" stroked="f"/>
      </w:pict>
    </w:r>
  </w:p>
  <w:p w:rsidR="0013184A" w:rsidRDefault="0013184A" w:rsidP="00245129">
    <w:pPr>
      <w:tabs>
        <w:tab w:val="center" w:pos="4680"/>
      </w:tabs>
    </w:pPr>
    <w:r>
      <w:tab/>
    </w:r>
    <w:r w:rsidRPr="0009648D">
      <w:t xml:space="preserve">- </w:t>
    </w:r>
    <w:fldSimple w:instr=" PAGE   \* MERGEFORMAT ">
      <w:r w:rsidR="006D5087">
        <w:rPr>
          <w:noProof/>
        </w:rPr>
        <w:t>1393</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84A" w:rsidRDefault="0013184A">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755F22">
    <w:pPr>
      <w:tabs>
        <w:tab w:val="left" w:pos="-1440"/>
        <w:tab w:val="left" w:pos="-720"/>
      </w:tabs>
    </w:pPr>
    <w:r>
      <w:pict>
        <v:rect id="_x0000_i1061" style="width:480.95pt;height:1pt" o:hralign="center" o:hrstd="t" o:hrnoshade="t" o:hr="t" fillcolor="black [3213]" stroked="f"/>
      </w:pict>
    </w:r>
  </w:p>
  <w:p w:rsidR="0013184A" w:rsidRDefault="0013184A" w:rsidP="00EB2B90">
    <w:pPr>
      <w:tabs>
        <w:tab w:val="center" w:pos="4680"/>
      </w:tabs>
    </w:pPr>
    <w:r>
      <w:tab/>
      <w:t xml:space="preserve">- </w:t>
    </w:r>
    <w:fldSimple w:instr=" PAGE   \* MERGEFORMAT ">
      <w:r w:rsidR="006D5087">
        <w:rPr>
          <w:noProof/>
        </w:rPr>
        <w:t>1404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EB2B90">
    <w:pPr>
      <w:tabs>
        <w:tab w:val="center" w:pos="4680"/>
      </w:tabs>
    </w:pPr>
    <w:r>
      <w:pict>
        <v:rect id="_x0000_i1062" style="width:480.95pt;height:1pt" o:hralign="center" o:hrstd="t" o:hrnoshade="t" o:hr="t" fillcolor="black [3213]" stroked="f"/>
      </w:pict>
    </w:r>
  </w:p>
  <w:p w:rsidR="0013184A" w:rsidRPr="0031432F" w:rsidRDefault="0013184A" w:rsidP="00EB2B90">
    <w:pPr>
      <w:tabs>
        <w:tab w:val="center" w:pos="4680"/>
      </w:tabs>
    </w:pPr>
    <w:r>
      <w:tab/>
      <w:t xml:space="preserve">- </w:t>
    </w:r>
    <w:fldSimple w:instr=" PAGE   \* MERGEFORMAT ">
      <w:r w:rsidR="006D5087">
        <w:rPr>
          <w:noProof/>
        </w:rPr>
        <w:t>1403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84A" w:rsidRDefault="0013184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7EB9">
      <w:rPr>
        <w:lang w:val="fr-CA"/>
      </w:rPr>
      <w:pict>
        <v:rect id="_x0000_i1068" style="width:480.95pt;height:1pt" o:hralign="center" o:hrstd="t" o:hrnoshade="t" o:hr="t" fillcolor="black [3213]" stroked="f"/>
      </w:pict>
    </w:r>
  </w:p>
  <w:p w:rsidR="0013184A" w:rsidRDefault="0013184A" w:rsidP="00EB2B90">
    <w:pPr>
      <w:tabs>
        <w:tab w:val="center" w:pos="4680"/>
      </w:tabs>
    </w:pPr>
    <w:r>
      <w:tab/>
      <w:t xml:space="preserve">- </w:t>
    </w:r>
    <w:fldSimple w:instr=" PAGE   \* MERGEFORMAT ">
      <w:r>
        <w:rPr>
          <w:noProof/>
        </w:rPr>
        <w:t>1408</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pStyle w:val="Footer"/>
      <w:rPr>
        <w:lang w:val="fr-CA"/>
      </w:rPr>
    </w:pPr>
    <w:r w:rsidRPr="004D7EB9">
      <w:rPr>
        <w:lang w:val="fr-CA"/>
      </w:rPr>
      <w:pict>
        <v:rect id="_x0000_i1069" style="width:480.95pt;height:1pt" o:hralign="center" o:hrstd="t" o:hrnoshade="t" o:hr="t" fillcolor="black [3213]" stroked="f"/>
      </w:pict>
    </w:r>
  </w:p>
  <w:p w:rsidR="0013184A" w:rsidRDefault="0013184A" w:rsidP="00EB2B90">
    <w:pPr>
      <w:tabs>
        <w:tab w:val="center" w:pos="4680"/>
      </w:tabs>
    </w:pPr>
    <w:r>
      <w:tab/>
      <w:t xml:space="preserve">- </w:t>
    </w:r>
    <w:fldSimple w:instr=" PAGE   \* MERGEFORMAT ">
      <w:r w:rsidR="006D5087">
        <w:rPr>
          <w:noProof/>
        </w:rPr>
        <w:t>1405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84A" w:rsidRDefault="0013184A">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732DB7">
    <w:r>
      <w:pict>
        <v:rect id="_x0000_i1072" style="width:480.95pt;height:1pt" o:hralign="center" o:hrstd="t" o:hrnoshade="t" o:hr="t" fillcolor="black" stroked="f"/>
      </w:pict>
    </w:r>
  </w:p>
  <w:p w:rsidR="0013184A" w:rsidRDefault="0013184A">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pStyle w:val="Footer"/>
    </w:pPr>
    <w:r>
      <w:pict>
        <v:rect id="_x0000_i1073" style="width:480.95pt;height:1pt" o:hralign="center" o:hrstd="t" o:hrnoshade="t" o:hr="t" fillcolor="black" stroked="f"/>
      </w:pict>
    </w:r>
  </w:p>
  <w:p w:rsidR="0013184A" w:rsidRPr="00283C52" w:rsidRDefault="0013184A">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3184A" w:rsidRDefault="0013184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732DB7">
    <w:r>
      <w:pict>
        <v:rect id="_x0000_i1078" style="width:480.95pt;height:1pt" o:hralign="center" o:hrstd="t" o:hrnoshade="t" o:hr="t" fillcolor="black" stroked="f"/>
      </w:pict>
    </w:r>
  </w:p>
  <w:p w:rsidR="0013184A" w:rsidRDefault="0013184A">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pStyle w:val="Footer"/>
    </w:pPr>
    <w:r>
      <w:pict>
        <v:rect id="_x0000_i1079" style="width:480.95pt;height:1pt" o:hralign="center" o:hrstd="t" o:hrnoshade="t" o:hr="t" fillcolor="black [3213]" stroked="f"/>
      </w:pict>
    </w:r>
  </w:p>
  <w:p w:rsidR="0013184A" w:rsidRPr="003C2C0F" w:rsidRDefault="0013184A" w:rsidP="00697C62">
    <w:pPr>
      <w:tabs>
        <w:tab w:val="center" w:pos="4680"/>
      </w:tabs>
    </w:pPr>
    <w:r>
      <w:tab/>
      <w:t xml:space="preserve">- </w:t>
    </w:r>
    <w:fldSimple w:instr=" PAGE   \* MERGEFORMAT ">
      <w:r w:rsidR="006D5087">
        <w:rPr>
          <w:noProof/>
        </w:rPr>
        <w:t>1408</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pPr>
      <w:rPr>
        <w:szCs w:val="20"/>
      </w:rPr>
    </w:pPr>
    <w:r>
      <w:pict>
        <v:rect id="_x0000_i1088" style="width:480.95pt;height:1pt" o:hralign="center" o:hrstd="t" o:hrnoshade="t" o:hr="t" fillcolor="black [3213]" stroked="f"/>
      </w:pict>
    </w:r>
  </w:p>
  <w:p w:rsidR="0013184A" w:rsidRDefault="0013184A">
    <w:pPr>
      <w:tabs>
        <w:tab w:val="center" w:pos="4740"/>
      </w:tabs>
      <w:rPr>
        <w:szCs w:val="20"/>
      </w:rPr>
    </w:pPr>
    <w:r>
      <w:rPr>
        <w:szCs w:val="20"/>
      </w:rPr>
      <w:tab/>
      <w:t xml:space="preserve">- </w:t>
    </w:r>
    <w:r w:rsidR="004D7EB9">
      <w:rPr>
        <w:szCs w:val="20"/>
      </w:rPr>
      <w:fldChar w:fldCharType="begin"/>
    </w:r>
    <w:r>
      <w:rPr>
        <w:szCs w:val="20"/>
      </w:rPr>
      <w:instrText xml:space="preserve">PAGE </w:instrText>
    </w:r>
    <w:r w:rsidR="004D7EB9">
      <w:rPr>
        <w:szCs w:val="20"/>
      </w:rPr>
      <w:fldChar w:fldCharType="separate"/>
    </w:r>
    <w:r w:rsidR="006D5087">
      <w:rPr>
        <w:noProof/>
        <w:szCs w:val="20"/>
      </w:rPr>
      <w:t>1427</w:t>
    </w:r>
    <w:r w:rsidR="004D7EB9">
      <w:rPr>
        <w:szCs w:val="20"/>
      </w:rPr>
      <w:fldChar w:fldCharType="end"/>
    </w:r>
    <w:r>
      <w:rPr>
        <w:szCs w:val="20"/>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6B6926">
    <w:pPr>
      <w:tabs>
        <w:tab w:val="center" w:pos="4680"/>
      </w:tabs>
      <w:rPr>
        <w:lang w:val="fr-CA"/>
      </w:rPr>
    </w:pPr>
    <w:r w:rsidRPr="004D7EB9">
      <w:rPr>
        <w:lang w:val="fr-CA"/>
      </w:rPr>
      <w:pict>
        <v:rect id="_x0000_i1089" style="width:480.95pt;height:1pt" o:hralign="center" o:hrstd="t" o:hrnoshade="t" o:hr="t" fillcolor="black [3213]" stroked="f"/>
      </w:pict>
    </w:r>
  </w:p>
  <w:p w:rsidR="0013184A" w:rsidRDefault="0013184A" w:rsidP="006B6926">
    <w:pPr>
      <w:tabs>
        <w:tab w:val="center" w:pos="4680"/>
      </w:tabs>
    </w:pPr>
    <w:r>
      <w:tab/>
      <w:t xml:space="preserve">- </w:t>
    </w:r>
    <w:fldSimple w:instr="PAGE ">
      <w:r w:rsidR="006D5087">
        <w:rPr>
          <w:noProof/>
        </w:rPr>
        <w:t>1410</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Pr="00F03802" w:rsidRDefault="0013184A" w:rsidP="00F0380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A87207">
    <w:pPr>
      <w:pStyle w:val="Footer"/>
    </w:pPr>
    <w:r>
      <w:pict>
        <v:rect id="_x0000_i1037" style="width:480.95pt;height:1pt" o:hralign="center" o:hrstd="t" o:hrnoshade="t" o:hr="t" fillcolor="black [3213]" stroked="f"/>
      </w:pict>
    </w:r>
  </w:p>
  <w:p w:rsidR="0013184A" w:rsidRPr="00B7374B" w:rsidRDefault="0013184A" w:rsidP="00B7374B">
    <w:pPr>
      <w:tabs>
        <w:tab w:val="center" w:pos="4680"/>
      </w:tabs>
      <w:rPr>
        <w:szCs w:val="24"/>
      </w:rPr>
    </w:pPr>
    <w:r w:rsidRPr="00954D22">
      <w:rPr>
        <w:szCs w:val="24"/>
      </w:rPr>
      <w:tab/>
      <w:t xml:space="preserve">- </w:t>
    </w:r>
    <w:r w:rsidR="004D7EB9" w:rsidRPr="00954D22">
      <w:rPr>
        <w:szCs w:val="24"/>
      </w:rPr>
      <w:fldChar w:fldCharType="begin"/>
    </w:r>
    <w:r w:rsidRPr="00954D22">
      <w:rPr>
        <w:szCs w:val="24"/>
      </w:rPr>
      <w:instrText xml:space="preserve"> PAGE   \* MERGEFORMAT </w:instrText>
    </w:r>
    <w:r w:rsidR="004D7EB9" w:rsidRPr="00954D22">
      <w:rPr>
        <w:szCs w:val="24"/>
      </w:rPr>
      <w:fldChar w:fldCharType="separate"/>
    </w:r>
    <w:r w:rsidR="006D5087">
      <w:rPr>
        <w:noProof/>
        <w:szCs w:val="24"/>
      </w:rPr>
      <w:t>1390</w:t>
    </w:r>
    <w:r w:rsidR="004D7EB9"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755F22">
    <w:pPr>
      <w:tabs>
        <w:tab w:val="left" w:pos="-1440"/>
        <w:tab w:val="left" w:pos="-720"/>
      </w:tabs>
    </w:pPr>
    <w:r>
      <w:pict>
        <v:rect id="_x0000_i1038" style="width:480.95pt;height:1pt" o:hralign="center" o:hrstd="t" o:hrnoshade="t" o:hr="t" fillcolor="black [3213]" stroked="f"/>
      </w:pict>
    </w:r>
  </w:p>
  <w:p w:rsidR="0013184A" w:rsidRPr="00954D22" w:rsidRDefault="0013184A" w:rsidP="00B7374B">
    <w:pPr>
      <w:tabs>
        <w:tab w:val="center" w:pos="4680"/>
      </w:tabs>
      <w:rPr>
        <w:szCs w:val="24"/>
      </w:rPr>
    </w:pPr>
    <w:r w:rsidRPr="00954D22">
      <w:rPr>
        <w:szCs w:val="24"/>
      </w:rPr>
      <w:tab/>
      <w:t xml:space="preserve">- </w:t>
    </w:r>
    <w:r w:rsidR="004D7EB9">
      <w:rPr>
        <w:szCs w:val="24"/>
      </w:rPr>
      <w:fldChar w:fldCharType="begin"/>
    </w:r>
    <w:r>
      <w:rPr>
        <w:szCs w:val="24"/>
      </w:rPr>
      <w:instrText xml:space="preserve"> PAGE   \* MERGEFORMAT </w:instrText>
    </w:r>
    <w:r w:rsidR="004D7EB9">
      <w:rPr>
        <w:szCs w:val="24"/>
      </w:rPr>
      <w:fldChar w:fldCharType="separate"/>
    </w:r>
    <w:r w:rsidR="006D5087">
      <w:rPr>
        <w:noProof/>
        <w:szCs w:val="24"/>
      </w:rPr>
      <w:t>1389</w:t>
    </w:r>
    <w:r w:rsidR="004D7EB9">
      <w:rPr>
        <w:szCs w:val="24"/>
      </w:rPr>
      <w:fldChar w:fldCharType="end"/>
    </w:r>
    <w:r w:rsidRPr="00954D22">
      <w:rPr>
        <w:szCs w:val="24"/>
      </w:rPr>
      <w:t xml:space="preserve"> -</w:t>
    </w:r>
  </w:p>
  <w:p w:rsidR="0013184A" w:rsidRDefault="0013184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A87207">
    <w:pPr>
      <w:pStyle w:val="Footer"/>
    </w:pPr>
    <w:r>
      <w:pict>
        <v:rect id="_x0000_i1040" style="width:480.95pt;height:1pt" o:hralign="center" o:hrstd="t" o:hrnoshade="t" o:hr="t" fillcolor="black [3213]" stroked="f"/>
      </w:pict>
    </w:r>
  </w:p>
  <w:p w:rsidR="0013184A" w:rsidRPr="00B7374B" w:rsidRDefault="0013184A" w:rsidP="00B7374B">
    <w:pPr>
      <w:tabs>
        <w:tab w:val="center" w:pos="4680"/>
      </w:tabs>
      <w:rPr>
        <w:szCs w:val="24"/>
      </w:rPr>
    </w:pPr>
    <w:r w:rsidRPr="00954D22">
      <w:rPr>
        <w:szCs w:val="24"/>
      </w:rPr>
      <w:tab/>
      <w:t xml:space="preserve">- </w:t>
    </w:r>
    <w:r w:rsidR="004D7EB9" w:rsidRPr="00954D22">
      <w:rPr>
        <w:szCs w:val="24"/>
      </w:rPr>
      <w:fldChar w:fldCharType="begin"/>
    </w:r>
    <w:r w:rsidRPr="00954D22">
      <w:rPr>
        <w:szCs w:val="24"/>
      </w:rPr>
      <w:instrText xml:space="preserve"> PAGE   \* MERGEFORMAT </w:instrText>
    </w:r>
    <w:r w:rsidR="004D7EB9" w:rsidRPr="00954D22">
      <w:rPr>
        <w:szCs w:val="24"/>
      </w:rPr>
      <w:fldChar w:fldCharType="separate"/>
    </w:r>
    <w:r>
      <w:rPr>
        <w:noProof/>
        <w:szCs w:val="24"/>
      </w:rPr>
      <w:t>504</w:t>
    </w:r>
    <w:r w:rsidR="004D7EB9"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4D7EB9" w:rsidP="0044776A">
    <w:pPr>
      <w:tabs>
        <w:tab w:val="left" w:pos="-1440"/>
        <w:tab w:val="left" w:pos="-720"/>
      </w:tabs>
    </w:pPr>
    <w:r>
      <w:pict>
        <v:rect id="_x0000_i1041" style="width:480.95pt;height:1pt" o:hralign="center" o:hrstd="t" o:hrnoshade="t" o:hr="t" fillcolor="black [3213]" stroked="f"/>
      </w:pict>
    </w:r>
  </w:p>
  <w:p w:rsidR="0013184A" w:rsidRPr="00954D22" w:rsidRDefault="0013184A" w:rsidP="00B7374B">
    <w:pPr>
      <w:tabs>
        <w:tab w:val="center" w:pos="4680"/>
      </w:tabs>
      <w:rPr>
        <w:szCs w:val="24"/>
      </w:rPr>
    </w:pPr>
    <w:r w:rsidRPr="00954D22">
      <w:rPr>
        <w:szCs w:val="24"/>
      </w:rPr>
      <w:tab/>
      <w:t xml:space="preserve">- </w:t>
    </w:r>
    <w:r w:rsidR="004D7EB9" w:rsidRPr="00954D22">
      <w:rPr>
        <w:szCs w:val="24"/>
      </w:rPr>
      <w:fldChar w:fldCharType="begin"/>
    </w:r>
    <w:r w:rsidRPr="00954D22">
      <w:rPr>
        <w:szCs w:val="24"/>
      </w:rPr>
      <w:instrText xml:space="preserve"> PAGE   \* MERGEFORMAT </w:instrText>
    </w:r>
    <w:r w:rsidR="004D7EB9" w:rsidRPr="00954D22">
      <w:rPr>
        <w:szCs w:val="24"/>
      </w:rPr>
      <w:fldChar w:fldCharType="separate"/>
    </w:r>
    <w:r w:rsidR="006D5087">
      <w:rPr>
        <w:noProof/>
        <w:szCs w:val="24"/>
      </w:rPr>
      <w:t>1391</w:t>
    </w:r>
    <w:r w:rsidR="004D7EB9"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13184A"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13184A" w:rsidRDefault="0013184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13184A" w:rsidRDefault="004D7EB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3" style="width:480.95pt;height:1pt" o:hralign="center" o:hrstd="t" o:hrnoshade="t" o:hr="t" fillcolor="black [3213]" stroked="f"/>
      </w:pict>
    </w:r>
  </w:p>
  <w:p w:rsidR="0013184A" w:rsidRDefault="0013184A" w:rsidP="00432989">
    <w:pPr>
      <w:tabs>
        <w:tab w:val="center" w:pos="4680"/>
      </w:tabs>
    </w:pPr>
    <w:r>
      <w:tab/>
      <w:t xml:space="preserve">- </w:t>
    </w:r>
    <w:fldSimple w:instr=" PAGE   \* MERGEFORMAT ">
      <w:r>
        <w:rPr>
          <w:noProof/>
        </w:rPr>
        <w:t>507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4A" w:rsidRDefault="0013184A" w:rsidP="00A87207">
      <w:r>
        <w:separator/>
      </w:r>
    </w:p>
  </w:footnote>
  <w:footnote w:type="continuationSeparator" w:id="0">
    <w:p w:rsidR="0013184A" w:rsidRDefault="0013184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3184A" w:rsidRPr="00682607">
      <w:tc>
        <w:tcPr>
          <w:tcW w:w="4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3184A"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84A" w:rsidRPr="00FF6BA5"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3184A" w:rsidRPr="00FF6BA5"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3184A" w:rsidRPr="00FF6BA5"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3184A" w:rsidRPr="00FF6BA5"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3184A" w:rsidRPr="00682607" w:rsidTr="00245129">
      <w:tc>
        <w:tcPr>
          <w:tcW w:w="4200" w:type="dxa"/>
          <w:tcMar>
            <w:left w:w="0" w:type="dxa"/>
            <w:right w:w="0" w:type="dxa"/>
          </w:tcMar>
        </w:tcPr>
        <w:p w:rsidR="0013184A" w:rsidRPr="00755F22"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3184A" w:rsidRPr="00755F22"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3184A" w:rsidRPr="00755F22" w:rsidRDefault="0013184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184A" w:rsidRPr="00755F22" w:rsidRDefault="0013184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3184A" w:rsidRPr="00755F22" w:rsidRDefault="0013184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3184A" w:rsidRPr="00755F22"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3184A" w:rsidRPr="00FF6BA5" w:rsidRDefault="0013184A"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3184A">
      <w:tc>
        <w:tcPr>
          <w:tcW w:w="423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3184A"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84A"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3184A">
      <w:trPr>
        <w:gridAfter w:val="2"/>
        <w:wAfter w:w="5250" w:type="dxa"/>
      </w:trPr>
      <w:tc>
        <w:tcPr>
          <w:tcW w:w="4230" w:type="dxa"/>
          <w:tcMar>
            <w:left w:w="0" w:type="dxa"/>
            <w:right w:w="0" w:type="dxa"/>
          </w:tcMar>
        </w:tcPr>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3184A"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3184A" w:rsidRPr="00755F22" w:rsidTr="00245129">
      <w:tc>
        <w:tcPr>
          <w:tcW w:w="4230" w:type="dxa"/>
          <w:tcMar>
            <w:left w:w="0" w:type="dxa"/>
            <w:right w:w="0" w:type="dxa"/>
          </w:tcMar>
        </w:tcPr>
        <w:p w:rsidR="0013184A" w:rsidRPr="00755F22" w:rsidRDefault="0013184A" w:rsidP="00831CA9">
          <w:pPr>
            <w:keepNext/>
            <w:keepLines/>
            <w:rPr>
              <w:sz w:val="20"/>
              <w:szCs w:val="20"/>
            </w:rPr>
          </w:pPr>
          <w:r w:rsidRPr="00755F22">
            <w:rPr>
              <w:sz w:val="20"/>
              <w:szCs w:val="20"/>
            </w:rPr>
            <w:t>MOTIONS</w:t>
          </w:r>
        </w:p>
      </w:tc>
      <w:tc>
        <w:tcPr>
          <w:tcW w:w="1170" w:type="dxa"/>
          <w:tcMar>
            <w:left w:w="0" w:type="dxa"/>
            <w:right w:w="0" w:type="dxa"/>
          </w:tcMar>
        </w:tcPr>
        <w:p w:rsidR="0013184A" w:rsidRPr="00755F22" w:rsidRDefault="0013184A" w:rsidP="00831CA9">
          <w:pPr>
            <w:keepLines/>
            <w:jc w:val="center"/>
            <w:rPr>
              <w:sz w:val="20"/>
              <w:szCs w:val="20"/>
            </w:rPr>
          </w:pPr>
        </w:p>
        <w:p w:rsidR="0013184A" w:rsidRPr="00755F22" w:rsidRDefault="0013184A" w:rsidP="00831CA9">
          <w:pPr>
            <w:keepLines/>
            <w:tabs>
              <w:tab w:val="left" w:pos="-1440"/>
              <w:tab w:val="left" w:pos="-720"/>
            </w:tabs>
            <w:jc w:val="center"/>
            <w:rPr>
              <w:sz w:val="20"/>
              <w:szCs w:val="20"/>
            </w:rPr>
          </w:pPr>
        </w:p>
      </w:tc>
      <w:tc>
        <w:tcPr>
          <w:tcW w:w="4080" w:type="dxa"/>
          <w:tcMar>
            <w:left w:w="0" w:type="dxa"/>
            <w:right w:w="0" w:type="dxa"/>
          </w:tcMar>
        </w:tcPr>
        <w:p w:rsidR="0013184A" w:rsidRPr="00BA6468" w:rsidRDefault="0013184A" w:rsidP="00BA6468">
          <w:pPr>
            <w:keepLines/>
            <w:rPr>
              <w:sz w:val="20"/>
              <w:szCs w:val="20"/>
              <w:lang w:val="fr-CA"/>
            </w:rPr>
          </w:pPr>
          <w:r w:rsidRPr="00BA6468">
            <w:rPr>
              <w:sz w:val="20"/>
              <w:szCs w:val="20"/>
              <w:lang w:val="fr-CA"/>
            </w:rPr>
            <w:t>REQUÊTES</w:t>
          </w:r>
        </w:p>
      </w:tc>
    </w:tr>
  </w:tbl>
  <w:p w:rsidR="0013184A" w:rsidRDefault="0013184A"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3184A" w:rsidRPr="00682607">
      <w:tc>
        <w:tcPr>
          <w:tcW w:w="4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84A" w:rsidRPr="00B01A03"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3184A" w:rsidRPr="00B01A03"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184A" w:rsidRPr="00B01A03"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3184A" w:rsidRPr="00682607" w:rsidTr="00245129">
      <w:tc>
        <w:tcPr>
          <w:tcW w:w="4200" w:type="dxa"/>
          <w:tcMar>
            <w:left w:w="0" w:type="dxa"/>
            <w:right w:w="0" w:type="dxa"/>
          </w:tcMar>
        </w:tcPr>
        <w:p w:rsidR="0013184A" w:rsidRPr="00F40249" w:rsidRDefault="0013184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3184A" w:rsidRDefault="0013184A" w:rsidP="00102926">
          <w:pPr>
            <w:keepNext/>
            <w:keepLines/>
            <w:tabs>
              <w:tab w:val="left" w:pos="-1440"/>
              <w:tab w:val="left" w:pos="-720"/>
            </w:tabs>
            <w:jc w:val="center"/>
            <w:rPr>
              <w:sz w:val="20"/>
              <w:szCs w:val="20"/>
            </w:rPr>
          </w:pPr>
        </w:p>
        <w:p w:rsidR="0013184A" w:rsidRDefault="0013184A" w:rsidP="00102926">
          <w:pPr>
            <w:keepNext/>
            <w:keepLines/>
            <w:tabs>
              <w:tab w:val="left" w:pos="-1440"/>
              <w:tab w:val="left" w:pos="-720"/>
            </w:tabs>
            <w:jc w:val="center"/>
            <w:rPr>
              <w:sz w:val="20"/>
              <w:szCs w:val="20"/>
            </w:rPr>
          </w:pPr>
        </w:p>
        <w:p w:rsidR="0013184A" w:rsidRPr="00F40249" w:rsidRDefault="0013184A" w:rsidP="00102926">
          <w:pPr>
            <w:keepNext/>
            <w:keepLines/>
            <w:tabs>
              <w:tab w:val="left" w:pos="-1440"/>
              <w:tab w:val="left" w:pos="-720"/>
            </w:tabs>
            <w:jc w:val="center"/>
            <w:rPr>
              <w:sz w:val="20"/>
              <w:szCs w:val="20"/>
            </w:rPr>
          </w:pPr>
        </w:p>
      </w:tc>
      <w:tc>
        <w:tcPr>
          <w:tcW w:w="4230" w:type="dxa"/>
          <w:tcMar>
            <w:left w:w="0" w:type="dxa"/>
            <w:right w:w="0" w:type="dxa"/>
          </w:tcMar>
        </w:tcPr>
        <w:p w:rsidR="0013184A" w:rsidRPr="00F40249" w:rsidRDefault="0013184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3184A" w:rsidRPr="00B01A03" w:rsidRDefault="0013184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3184A" w:rsidRPr="00682607">
      <w:tc>
        <w:tcPr>
          <w:tcW w:w="4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3184A" w:rsidRPr="00283C52"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3184A" w:rsidRPr="00283C52"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3184A" w:rsidRPr="00283C52"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3184A" w:rsidRPr="00682607" w:rsidTr="00245129">
      <w:tc>
        <w:tcPr>
          <w:tcW w:w="4200" w:type="dxa"/>
          <w:tcMar>
            <w:left w:w="0" w:type="dxa"/>
            <w:right w:w="0" w:type="dxa"/>
          </w:tcMar>
        </w:tcPr>
        <w:p w:rsidR="0013184A" w:rsidRPr="00732DB7" w:rsidRDefault="0013184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3184A" w:rsidRPr="00732DB7" w:rsidRDefault="0013184A" w:rsidP="00732DB7">
          <w:pPr>
            <w:keepNext/>
            <w:keepLines/>
            <w:tabs>
              <w:tab w:val="left" w:pos="-1440"/>
              <w:tab w:val="left" w:pos="-720"/>
            </w:tabs>
            <w:jc w:val="center"/>
            <w:rPr>
              <w:sz w:val="20"/>
              <w:szCs w:val="20"/>
            </w:rPr>
          </w:pPr>
        </w:p>
        <w:p w:rsidR="0013184A" w:rsidRPr="00732DB7" w:rsidRDefault="0013184A" w:rsidP="00732DB7">
          <w:pPr>
            <w:keepNext/>
            <w:keepLines/>
            <w:tabs>
              <w:tab w:val="left" w:pos="-1440"/>
              <w:tab w:val="left" w:pos="-720"/>
            </w:tabs>
            <w:jc w:val="center"/>
            <w:rPr>
              <w:sz w:val="20"/>
              <w:szCs w:val="20"/>
            </w:rPr>
          </w:pPr>
        </w:p>
        <w:p w:rsidR="0013184A" w:rsidRPr="00732DB7" w:rsidRDefault="0013184A" w:rsidP="00732DB7">
          <w:pPr>
            <w:keepNext/>
            <w:keepLines/>
            <w:tabs>
              <w:tab w:val="left" w:pos="-1440"/>
              <w:tab w:val="left" w:pos="-720"/>
            </w:tabs>
            <w:jc w:val="center"/>
            <w:rPr>
              <w:sz w:val="20"/>
              <w:szCs w:val="20"/>
            </w:rPr>
          </w:pPr>
        </w:p>
      </w:tc>
      <w:tc>
        <w:tcPr>
          <w:tcW w:w="4080" w:type="dxa"/>
          <w:tcMar>
            <w:left w:w="0" w:type="dxa"/>
            <w:right w:w="0" w:type="dxa"/>
          </w:tcMar>
        </w:tcPr>
        <w:p w:rsidR="0013184A" w:rsidRPr="00732DB7" w:rsidRDefault="0013184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3184A" w:rsidRPr="00283C52" w:rsidRDefault="0013184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3184A" w:rsidRPr="00682607">
      <w:tc>
        <w:tcPr>
          <w:tcW w:w="4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3184A" w:rsidRDefault="0013184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3184A" w:rsidRPr="003C2C0F" w:rsidRDefault="0013184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3184A" w:rsidRPr="003C2C0F"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3184A" w:rsidRPr="003C2C0F" w:rsidRDefault="00131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3184A" w:rsidRPr="00682607" w:rsidTr="00245129">
      <w:tc>
        <w:tcPr>
          <w:tcW w:w="4200" w:type="dxa"/>
          <w:tcMar>
            <w:left w:w="0" w:type="dxa"/>
            <w:right w:w="0" w:type="dxa"/>
          </w:tcMar>
        </w:tcPr>
        <w:p w:rsidR="0013184A" w:rsidRPr="00FF6EEC" w:rsidRDefault="0013184A" w:rsidP="00FF6EEC">
          <w:pPr>
            <w:rPr>
              <w:sz w:val="20"/>
              <w:szCs w:val="20"/>
            </w:rPr>
          </w:pPr>
          <w:r w:rsidRPr="00FF6EEC">
            <w:rPr>
              <w:sz w:val="20"/>
              <w:szCs w:val="20"/>
            </w:rPr>
            <w:t>PRONOUNCEMENTS OF APPEALS RESERVED</w:t>
          </w:r>
        </w:p>
      </w:tc>
      <w:tc>
        <w:tcPr>
          <w:tcW w:w="1200" w:type="dxa"/>
          <w:tcMar>
            <w:left w:w="0" w:type="dxa"/>
            <w:right w:w="0" w:type="dxa"/>
          </w:tcMar>
        </w:tcPr>
        <w:p w:rsidR="0013184A" w:rsidRPr="00FF6EEC" w:rsidRDefault="0013184A" w:rsidP="00FF6EEC">
          <w:pPr>
            <w:jc w:val="center"/>
            <w:rPr>
              <w:sz w:val="20"/>
              <w:szCs w:val="20"/>
            </w:rPr>
          </w:pPr>
        </w:p>
        <w:p w:rsidR="0013184A" w:rsidRPr="00FF6EEC" w:rsidRDefault="0013184A" w:rsidP="00FF6EEC">
          <w:pPr>
            <w:jc w:val="center"/>
            <w:rPr>
              <w:sz w:val="20"/>
              <w:szCs w:val="20"/>
            </w:rPr>
          </w:pPr>
        </w:p>
        <w:p w:rsidR="0013184A" w:rsidRPr="00FF6EEC" w:rsidRDefault="0013184A" w:rsidP="00FF6EEC">
          <w:pPr>
            <w:jc w:val="center"/>
            <w:rPr>
              <w:sz w:val="20"/>
              <w:szCs w:val="20"/>
            </w:rPr>
          </w:pPr>
        </w:p>
      </w:tc>
      <w:tc>
        <w:tcPr>
          <w:tcW w:w="4080" w:type="dxa"/>
          <w:tcMar>
            <w:left w:w="0" w:type="dxa"/>
            <w:right w:w="0" w:type="dxa"/>
          </w:tcMar>
        </w:tcPr>
        <w:p w:rsidR="0013184A" w:rsidRPr="00FF6EEC" w:rsidRDefault="0013184A" w:rsidP="00FF6EEC">
          <w:pPr>
            <w:rPr>
              <w:sz w:val="20"/>
              <w:szCs w:val="20"/>
              <w:lang w:val="fr-CA"/>
            </w:rPr>
          </w:pPr>
          <w:r w:rsidRPr="00FF6EEC">
            <w:rPr>
              <w:sz w:val="20"/>
              <w:szCs w:val="20"/>
              <w:lang w:val="fr-CA"/>
            </w:rPr>
            <w:t>JUGEMENTS RENDUS SUR LES APPELS EN DÉLIBÉRÉ</w:t>
          </w:r>
        </w:p>
      </w:tc>
    </w:tr>
  </w:tbl>
  <w:p w:rsidR="0013184A" w:rsidRPr="003C2C0F" w:rsidRDefault="0013184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3184A" w:rsidRPr="002410B8" w:rsidTr="00245129">
      <w:tc>
        <w:tcPr>
          <w:tcW w:w="4200" w:type="dxa"/>
        </w:tcPr>
        <w:p w:rsidR="0013184A" w:rsidRDefault="0013184A" w:rsidP="00682607">
          <w:pPr>
            <w:rPr>
              <w:sz w:val="20"/>
              <w:szCs w:val="20"/>
            </w:rPr>
          </w:pPr>
          <w:r>
            <w:rPr>
              <w:sz w:val="20"/>
              <w:szCs w:val="20"/>
            </w:rPr>
            <w:t>HEAD</w:t>
          </w:r>
          <w:r w:rsidRPr="002410B8">
            <w:rPr>
              <w:sz w:val="20"/>
              <w:szCs w:val="20"/>
            </w:rPr>
            <w:t>NOTE</w:t>
          </w:r>
          <w:r>
            <w:rPr>
              <w:sz w:val="20"/>
              <w:szCs w:val="20"/>
            </w:rPr>
            <w:t>S</w:t>
          </w:r>
          <w:r w:rsidRPr="002410B8">
            <w:rPr>
              <w:sz w:val="20"/>
              <w:szCs w:val="20"/>
            </w:rPr>
            <w:t xml:space="preserve"> O</w:t>
          </w:r>
          <w:r>
            <w:rPr>
              <w:sz w:val="20"/>
              <w:szCs w:val="20"/>
            </w:rPr>
            <w:t>F</w:t>
          </w:r>
          <w:r w:rsidRPr="002410B8">
            <w:rPr>
              <w:sz w:val="20"/>
              <w:szCs w:val="20"/>
            </w:rPr>
            <w:t xml:space="preserve"> </w:t>
          </w:r>
          <w:r>
            <w:rPr>
              <w:sz w:val="20"/>
              <w:szCs w:val="20"/>
            </w:rPr>
            <w:t>RECENT</w:t>
          </w:r>
        </w:p>
        <w:p w:rsidR="0013184A" w:rsidRPr="002410B8" w:rsidRDefault="0013184A" w:rsidP="00682607">
          <w:pPr>
            <w:rPr>
              <w:sz w:val="20"/>
              <w:szCs w:val="20"/>
            </w:rPr>
          </w:pPr>
          <w:r>
            <w:rPr>
              <w:sz w:val="20"/>
              <w:szCs w:val="20"/>
            </w:rPr>
            <w:t>JUDGMENTS</w:t>
          </w:r>
        </w:p>
      </w:tc>
      <w:tc>
        <w:tcPr>
          <w:tcW w:w="1200" w:type="dxa"/>
        </w:tcPr>
        <w:p w:rsidR="0013184A" w:rsidRDefault="0013184A" w:rsidP="002410B8">
          <w:pPr>
            <w:jc w:val="center"/>
            <w:rPr>
              <w:sz w:val="20"/>
              <w:szCs w:val="20"/>
            </w:rPr>
          </w:pPr>
        </w:p>
        <w:p w:rsidR="0013184A" w:rsidRPr="002410B8" w:rsidRDefault="0013184A" w:rsidP="002410B8">
          <w:pPr>
            <w:jc w:val="center"/>
            <w:rPr>
              <w:sz w:val="20"/>
              <w:szCs w:val="20"/>
            </w:rPr>
          </w:pPr>
        </w:p>
        <w:p w:rsidR="0013184A" w:rsidRPr="002410B8" w:rsidRDefault="0013184A" w:rsidP="002410B8">
          <w:pPr>
            <w:jc w:val="center"/>
            <w:rPr>
              <w:sz w:val="20"/>
              <w:szCs w:val="20"/>
            </w:rPr>
          </w:pPr>
        </w:p>
      </w:tc>
      <w:tc>
        <w:tcPr>
          <w:tcW w:w="4080" w:type="dxa"/>
        </w:tcPr>
        <w:p w:rsidR="0013184A" w:rsidRDefault="0013184A" w:rsidP="00682607">
          <w:pPr>
            <w:rPr>
              <w:sz w:val="20"/>
              <w:szCs w:val="20"/>
              <w:lang w:val="fr-CA"/>
            </w:rPr>
          </w:pPr>
          <w:r>
            <w:rPr>
              <w:sz w:val="20"/>
              <w:szCs w:val="20"/>
              <w:lang w:val="fr-CA"/>
            </w:rPr>
            <w:t>SOMMAIRES DE JUGEMENTS</w:t>
          </w:r>
        </w:p>
        <w:p w:rsidR="0013184A" w:rsidRPr="002410B8" w:rsidRDefault="0013184A" w:rsidP="00682607">
          <w:pPr>
            <w:rPr>
              <w:sz w:val="20"/>
              <w:szCs w:val="20"/>
              <w:lang w:val="fr-CA"/>
            </w:rPr>
          </w:pPr>
          <w:r>
            <w:rPr>
              <w:sz w:val="20"/>
              <w:szCs w:val="20"/>
              <w:lang w:val="fr-CA"/>
            </w:rPr>
            <w:t>RÉCENTS</w:t>
          </w:r>
        </w:p>
      </w:tc>
    </w:tr>
  </w:tbl>
  <w:p w:rsidR="0013184A" w:rsidRDefault="0013184A" w:rsidP="00682607">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3184A" w:rsidRPr="0044776A" w:rsidTr="00245129">
      <w:tc>
        <w:tcPr>
          <w:tcW w:w="4290" w:type="dxa"/>
          <w:tcMar>
            <w:left w:w="0" w:type="dxa"/>
            <w:right w:w="0" w:type="dxa"/>
          </w:tcMar>
        </w:tcPr>
        <w:p w:rsidR="0013184A" w:rsidRPr="0044776A" w:rsidRDefault="0013184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3184A" w:rsidRPr="0044776A" w:rsidRDefault="0013184A" w:rsidP="002E2327">
          <w:pPr>
            <w:keepNext/>
            <w:keepLines/>
            <w:tabs>
              <w:tab w:val="left" w:pos="-1440"/>
              <w:tab w:val="left" w:pos="-720"/>
            </w:tabs>
            <w:jc w:val="center"/>
            <w:rPr>
              <w:sz w:val="20"/>
              <w:szCs w:val="20"/>
            </w:rPr>
          </w:pPr>
        </w:p>
        <w:p w:rsidR="0013184A" w:rsidRPr="0044776A" w:rsidRDefault="0013184A" w:rsidP="002E2327">
          <w:pPr>
            <w:keepNext/>
            <w:keepLines/>
            <w:tabs>
              <w:tab w:val="left" w:pos="-1440"/>
              <w:tab w:val="left" w:pos="-720"/>
            </w:tabs>
            <w:jc w:val="center"/>
            <w:rPr>
              <w:sz w:val="20"/>
              <w:szCs w:val="20"/>
            </w:rPr>
          </w:pPr>
        </w:p>
        <w:p w:rsidR="0013184A" w:rsidRPr="0044776A" w:rsidRDefault="0013184A" w:rsidP="002E2327">
          <w:pPr>
            <w:keepNext/>
            <w:keepLines/>
            <w:tabs>
              <w:tab w:val="left" w:pos="-1440"/>
              <w:tab w:val="left" w:pos="-720"/>
            </w:tabs>
            <w:jc w:val="center"/>
            <w:rPr>
              <w:sz w:val="20"/>
              <w:szCs w:val="20"/>
            </w:rPr>
          </w:pPr>
        </w:p>
      </w:tc>
      <w:tc>
        <w:tcPr>
          <w:tcW w:w="4320" w:type="dxa"/>
          <w:tcMar>
            <w:left w:w="0" w:type="dxa"/>
            <w:right w:w="0" w:type="dxa"/>
          </w:tcMar>
        </w:tcPr>
        <w:p w:rsidR="0013184A" w:rsidRPr="0044776A" w:rsidRDefault="0013184A" w:rsidP="002E2327">
          <w:pPr>
            <w:keepLines/>
            <w:rPr>
              <w:sz w:val="20"/>
              <w:szCs w:val="20"/>
              <w:lang w:val="fr-CA"/>
            </w:rPr>
          </w:pPr>
          <w:r w:rsidRPr="0044776A">
            <w:rPr>
              <w:sz w:val="20"/>
              <w:szCs w:val="20"/>
              <w:lang w:val="fr-CA"/>
            </w:rPr>
            <w:t>DEMANDES D'AUTORISATION D'APPEL DÉPOSÉES</w:t>
          </w:r>
        </w:p>
      </w:tc>
    </w:tr>
  </w:tbl>
  <w:p w:rsidR="0013184A" w:rsidRDefault="0013184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3184A" w:rsidRPr="0044776A" w:rsidTr="00245129">
      <w:tc>
        <w:tcPr>
          <w:tcW w:w="4200" w:type="dxa"/>
          <w:tcMar>
            <w:left w:w="0" w:type="dxa"/>
            <w:right w:w="0" w:type="dxa"/>
          </w:tcMar>
        </w:tcPr>
        <w:p w:rsidR="0013184A" w:rsidRPr="0044776A" w:rsidRDefault="0013184A" w:rsidP="0044776A">
          <w:pPr>
            <w:rPr>
              <w:sz w:val="20"/>
              <w:szCs w:val="20"/>
            </w:rPr>
          </w:pPr>
          <w:r w:rsidRPr="0044776A">
            <w:rPr>
              <w:sz w:val="20"/>
              <w:szCs w:val="20"/>
            </w:rPr>
            <w:t>ORAL HEARING ORDERED</w:t>
          </w:r>
        </w:p>
      </w:tc>
      <w:tc>
        <w:tcPr>
          <w:tcW w:w="1200" w:type="dxa"/>
          <w:tcMar>
            <w:left w:w="0" w:type="dxa"/>
            <w:right w:w="0" w:type="dxa"/>
          </w:tcMar>
        </w:tcPr>
        <w:p w:rsidR="0013184A" w:rsidRPr="0044776A" w:rsidRDefault="0013184A" w:rsidP="0044776A">
          <w:pPr>
            <w:keepLines/>
            <w:jc w:val="center"/>
            <w:rPr>
              <w:rFonts w:ascii="Times New" w:hAnsi="Times New"/>
              <w:sz w:val="20"/>
              <w:szCs w:val="20"/>
            </w:rPr>
          </w:pPr>
        </w:p>
        <w:p w:rsidR="0013184A" w:rsidRPr="0044776A" w:rsidRDefault="0013184A" w:rsidP="0044776A">
          <w:pPr>
            <w:keepLines/>
            <w:jc w:val="center"/>
            <w:rPr>
              <w:rFonts w:ascii="Times New" w:hAnsi="Times New"/>
              <w:sz w:val="20"/>
              <w:szCs w:val="20"/>
            </w:rPr>
          </w:pPr>
        </w:p>
      </w:tc>
      <w:tc>
        <w:tcPr>
          <w:tcW w:w="4230" w:type="dxa"/>
          <w:tcMar>
            <w:left w:w="0" w:type="dxa"/>
            <w:right w:w="0" w:type="dxa"/>
          </w:tcMar>
        </w:tcPr>
        <w:p w:rsidR="0013184A" w:rsidRPr="0044776A" w:rsidRDefault="0013184A" w:rsidP="0044776A">
          <w:pPr>
            <w:rPr>
              <w:sz w:val="20"/>
              <w:szCs w:val="20"/>
              <w:lang w:val="fr-CA"/>
            </w:rPr>
          </w:pPr>
          <w:r w:rsidRPr="0044776A">
            <w:rPr>
              <w:sz w:val="20"/>
              <w:szCs w:val="20"/>
              <w:lang w:val="fr-CA"/>
            </w:rPr>
            <w:t>AUDIENCE ORDONNÉE</w:t>
          </w:r>
        </w:p>
      </w:tc>
    </w:tr>
  </w:tbl>
  <w:p w:rsidR="0013184A" w:rsidRPr="002E2327" w:rsidRDefault="0013184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4A" w:rsidRDefault="0013184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3184A" w:rsidRPr="00682607">
      <w:tc>
        <w:tcPr>
          <w:tcW w:w="4200" w:type="dxa"/>
          <w:tcMar>
            <w:left w:w="0" w:type="dxa"/>
            <w:right w:w="0" w:type="dxa"/>
          </w:tcMar>
        </w:tcPr>
        <w:p w:rsidR="0013184A" w:rsidRDefault="0013184A">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13184A" w:rsidRDefault="0013184A">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13184A" w:rsidRPr="008D6812" w:rsidRDefault="0013184A">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13184A" w:rsidRPr="008D6812"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13184A" w:rsidRPr="008D6812"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3184A" w:rsidRPr="00682607" w:rsidTr="00245129">
      <w:tc>
        <w:tcPr>
          <w:tcW w:w="4200" w:type="dxa"/>
          <w:tcMar>
            <w:left w:w="0" w:type="dxa"/>
            <w:right w:w="0" w:type="dxa"/>
          </w:tcMar>
        </w:tcPr>
        <w:p w:rsidR="0013184A" w:rsidRPr="00755F22" w:rsidRDefault="0013184A" w:rsidP="00432989">
          <w:pPr>
            <w:rPr>
              <w:sz w:val="20"/>
              <w:szCs w:val="20"/>
            </w:rPr>
          </w:pPr>
          <w:r w:rsidRPr="00755F22">
            <w:rPr>
              <w:sz w:val="20"/>
              <w:szCs w:val="20"/>
            </w:rPr>
            <w:t>ORAL HEARING ON APPLICATIONS FOR LEAVE</w:t>
          </w:r>
        </w:p>
      </w:tc>
      <w:tc>
        <w:tcPr>
          <w:tcW w:w="1200" w:type="dxa"/>
          <w:tcMar>
            <w:left w:w="0" w:type="dxa"/>
            <w:right w:w="0" w:type="dxa"/>
          </w:tcMar>
        </w:tcPr>
        <w:p w:rsidR="0013184A" w:rsidRDefault="0013184A" w:rsidP="008D292F">
          <w:pPr>
            <w:jc w:val="center"/>
            <w:rPr>
              <w:sz w:val="20"/>
              <w:szCs w:val="20"/>
            </w:rPr>
          </w:pPr>
        </w:p>
        <w:p w:rsidR="0013184A" w:rsidRDefault="0013184A" w:rsidP="008D292F">
          <w:pPr>
            <w:jc w:val="center"/>
            <w:rPr>
              <w:sz w:val="20"/>
              <w:szCs w:val="20"/>
            </w:rPr>
          </w:pPr>
        </w:p>
        <w:p w:rsidR="0013184A" w:rsidRPr="00755F22" w:rsidRDefault="0013184A" w:rsidP="008D292F">
          <w:pPr>
            <w:jc w:val="center"/>
            <w:rPr>
              <w:sz w:val="20"/>
              <w:szCs w:val="20"/>
            </w:rPr>
          </w:pPr>
        </w:p>
      </w:tc>
      <w:tc>
        <w:tcPr>
          <w:tcW w:w="4080" w:type="dxa"/>
          <w:tcMar>
            <w:left w:w="0" w:type="dxa"/>
            <w:right w:w="0" w:type="dxa"/>
          </w:tcMar>
        </w:tcPr>
        <w:p w:rsidR="0013184A" w:rsidRPr="00755F22" w:rsidRDefault="0013184A" w:rsidP="00432989">
          <w:pPr>
            <w:rPr>
              <w:sz w:val="20"/>
              <w:szCs w:val="20"/>
              <w:lang w:val="fr-CA"/>
            </w:rPr>
          </w:pPr>
          <w:r w:rsidRPr="00755F22">
            <w:rPr>
              <w:sz w:val="20"/>
              <w:szCs w:val="20"/>
              <w:lang w:val="fr-CA"/>
            </w:rPr>
            <w:t xml:space="preserve">AUDIENCE SUR LES DEMANDES D’AUTORISATION </w:t>
          </w:r>
        </w:p>
      </w:tc>
    </w:tr>
  </w:tbl>
  <w:p w:rsidR="0013184A" w:rsidRPr="008D6812"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13184A" w:rsidRPr="008D6812" w:rsidRDefault="0013184A">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667"/>
  </w:hdrShapeDefaults>
  <w:footnotePr>
    <w:footnote w:id="-1"/>
    <w:footnote w:id="0"/>
  </w:footnotePr>
  <w:endnotePr>
    <w:endnote w:id="-1"/>
    <w:endnote w:id="0"/>
  </w:endnotePr>
  <w:compat/>
  <w:rsids>
    <w:rsidRoot w:val="007E1B0C"/>
    <w:rsid w:val="00096BD9"/>
    <w:rsid w:val="000C0ACD"/>
    <w:rsid w:val="00102926"/>
    <w:rsid w:val="0013184A"/>
    <w:rsid w:val="00164E6D"/>
    <w:rsid w:val="001B5C23"/>
    <w:rsid w:val="001D0D5F"/>
    <w:rsid w:val="001D6B8C"/>
    <w:rsid w:val="001F1F83"/>
    <w:rsid w:val="002139A7"/>
    <w:rsid w:val="00215F7C"/>
    <w:rsid w:val="0022323B"/>
    <w:rsid w:val="002410B8"/>
    <w:rsid w:val="00245129"/>
    <w:rsid w:val="00245879"/>
    <w:rsid w:val="00293124"/>
    <w:rsid w:val="002B516C"/>
    <w:rsid w:val="002D72EB"/>
    <w:rsid w:val="002E2327"/>
    <w:rsid w:val="002E5576"/>
    <w:rsid w:val="00311EF5"/>
    <w:rsid w:val="00331B52"/>
    <w:rsid w:val="00355967"/>
    <w:rsid w:val="00373D90"/>
    <w:rsid w:val="00382C47"/>
    <w:rsid w:val="00384384"/>
    <w:rsid w:val="00425403"/>
    <w:rsid w:val="00432989"/>
    <w:rsid w:val="00440E24"/>
    <w:rsid w:val="0044776A"/>
    <w:rsid w:val="00460AFC"/>
    <w:rsid w:val="0047471F"/>
    <w:rsid w:val="004C1AAC"/>
    <w:rsid w:val="004D7EB9"/>
    <w:rsid w:val="004F090E"/>
    <w:rsid w:val="00527CC7"/>
    <w:rsid w:val="0055657B"/>
    <w:rsid w:val="00571CA4"/>
    <w:rsid w:val="00582136"/>
    <w:rsid w:val="005A494A"/>
    <w:rsid w:val="005C3962"/>
    <w:rsid w:val="005E3787"/>
    <w:rsid w:val="005F263E"/>
    <w:rsid w:val="00600252"/>
    <w:rsid w:val="00612A40"/>
    <w:rsid w:val="00675479"/>
    <w:rsid w:val="00682607"/>
    <w:rsid w:val="00697C62"/>
    <w:rsid w:val="006A329B"/>
    <w:rsid w:val="006B6926"/>
    <w:rsid w:val="006C3F47"/>
    <w:rsid w:val="006D5087"/>
    <w:rsid w:val="006F353D"/>
    <w:rsid w:val="0073055C"/>
    <w:rsid w:val="00732DB7"/>
    <w:rsid w:val="00755F22"/>
    <w:rsid w:val="00765F33"/>
    <w:rsid w:val="00766E4A"/>
    <w:rsid w:val="00782AE4"/>
    <w:rsid w:val="0079724F"/>
    <w:rsid w:val="007A3EAE"/>
    <w:rsid w:val="007D3E0F"/>
    <w:rsid w:val="007D64D6"/>
    <w:rsid w:val="007E1B0C"/>
    <w:rsid w:val="00802863"/>
    <w:rsid w:val="00815B3C"/>
    <w:rsid w:val="0082783A"/>
    <w:rsid w:val="00831CA9"/>
    <w:rsid w:val="00843227"/>
    <w:rsid w:val="00850E1F"/>
    <w:rsid w:val="0085476B"/>
    <w:rsid w:val="00890FEB"/>
    <w:rsid w:val="008D292F"/>
    <w:rsid w:val="008E03DC"/>
    <w:rsid w:val="009121AE"/>
    <w:rsid w:val="00930D68"/>
    <w:rsid w:val="00932DB4"/>
    <w:rsid w:val="00946242"/>
    <w:rsid w:val="0095096B"/>
    <w:rsid w:val="009723FA"/>
    <w:rsid w:val="00984546"/>
    <w:rsid w:val="00996510"/>
    <w:rsid w:val="009D555E"/>
    <w:rsid w:val="00A0355E"/>
    <w:rsid w:val="00A375D1"/>
    <w:rsid w:val="00A51D10"/>
    <w:rsid w:val="00A52A83"/>
    <w:rsid w:val="00A87207"/>
    <w:rsid w:val="00AB2201"/>
    <w:rsid w:val="00AF2C9C"/>
    <w:rsid w:val="00AF3904"/>
    <w:rsid w:val="00B010C0"/>
    <w:rsid w:val="00B4740D"/>
    <w:rsid w:val="00B61629"/>
    <w:rsid w:val="00B7374B"/>
    <w:rsid w:val="00B97674"/>
    <w:rsid w:val="00BA116A"/>
    <w:rsid w:val="00BA52CC"/>
    <w:rsid w:val="00BA6468"/>
    <w:rsid w:val="00BD06DA"/>
    <w:rsid w:val="00BD4217"/>
    <w:rsid w:val="00BF25F3"/>
    <w:rsid w:val="00C1697B"/>
    <w:rsid w:val="00C50A5C"/>
    <w:rsid w:val="00C50FDF"/>
    <w:rsid w:val="00C73E1B"/>
    <w:rsid w:val="00C73EE6"/>
    <w:rsid w:val="00C77DC2"/>
    <w:rsid w:val="00CC4D84"/>
    <w:rsid w:val="00CD4C2F"/>
    <w:rsid w:val="00D71887"/>
    <w:rsid w:val="00D76BDF"/>
    <w:rsid w:val="00D862C1"/>
    <w:rsid w:val="00DA3A2C"/>
    <w:rsid w:val="00E06DFA"/>
    <w:rsid w:val="00E356C7"/>
    <w:rsid w:val="00E64FA7"/>
    <w:rsid w:val="00E770CB"/>
    <w:rsid w:val="00EB2B90"/>
    <w:rsid w:val="00ED7E83"/>
    <w:rsid w:val="00EF4B63"/>
    <w:rsid w:val="00F0068D"/>
    <w:rsid w:val="00F03802"/>
    <w:rsid w:val="00F16C8D"/>
    <w:rsid w:val="00F33CCE"/>
    <w:rsid w:val="00F40249"/>
    <w:rsid w:val="00F526C8"/>
    <w:rsid w:val="00F9518C"/>
    <w:rsid w:val="00FA59EF"/>
    <w:rsid w:val="00FF4E06"/>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table" w:customStyle="1" w:styleId="TableGrid1">
    <w:name w:val="Table Grid1"/>
    <w:basedOn w:val="TableNormal"/>
    <w:next w:val="TableGrid"/>
    <w:uiPriority w:val="59"/>
    <w:rsid w:val="00BA52CC"/>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4C2F"/>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E266-4618-4ADB-9B04-CF4851CB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16630</Words>
  <Characters>94796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2010-11-08T15:55:00Z</dcterms:created>
  <dcterms:modified xsi:type="dcterms:W3CDTF">2010-11-08T15:55:00Z</dcterms:modified>
</cp:coreProperties>
</file>