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8328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8328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8328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D8328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83289" w:rsidTr="002E5576">
        <w:tc>
          <w:tcPr>
            <w:tcW w:w="4518" w:type="dxa"/>
          </w:tcPr>
          <w:p w:rsidR="00BF25F3" w:rsidRPr="002E2327" w:rsidRDefault="00EA4C49"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A4C49"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D776EB" w:rsidP="00F0068D">
      <w:pPr>
        <w:pBdr>
          <w:bottom w:val="single" w:sz="6" w:space="1" w:color="auto"/>
        </w:pBdr>
        <w:tabs>
          <w:tab w:val="center" w:pos="4680"/>
          <w:tab w:val="right" w:pos="9360"/>
        </w:tabs>
        <w:rPr>
          <w:lang w:val="fr-CA"/>
        </w:rPr>
      </w:pPr>
      <w:proofErr w:type="spellStart"/>
      <w:r>
        <w:rPr>
          <w:lang w:val="fr-CA"/>
        </w:rPr>
        <w:t>December</w:t>
      </w:r>
      <w:proofErr w:type="spellEnd"/>
      <w:r w:rsidR="00440E24" w:rsidRPr="00675479">
        <w:rPr>
          <w:lang w:val="fr-CA"/>
        </w:rPr>
        <w:t xml:space="preserve"> 3, 2010</w:t>
      </w:r>
      <w:r w:rsidR="00F0068D" w:rsidRPr="00675479">
        <w:rPr>
          <w:lang w:val="fr-CA"/>
        </w:rPr>
        <w:tab/>
        <w:t>1</w:t>
      </w:r>
      <w:r w:rsidR="00A34658">
        <w:rPr>
          <w:lang w:val="fr-CA"/>
        </w:rPr>
        <w:t>569</w:t>
      </w:r>
      <w:r w:rsidR="00F0068D" w:rsidRPr="00675479">
        <w:rPr>
          <w:lang w:val="fr-CA"/>
        </w:rPr>
        <w:t xml:space="preserve"> - </w:t>
      </w:r>
      <w:r w:rsidR="003F1FD4">
        <w:rPr>
          <w:lang w:val="fr-CA"/>
        </w:rPr>
        <w:t>1610</w:t>
      </w:r>
      <w:r w:rsidR="00440E24" w:rsidRPr="00675479">
        <w:rPr>
          <w:lang w:val="fr-CA"/>
        </w:rPr>
        <w:tab/>
      </w:r>
      <w:r w:rsidR="00440E24" w:rsidRPr="002E2327">
        <w:rPr>
          <w:lang w:val="fr-CA"/>
        </w:rPr>
        <w:t xml:space="preserve">Le 3 </w:t>
      </w:r>
      <w:r>
        <w:rPr>
          <w:lang w:val="fr-CA"/>
        </w:rPr>
        <w:t>décembre</w:t>
      </w:r>
      <w:r w:rsidR="00440E24" w:rsidRPr="002E2327">
        <w:rPr>
          <w:lang w:val="fr-CA"/>
        </w:rPr>
        <w:t xml:space="preserve"> 2010</w:t>
      </w:r>
    </w:p>
    <w:p w:rsidR="00440E24" w:rsidRPr="00675479" w:rsidRDefault="00440E24" w:rsidP="00440E24">
      <w:pPr>
        <w:pBdr>
          <w:bottom w:val="single" w:sz="6" w:space="1" w:color="auto"/>
        </w:pBdr>
        <w:tabs>
          <w:tab w:val="right" w:pos="9360"/>
        </w:tabs>
        <w:rPr>
          <w:lang w:val="fr-CA"/>
        </w:rPr>
      </w:pPr>
    </w:p>
    <w:p w:rsidR="00440E24" w:rsidRPr="00A52E69" w:rsidRDefault="00440E24" w:rsidP="00440E24">
      <w:pPr>
        <w:pBdr>
          <w:bottom w:val="single" w:sz="6" w:space="1" w:color="auto"/>
        </w:pBdr>
        <w:tabs>
          <w:tab w:val="right" w:pos="9360"/>
        </w:tabs>
        <w:rPr>
          <w:sz w:val="18"/>
          <w:szCs w:val="18"/>
          <w:lang w:val="fr-CA"/>
        </w:rPr>
      </w:pPr>
      <w:r w:rsidRPr="00A52E69">
        <w:rPr>
          <w:sz w:val="18"/>
          <w:szCs w:val="18"/>
          <w:lang w:val="fr-CA"/>
        </w:rPr>
        <w:t xml:space="preserve">© </w:t>
      </w:r>
      <w:proofErr w:type="spellStart"/>
      <w:r w:rsidRPr="00A52E69">
        <w:rPr>
          <w:sz w:val="18"/>
          <w:szCs w:val="18"/>
          <w:lang w:val="fr-CA"/>
        </w:rPr>
        <w:t>Supreme</w:t>
      </w:r>
      <w:proofErr w:type="spellEnd"/>
      <w:r w:rsidRPr="00A52E69">
        <w:rPr>
          <w:sz w:val="18"/>
          <w:szCs w:val="18"/>
          <w:lang w:val="fr-CA"/>
        </w:rPr>
        <w:t xml:space="preserve"> Court of Canada (2010)</w:t>
      </w:r>
      <w:r w:rsidRPr="00A52E69">
        <w:rPr>
          <w:sz w:val="18"/>
          <w:szCs w:val="18"/>
          <w:lang w:val="fr-CA"/>
        </w:rPr>
        <w:tab/>
        <w:t>© Cour suprême du Canada (2010)</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D83289"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A87207" w:rsidRPr="002E2327" w:rsidRDefault="0095096B" w:rsidP="00EC12F3">
            <w:pPr>
              <w:tabs>
                <w:tab w:val="right" w:pos="9360"/>
              </w:tabs>
              <w:rPr>
                <w:rFonts w:cs="Times New Roman"/>
                <w:sz w:val="20"/>
                <w:szCs w:val="20"/>
              </w:rPr>
            </w:pPr>
            <w:r w:rsidRPr="002E2327">
              <w:rPr>
                <w:rFonts w:cs="Times New Roman"/>
                <w:sz w:val="20"/>
                <w:szCs w:val="20"/>
              </w:rPr>
              <w:t>Judgments reported in S.C.R.</w:t>
            </w:r>
            <w:r w:rsidR="00EC12F3" w:rsidRPr="002E2327">
              <w:rPr>
                <w:rFonts w:cs="Times New Roman"/>
                <w:sz w:val="20"/>
                <w:szCs w:val="20"/>
              </w:rPr>
              <w:t xml:space="preserve"> </w:t>
            </w:r>
          </w:p>
        </w:tc>
        <w:tc>
          <w:tcPr>
            <w:tcW w:w="1980" w:type="dxa"/>
          </w:tcPr>
          <w:p w:rsidR="0095096B" w:rsidRPr="002E2327" w:rsidRDefault="00EA4C49"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F92616">
              <w:rPr>
                <w:rFonts w:cs="Times New Roman"/>
                <w:sz w:val="20"/>
                <w:szCs w:val="20"/>
              </w:rPr>
              <w:t xml:space="preserve">1569 - </w:t>
            </w:r>
            <w:r w:rsidR="003513A9">
              <w:rPr>
                <w:rFonts w:cs="Times New Roman"/>
                <w:sz w:val="20"/>
                <w:szCs w:val="20"/>
              </w:rPr>
              <w:t>1570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513A9" w:rsidP="0095096B">
            <w:pPr>
              <w:jc w:val="center"/>
              <w:rPr>
                <w:rFonts w:cs="Times New Roman"/>
                <w:sz w:val="20"/>
                <w:szCs w:val="20"/>
              </w:rPr>
            </w:pPr>
            <w:r>
              <w:rPr>
                <w:rFonts w:cs="Times New Roman"/>
                <w:sz w:val="20"/>
                <w:szCs w:val="20"/>
              </w:rPr>
              <w:t>1571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513A9" w:rsidP="0095096B">
            <w:pPr>
              <w:jc w:val="center"/>
              <w:rPr>
                <w:rFonts w:cs="Times New Roman"/>
                <w:sz w:val="20"/>
                <w:szCs w:val="20"/>
              </w:rPr>
            </w:pPr>
            <w:r>
              <w:rPr>
                <w:rFonts w:cs="Times New Roman"/>
                <w:sz w:val="20"/>
                <w:szCs w:val="20"/>
              </w:rPr>
              <w:t xml:space="preserve">1572 </w:t>
            </w:r>
            <w:r w:rsidR="0095096B" w:rsidRPr="002E2327">
              <w:rPr>
                <w:rFonts w:cs="Times New Roman"/>
                <w:sz w:val="20"/>
                <w:szCs w:val="20"/>
              </w:rPr>
              <w:t>-</w:t>
            </w:r>
            <w:r>
              <w:rPr>
                <w:rFonts w:cs="Times New Roman"/>
                <w:sz w:val="20"/>
                <w:szCs w:val="20"/>
              </w:rPr>
              <w:t xml:space="preserve"> 1601</w:t>
            </w:r>
          </w:p>
          <w:p w:rsidR="0095096B" w:rsidRPr="002E2327" w:rsidRDefault="0095096B" w:rsidP="0095096B">
            <w:pPr>
              <w:jc w:val="center"/>
              <w:rPr>
                <w:rFonts w:cs="Times New Roman"/>
                <w:sz w:val="20"/>
                <w:szCs w:val="20"/>
              </w:rPr>
            </w:pPr>
          </w:p>
          <w:p w:rsidR="003513A9" w:rsidRDefault="003513A9" w:rsidP="0095096B">
            <w:pPr>
              <w:jc w:val="center"/>
              <w:rPr>
                <w:rFonts w:cs="Times New Roman"/>
                <w:sz w:val="20"/>
                <w:szCs w:val="20"/>
              </w:rPr>
            </w:pPr>
          </w:p>
          <w:p w:rsidR="0095096B" w:rsidRPr="002E2327" w:rsidRDefault="003513A9" w:rsidP="0095096B">
            <w:pPr>
              <w:jc w:val="center"/>
              <w:rPr>
                <w:rFonts w:cs="Times New Roman"/>
                <w:sz w:val="20"/>
                <w:szCs w:val="20"/>
              </w:rPr>
            </w:pPr>
            <w:r>
              <w:rPr>
                <w:rFonts w:cs="Times New Roman"/>
                <w:sz w:val="20"/>
                <w:szCs w:val="20"/>
              </w:rPr>
              <w:t xml:space="preserve">1602 </w:t>
            </w:r>
            <w:r w:rsidR="0095096B" w:rsidRPr="002E2327">
              <w:rPr>
                <w:rFonts w:cs="Times New Roman"/>
                <w:sz w:val="20"/>
                <w:szCs w:val="20"/>
              </w:rPr>
              <w:t>-</w:t>
            </w:r>
            <w:r>
              <w:rPr>
                <w:rFonts w:cs="Times New Roman"/>
                <w:sz w:val="20"/>
                <w:szCs w:val="20"/>
              </w:rPr>
              <w:t xml:space="preserve"> 1608</w:t>
            </w:r>
          </w:p>
          <w:p w:rsidR="0095096B" w:rsidRPr="002E2327" w:rsidRDefault="0095096B" w:rsidP="0095096B">
            <w:pPr>
              <w:jc w:val="center"/>
              <w:rPr>
                <w:rFonts w:cs="Times New Roman"/>
                <w:sz w:val="20"/>
                <w:szCs w:val="20"/>
              </w:rPr>
            </w:pPr>
          </w:p>
          <w:p w:rsidR="0095096B" w:rsidRPr="002E2327" w:rsidRDefault="003513A9" w:rsidP="0095096B">
            <w:pPr>
              <w:jc w:val="center"/>
              <w:rPr>
                <w:rFonts w:cs="Times New Roman"/>
                <w:sz w:val="20"/>
                <w:szCs w:val="20"/>
              </w:rPr>
            </w:pPr>
            <w:r>
              <w:rPr>
                <w:rFonts w:cs="Times New Roman"/>
                <w:sz w:val="20"/>
                <w:szCs w:val="20"/>
              </w:rPr>
              <w:t>1609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513A9" w:rsidP="0095096B">
            <w:pPr>
              <w:jc w:val="center"/>
              <w:rPr>
                <w:rFonts w:cs="Times New Roman"/>
                <w:sz w:val="20"/>
                <w:szCs w:val="20"/>
              </w:rPr>
            </w:pPr>
            <w:r>
              <w:rPr>
                <w:rFonts w:cs="Times New Roman"/>
                <w:sz w:val="20"/>
                <w:szCs w:val="20"/>
              </w:rPr>
              <w:t>1610</w:t>
            </w:r>
          </w:p>
          <w:p w:rsidR="00A87207" w:rsidRPr="002E2327" w:rsidRDefault="00A87207" w:rsidP="00271A8F">
            <w:pPr>
              <w:jc w:val="center"/>
              <w:rPr>
                <w:rFonts w:cs="Times New Roman"/>
                <w:sz w:val="20"/>
                <w:szCs w:val="20"/>
              </w:rPr>
            </w:pPr>
          </w:p>
        </w:tc>
        <w:tc>
          <w:tcPr>
            <w:tcW w:w="3888" w:type="dxa"/>
          </w:tcPr>
          <w:p w:rsidR="0095096B" w:rsidRPr="002E2327" w:rsidRDefault="00EA4C49"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EC12F3" w:rsidRPr="002E2327" w:rsidRDefault="0095096B" w:rsidP="00EC12F3">
            <w:pPr>
              <w:tabs>
                <w:tab w:val="right" w:pos="9360"/>
              </w:tabs>
              <w:rPr>
                <w:rFonts w:cs="Times New Roman"/>
                <w:sz w:val="20"/>
                <w:szCs w:val="20"/>
                <w:lang w:val="fr-CA"/>
              </w:rPr>
            </w:pPr>
            <w:r w:rsidRPr="002E2327">
              <w:rPr>
                <w:rFonts w:cs="Times New Roman"/>
                <w:sz w:val="20"/>
                <w:szCs w:val="20"/>
                <w:lang w:val="fr-CA"/>
              </w:rPr>
              <w:t>Jugements publiés au R.C.S.</w:t>
            </w:r>
          </w:p>
        </w:tc>
      </w:tr>
    </w:tbl>
    <w:p w:rsidR="0095096B" w:rsidRPr="00BC211A" w:rsidRDefault="0095096B" w:rsidP="0095096B">
      <w:pPr>
        <w:tabs>
          <w:tab w:val="right" w:pos="9360"/>
        </w:tabs>
        <w:rPr>
          <w:lang w:val="fr-CA"/>
        </w:rPr>
      </w:pPr>
    </w:p>
    <w:p w:rsidR="00271A8F" w:rsidRDefault="00271A8F" w:rsidP="0095096B">
      <w:pPr>
        <w:tabs>
          <w:tab w:val="right" w:pos="9360"/>
        </w:tabs>
        <w:rPr>
          <w:lang w:val="fr-CA"/>
        </w:rPr>
      </w:pPr>
    </w:p>
    <w:p w:rsidR="002A0857" w:rsidRDefault="002A0857" w:rsidP="0095096B">
      <w:pPr>
        <w:tabs>
          <w:tab w:val="right" w:pos="9360"/>
        </w:tabs>
        <w:rPr>
          <w:lang w:val="fr-CA"/>
        </w:rPr>
      </w:pPr>
    </w:p>
    <w:p w:rsidR="002A0857" w:rsidRPr="00BC211A" w:rsidRDefault="002A0857" w:rsidP="0095096B">
      <w:pPr>
        <w:tabs>
          <w:tab w:val="right" w:pos="9360"/>
        </w:tabs>
        <w:rPr>
          <w:lang w:val="fr-CA"/>
        </w:rPr>
      </w:pPr>
    </w:p>
    <w:p w:rsidR="00271A8F" w:rsidRPr="00BC211A" w:rsidRDefault="00271A8F" w:rsidP="0095096B">
      <w:pPr>
        <w:tabs>
          <w:tab w:val="right" w:pos="9360"/>
        </w:tabs>
        <w:rPr>
          <w:lang w:val="fr-CA"/>
        </w:rPr>
      </w:pPr>
    </w:p>
    <w:p w:rsidR="00271A8F" w:rsidRPr="00BC211A" w:rsidRDefault="00271A8F" w:rsidP="0095096B">
      <w:pPr>
        <w:tabs>
          <w:tab w:val="right" w:pos="9360"/>
        </w:tabs>
        <w:rPr>
          <w:lang w:val="fr-CA"/>
        </w:rPr>
      </w:pPr>
    </w:p>
    <w:p w:rsidR="00271A8F" w:rsidRPr="00BC211A" w:rsidRDefault="00271A8F" w:rsidP="0095096B">
      <w:pPr>
        <w:tabs>
          <w:tab w:val="right" w:pos="9360"/>
        </w:tabs>
        <w:rPr>
          <w:lang w:val="fr-CA"/>
        </w:rPr>
      </w:pPr>
    </w:p>
    <w:tbl>
      <w:tblPr>
        <w:tblStyle w:val="TableGrid"/>
        <w:tblW w:w="0" w:type="auto"/>
        <w:tblLook w:val="04A0"/>
      </w:tblPr>
      <w:tblGrid>
        <w:gridCol w:w="9576"/>
      </w:tblGrid>
      <w:tr w:rsidR="0079724F" w:rsidRPr="00D8328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6F7479" w:rsidRPr="004A6B28" w:rsidTr="00872E7B">
        <w:tc>
          <w:tcPr>
            <w:tcW w:w="4320" w:type="dxa"/>
            <w:shd w:val="clear" w:color="auto" w:fill="auto"/>
          </w:tcPr>
          <w:p w:rsidR="006F7479" w:rsidRPr="00B94BF6" w:rsidRDefault="006F7479" w:rsidP="006F7479">
            <w:pPr>
              <w:keepNext/>
              <w:keepLines/>
              <w:tabs>
                <w:tab w:val="left" w:pos="-1440"/>
                <w:tab w:val="left" w:pos="-720"/>
              </w:tabs>
              <w:rPr>
                <w:b/>
                <w:sz w:val="20"/>
                <w:szCs w:val="20"/>
                <w:lang w:val="fr-CA"/>
              </w:rPr>
            </w:pPr>
            <w:r w:rsidRPr="00B94BF6">
              <w:rPr>
                <w:b/>
                <w:sz w:val="20"/>
                <w:szCs w:val="20"/>
                <w:lang w:val="fr-CA"/>
              </w:rPr>
              <w:t>Gratton-</w:t>
            </w:r>
            <w:proofErr w:type="spellStart"/>
            <w:r w:rsidRPr="00B94BF6">
              <w:rPr>
                <w:b/>
                <w:sz w:val="20"/>
                <w:szCs w:val="20"/>
                <w:lang w:val="fr-CA"/>
              </w:rPr>
              <w:t>Masuy</w:t>
            </w:r>
            <w:proofErr w:type="spellEnd"/>
            <w:r w:rsidRPr="00B94BF6">
              <w:rPr>
                <w:b/>
                <w:sz w:val="20"/>
                <w:szCs w:val="20"/>
                <w:lang w:val="fr-CA"/>
              </w:rPr>
              <w:t xml:space="preserve"> </w:t>
            </w:r>
            <w:proofErr w:type="spellStart"/>
            <w:r w:rsidRPr="00B94BF6">
              <w:rPr>
                <w:b/>
                <w:sz w:val="20"/>
                <w:szCs w:val="20"/>
                <w:lang w:val="fr-CA"/>
              </w:rPr>
              <w:t>Environmental</w:t>
            </w:r>
            <w:proofErr w:type="spellEnd"/>
            <w:r w:rsidRPr="00B94BF6">
              <w:rPr>
                <w:b/>
                <w:sz w:val="20"/>
                <w:szCs w:val="20"/>
                <w:lang w:val="fr-CA"/>
              </w:rPr>
              <w:t xml:space="preserve"> Technologies Inc. </w:t>
            </w:r>
            <w:r>
              <w:rPr>
                <w:b/>
                <w:sz w:val="20"/>
                <w:szCs w:val="20"/>
                <w:lang w:val="fr-CA"/>
              </w:rPr>
              <w:t>et al.</w:t>
            </w:r>
          </w:p>
          <w:p w:rsidR="006F7479" w:rsidRPr="00B94BF6" w:rsidRDefault="006F7479" w:rsidP="006F7479">
            <w:pPr>
              <w:keepNext/>
              <w:keepLines/>
              <w:tabs>
                <w:tab w:val="left" w:pos="-1440"/>
                <w:tab w:val="left" w:pos="-720"/>
              </w:tabs>
              <w:rPr>
                <w:sz w:val="20"/>
                <w:szCs w:val="20"/>
              </w:rPr>
            </w:pPr>
            <w:r w:rsidRPr="00B94BF6">
              <w:rPr>
                <w:sz w:val="20"/>
                <w:szCs w:val="20"/>
                <w:lang w:val="fr-CA"/>
              </w:rPr>
              <w:tab/>
            </w:r>
            <w:r w:rsidR="00CE52CF" w:rsidRPr="00D83289">
              <w:rPr>
                <w:sz w:val="20"/>
                <w:szCs w:val="20"/>
              </w:rPr>
              <w:t xml:space="preserve">K. </w:t>
            </w:r>
            <w:r w:rsidRPr="00B94BF6">
              <w:rPr>
                <w:sz w:val="20"/>
                <w:szCs w:val="20"/>
              </w:rPr>
              <w:t>Scott McLean</w:t>
            </w:r>
          </w:p>
          <w:p w:rsidR="006F7479" w:rsidRPr="00B94BF6" w:rsidRDefault="006F7479" w:rsidP="006F7479">
            <w:pPr>
              <w:keepNext/>
              <w:keepLines/>
              <w:tabs>
                <w:tab w:val="left" w:pos="-1440"/>
                <w:tab w:val="left" w:pos="-720"/>
              </w:tabs>
              <w:rPr>
                <w:sz w:val="20"/>
                <w:szCs w:val="20"/>
              </w:rPr>
            </w:pPr>
            <w:r w:rsidRPr="00B94BF6">
              <w:rPr>
                <w:sz w:val="20"/>
                <w:szCs w:val="20"/>
              </w:rPr>
              <w:tab/>
              <w:t xml:space="preserve">Fraser Milner </w:t>
            </w:r>
            <w:proofErr w:type="spellStart"/>
            <w:r w:rsidRPr="00B94BF6">
              <w:rPr>
                <w:sz w:val="20"/>
                <w:szCs w:val="20"/>
              </w:rPr>
              <w:t>Casgrain</w:t>
            </w:r>
            <w:proofErr w:type="spellEnd"/>
            <w:r w:rsidRPr="00B94BF6">
              <w:rPr>
                <w:sz w:val="20"/>
                <w:szCs w:val="20"/>
              </w:rPr>
              <w:t xml:space="preserve"> LLP</w:t>
            </w:r>
          </w:p>
          <w:p w:rsidR="006F7479" w:rsidRPr="00B94BF6" w:rsidRDefault="006F7479" w:rsidP="006F7479">
            <w:pPr>
              <w:keepNext/>
              <w:keepLines/>
              <w:tabs>
                <w:tab w:val="left" w:pos="-1440"/>
                <w:tab w:val="left" w:pos="-720"/>
              </w:tabs>
              <w:rPr>
                <w:sz w:val="20"/>
                <w:szCs w:val="20"/>
              </w:rPr>
            </w:pPr>
          </w:p>
          <w:p w:rsidR="006F7479" w:rsidRPr="00B94BF6" w:rsidRDefault="006F7479" w:rsidP="006F7479">
            <w:pPr>
              <w:keepNext/>
              <w:keepLines/>
              <w:tabs>
                <w:tab w:val="left" w:pos="-1440"/>
                <w:tab w:val="left" w:pos="-720"/>
              </w:tabs>
              <w:rPr>
                <w:sz w:val="20"/>
                <w:szCs w:val="20"/>
              </w:rPr>
            </w:pPr>
            <w:r w:rsidRPr="00B94BF6">
              <w:rPr>
                <w:sz w:val="20"/>
                <w:szCs w:val="20"/>
              </w:rPr>
              <w:tab/>
              <w:t>v. (33889)</w:t>
            </w:r>
          </w:p>
          <w:p w:rsidR="006F7479" w:rsidRPr="00B94BF6" w:rsidRDefault="006F7479" w:rsidP="006F7479">
            <w:pPr>
              <w:keepNext/>
              <w:keepLines/>
              <w:tabs>
                <w:tab w:val="left" w:pos="-1440"/>
                <w:tab w:val="left" w:pos="-720"/>
              </w:tabs>
              <w:rPr>
                <w:sz w:val="20"/>
                <w:szCs w:val="20"/>
              </w:rPr>
            </w:pPr>
          </w:p>
          <w:p w:rsidR="006F7479" w:rsidRPr="00B94BF6" w:rsidRDefault="006F7479" w:rsidP="006F7479">
            <w:pPr>
              <w:keepNext/>
              <w:keepLines/>
              <w:tabs>
                <w:tab w:val="left" w:pos="-1440"/>
                <w:tab w:val="left" w:pos="-720"/>
              </w:tabs>
              <w:rPr>
                <w:b/>
                <w:sz w:val="20"/>
                <w:szCs w:val="20"/>
              </w:rPr>
            </w:pPr>
            <w:r w:rsidRPr="00B94BF6">
              <w:rPr>
                <w:b/>
                <w:sz w:val="20"/>
                <w:szCs w:val="20"/>
              </w:rPr>
              <w:t>Her Majesty the Queen in Right of Ontario et al.</w:t>
            </w:r>
            <w:r>
              <w:rPr>
                <w:b/>
                <w:sz w:val="20"/>
                <w:szCs w:val="20"/>
              </w:rPr>
              <w:t xml:space="preserve"> </w:t>
            </w:r>
            <w:r w:rsidRPr="00B94BF6">
              <w:rPr>
                <w:b/>
                <w:sz w:val="20"/>
                <w:szCs w:val="20"/>
              </w:rPr>
              <w:t>(Ont.)</w:t>
            </w:r>
          </w:p>
          <w:p w:rsidR="006F7479" w:rsidRPr="00B94BF6" w:rsidRDefault="006F7479" w:rsidP="006F7479">
            <w:pPr>
              <w:keepNext/>
              <w:keepLines/>
              <w:tabs>
                <w:tab w:val="left" w:pos="-1440"/>
                <w:tab w:val="left" w:pos="-720"/>
              </w:tabs>
              <w:rPr>
                <w:sz w:val="20"/>
                <w:szCs w:val="20"/>
              </w:rPr>
            </w:pPr>
            <w:r w:rsidRPr="00B94BF6">
              <w:rPr>
                <w:sz w:val="20"/>
                <w:szCs w:val="20"/>
              </w:rPr>
              <w:tab/>
            </w:r>
            <w:r>
              <w:rPr>
                <w:sz w:val="20"/>
                <w:szCs w:val="20"/>
              </w:rPr>
              <w:t>Leslie McIntosh</w:t>
            </w:r>
          </w:p>
          <w:p w:rsidR="006F7479" w:rsidRPr="00B94BF6" w:rsidRDefault="006F7479" w:rsidP="006F7479">
            <w:pPr>
              <w:keepNext/>
              <w:keepLines/>
              <w:tabs>
                <w:tab w:val="left" w:pos="-1440"/>
                <w:tab w:val="left" w:pos="-720"/>
              </w:tabs>
              <w:rPr>
                <w:sz w:val="20"/>
                <w:szCs w:val="20"/>
              </w:rPr>
            </w:pPr>
            <w:r w:rsidRPr="00B94BF6">
              <w:rPr>
                <w:sz w:val="20"/>
                <w:szCs w:val="20"/>
              </w:rPr>
              <w:tab/>
            </w:r>
            <w:r>
              <w:rPr>
                <w:sz w:val="20"/>
                <w:szCs w:val="20"/>
              </w:rPr>
              <w:t>A.G. of Ontario</w:t>
            </w:r>
          </w:p>
          <w:p w:rsidR="006F7479" w:rsidRPr="00B94BF6" w:rsidRDefault="006F7479" w:rsidP="006F7479">
            <w:pPr>
              <w:keepNext/>
              <w:keepLines/>
              <w:tabs>
                <w:tab w:val="left" w:pos="-1440"/>
                <w:tab w:val="left" w:pos="-720"/>
              </w:tabs>
              <w:rPr>
                <w:sz w:val="20"/>
                <w:szCs w:val="20"/>
              </w:rPr>
            </w:pPr>
          </w:p>
          <w:p w:rsidR="006F7479" w:rsidRPr="004A6B28" w:rsidRDefault="006F7479" w:rsidP="006F7479">
            <w:pPr>
              <w:rPr>
                <w:sz w:val="20"/>
                <w:szCs w:val="20"/>
              </w:rPr>
            </w:pPr>
            <w:r w:rsidRPr="004A6B28">
              <w:rPr>
                <w:sz w:val="20"/>
                <w:szCs w:val="20"/>
              </w:rPr>
              <w:t xml:space="preserve">FILING DATE: </w:t>
            </w:r>
            <w:r>
              <w:rPr>
                <w:sz w:val="20"/>
                <w:szCs w:val="20"/>
              </w:rPr>
              <w:t>29</w:t>
            </w:r>
            <w:r w:rsidRPr="004A6B28">
              <w:rPr>
                <w:sz w:val="20"/>
                <w:szCs w:val="20"/>
              </w:rPr>
              <w:t>.09.2010</w:t>
            </w:r>
            <w:r w:rsidR="00EA4C49" w:rsidRPr="00EA4C49">
              <w:rPr>
                <w:sz w:val="20"/>
                <w:szCs w:val="20"/>
                <w:lang w:val="fr-CA"/>
              </w:rPr>
              <w:pict>
                <v:rect id="_x0000_i1025" style="width:108pt;height:1pt" o:hrpct="0" o:hralign="center" o:hrstd="t" o:hrnoshade="t" o:hr="t" fillcolor="black [3213]" stroked="f"/>
              </w:pict>
            </w:r>
          </w:p>
        </w:tc>
        <w:tc>
          <w:tcPr>
            <w:tcW w:w="1181" w:type="dxa"/>
            <w:shd w:val="clear" w:color="auto" w:fill="auto"/>
          </w:tcPr>
          <w:p w:rsidR="006F7479" w:rsidRPr="004A6B28" w:rsidRDefault="006F7479" w:rsidP="00242AEE">
            <w:pPr>
              <w:jc w:val="center"/>
              <w:rPr>
                <w:sz w:val="20"/>
                <w:szCs w:val="20"/>
              </w:rPr>
            </w:pPr>
          </w:p>
        </w:tc>
        <w:tc>
          <w:tcPr>
            <w:tcW w:w="4320" w:type="dxa"/>
            <w:shd w:val="clear" w:color="auto" w:fill="auto"/>
          </w:tcPr>
          <w:p w:rsidR="006F7479" w:rsidRPr="00A34658" w:rsidRDefault="006F7479" w:rsidP="006F7479">
            <w:pPr>
              <w:rPr>
                <w:b/>
                <w:sz w:val="20"/>
                <w:szCs w:val="20"/>
                <w:lang w:val="fr-CA"/>
              </w:rPr>
            </w:pPr>
            <w:r w:rsidRPr="00A34658">
              <w:rPr>
                <w:b/>
                <w:sz w:val="20"/>
                <w:szCs w:val="20"/>
                <w:lang w:val="fr-CA"/>
              </w:rPr>
              <w:t>Richard Beauchemin</w:t>
            </w:r>
          </w:p>
          <w:p w:rsidR="006F7479" w:rsidRPr="00A34658" w:rsidRDefault="006F7479" w:rsidP="006F7479">
            <w:pPr>
              <w:tabs>
                <w:tab w:val="left" w:pos="-1440"/>
                <w:tab w:val="left" w:pos="-720"/>
              </w:tabs>
              <w:rPr>
                <w:sz w:val="20"/>
                <w:szCs w:val="20"/>
                <w:lang w:val="fr-CA"/>
              </w:rPr>
            </w:pPr>
            <w:r w:rsidRPr="00A34658">
              <w:rPr>
                <w:sz w:val="20"/>
                <w:szCs w:val="20"/>
                <w:lang w:val="fr-CA"/>
              </w:rPr>
              <w:tab/>
              <w:t>Carolyne Mathieu</w:t>
            </w:r>
          </w:p>
          <w:p w:rsidR="006F7479" w:rsidRPr="00A34658" w:rsidRDefault="006F7479" w:rsidP="006F7479">
            <w:pPr>
              <w:tabs>
                <w:tab w:val="left" w:pos="-1440"/>
                <w:tab w:val="left" w:pos="-720"/>
              </w:tabs>
              <w:rPr>
                <w:sz w:val="20"/>
                <w:szCs w:val="20"/>
                <w:lang w:val="fr-CA"/>
              </w:rPr>
            </w:pPr>
          </w:p>
          <w:p w:rsidR="006F7479" w:rsidRPr="00B94BF6" w:rsidRDefault="006F7479" w:rsidP="006F7479">
            <w:pPr>
              <w:tabs>
                <w:tab w:val="left" w:pos="-1440"/>
                <w:tab w:val="left" w:pos="-720"/>
              </w:tabs>
              <w:rPr>
                <w:sz w:val="20"/>
                <w:szCs w:val="20"/>
                <w:lang w:val="fr-CA"/>
              </w:rPr>
            </w:pPr>
            <w:r w:rsidRPr="00A34658">
              <w:rPr>
                <w:sz w:val="20"/>
                <w:szCs w:val="20"/>
                <w:lang w:val="fr-CA"/>
              </w:rPr>
              <w:tab/>
              <w:t>c</w:t>
            </w:r>
            <w:r w:rsidRPr="00B94BF6">
              <w:rPr>
                <w:sz w:val="20"/>
                <w:szCs w:val="20"/>
                <w:lang w:val="fr-CA"/>
              </w:rPr>
              <w:t>. (33877)</w:t>
            </w:r>
          </w:p>
          <w:p w:rsidR="006F7479" w:rsidRPr="00B94BF6" w:rsidRDefault="006F7479" w:rsidP="006F7479">
            <w:pPr>
              <w:tabs>
                <w:tab w:val="left" w:pos="-1440"/>
                <w:tab w:val="left" w:pos="-720"/>
              </w:tabs>
              <w:rPr>
                <w:sz w:val="20"/>
                <w:szCs w:val="20"/>
                <w:lang w:val="fr-CA"/>
              </w:rPr>
            </w:pPr>
          </w:p>
          <w:p w:rsidR="006F7479" w:rsidRPr="00B94BF6" w:rsidRDefault="006F7479" w:rsidP="006F7479">
            <w:pPr>
              <w:tabs>
                <w:tab w:val="left" w:pos="-1440"/>
                <w:tab w:val="left" w:pos="-720"/>
              </w:tabs>
              <w:rPr>
                <w:b/>
                <w:sz w:val="20"/>
                <w:szCs w:val="20"/>
                <w:lang w:val="fr-CA"/>
              </w:rPr>
            </w:pPr>
            <w:r w:rsidRPr="00B94BF6">
              <w:rPr>
                <w:b/>
                <w:sz w:val="20"/>
                <w:szCs w:val="20"/>
                <w:lang w:val="fr-CA"/>
              </w:rPr>
              <w:t>Micheline Rioux, ès qualit</w:t>
            </w:r>
            <w:r>
              <w:rPr>
                <w:b/>
                <w:sz w:val="20"/>
                <w:szCs w:val="20"/>
                <w:lang w:val="fr-CA"/>
              </w:rPr>
              <w:t>e</w:t>
            </w:r>
            <w:r w:rsidRPr="00B94BF6">
              <w:rPr>
                <w:b/>
                <w:sz w:val="20"/>
                <w:szCs w:val="20"/>
                <w:lang w:val="fr-CA"/>
              </w:rPr>
              <w:t>s de syndic de la Chambre de la sécurité financi</w:t>
            </w:r>
            <w:r>
              <w:rPr>
                <w:b/>
                <w:sz w:val="20"/>
                <w:szCs w:val="20"/>
                <w:lang w:val="fr-CA"/>
              </w:rPr>
              <w:t xml:space="preserve">ère </w:t>
            </w:r>
            <w:r w:rsidRPr="00B94BF6">
              <w:rPr>
                <w:b/>
                <w:sz w:val="20"/>
                <w:szCs w:val="20"/>
                <w:lang w:val="fr-CA"/>
              </w:rPr>
              <w:t>(</w:t>
            </w:r>
            <w:r>
              <w:rPr>
                <w:b/>
                <w:sz w:val="20"/>
                <w:szCs w:val="20"/>
                <w:lang w:val="fr-CA"/>
              </w:rPr>
              <w:t>Qc</w:t>
            </w:r>
            <w:r w:rsidRPr="00B94BF6">
              <w:rPr>
                <w:b/>
                <w:sz w:val="20"/>
                <w:szCs w:val="20"/>
                <w:lang w:val="fr-CA"/>
              </w:rPr>
              <w:t>)</w:t>
            </w:r>
          </w:p>
          <w:p w:rsidR="006F7479" w:rsidRPr="00B94BF6" w:rsidRDefault="006F7479" w:rsidP="006F7479">
            <w:pPr>
              <w:tabs>
                <w:tab w:val="left" w:pos="-1440"/>
                <w:tab w:val="left" w:pos="-720"/>
              </w:tabs>
              <w:rPr>
                <w:sz w:val="20"/>
                <w:szCs w:val="20"/>
                <w:lang w:val="fr-CA"/>
              </w:rPr>
            </w:pPr>
            <w:r w:rsidRPr="00B94BF6">
              <w:rPr>
                <w:sz w:val="20"/>
                <w:szCs w:val="20"/>
                <w:lang w:val="fr-CA"/>
              </w:rPr>
              <w:tab/>
            </w:r>
            <w:r>
              <w:rPr>
                <w:sz w:val="20"/>
                <w:szCs w:val="20"/>
                <w:lang w:val="fr-CA"/>
              </w:rPr>
              <w:t>François Mon</w:t>
            </w:r>
            <w:r w:rsidR="00CE52CF">
              <w:rPr>
                <w:sz w:val="20"/>
                <w:szCs w:val="20"/>
                <w:lang w:val="fr-CA"/>
              </w:rPr>
              <w:t>t</w:t>
            </w:r>
            <w:r>
              <w:rPr>
                <w:sz w:val="20"/>
                <w:szCs w:val="20"/>
                <w:lang w:val="fr-CA"/>
              </w:rPr>
              <w:t>fils</w:t>
            </w:r>
          </w:p>
          <w:p w:rsidR="006F7479" w:rsidRPr="00B94BF6" w:rsidRDefault="006F7479" w:rsidP="006F7479">
            <w:pPr>
              <w:tabs>
                <w:tab w:val="left" w:pos="-1440"/>
                <w:tab w:val="left" w:pos="-720"/>
              </w:tabs>
              <w:rPr>
                <w:sz w:val="20"/>
                <w:szCs w:val="20"/>
                <w:lang w:val="fr-CA"/>
              </w:rPr>
            </w:pPr>
            <w:r w:rsidRPr="00B94BF6">
              <w:rPr>
                <w:sz w:val="20"/>
                <w:szCs w:val="20"/>
                <w:lang w:val="fr-CA"/>
              </w:rPr>
              <w:tab/>
            </w:r>
            <w:r>
              <w:rPr>
                <w:sz w:val="20"/>
                <w:szCs w:val="20"/>
                <w:lang w:val="fr-CA"/>
              </w:rPr>
              <w:t>Therrien Couture</w:t>
            </w:r>
          </w:p>
          <w:p w:rsidR="006F7479" w:rsidRPr="00B94BF6" w:rsidRDefault="006F7479" w:rsidP="006F7479">
            <w:pPr>
              <w:tabs>
                <w:tab w:val="left" w:pos="-1440"/>
                <w:tab w:val="left" w:pos="-720"/>
              </w:tabs>
              <w:rPr>
                <w:sz w:val="20"/>
                <w:szCs w:val="20"/>
                <w:lang w:val="fr-CA"/>
              </w:rPr>
            </w:pPr>
          </w:p>
          <w:p w:rsidR="006F7479" w:rsidRPr="00B94BF6" w:rsidRDefault="006F7479" w:rsidP="006F7479">
            <w:pPr>
              <w:rPr>
                <w:sz w:val="20"/>
                <w:szCs w:val="20"/>
                <w:lang w:val="fr-CA"/>
              </w:rPr>
            </w:pPr>
            <w:r w:rsidRPr="00B94BF6">
              <w:rPr>
                <w:sz w:val="20"/>
                <w:szCs w:val="20"/>
                <w:lang w:val="fr-CA"/>
              </w:rPr>
              <w:t>DATE</w:t>
            </w:r>
            <w:r>
              <w:rPr>
                <w:sz w:val="20"/>
                <w:szCs w:val="20"/>
                <w:lang w:val="fr-CA"/>
              </w:rPr>
              <w:t xml:space="preserve"> DE PRODUCTION </w:t>
            </w:r>
            <w:r w:rsidRPr="00B94BF6">
              <w:rPr>
                <w:sz w:val="20"/>
                <w:szCs w:val="20"/>
                <w:lang w:val="fr-CA"/>
              </w:rPr>
              <w:t>: 2</w:t>
            </w:r>
            <w:r>
              <w:rPr>
                <w:sz w:val="20"/>
                <w:szCs w:val="20"/>
                <w:lang w:val="fr-CA"/>
              </w:rPr>
              <w:t>9</w:t>
            </w:r>
            <w:r w:rsidRPr="00B94BF6">
              <w:rPr>
                <w:sz w:val="20"/>
                <w:szCs w:val="20"/>
                <w:lang w:val="fr-CA"/>
              </w:rPr>
              <w:t>.09.2010</w:t>
            </w:r>
          </w:p>
          <w:p w:rsidR="006F7479" w:rsidRDefault="00EA4C49" w:rsidP="006F7479">
            <w:pPr>
              <w:rPr>
                <w:sz w:val="20"/>
                <w:szCs w:val="20"/>
                <w:lang w:val="fr-CA"/>
              </w:rPr>
            </w:pPr>
            <w:r w:rsidRPr="00EA4C49">
              <w:rPr>
                <w:sz w:val="20"/>
                <w:szCs w:val="20"/>
                <w:lang w:val="fr-CA"/>
              </w:rPr>
              <w:pict>
                <v:rect id="_x0000_i1026" style="width:108pt;height:1pt" o:hrpct="0" o:hralign="center" o:hrstd="t" o:hrnoshade="t" o:hr="t" fillcolor="black [3213]" stroked="f"/>
              </w:pict>
            </w:r>
          </w:p>
          <w:p w:rsidR="006F7479" w:rsidRDefault="006F7479" w:rsidP="006F7479">
            <w:pPr>
              <w:rPr>
                <w:sz w:val="20"/>
                <w:szCs w:val="20"/>
                <w:lang w:val="fr-CA"/>
              </w:rPr>
            </w:pPr>
          </w:p>
          <w:p w:rsidR="006F7479" w:rsidRPr="004A6B28" w:rsidRDefault="006F7479" w:rsidP="006F7479">
            <w:pPr>
              <w:keepNext/>
              <w:keepLines/>
              <w:tabs>
                <w:tab w:val="left" w:pos="-1440"/>
                <w:tab w:val="left" w:pos="-720"/>
              </w:tabs>
              <w:rPr>
                <w:sz w:val="20"/>
                <w:szCs w:val="20"/>
              </w:rPr>
            </w:pPr>
            <w:r>
              <w:rPr>
                <w:b/>
                <w:sz w:val="20"/>
                <w:szCs w:val="20"/>
              </w:rPr>
              <w:t>Damon William Knott</w:t>
            </w:r>
          </w:p>
        </w:tc>
      </w:tr>
      <w:tr w:rsidR="006F7479" w:rsidRPr="004A6B28" w:rsidTr="00872E7B">
        <w:tc>
          <w:tcPr>
            <w:tcW w:w="4320" w:type="dxa"/>
            <w:shd w:val="clear" w:color="auto" w:fill="auto"/>
          </w:tcPr>
          <w:p w:rsidR="006F7479" w:rsidRPr="00A52E69" w:rsidRDefault="006F7479" w:rsidP="006F7479">
            <w:pPr>
              <w:rPr>
                <w:b/>
                <w:sz w:val="20"/>
                <w:szCs w:val="20"/>
                <w:lang w:val="fr-CA"/>
              </w:rPr>
            </w:pPr>
          </w:p>
          <w:p w:rsidR="006F7479" w:rsidRPr="00B94BF6" w:rsidRDefault="006F7479" w:rsidP="006F7479">
            <w:pPr>
              <w:rPr>
                <w:b/>
                <w:sz w:val="20"/>
                <w:szCs w:val="20"/>
                <w:lang w:val="fr-CA"/>
              </w:rPr>
            </w:pPr>
            <w:r w:rsidRPr="00B94BF6">
              <w:rPr>
                <w:b/>
                <w:sz w:val="20"/>
                <w:szCs w:val="20"/>
                <w:lang w:val="fr-CA"/>
              </w:rPr>
              <w:t>Nawal Haj Khalil et al.</w:t>
            </w:r>
          </w:p>
          <w:p w:rsidR="006F7479" w:rsidRPr="000E14F7" w:rsidRDefault="006F7479" w:rsidP="006F7479">
            <w:pPr>
              <w:tabs>
                <w:tab w:val="left" w:pos="-1440"/>
                <w:tab w:val="left" w:pos="-720"/>
              </w:tabs>
              <w:rPr>
                <w:sz w:val="20"/>
                <w:szCs w:val="20"/>
              </w:rPr>
            </w:pPr>
            <w:r w:rsidRPr="00B94BF6">
              <w:rPr>
                <w:sz w:val="20"/>
                <w:szCs w:val="20"/>
                <w:lang w:val="fr-CA"/>
              </w:rPr>
              <w:tab/>
            </w:r>
            <w:r w:rsidRPr="000E14F7">
              <w:rPr>
                <w:sz w:val="20"/>
                <w:szCs w:val="20"/>
              </w:rPr>
              <w:t>Barbara Jackman</w:t>
            </w:r>
          </w:p>
          <w:p w:rsidR="006F7479" w:rsidRPr="000E14F7" w:rsidRDefault="006F7479" w:rsidP="006F7479">
            <w:pPr>
              <w:tabs>
                <w:tab w:val="left" w:pos="-1440"/>
                <w:tab w:val="left" w:pos="-720"/>
              </w:tabs>
              <w:rPr>
                <w:sz w:val="20"/>
                <w:szCs w:val="20"/>
              </w:rPr>
            </w:pPr>
            <w:r w:rsidRPr="000E14F7">
              <w:rPr>
                <w:sz w:val="20"/>
                <w:szCs w:val="20"/>
              </w:rPr>
              <w:tab/>
              <w:t>Jackman &amp; Associates</w:t>
            </w:r>
          </w:p>
          <w:p w:rsidR="006F7479" w:rsidRPr="000E14F7" w:rsidRDefault="006F7479" w:rsidP="006F7479">
            <w:pPr>
              <w:tabs>
                <w:tab w:val="left" w:pos="-1440"/>
                <w:tab w:val="left" w:pos="-720"/>
              </w:tabs>
              <w:rPr>
                <w:sz w:val="20"/>
                <w:szCs w:val="20"/>
              </w:rPr>
            </w:pPr>
          </w:p>
          <w:p w:rsidR="006F7479" w:rsidRPr="004A6B28" w:rsidRDefault="006F7479" w:rsidP="006F7479">
            <w:pPr>
              <w:tabs>
                <w:tab w:val="left" w:pos="-1440"/>
                <w:tab w:val="left" w:pos="-720"/>
              </w:tabs>
              <w:rPr>
                <w:sz w:val="20"/>
                <w:szCs w:val="20"/>
              </w:rPr>
            </w:pPr>
            <w:r w:rsidRPr="000E14F7">
              <w:rPr>
                <w:sz w:val="20"/>
                <w:szCs w:val="20"/>
              </w:rPr>
              <w:tab/>
            </w:r>
            <w:r w:rsidRPr="004A6B28">
              <w:rPr>
                <w:sz w:val="20"/>
                <w:szCs w:val="20"/>
              </w:rPr>
              <w:t>v. (33</w:t>
            </w:r>
            <w:r>
              <w:rPr>
                <w:sz w:val="20"/>
                <w:szCs w:val="20"/>
              </w:rPr>
              <w:t>894</w:t>
            </w:r>
            <w:r w:rsidRPr="004A6B28">
              <w:rPr>
                <w:sz w:val="20"/>
                <w:szCs w:val="20"/>
              </w:rPr>
              <w:t>)</w:t>
            </w:r>
          </w:p>
          <w:p w:rsidR="006F7479" w:rsidRPr="004A6B28" w:rsidRDefault="006F7479" w:rsidP="006F7479">
            <w:pPr>
              <w:tabs>
                <w:tab w:val="left" w:pos="-1440"/>
                <w:tab w:val="left" w:pos="-720"/>
              </w:tabs>
              <w:rPr>
                <w:sz w:val="20"/>
                <w:szCs w:val="20"/>
              </w:rPr>
            </w:pPr>
          </w:p>
          <w:p w:rsidR="006F7479" w:rsidRPr="004A6B28" w:rsidRDefault="006F7479" w:rsidP="006F7479">
            <w:pPr>
              <w:tabs>
                <w:tab w:val="left" w:pos="-1440"/>
                <w:tab w:val="left" w:pos="-720"/>
              </w:tabs>
              <w:rPr>
                <w:b/>
                <w:sz w:val="20"/>
                <w:szCs w:val="20"/>
              </w:rPr>
            </w:pPr>
            <w:r>
              <w:rPr>
                <w:b/>
                <w:sz w:val="20"/>
                <w:szCs w:val="20"/>
              </w:rPr>
              <w:t xml:space="preserve">Her Majesty the Queen </w:t>
            </w:r>
            <w:r w:rsidRPr="004A6B28">
              <w:rPr>
                <w:b/>
                <w:sz w:val="20"/>
                <w:szCs w:val="20"/>
              </w:rPr>
              <w:t>(</w:t>
            </w:r>
            <w:r>
              <w:rPr>
                <w:b/>
                <w:sz w:val="20"/>
                <w:szCs w:val="20"/>
              </w:rPr>
              <w:t>F</w:t>
            </w:r>
            <w:r w:rsidRPr="004A6B28">
              <w:rPr>
                <w:b/>
                <w:sz w:val="20"/>
                <w:szCs w:val="20"/>
              </w:rPr>
              <w:t>.C.)</w:t>
            </w:r>
          </w:p>
          <w:p w:rsidR="006F7479" w:rsidRPr="004A6B28" w:rsidRDefault="006F7479" w:rsidP="006F7479">
            <w:pPr>
              <w:tabs>
                <w:tab w:val="left" w:pos="-1440"/>
                <w:tab w:val="left" w:pos="-720"/>
              </w:tabs>
              <w:rPr>
                <w:sz w:val="20"/>
                <w:szCs w:val="20"/>
              </w:rPr>
            </w:pPr>
            <w:r w:rsidRPr="004A6B28">
              <w:rPr>
                <w:sz w:val="20"/>
                <w:szCs w:val="20"/>
              </w:rPr>
              <w:tab/>
            </w:r>
            <w:r>
              <w:rPr>
                <w:sz w:val="20"/>
                <w:szCs w:val="20"/>
              </w:rPr>
              <w:t>Urszula Kaczmarczyk</w:t>
            </w:r>
          </w:p>
          <w:p w:rsidR="006F7479" w:rsidRPr="004A6B28" w:rsidRDefault="006F7479" w:rsidP="006F7479">
            <w:pPr>
              <w:tabs>
                <w:tab w:val="left" w:pos="-1440"/>
                <w:tab w:val="left" w:pos="-720"/>
              </w:tabs>
              <w:rPr>
                <w:sz w:val="20"/>
                <w:szCs w:val="20"/>
              </w:rPr>
            </w:pPr>
            <w:r w:rsidRPr="004A6B28">
              <w:rPr>
                <w:sz w:val="20"/>
                <w:szCs w:val="20"/>
              </w:rPr>
              <w:tab/>
            </w:r>
            <w:r>
              <w:rPr>
                <w:sz w:val="20"/>
                <w:szCs w:val="20"/>
              </w:rPr>
              <w:t>A.G. of Canada</w:t>
            </w:r>
          </w:p>
          <w:p w:rsidR="006F7479" w:rsidRPr="004A6B28" w:rsidRDefault="006F7479" w:rsidP="006F7479">
            <w:pPr>
              <w:tabs>
                <w:tab w:val="left" w:pos="-1440"/>
                <w:tab w:val="left" w:pos="-720"/>
              </w:tabs>
              <w:rPr>
                <w:sz w:val="20"/>
                <w:szCs w:val="20"/>
              </w:rPr>
            </w:pPr>
          </w:p>
          <w:p w:rsidR="006F7479" w:rsidRPr="004A6B28" w:rsidRDefault="006F7479" w:rsidP="006F7479">
            <w:pPr>
              <w:rPr>
                <w:sz w:val="20"/>
                <w:szCs w:val="20"/>
              </w:rPr>
            </w:pPr>
            <w:r w:rsidRPr="004A6B28">
              <w:rPr>
                <w:sz w:val="20"/>
                <w:szCs w:val="20"/>
              </w:rPr>
              <w:t xml:space="preserve">FILING DATE: </w:t>
            </w:r>
            <w:r>
              <w:rPr>
                <w:sz w:val="20"/>
                <w:szCs w:val="20"/>
              </w:rPr>
              <w:t>04</w:t>
            </w:r>
            <w:r w:rsidRPr="004A6B28">
              <w:rPr>
                <w:sz w:val="20"/>
                <w:szCs w:val="20"/>
              </w:rPr>
              <w:t>.</w:t>
            </w:r>
            <w:r>
              <w:rPr>
                <w:sz w:val="20"/>
                <w:szCs w:val="20"/>
              </w:rPr>
              <w:t>1</w:t>
            </w:r>
            <w:r w:rsidRPr="004A6B28">
              <w:rPr>
                <w:sz w:val="20"/>
                <w:szCs w:val="20"/>
              </w:rPr>
              <w:t>0.2010</w:t>
            </w:r>
          </w:p>
          <w:p w:rsidR="006F7479" w:rsidRPr="004A6B28" w:rsidRDefault="00EA4C49" w:rsidP="006F7479">
            <w:pPr>
              <w:rPr>
                <w:sz w:val="20"/>
                <w:szCs w:val="20"/>
              </w:rPr>
            </w:pPr>
            <w:r w:rsidRPr="00EA4C49">
              <w:rPr>
                <w:sz w:val="20"/>
                <w:szCs w:val="20"/>
                <w:lang w:val="fr-CA"/>
              </w:rPr>
              <w:pict>
                <v:rect id="_x0000_i1027" style="width:108pt;height:1pt" o:hrpct="0" o:hralign="center" o:hrstd="t" o:hrnoshade="t" o:hr="t" fillcolor="black [3213]" stroked="f"/>
              </w:pict>
            </w:r>
          </w:p>
        </w:tc>
        <w:tc>
          <w:tcPr>
            <w:tcW w:w="1181" w:type="dxa"/>
            <w:shd w:val="clear" w:color="auto" w:fill="auto"/>
          </w:tcPr>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Default="006F7479" w:rsidP="00242AEE">
            <w:pPr>
              <w:jc w:val="center"/>
              <w:rPr>
                <w:sz w:val="20"/>
                <w:szCs w:val="20"/>
              </w:rPr>
            </w:pPr>
          </w:p>
          <w:p w:rsidR="006F7479" w:rsidRDefault="006F7479" w:rsidP="00242AEE">
            <w:pPr>
              <w:jc w:val="center"/>
              <w:rPr>
                <w:sz w:val="20"/>
                <w:szCs w:val="20"/>
              </w:rPr>
            </w:pPr>
          </w:p>
          <w:p w:rsidR="006F7479" w:rsidRPr="004A6B28" w:rsidRDefault="006F7479" w:rsidP="00242AEE">
            <w:pPr>
              <w:jc w:val="center"/>
              <w:rPr>
                <w:sz w:val="20"/>
                <w:szCs w:val="20"/>
              </w:rPr>
            </w:pPr>
          </w:p>
        </w:tc>
        <w:tc>
          <w:tcPr>
            <w:tcW w:w="4320" w:type="dxa"/>
            <w:shd w:val="clear" w:color="auto" w:fill="auto"/>
          </w:tcPr>
          <w:p w:rsidR="006F7479" w:rsidRPr="004A6B28" w:rsidRDefault="006F7479" w:rsidP="00A34658">
            <w:pPr>
              <w:keepNext/>
              <w:keepLines/>
              <w:tabs>
                <w:tab w:val="left" w:pos="-1440"/>
                <w:tab w:val="left" w:pos="-720"/>
              </w:tabs>
              <w:rPr>
                <w:sz w:val="20"/>
                <w:szCs w:val="20"/>
              </w:rPr>
            </w:pPr>
            <w:r w:rsidRPr="004A6B28">
              <w:rPr>
                <w:sz w:val="20"/>
                <w:szCs w:val="20"/>
              </w:rPr>
              <w:tab/>
            </w:r>
            <w:r>
              <w:rPr>
                <w:sz w:val="20"/>
                <w:szCs w:val="20"/>
              </w:rPr>
              <w:t>Anna King</w:t>
            </w:r>
          </w:p>
          <w:p w:rsidR="006F7479" w:rsidRPr="004A6B28" w:rsidRDefault="006F7479" w:rsidP="00A34658">
            <w:pPr>
              <w:keepNext/>
              <w:keepLines/>
              <w:tabs>
                <w:tab w:val="left" w:pos="-1440"/>
                <w:tab w:val="left" w:pos="-720"/>
              </w:tabs>
              <w:rPr>
                <w:sz w:val="20"/>
                <w:szCs w:val="20"/>
              </w:rPr>
            </w:pPr>
            <w:r w:rsidRPr="004A6B28">
              <w:rPr>
                <w:sz w:val="20"/>
                <w:szCs w:val="20"/>
              </w:rPr>
              <w:tab/>
            </w:r>
            <w:r>
              <w:rPr>
                <w:sz w:val="20"/>
                <w:szCs w:val="20"/>
              </w:rPr>
              <w:t>Turko &amp; Company</w:t>
            </w:r>
          </w:p>
          <w:p w:rsidR="006F7479" w:rsidRPr="004A6B28" w:rsidRDefault="006F7479" w:rsidP="00A34658">
            <w:pPr>
              <w:keepNext/>
              <w:keepLines/>
              <w:tabs>
                <w:tab w:val="left" w:pos="-1440"/>
                <w:tab w:val="left" w:pos="-720"/>
              </w:tabs>
              <w:rPr>
                <w:sz w:val="20"/>
                <w:szCs w:val="20"/>
              </w:rPr>
            </w:pPr>
          </w:p>
          <w:p w:rsidR="006F7479" w:rsidRPr="000E14F7" w:rsidRDefault="006F7479" w:rsidP="00A34658">
            <w:pPr>
              <w:keepNext/>
              <w:keepLines/>
              <w:tabs>
                <w:tab w:val="left" w:pos="-1440"/>
                <w:tab w:val="left" w:pos="-720"/>
              </w:tabs>
              <w:rPr>
                <w:sz w:val="20"/>
                <w:szCs w:val="20"/>
              </w:rPr>
            </w:pPr>
            <w:r w:rsidRPr="004A6B28">
              <w:rPr>
                <w:sz w:val="20"/>
                <w:szCs w:val="20"/>
              </w:rPr>
              <w:tab/>
            </w:r>
            <w:r w:rsidRPr="00B94BF6">
              <w:rPr>
                <w:sz w:val="20"/>
                <w:szCs w:val="20"/>
              </w:rPr>
              <w:t>v. (3</w:t>
            </w:r>
            <w:r w:rsidRPr="000E14F7">
              <w:rPr>
                <w:sz w:val="20"/>
                <w:szCs w:val="20"/>
              </w:rPr>
              <w:t>3911)</w:t>
            </w:r>
          </w:p>
          <w:p w:rsidR="006F7479" w:rsidRPr="000E14F7" w:rsidRDefault="006F7479" w:rsidP="00A34658">
            <w:pPr>
              <w:keepNext/>
              <w:keepLines/>
              <w:tabs>
                <w:tab w:val="left" w:pos="-1440"/>
                <w:tab w:val="left" w:pos="-720"/>
              </w:tabs>
              <w:rPr>
                <w:sz w:val="20"/>
                <w:szCs w:val="20"/>
              </w:rPr>
            </w:pPr>
          </w:p>
          <w:p w:rsidR="006F7479" w:rsidRPr="000E14F7" w:rsidRDefault="00CE52CF" w:rsidP="00A34658">
            <w:pPr>
              <w:keepNext/>
              <w:keepLines/>
              <w:tabs>
                <w:tab w:val="left" w:pos="-1440"/>
                <w:tab w:val="left" w:pos="-720"/>
              </w:tabs>
              <w:rPr>
                <w:b/>
                <w:sz w:val="20"/>
                <w:szCs w:val="20"/>
              </w:rPr>
            </w:pPr>
            <w:r>
              <w:rPr>
                <w:b/>
                <w:sz w:val="20"/>
                <w:szCs w:val="20"/>
              </w:rPr>
              <w:t>Her Majesty the Queen</w:t>
            </w:r>
            <w:r w:rsidR="006F7479" w:rsidRPr="000E14F7">
              <w:rPr>
                <w:b/>
                <w:sz w:val="20"/>
                <w:szCs w:val="20"/>
              </w:rPr>
              <w:t xml:space="preserve"> (B.C.)</w:t>
            </w:r>
          </w:p>
          <w:p w:rsidR="006F7479" w:rsidRPr="000E14F7" w:rsidRDefault="006F7479" w:rsidP="00A34658">
            <w:pPr>
              <w:keepNext/>
              <w:keepLines/>
              <w:tabs>
                <w:tab w:val="left" w:pos="-1440"/>
                <w:tab w:val="left" w:pos="-720"/>
              </w:tabs>
              <w:rPr>
                <w:sz w:val="20"/>
                <w:szCs w:val="20"/>
              </w:rPr>
            </w:pPr>
            <w:r w:rsidRPr="000E14F7">
              <w:rPr>
                <w:sz w:val="20"/>
                <w:szCs w:val="20"/>
              </w:rPr>
              <w:tab/>
            </w:r>
            <w:r>
              <w:rPr>
                <w:sz w:val="20"/>
                <w:szCs w:val="20"/>
              </w:rPr>
              <w:t>Michael J. Brundrett</w:t>
            </w:r>
          </w:p>
          <w:p w:rsidR="006F7479" w:rsidRPr="000E14F7" w:rsidRDefault="006F7479" w:rsidP="00A34658">
            <w:pPr>
              <w:keepNext/>
              <w:keepLines/>
              <w:tabs>
                <w:tab w:val="left" w:pos="-1440"/>
                <w:tab w:val="left" w:pos="-720"/>
              </w:tabs>
              <w:rPr>
                <w:sz w:val="20"/>
                <w:szCs w:val="20"/>
              </w:rPr>
            </w:pPr>
            <w:r w:rsidRPr="000E14F7">
              <w:rPr>
                <w:sz w:val="20"/>
                <w:szCs w:val="20"/>
              </w:rPr>
              <w:tab/>
            </w:r>
            <w:r>
              <w:rPr>
                <w:sz w:val="20"/>
                <w:szCs w:val="20"/>
              </w:rPr>
              <w:t>A.G. of British Columbia</w:t>
            </w:r>
          </w:p>
          <w:p w:rsidR="006F7479" w:rsidRPr="000E14F7" w:rsidRDefault="006F7479" w:rsidP="00A34658">
            <w:pPr>
              <w:keepNext/>
              <w:keepLines/>
              <w:tabs>
                <w:tab w:val="left" w:pos="-1440"/>
                <w:tab w:val="left" w:pos="-720"/>
              </w:tabs>
              <w:rPr>
                <w:sz w:val="20"/>
                <w:szCs w:val="20"/>
              </w:rPr>
            </w:pPr>
          </w:p>
          <w:p w:rsidR="006F7479" w:rsidRDefault="006F7479" w:rsidP="00A34658">
            <w:pPr>
              <w:rPr>
                <w:sz w:val="20"/>
                <w:szCs w:val="20"/>
              </w:rPr>
            </w:pPr>
            <w:r>
              <w:rPr>
                <w:sz w:val="20"/>
                <w:szCs w:val="20"/>
              </w:rPr>
              <w:t>and between</w:t>
            </w:r>
          </w:p>
          <w:p w:rsidR="006F7479" w:rsidRDefault="006F7479" w:rsidP="00A34658">
            <w:pPr>
              <w:rPr>
                <w:sz w:val="20"/>
                <w:szCs w:val="20"/>
              </w:rPr>
            </w:pPr>
          </w:p>
          <w:p w:rsidR="006F7479" w:rsidRPr="004A6B28" w:rsidRDefault="006F7479" w:rsidP="00A34658">
            <w:pPr>
              <w:keepNext/>
              <w:keepLines/>
              <w:tabs>
                <w:tab w:val="left" w:pos="-1440"/>
                <w:tab w:val="left" w:pos="-720"/>
              </w:tabs>
              <w:rPr>
                <w:b/>
                <w:sz w:val="20"/>
                <w:szCs w:val="20"/>
              </w:rPr>
            </w:pPr>
            <w:r>
              <w:rPr>
                <w:b/>
                <w:sz w:val="20"/>
                <w:szCs w:val="20"/>
              </w:rPr>
              <w:t>Damon William Knott</w:t>
            </w:r>
          </w:p>
          <w:p w:rsidR="006F7479" w:rsidRDefault="006F7479" w:rsidP="00A34658">
            <w:pPr>
              <w:rPr>
                <w:sz w:val="20"/>
                <w:szCs w:val="20"/>
              </w:rPr>
            </w:pPr>
            <w:r>
              <w:rPr>
                <w:sz w:val="20"/>
                <w:szCs w:val="20"/>
              </w:rPr>
              <w:tab/>
              <w:t>Anna King</w:t>
            </w:r>
          </w:p>
          <w:p w:rsidR="006F7479" w:rsidRPr="004A6B28" w:rsidRDefault="006F7479" w:rsidP="00A34658">
            <w:pPr>
              <w:rPr>
                <w:sz w:val="20"/>
                <w:szCs w:val="20"/>
              </w:rPr>
            </w:pPr>
            <w:r>
              <w:rPr>
                <w:sz w:val="20"/>
                <w:szCs w:val="20"/>
              </w:rPr>
              <w:tab/>
              <w:t>Turko &amp; Company</w:t>
            </w:r>
          </w:p>
        </w:tc>
      </w:tr>
      <w:tr w:rsidR="006F7479" w:rsidRPr="004A6B28" w:rsidTr="00872E7B">
        <w:tc>
          <w:tcPr>
            <w:tcW w:w="4320" w:type="dxa"/>
            <w:shd w:val="clear" w:color="auto" w:fill="auto"/>
          </w:tcPr>
          <w:p w:rsidR="006F7479" w:rsidRPr="004A6B28" w:rsidRDefault="006F7479" w:rsidP="006F7479">
            <w:pPr>
              <w:rPr>
                <w:b/>
                <w:sz w:val="20"/>
                <w:szCs w:val="20"/>
              </w:rPr>
            </w:pPr>
            <w:r>
              <w:rPr>
                <w:b/>
                <w:sz w:val="20"/>
                <w:szCs w:val="20"/>
              </w:rPr>
              <w:t>Her Majesty the Queen Ex Rel. the Regional Municipality of York</w:t>
            </w:r>
          </w:p>
          <w:p w:rsidR="006F7479" w:rsidRPr="004A6B28" w:rsidRDefault="006F7479" w:rsidP="006F7479">
            <w:pPr>
              <w:tabs>
                <w:tab w:val="left" w:pos="-1440"/>
                <w:tab w:val="left" w:pos="-720"/>
              </w:tabs>
              <w:rPr>
                <w:sz w:val="20"/>
                <w:szCs w:val="20"/>
              </w:rPr>
            </w:pPr>
            <w:r w:rsidRPr="004A6B28">
              <w:rPr>
                <w:sz w:val="20"/>
                <w:szCs w:val="20"/>
              </w:rPr>
              <w:tab/>
            </w:r>
            <w:r>
              <w:rPr>
                <w:sz w:val="20"/>
                <w:szCs w:val="20"/>
              </w:rPr>
              <w:t>Hans J. Saamen</w:t>
            </w:r>
          </w:p>
          <w:p w:rsidR="006F7479" w:rsidRPr="004A6B28" w:rsidRDefault="006F7479" w:rsidP="006F7479">
            <w:pPr>
              <w:tabs>
                <w:tab w:val="left" w:pos="-1440"/>
                <w:tab w:val="left" w:pos="-720"/>
              </w:tabs>
              <w:rPr>
                <w:sz w:val="20"/>
                <w:szCs w:val="20"/>
              </w:rPr>
            </w:pPr>
            <w:r w:rsidRPr="004A6B28">
              <w:rPr>
                <w:sz w:val="20"/>
                <w:szCs w:val="20"/>
              </w:rPr>
              <w:tab/>
            </w:r>
            <w:r>
              <w:rPr>
                <w:sz w:val="20"/>
                <w:szCs w:val="20"/>
              </w:rPr>
              <w:t>Regional Municipality of York</w:t>
            </w:r>
          </w:p>
          <w:p w:rsidR="006F7479" w:rsidRPr="004A6B28" w:rsidRDefault="006F7479" w:rsidP="006F7479">
            <w:pPr>
              <w:tabs>
                <w:tab w:val="left" w:pos="-1440"/>
                <w:tab w:val="left" w:pos="-720"/>
              </w:tabs>
              <w:rPr>
                <w:sz w:val="20"/>
                <w:szCs w:val="20"/>
              </w:rPr>
            </w:pPr>
          </w:p>
          <w:p w:rsidR="006F7479" w:rsidRPr="00A34658" w:rsidRDefault="006F7479" w:rsidP="006F7479">
            <w:pPr>
              <w:tabs>
                <w:tab w:val="left" w:pos="-1440"/>
                <w:tab w:val="left" w:pos="-720"/>
              </w:tabs>
              <w:rPr>
                <w:sz w:val="20"/>
                <w:szCs w:val="20"/>
                <w:lang w:val="fr-CA"/>
              </w:rPr>
            </w:pPr>
            <w:r w:rsidRPr="004A6B28">
              <w:rPr>
                <w:sz w:val="20"/>
                <w:szCs w:val="20"/>
              </w:rPr>
              <w:tab/>
            </w:r>
            <w:r w:rsidRPr="00A34658">
              <w:rPr>
                <w:sz w:val="20"/>
                <w:szCs w:val="20"/>
                <w:lang w:val="fr-CA"/>
              </w:rPr>
              <w:t>v. (33927)</w:t>
            </w:r>
          </w:p>
          <w:p w:rsidR="006F7479" w:rsidRPr="00A34658" w:rsidRDefault="006F7479" w:rsidP="006F7479">
            <w:pPr>
              <w:tabs>
                <w:tab w:val="left" w:pos="-1440"/>
                <w:tab w:val="left" w:pos="-720"/>
              </w:tabs>
              <w:rPr>
                <w:sz w:val="20"/>
                <w:szCs w:val="20"/>
                <w:lang w:val="fr-CA"/>
              </w:rPr>
            </w:pPr>
          </w:p>
          <w:p w:rsidR="006F7479" w:rsidRPr="00A34658" w:rsidRDefault="006F7479" w:rsidP="006F7479">
            <w:pPr>
              <w:tabs>
                <w:tab w:val="left" w:pos="-1440"/>
                <w:tab w:val="left" w:pos="-720"/>
              </w:tabs>
              <w:rPr>
                <w:b/>
                <w:sz w:val="20"/>
                <w:szCs w:val="20"/>
                <w:lang w:val="fr-CA"/>
              </w:rPr>
            </w:pPr>
            <w:r w:rsidRPr="00A34658">
              <w:rPr>
                <w:b/>
                <w:sz w:val="20"/>
                <w:szCs w:val="20"/>
                <w:lang w:val="fr-CA"/>
              </w:rPr>
              <w:t>Franco Capobianco (Ont.)</w:t>
            </w:r>
          </w:p>
          <w:p w:rsidR="006F7479" w:rsidRPr="00A34658" w:rsidRDefault="006F7479" w:rsidP="006F7479">
            <w:pPr>
              <w:tabs>
                <w:tab w:val="left" w:pos="-1440"/>
                <w:tab w:val="left" w:pos="-720"/>
              </w:tabs>
              <w:rPr>
                <w:sz w:val="20"/>
                <w:szCs w:val="20"/>
                <w:lang w:val="fr-CA"/>
              </w:rPr>
            </w:pPr>
            <w:r w:rsidRPr="00A34658">
              <w:rPr>
                <w:sz w:val="20"/>
                <w:szCs w:val="20"/>
                <w:lang w:val="fr-CA"/>
              </w:rPr>
              <w:tab/>
            </w:r>
            <w:r>
              <w:rPr>
                <w:sz w:val="20"/>
                <w:szCs w:val="20"/>
                <w:lang w:val="fr-CA"/>
              </w:rPr>
              <w:t>Franco Capobianco</w:t>
            </w:r>
          </w:p>
          <w:p w:rsidR="006F7479" w:rsidRPr="00A34658" w:rsidRDefault="006F7479" w:rsidP="006F7479">
            <w:pPr>
              <w:tabs>
                <w:tab w:val="left" w:pos="-1440"/>
                <w:tab w:val="left" w:pos="-720"/>
              </w:tabs>
              <w:rPr>
                <w:sz w:val="20"/>
                <w:szCs w:val="20"/>
                <w:lang w:val="fr-CA"/>
              </w:rPr>
            </w:pPr>
          </w:p>
          <w:p w:rsidR="006F7479" w:rsidRPr="004A6B28" w:rsidRDefault="006F7479" w:rsidP="006F7479">
            <w:pPr>
              <w:rPr>
                <w:sz w:val="20"/>
                <w:szCs w:val="20"/>
              </w:rPr>
            </w:pPr>
            <w:r w:rsidRPr="004A6B28">
              <w:rPr>
                <w:sz w:val="20"/>
                <w:szCs w:val="20"/>
              </w:rPr>
              <w:t xml:space="preserve">FILING DATE: </w:t>
            </w:r>
            <w:r>
              <w:rPr>
                <w:sz w:val="20"/>
                <w:szCs w:val="20"/>
              </w:rPr>
              <w:t>05</w:t>
            </w:r>
            <w:r w:rsidRPr="004A6B28">
              <w:rPr>
                <w:sz w:val="20"/>
                <w:szCs w:val="20"/>
              </w:rPr>
              <w:t>.</w:t>
            </w:r>
            <w:r>
              <w:rPr>
                <w:sz w:val="20"/>
                <w:szCs w:val="20"/>
              </w:rPr>
              <w:t>11</w:t>
            </w:r>
            <w:r w:rsidRPr="004A6B28">
              <w:rPr>
                <w:sz w:val="20"/>
                <w:szCs w:val="20"/>
              </w:rPr>
              <w:t>.2010</w:t>
            </w:r>
          </w:p>
          <w:p w:rsidR="006F7479" w:rsidRDefault="00EA4C49" w:rsidP="006F7479">
            <w:pPr>
              <w:rPr>
                <w:b/>
                <w:sz w:val="20"/>
                <w:szCs w:val="20"/>
                <w:lang w:val="fr-CA"/>
              </w:rPr>
            </w:pPr>
            <w:r w:rsidRPr="00EA4C49">
              <w:rPr>
                <w:sz w:val="20"/>
                <w:szCs w:val="20"/>
                <w:lang w:val="fr-CA"/>
              </w:rPr>
              <w:pict>
                <v:rect id="_x0000_i1028" style="width:108pt;height:1pt" o:hrpct="0" o:hralign="center" o:hrstd="t" o:hrnoshade="t" o:hr="t" fillcolor="black [3213]" stroked="f"/>
              </w:pict>
            </w:r>
          </w:p>
        </w:tc>
        <w:tc>
          <w:tcPr>
            <w:tcW w:w="1181" w:type="dxa"/>
            <w:shd w:val="clear" w:color="auto" w:fill="auto"/>
          </w:tcPr>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p w:rsidR="006F7479" w:rsidRDefault="006F7479" w:rsidP="00242AEE">
            <w:pPr>
              <w:jc w:val="center"/>
              <w:rPr>
                <w:sz w:val="20"/>
                <w:szCs w:val="20"/>
              </w:rPr>
            </w:pPr>
          </w:p>
          <w:p w:rsidR="006F7479" w:rsidRPr="004A6B28" w:rsidRDefault="006F7479" w:rsidP="00242AEE">
            <w:pPr>
              <w:jc w:val="center"/>
              <w:rPr>
                <w:sz w:val="20"/>
                <w:szCs w:val="20"/>
              </w:rPr>
            </w:pPr>
          </w:p>
          <w:p w:rsidR="006F7479" w:rsidRPr="004A6B28" w:rsidRDefault="006F7479" w:rsidP="00242AEE">
            <w:pPr>
              <w:jc w:val="center"/>
              <w:rPr>
                <w:sz w:val="20"/>
                <w:szCs w:val="20"/>
              </w:rPr>
            </w:pPr>
          </w:p>
        </w:tc>
        <w:tc>
          <w:tcPr>
            <w:tcW w:w="4320" w:type="dxa"/>
            <w:shd w:val="clear" w:color="auto" w:fill="auto"/>
          </w:tcPr>
          <w:p w:rsidR="006F7479" w:rsidRPr="004A6B28" w:rsidRDefault="006F7479" w:rsidP="00A34658">
            <w:pPr>
              <w:keepNext/>
              <w:keepLines/>
              <w:tabs>
                <w:tab w:val="left" w:pos="-1440"/>
                <w:tab w:val="left" w:pos="-720"/>
              </w:tabs>
              <w:rPr>
                <w:sz w:val="20"/>
                <w:szCs w:val="20"/>
              </w:rPr>
            </w:pPr>
          </w:p>
          <w:p w:rsidR="006F7479" w:rsidRPr="000E14F7" w:rsidRDefault="006F7479" w:rsidP="00A34658">
            <w:pPr>
              <w:keepNext/>
              <w:keepLines/>
              <w:tabs>
                <w:tab w:val="left" w:pos="-1440"/>
                <w:tab w:val="left" w:pos="-720"/>
              </w:tabs>
              <w:rPr>
                <w:sz w:val="20"/>
                <w:szCs w:val="20"/>
              </w:rPr>
            </w:pPr>
            <w:r w:rsidRPr="004A6B28">
              <w:rPr>
                <w:sz w:val="20"/>
                <w:szCs w:val="20"/>
              </w:rPr>
              <w:tab/>
            </w:r>
            <w:r w:rsidRPr="00B94BF6">
              <w:rPr>
                <w:sz w:val="20"/>
                <w:szCs w:val="20"/>
              </w:rPr>
              <w:t>v. (3</w:t>
            </w:r>
            <w:r w:rsidRPr="000E14F7">
              <w:rPr>
                <w:sz w:val="20"/>
                <w:szCs w:val="20"/>
              </w:rPr>
              <w:t>3911)</w:t>
            </w:r>
          </w:p>
          <w:p w:rsidR="006F7479" w:rsidRPr="000E14F7" w:rsidRDefault="006F7479" w:rsidP="00A34658">
            <w:pPr>
              <w:keepNext/>
              <w:keepLines/>
              <w:tabs>
                <w:tab w:val="left" w:pos="-1440"/>
                <w:tab w:val="left" w:pos="-720"/>
              </w:tabs>
              <w:rPr>
                <w:sz w:val="20"/>
                <w:szCs w:val="20"/>
              </w:rPr>
            </w:pPr>
          </w:p>
          <w:p w:rsidR="006F7479" w:rsidRPr="000E14F7" w:rsidRDefault="00CE52CF" w:rsidP="00A34658">
            <w:pPr>
              <w:keepNext/>
              <w:keepLines/>
              <w:tabs>
                <w:tab w:val="left" w:pos="-1440"/>
                <w:tab w:val="left" w:pos="-720"/>
              </w:tabs>
              <w:rPr>
                <w:b/>
                <w:sz w:val="20"/>
                <w:szCs w:val="20"/>
              </w:rPr>
            </w:pPr>
            <w:r>
              <w:rPr>
                <w:b/>
                <w:sz w:val="20"/>
                <w:szCs w:val="20"/>
              </w:rPr>
              <w:t>Her Majesty the Queen</w:t>
            </w:r>
            <w:r w:rsidRPr="000E14F7">
              <w:rPr>
                <w:b/>
                <w:sz w:val="20"/>
                <w:szCs w:val="20"/>
              </w:rPr>
              <w:t xml:space="preserve"> </w:t>
            </w:r>
            <w:r w:rsidR="006F7479" w:rsidRPr="000E14F7">
              <w:rPr>
                <w:b/>
                <w:sz w:val="20"/>
                <w:szCs w:val="20"/>
              </w:rPr>
              <w:t>(B.C.)</w:t>
            </w:r>
          </w:p>
          <w:p w:rsidR="006F7479" w:rsidRPr="000E14F7" w:rsidRDefault="006F7479" w:rsidP="00A34658">
            <w:pPr>
              <w:keepNext/>
              <w:keepLines/>
              <w:tabs>
                <w:tab w:val="left" w:pos="-1440"/>
                <w:tab w:val="left" w:pos="-720"/>
              </w:tabs>
              <w:rPr>
                <w:sz w:val="20"/>
                <w:szCs w:val="20"/>
              </w:rPr>
            </w:pPr>
            <w:r w:rsidRPr="000E14F7">
              <w:rPr>
                <w:sz w:val="20"/>
                <w:szCs w:val="20"/>
              </w:rPr>
              <w:tab/>
            </w:r>
            <w:r>
              <w:rPr>
                <w:sz w:val="20"/>
                <w:szCs w:val="20"/>
              </w:rPr>
              <w:t>Michael J. Brundrett</w:t>
            </w:r>
          </w:p>
          <w:p w:rsidR="006F7479" w:rsidRPr="004A6B28" w:rsidRDefault="006F7479" w:rsidP="00A34658">
            <w:pPr>
              <w:keepNext/>
              <w:keepLines/>
              <w:tabs>
                <w:tab w:val="left" w:pos="-1440"/>
                <w:tab w:val="left" w:pos="-720"/>
              </w:tabs>
              <w:rPr>
                <w:b/>
                <w:sz w:val="20"/>
                <w:szCs w:val="20"/>
              </w:rPr>
            </w:pPr>
            <w:r w:rsidRPr="000E14F7">
              <w:rPr>
                <w:sz w:val="20"/>
                <w:szCs w:val="20"/>
              </w:rPr>
              <w:tab/>
            </w:r>
            <w:r>
              <w:rPr>
                <w:sz w:val="20"/>
                <w:szCs w:val="20"/>
              </w:rPr>
              <w:t>A.G. of British Columbia</w:t>
            </w:r>
          </w:p>
          <w:p w:rsidR="006F7479" w:rsidRPr="004A6B28" w:rsidRDefault="006F7479" w:rsidP="00A34658">
            <w:pPr>
              <w:keepNext/>
              <w:keepLines/>
              <w:tabs>
                <w:tab w:val="left" w:pos="-1440"/>
                <w:tab w:val="left" w:pos="-720"/>
              </w:tabs>
              <w:rPr>
                <w:sz w:val="20"/>
                <w:szCs w:val="20"/>
              </w:rPr>
            </w:pPr>
            <w:r w:rsidRPr="004A6B28">
              <w:rPr>
                <w:sz w:val="20"/>
                <w:szCs w:val="20"/>
              </w:rPr>
              <w:tab/>
            </w:r>
          </w:p>
          <w:p w:rsidR="006F7479" w:rsidRPr="004A6B28" w:rsidRDefault="006F7479" w:rsidP="00A34658">
            <w:pPr>
              <w:keepNext/>
              <w:keepLines/>
              <w:tabs>
                <w:tab w:val="left" w:pos="-1440"/>
                <w:tab w:val="left" w:pos="-720"/>
              </w:tabs>
              <w:rPr>
                <w:sz w:val="20"/>
                <w:szCs w:val="20"/>
              </w:rPr>
            </w:pPr>
            <w:r>
              <w:rPr>
                <w:sz w:val="20"/>
                <w:szCs w:val="20"/>
              </w:rPr>
              <w:t>and between</w:t>
            </w:r>
            <w:r w:rsidRPr="004A6B28">
              <w:rPr>
                <w:sz w:val="20"/>
                <w:szCs w:val="20"/>
              </w:rPr>
              <w:tab/>
            </w:r>
          </w:p>
          <w:p w:rsidR="006F7479" w:rsidRDefault="006F7479" w:rsidP="00A34658">
            <w:pPr>
              <w:rPr>
                <w:sz w:val="20"/>
                <w:szCs w:val="20"/>
              </w:rPr>
            </w:pPr>
          </w:p>
          <w:p w:rsidR="006F7479" w:rsidRPr="009E57CD" w:rsidRDefault="006F7479" w:rsidP="00A34658">
            <w:pPr>
              <w:rPr>
                <w:b/>
                <w:sz w:val="20"/>
                <w:szCs w:val="20"/>
              </w:rPr>
            </w:pPr>
            <w:r w:rsidRPr="009E57CD">
              <w:rPr>
                <w:b/>
                <w:sz w:val="20"/>
                <w:szCs w:val="20"/>
              </w:rPr>
              <w:t>D.A.P.</w:t>
            </w:r>
          </w:p>
          <w:p w:rsidR="006F7479" w:rsidRDefault="006F7479" w:rsidP="00A34658">
            <w:pPr>
              <w:rPr>
                <w:sz w:val="20"/>
                <w:szCs w:val="20"/>
              </w:rPr>
            </w:pPr>
            <w:r>
              <w:rPr>
                <w:sz w:val="20"/>
                <w:szCs w:val="20"/>
              </w:rPr>
              <w:tab/>
              <w:t>Eric Purtzki</w:t>
            </w:r>
          </w:p>
          <w:p w:rsidR="006F7479" w:rsidRDefault="006F7479" w:rsidP="00A34658">
            <w:pPr>
              <w:rPr>
                <w:sz w:val="20"/>
                <w:szCs w:val="20"/>
              </w:rPr>
            </w:pPr>
          </w:p>
          <w:p w:rsidR="006F7479" w:rsidRPr="004A6B28" w:rsidRDefault="006F7479" w:rsidP="00A34658">
            <w:pPr>
              <w:keepNext/>
              <w:keepLines/>
              <w:tabs>
                <w:tab w:val="left" w:pos="-1440"/>
                <w:tab w:val="left" w:pos="-720"/>
              </w:tabs>
              <w:rPr>
                <w:sz w:val="20"/>
                <w:szCs w:val="20"/>
              </w:rPr>
            </w:pPr>
            <w:r>
              <w:rPr>
                <w:sz w:val="20"/>
                <w:szCs w:val="20"/>
              </w:rPr>
              <w:tab/>
              <w:t>v. (33911)</w:t>
            </w:r>
          </w:p>
        </w:tc>
      </w:tr>
      <w:tr w:rsidR="006F7479" w:rsidRPr="004A6B28" w:rsidTr="00872E7B">
        <w:tc>
          <w:tcPr>
            <w:tcW w:w="4320" w:type="dxa"/>
            <w:shd w:val="clear" w:color="auto" w:fill="auto"/>
          </w:tcPr>
          <w:p w:rsidR="006F7479" w:rsidRDefault="006F7479" w:rsidP="00A34658">
            <w:pPr>
              <w:rPr>
                <w:b/>
                <w:sz w:val="20"/>
                <w:szCs w:val="20"/>
                <w:lang w:val="fr-CA"/>
              </w:rPr>
            </w:pPr>
            <w:r>
              <w:rPr>
                <w:b/>
                <w:sz w:val="20"/>
                <w:szCs w:val="20"/>
                <w:lang w:val="fr-CA"/>
              </w:rPr>
              <w:t>Denis Quenneville et al.</w:t>
            </w:r>
          </w:p>
          <w:p w:rsidR="006F7479" w:rsidRDefault="006F7479" w:rsidP="00A34658">
            <w:pPr>
              <w:rPr>
                <w:sz w:val="20"/>
                <w:szCs w:val="20"/>
                <w:lang w:val="fr-CA"/>
              </w:rPr>
            </w:pPr>
            <w:r>
              <w:rPr>
                <w:b/>
                <w:sz w:val="20"/>
                <w:szCs w:val="20"/>
                <w:lang w:val="fr-CA"/>
              </w:rPr>
              <w:tab/>
            </w:r>
            <w:r w:rsidRPr="006F7479">
              <w:rPr>
                <w:sz w:val="20"/>
                <w:szCs w:val="20"/>
                <w:lang w:val="fr-CA"/>
              </w:rPr>
              <w:t>Breese Davies</w:t>
            </w:r>
          </w:p>
          <w:p w:rsidR="006F7479" w:rsidRDefault="006F7479" w:rsidP="00A34658">
            <w:pPr>
              <w:rPr>
                <w:sz w:val="20"/>
                <w:szCs w:val="20"/>
                <w:lang w:val="fr-CA"/>
              </w:rPr>
            </w:pPr>
            <w:r>
              <w:rPr>
                <w:sz w:val="20"/>
                <w:szCs w:val="20"/>
                <w:lang w:val="fr-CA"/>
              </w:rPr>
              <w:tab/>
              <w:t>Di Luca Copeland Davies LLP</w:t>
            </w:r>
          </w:p>
          <w:p w:rsidR="006F7479" w:rsidRDefault="006F7479" w:rsidP="00A34658">
            <w:pPr>
              <w:rPr>
                <w:sz w:val="20"/>
                <w:szCs w:val="20"/>
                <w:lang w:val="fr-CA"/>
              </w:rPr>
            </w:pPr>
          </w:p>
          <w:p w:rsidR="006F7479" w:rsidRDefault="006F7479" w:rsidP="00A34658">
            <w:pPr>
              <w:rPr>
                <w:sz w:val="20"/>
                <w:szCs w:val="20"/>
                <w:lang w:val="fr-CA"/>
              </w:rPr>
            </w:pPr>
            <w:r>
              <w:rPr>
                <w:sz w:val="20"/>
                <w:szCs w:val="20"/>
                <w:lang w:val="fr-CA"/>
              </w:rPr>
              <w:tab/>
              <w:t>v. (33931)</w:t>
            </w:r>
          </w:p>
          <w:p w:rsidR="006F7479" w:rsidRDefault="006F7479" w:rsidP="00A34658">
            <w:pPr>
              <w:rPr>
                <w:sz w:val="20"/>
                <w:szCs w:val="20"/>
                <w:lang w:val="fr-CA"/>
              </w:rPr>
            </w:pPr>
          </w:p>
          <w:p w:rsidR="006F7479" w:rsidRDefault="006F7479" w:rsidP="006F7479">
            <w:pPr>
              <w:rPr>
                <w:b/>
                <w:sz w:val="20"/>
                <w:szCs w:val="20"/>
              </w:rPr>
            </w:pPr>
            <w:r w:rsidRPr="006F7479">
              <w:rPr>
                <w:b/>
                <w:sz w:val="20"/>
                <w:szCs w:val="20"/>
              </w:rPr>
              <w:t>Her Majesty the Queen (Ont.)</w:t>
            </w:r>
          </w:p>
          <w:p w:rsidR="006F7479" w:rsidRDefault="006F7479" w:rsidP="006F7479">
            <w:pPr>
              <w:rPr>
                <w:sz w:val="20"/>
                <w:szCs w:val="20"/>
              </w:rPr>
            </w:pPr>
            <w:r>
              <w:rPr>
                <w:sz w:val="20"/>
                <w:szCs w:val="20"/>
              </w:rPr>
              <w:tab/>
              <w:t>Alexander Alvaro</w:t>
            </w:r>
          </w:p>
          <w:p w:rsidR="006F7479" w:rsidRDefault="006F7479" w:rsidP="006F7479">
            <w:pPr>
              <w:rPr>
                <w:sz w:val="20"/>
                <w:szCs w:val="20"/>
              </w:rPr>
            </w:pPr>
            <w:r>
              <w:rPr>
                <w:sz w:val="20"/>
                <w:szCs w:val="20"/>
              </w:rPr>
              <w:tab/>
              <w:t>A.G. of Ontario</w:t>
            </w:r>
          </w:p>
          <w:p w:rsidR="006F7479" w:rsidRDefault="006F7479" w:rsidP="006F7479">
            <w:pPr>
              <w:rPr>
                <w:sz w:val="20"/>
                <w:szCs w:val="20"/>
              </w:rPr>
            </w:pPr>
          </w:p>
          <w:p w:rsidR="006F7479" w:rsidRPr="004A6B28" w:rsidRDefault="006F7479" w:rsidP="006F7479">
            <w:pPr>
              <w:rPr>
                <w:sz w:val="20"/>
                <w:szCs w:val="20"/>
              </w:rPr>
            </w:pPr>
            <w:r w:rsidRPr="004A6B28">
              <w:rPr>
                <w:sz w:val="20"/>
                <w:szCs w:val="20"/>
              </w:rPr>
              <w:t xml:space="preserve">FILING DATE: </w:t>
            </w:r>
            <w:r>
              <w:rPr>
                <w:sz w:val="20"/>
                <w:szCs w:val="20"/>
              </w:rPr>
              <w:t>05</w:t>
            </w:r>
            <w:r w:rsidRPr="004A6B28">
              <w:rPr>
                <w:sz w:val="20"/>
                <w:szCs w:val="20"/>
              </w:rPr>
              <w:t>.</w:t>
            </w:r>
            <w:r>
              <w:rPr>
                <w:sz w:val="20"/>
                <w:szCs w:val="20"/>
              </w:rPr>
              <w:t>11</w:t>
            </w:r>
            <w:r w:rsidRPr="004A6B28">
              <w:rPr>
                <w:sz w:val="20"/>
                <w:szCs w:val="20"/>
              </w:rPr>
              <w:t>.2010</w:t>
            </w:r>
          </w:p>
          <w:p w:rsidR="006F7479" w:rsidRPr="006F7479" w:rsidRDefault="00EA4C49" w:rsidP="006F7479">
            <w:pPr>
              <w:rPr>
                <w:sz w:val="20"/>
                <w:szCs w:val="20"/>
              </w:rPr>
            </w:pPr>
            <w:r w:rsidRPr="00EA4C49">
              <w:rPr>
                <w:sz w:val="20"/>
                <w:szCs w:val="20"/>
                <w:lang w:val="fr-CA"/>
              </w:rPr>
              <w:pict>
                <v:rect id="_x0000_i1029" style="width:108pt;height:1pt" o:hrpct="0" o:hralign="center" o:hrstd="t" o:hrnoshade="t" o:hr="t" fillcolor="black [3213]" stroked="f"/>
              </w:pict>
            </w:r>
          </w:p>
        </w:tc>
        <w:tc>
          <w:tcPr>
            <w:tcW w:w="1181" w:type="dxa"/>
            <w:shd w:val="clear" w:color="auto" w:fill="auto"/>
          </w:tcPr>
          <w:p w:rsidR="006F7479" w:rsidRDefault="006F7479" w:rsidP="00242AEE">
            <w:pPr>
              <w:jc w:val="center"/>
              <w:rPr>
                <w:sz w:val="20"/>
                <w:szCs w:val="20"/>
              </w:rPr>
            </w:pPr>
          </w:p>
          <w:p w:rsidR="006F7479" w:rsidRDefault="006F7479" w:rsidP="00242AEE">
            <w:pPr>
              <w:jc w:val="center"/>
              <w:rPr>
                <w:sz w:val="20"/>
                <w:szCs w:val="20"/>
              </w:rPr>
            </w:pPr>
          </w:p>
          <w:p w:rsidR="006F7479" w:rsidRDefault="006F7479" w:rsidP="00242AEE">
            <w:pPr>
              <w:jc w:val="center"/>
              <w:rPr>
                <w:sz w:val="20"/>
                <w:szCs w:val="20"/>
              </w:rPr>
            </w:pPr>
          </w:p>
          <w:p w:rsidR="006F7479" w:rsidRDefault="006F7479" w:rsidP="00242AEE">
            <w:pPr>
              <w:jc w:val="center"/>
              <w:rPr>
                <w:sz w:val="20"/>
                <w:szCs w:val="20"/>
              </w:rPr>
            </w:pPr>
          </w:p>
          <w:p w:rsidR="006F7479" w:rsidRDefault="006F7479" w:rsidP="00242AEE">
            <w:pPr>
              <w:jc w:val="center"/>
              <w:rPr>
                <w:sz w:val="20"/>
                <w:szCs w:val="20"/>
              </w:rPr>
            </w:pPr>
          </w:p>
          <w:p w:rsidR="006F7479" w:rsidRDefault="006F7479" w:rsidP="00242AEE">
            <w:pPr>
              <w:jc w:val="center"/>
              <w:rPr>
                <w:sz w:val="20"/>
                <w:szCs w:val="20"/>
              </w:rPr>
            </w:pPr>
          </w:p>
          <w:p w:rsidR="006F7479" w:rsidRDefault="006F7479" w:rsidP="00242AEE">
            <w:pPr>
              <w:jc w:val="center"/>
              <w:rPr>
                <w:sz w:val="20"/>
                <w:szCs w:val="20"/>
              </w:rPr>
            </w:pPr>
          </w:p>
          <w:p w:rsidR="006F7479" w:rsidRDefault="006F7479" w:rsidP="00242AEE">
            <w:pPr>
              <w:jc w:val="center"/>
              <w:rPr>
                <w:sz w:val="20"/>
                <w:szCs w:val="20"/>
              </w:rPr>
            </w:pPr>
          </w:p>
          <w:p w:rsidR="006F7479" w:rsidRDefault="006F7479" w:rsidP="00242AEE">
            <w:pPr>
              <w:jc w:val="center"/>
              <w:rPr>
                <w:sz w:val="20"/>
                <w:szCs w:val="20"/>
              </w:rPr>
            </w:pPr>
          </w:p>
          <w:p w:rsidR="006F7479" w:rsidRDefault="006F7479" w:rsidP="00242AEE">
            <w:pPr>
              <w:jc w:val="center"/>
              <w:rPr>
                <w:sz w:val="20"/>
                <w:szCs w:val="20"/>
              </w:rPr>
            </w:pPr>
          </w:p>
          <w:p w:rsidR="006F7479" w:rsidRDefault="006F7479" w:rsidP="00242AEE">
            <w:pPr>
              <w:jc w:val="center"/>
              <w:rPr>
                <w:sz w:val="20"/>
                <w:szCs w:val="20"/>
              </w:rPr>
            </w:pPr>
          </w:p>
          <w:p w:rsidR="006F7479" w:rsidRPr="004A6B28" w:rsidRDefault="006F7479" w:rsidP="00242AEE">
            <w:pPr>
              <w:jc w:val="center"/>
              <w:rPr>
                <w:sz w:val="20"/>
                <w:szCs w:val="20"/>
              </w:rPr>
            </w:pPr>
          </w:p>
        </w:tc>
        <w:tc>
          <w:tcPr>
            <w:tcW w:w="4320" w:type="dxa"/>
            <w:shd w:val="clear" w:color="auto" w:fill="auto"/>
          </w:tcPr>
          <w:p w:rsidR="006F7479" w:rsidRDefault="006F7479" w:rsidP="00A34658">
            <w:pPr>
              <w:keepNext/>
              <w:keepLines/>
              <w:tabs>
                <w:tab w:val="left" w:pos="-1440"/>
                <w:tab w:val="left" w:pos="-720"/>
              </w:tabs>
              <w:rPr>
                <w:sz w:val="20"/>
                <w:szCs w:val="20"/>
              </w:rPr>
            </w:pPr>
            <w:r>
              <w:rPr>
                <w:sz w:val="20"/>
                <w:szCs w:val="20"/>
              </w:rPr>
              <w:tab/>
            </w:r>
          </w:p>
          <w:p w:rsidR="006F7479" w:rsidRPr="009E57CD" w:rsidRDefault="00CE52CF" w:rsidP="00A34658">
            <w:pPr>
              <w:keepNext/>
              <w:keepLines/>
              <w:tabs>
                <w:tab w:val="left" w:pos="-1440"/>
                <w:tab w:val="left" w:pos="-720"/>
              </w:tabs>
              <w:rPr>
                <w:b/>
                <w:sz w:val="20"/>
                <w:szCs w:val="20"/>
              </w:rPr>
            </w:pPr>
            <w:r>
              <w:rPr>
                <w:b/>
                <w:sz w:val="20"/>
                <w:szCs w:val="20"/>
              </w:rPr>
              <w:t>Her Majesty the Queen</w:t>
            </w:r>
            <w:r w:rsidRPr="000E14F7">
              <w:rPr>
                <w:b/>
                <w:sz w:val="20"/>
                <w:szCs w:val="20"/>
              </w:rPr>
              <w:t xml:space="preserve"> </w:t>
            </w:r>
            <w:r w:rsidR="006F7479" w:rsidRPr="009E57CD">
              <w:rPr>
                <w:b/>
                <w:sz w:val="20"/>
                <w:szCs w:val="20"/>
              </w:rPr>
              <w:t>(B.C.)</w:t>
            </w:r>
          </w:p>
          <w:p w:rsidR="006F7479" w:rsidRPr="000E14F7" w:rsidRDefault="006F7479" w:rsidP="00A34658">
            <w:pPr>
              <w:keepNext/>
              <w:keepLines/>
              <w:tabs>
                <w:tab w:val="left" w:pos="-1440"/>
                <w:tab w:val="left" w:pos="-720"/>
              </w:tabs>
              <w:rPr>
                <w:sz w:val="20"/>
                <w:szCs w:val="20"/>
              </w:rPr>
            </w:pPr>
            <w:r>
              <w:rPr>
                <w:sz w:val="20"/>
                <w:szCs w:val="20"/>
              </w:rPr>
              <w:tab/>
              <w:t>Michael J. Brundrett</w:t>
            </w:r>
          </w:p>
          <w:p w:rsidR="006F7479" w:rsidRPr="004A6B28" w:rsidRDefault="006F7479" w:rsidP="00A34658">
            <w:pPr>
              <w:keepNext/>
              <w:keepLines/>
              <w:tabs>
                <w:tab w:val="left" w:pos="-1440"/>
                <w:tab w:val="left" w:pos="-720"/>
              </w:tabs>
              <w:rPr>
                <w:b/>
                <w:sz w:val="20"/>
                <w:szCs w:val="20"/>
              </w:rPr>
            </w:pPr>
            <w:r w:rsidRPr="000E14F7">
              <w:rPr>
                <w:sz w:val="20"/>
                <w:szCs w:val="20"/>
              </w:rPr>
              <w:tab/>
            </w:r>
            <w:r>
              <w:rPr>
                <w:sz w:val="20"/>
                <w:szCs w:val="20"/>
              </w:rPr>
              <w:t>A.G. of British Columbia</w:t>
            </w:r>
          </w:p>
          <w:p w:rsidR="006F7479" w:rsidRDefault="006F7479" w:rsidP="00A34658">
            <w:pPr>
              <w:keepNext/>
              <w:keepLines/>
              <w:tabs>
                <w:tab w:val="left" w:pos="-1440"/>
                <w:tab w:val="left" w:pos="-720"/>
              </w:tabs>
              <w:rPr>
                <w:sz w:val="20"/>
                <w:szCs w:val="20"/>
              </w:rPr>
            </w:pPr>
          </w:p>
          <w:p w:rsidR="006F7479" w:rsidRPr="004A6B28" w:rsidRDefault="006F7479" w:rsidP="00A34658">
            <w:pPr>
              <w:keepNext/>
              <w:keepLines/>
              <w:tabs>
                <w:tab w:val="left" w:pos="-1440"/>
                <w:tab w:val="left" w:pos="-720"/>
              </w:tabs>
              <w:rPr>
                <w:sz w:val="20"/>
                <w:szCs w:val="20"/>
              </w:rPr>
            </w:pPr>
            <w:r w:rsidRPr="004A6B28">
              <w:rPr>
                <w:sz w:val="20"/>
                <w:szCs w:val="20"/>
              </w:rPr>
              <w:t>FILING DATE: 2</w:t>
            </w:r>
            <w:r>
              <w:rPr>
                <w:sz w:val="20"/>
                <w:szCs w:val="20"/>
              </w:rPr>
              <w:t>5</w:t>
            </w:r>
            <w:r w:rsidRPr="004A6B28">
              <w:rPr>
                <w:sz w:val="20"/>
                <w:szCs w:val="20"/>
              </w:rPr>
              <w:t>.</w:t>
            </w:r>
            <w:r>
              <w:rPr>
                <w:sz w:val="20"/>
                <w:szCs w:val="20"/>
              </w:rPr>
              <w:t>1</w:t>
            </w:r>
            <w:r w:rsidRPr="004A6B28">
              <w:rPr>
                <w:sz w:val="20"/>
                <w:szCs w:val="20"/>
              </w:rPr>
              <w:t>0.2010</w:t>
            </w:r>
            <w:r w:rsidR="00EA4C49" w:rsidRPr="00EA4C49">
              <w:rPr>
                <w:sz w:val="20"/>
                <w:szCs w:val="20"/>
                <w:lang w:val="fr-CA"/>
              </w:rPr>
              <w:pict>
                <v:rect id="_x0000_i1030" style="width:108pt;height:1pt" o:hrpct="0" o:hralign="center" o:hrstd="t" o:hrnoshade="t" o:hr="t" fillcolor="black [3213]" stroked="f"/>
              </w:pict>
            </w:r>
          </w:p>
        </w:tc>
      </w:tr>
      <w:tr w:rsidR="001C26EB" w:rsidRPr="004A6B28" w:rsidTr="00872E7B">
        <w:trPr>
          <w:cantSplit/>
        </w:trPr>
        <w:tc>
          <w:tcPr>
            <w:tcW w:w="4320" w:type="dxa"/>
            <w:shd w:val="clear" w:color="auto" w:fill="auto"/>
          </w:tcPr>
          <w:p w:rsidR="001C26EB" w:rsidRPr="004A6B28" w:rsidRDefault="001C26EB" w:rsidP="001B09CC">
            <w:pPr>
              <w:keepNext/>
              <w:keepLines/>
              <w:tabs>
                <w:tab w:val="left" w:pos="-1440"/>
                <w:tab w:val="left" w:pos="-720"/>
              </w:tabs>
              <w:rPr>
                <w:b/>
                <w:sz w:val="20"/>
                <w:szCs w:val="20"/>
              </w:rPr>
            </w:pPr>
            <w:r>
              <w:rPr>
                <w:b/>
                <w:sz w:val="20"/>
                <w:szCs w:val="20"/>
              </w:rPr>
              <w:lastRenderedPageBreak/>
              <w:t>Bradford Flewelling</w:t>
            </w:r>
          </w:p>
          <w:p w:rsidR="001C26EB" w:rsidRPr="004A6B28" w:rsidRDefault="001C26EB" w:rsidP="001B09CC">
            <w:pPr>
              <w:keepNext/>
              <w:keepLines/>
              <w:tabs>
                <w:tab w:val="left" w:pos="-1440"/>
                <w:tab w:val="left" w:pos="-720"/>
              </w:tabs>
              <w:rPr>
                <w:sz w:val="20"/>
                <w:szCs w:val="20"/>
              </w:rPr>
            </w:pPr>
            <w:r w:rsidRPr="004A6B28">
              <w:rPr>
                <w:sz w:val="20"/>
                <w:szCs w:val="20"/>
              </w:rPr>
              <w:tab/>
            </w:r>
            <w:r>
              <w:rPr>
                <w:sz w:val="20"/>
                <w:szCs w:val="20"/>
              </w:rPr>
              <w:t>Bradford Flewelling</w:t>
            </w:r>
          </w:p>
          <w:p w:rsidR="001C26EB" w:rsidRPr="004A6B28" w:rsidRDefault="001C26EB" w:rsidP="001B09CC">
            <w:pPr>
              <w:keepNext/>
              <w:keepLines/>
              <w:tabs>
                <w:tab w:val="left" w:pos="-1440"/>
                <w:tab w:val="left" w:pos="-720"/>
              </w:tabs>
              <w:rPr>
                <w:sz w:val="20"/>
                <w:szCs w:val="20"/>
              </w:rPr>
            </w:pPr>
          </w:p>
          <w:p w:rsidR="001C26EB" w:rsidRPr="00982C32" w:rsidRDefault="001C26EB" w:rsidP="001B09CC">
            <w:pPr>
              <w:keepNext/>
              <w:keepLines/>
              <w:tabs>
                <w:tab w:val="left" w:pos="-1440"/>
                <w:tab w:val="left" w:pos="-720"/>
              </w:tabs>
              <w:rPr>
                <w:sz w:val="20"/>
                <w:szCs w:val="20"/>
              </w:rPr>
            </w:pPr>
            <w:r w:rsidRPr="004A6B28">
              <w:rPr>
                <w:sz w:val="20"/>
                <w:szCs w:val="20"/>
              </w:rPr>
              <w:tab/>
            </w:r>
            <w:r w:rsidRPr="00982C32">
              <w:rPr>
                <w:sz w:val="20"/>
                <w:szCs w:val="20"/>
              </w:rPr>
              <w:t>v. (33</w:t>
            </w:r>
            <w:r>
              <w:rPr>
                <w:sz w:val="20"/>
                <w:szCs w:val="20"/>
              </w:rPr>
              <w:t>936</w:t>
            </w:r>
            <w:r w:rsidRPr="00982C32">
              <w:rPr>
                <w:sz w:val="20"/>
                <w:szCs w:val="20"/>
              </w:rPr>
              <w:t>)</w:t>
            </w:r>
          </w:p>
          <w:p w:rsidR="001C26EB" w:rsidRPr="00982C32" w:rsidRDefault="001C26EB" w:rsidP="001B09CC">
            <w:pPr>
              <w:keepNext/>
              <w:keepLines/>
              <w:tabs>
                <w:tab w:val="left" w:pos="-1440"/>
                <w:tab w:val="left" w:pos="-720"/>
              </w:tabs>
              <w:rPr>
                <w:sz w:val="20"/>
                <w:szCs w:val="20"/>
              </w:rPr>
            </w:pPr>
          </w:p>
          <w:p w:rsidR="001C26EB" w:rsidRPr="00982C32" w:rsidRDefault="001C26EB" w:rsidP="001B09CC">
            <w:pPr>
              <w:keepNext/>
              <w:keepLines/>
              <w:tabs>
                <w:tab w:val="left" w:pos="-1440"/>
                <w:tab w:val="left" w:pos="-720"/>
              </w:tabs>
              <w:rPr>
                <w:b/>
                <w:sz w:val="20"/>
                <w:szCs w:val="20"/>
              </w:rPr>
            </w:pPr>
            <w:r>
              <w:rPr>
                <w:b/>
                <w:sz w:val="20"/>
                <w:szCs w:val="20"/>
              </w:rPr>
              <w:t xml:space="preserve">Vancouver City Savings </w:t>
            </w:r>
            <w:r w:rsidR="00CE52CF">
              <w:rPr>
                <w:b/>
                <w:sz w:val="20"/>
                <w:szCs w:val="20"/>
              </w:rPr>
              <w:t>C</w:t>
            </w:r>
            <w:r>
              <w:rPr>
                <w:b/>
                <w:sz w:val="20"/>
                <w:szCs w:val="20"/>
              </w:rPr>
              <w:t xml:space="preserve">redit </w:t>
            </w:r>
            <w:r w:rsidR="00CE52CF">
              <w:rPr>
                <w:b/>
                <w:sz w:val="20"/>
                <w:szCs w:val="20"/>
              </w:rPr>
              <w:t>U</w:t>
            </w:r>
            <w:r>
              <w:rPr>
                <w:b/>
                <w:sz w:val="20"/>
                <w:szCs w:val="20"/>
              </w:rPr>
              <w:t xml:space="preserve">nion </w:t>
            </w:r>
            <w:r w:rsidRPr="00982C32">
              <w:rPr>
                <w:b/>
                <w:sz w:val="20"/>
                <w:szCs w:val="20"/>
              </w:rPr>
              <w:t>(</w:t>
            </w:r>
            <w:r>
              <w:rPr>
                <w:b/>
                <w:sz w:val="20"/>
                <w:szCs w:val="20"/>
              </w:rPr>
              <w:t>B</w:t>
            </w:r>
            <w:r w:rsidRPr="00982C32">
              <w:rPr>
                <w:b/>
                <w:sz w:val="20"/>
                <w:szCs w:val="20"/>
              </w:rPr>
              <w:t>.</w:t>
            </w:r>
            <w:r>
              <w:rPr>
                <w:b/>
                <w:sz w:val="20"/>
                <w:szCs w:val="20"/>
              </w:rPr>
              <w:t>C.</w:t>
            </w:r>
            <w:r w:rsidRPr="00982C32">
              <w:rPr>
                <w:b/>
                <w:sz w:val="20"/>
                <w:szCs w:val="20"/>
              </w:rPr>
              <w:t>)</w:t>
            </w:r>
          </w:p>
          <w:p w:rsidR="001C26EB" w:rsidRPr="00982C32" w:rsidRDefault="001C26EB" w:rsidP="001B09CC">
            <w:pPr>
              <w:keepNext/>
              <w:keepLines/>
              <w:tabs>
                <w:tab w:val="left" w:pos="-1440"/>
                <w:tab w:val="left" w:pos="-720"/>
              </w:tabs>
              <w:rPr>
                <w:sz w:val="20"/>
                <w:szCs w:val="20"/>
              </w:rPr>
            </w:pPr>
            <w:r w:rsidRPr="00982C32">
              <w:rPr>
                <w:sz w:val="20"/>
                <w:szCs w:val="20"/>
              </w:rPr>
              <w:tab/>
            </w:r>
            <w:r>
              <w:rPr>
                <w:sz w:val="20"/>
                <w:szCs w:val="20"/>
              </w:rPr>
              <w:t>Robert P. Sloman</w:t>
            </w:r>
          </w:p>
          <w:p w:rsidR="001C26EB" w:rsidRPr="00982C32" w:rsidRDefault="001C26EB" w:rsidP="001B09CC">
            <w:pPr>
              <w:keepNext/>
              <w:keepLines/>
              <w:tabs>
                <w:tab w:val="left" w:pos="-1440"/>
                <w:tab w:val="left" w:pos="-720"/>
              </w:tabs>
              <w:rPr>
                <w:sz w:val="20"/>
                <w:szCs w:val="20"/>
              </w:rPr>
            </w:pPr>
            <w:r w:rsidRPr="00982C32">
              <w:rPr>
                <w:sz w:val="20"/>
                <w:szCs w:val="20"/>
              </w:rPr>
              <w:tab/>
            </w:r>
            <w:r>
              <w:rPr>
                <w:sz w:val="20"/>
                <w:szCs w:val="20"/>
              </w:rPr>
              <w:t>Farris, Vaughan, Wills &amp; Murphy LLP</w:t>
            </w:r>
          </w:p>
          <w:p w:rsidR="001C26EB" w:rsidRPr="00982C32" w:rsidRDefault="001C26EB" w:rsidP="001B09CC">
            <w:pPr>
              <w:keepNext/>
              <w:keepLines/>
              <w:tabs>
                <w:tab w:val="left" w:pos="-1440"/>
                <w:tab w:val="left" w:pos="-720"/>
              </w:tabs>
              <w:rPr>
                <w:sz w:val="20"/>
                <w:szCs w:val="20"/>
              </w:rPr>
            </w:pPr>
          </w:p>
          <w:p w:rsidR="001C26EB" w:rsidRPr="004A6B28" w:rsidRDefault="001C26EB" w:rsidP="001B09CC">
            <w:pPr>
              <w:rPr>
                <w:sz w:val="20"/>
                <w:szCs w:val="20"/>
              </w:rPr>
            </w:pPr>
            <w:r w:rsidRPr="004A6B28">
              <w:rPr>
                <w:sz w:val="20"/>
                <w:szCs w:val="20"/>
              </w:rPr>
              <w:t xml:space="preserve">FILING DATE: </w:t>
            </w:r>
            <w:r>
              <w:rPr>
                <w:sz w:val="20"/>
                <w:szCs w:val="20"/>
              </w:rPr>
              <w:t>09</w:t>
            </w:r>
            <w:r w:rsidRPr="004A6B28">
              <w:rPr>
                <w:sz w:val="20"/>
                <w:szCs w:val="20"/>
              </w:rPr>
              <w:t>.</w:t>
            </w:r>
            <w:r>
              <w:rPr>
                <w:sz w:val="20"/>
                <w:szCs w:val="20"/>
              </w:rPr>
              <w:t>11</w:t>
            </w:r>
            <w:r w:rsidRPr="004A6B28">
              <w:rPr>
                <w:sz w:val="20"/>
                <w:szCs w:val="20"/>
              </w:rPr>
              <w:t>.2010</w:t>
            </w:r>
            <w:r w:rsidR="00EA4C49" w:rsidRPr="00EA4C49">
              <w:rPr>
                <w:sz w:val="20"/>
                <w:szCs w:val="20"/>
                <w:lang w:val="fr-CA"/>
              </w:rPr>
              <w:pict>
                <v:rect id="_x0000_i1031" style="width:108pt;height:1pt" o:hrpct="0" o:hralign="center" o:hrstd="t" o:hrnoshade="t" o:hr="t" fillcolor="black [3213]" stroked="f"/>
              </w:pict>
            </w:r>
          </w:p>
        </w:tc>
        <w:tc>
          <w:tcPr>
            <w:tcW w:w="1181" w:type="dxa"/>
            <w:shd w:val="clear" w:color="auto" w:fill="auto"/>
          </w:tcPr>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tc>
        <w:tc>
          <w:tcPr>
            <w:tcW w:w="4320" w:type="dxa"/>
            <w:shd w:val="clear" w:color="auto" w:fill="auto"/>
          </w:tcPr>
          <w:p w:rsidR="001C26EB" w:rsidRPr="004A6B28" w:rsidRDefault="001C26EB" w:rsidP="00B94BF6">
            <w:pPr>
              <w:keepNext/>
              <w:keepLines/>
              <w:tabs>
                <w:tab w:val="left" w:pos="-1440"/>
                <w:tab w:val="left" w:pos="-720"/>
              </w:tabs>
              <w:rPr>
                <w:b/>
                <w:sz w:val="20"/>
                <w:szCs w:val="20"/>
              </w:rPr>
            </w:pPr>
            <w:r>
              <w:rPr>
                <w:b/>
                <w:sz w:val="20"/>
                <w:szCs w:val="20"/>
              </w:rPr>
              <w:t>Arlene Lowery</w:t>
            </w:r>
          </w:p>
          <w:p w:rsidR="001C26EB" w:rsidRPr="004A6B28" w:rsidRDefault="001C26EB" w:rsidP="00B94BF6">
            <w:pPr>
              <w:keepNext/>
              <w:keepLines/>
              <w:tabs>
                <w:tab w:val="left" w:pos="-1440"/>
                <w:tab w:val="left" w:pos="-720"/>
              </w:tabs>
              <w:rPr>
                <w:sz w:val="20"/>
                <w:szCs w:val="20"/>
              </w:rPr>
            </w:pPr>
            <w:r w:rsidRPr="004A6B28">
              <w:rPr>
                <w:sz w:val="20"/>
                <w:szCs w:val="20"/>
              </w:rPr>
              <w:tab/>
            </w:r>
            <w:r>
              <w:rPr>
                <w:sz w:val="20"/>
                <w:szCs w:val="20"/>
              </w:rPr>
              <w:t>Arlene Lowery</w:t>
            </w:r>
          </w:p>
          <w:p w:rsidR="001C26EB" w:rsidRPr="004A6B28" w:rsidRDefault="001C26EB" w:rsidP="00B94BF6">
            <w:pPr>
              <w:keepNext/>
              <w:keepLines/>
              <w:tabs>
                <w:tab w:val="left" w:pos="-1440"/>
                <w:tab w:val="left" w:pos="-720"/>
              </w:tabs>
              <w:rPr>
                <w:sz w:val="20"/>
                <w:szCs w:val="20"/>
              </w:rPr>
            </w:pPr>
          </w:p>
          <w:p w:rsidR="001C26EB" w:rsidRPr="00982C32" w:rsidRDefault="001C26EB" w:rsidP="00B94BF6">
            <w:pPr>
              <w:keepNext/>
              <w:keepLines/>
              <w:tabs>
                <w:tab w:val="left" w:pos="-1440"/>
                <w:tab w:val="left" w:pos="-720"/>
              </w:tabs>
              <w:rPr>
                <w:sz w:val="20"/>
                <w:szCs w:val="20"/>
              </w:rPr>
            </w:pPr>
            <w:r w:rsidRPr="004A6B28">
              <w:rPr>
                <w:sz w:val="20"/>
                <w:szCs w:val="20"/>
              </w:rPr>
              <w:tab/>
            </w:r>
            <w:r w:rsidRPr="00982C32">
              <w:rPr>
                <w:sz w:val="20"/>
                <w:szCs w:val="20"/>
              </w:rPr>
              <w:t>v. (33944)</w:t>
            </w:r>
          </w:p>
          <w:p w:rsidR="001C26EB" w:rsidRPr="00982C32" w:rsidRDefault="001C26EB" w:rsidP="00B94BF6">
            <w:pPr>
              <w:keepNext/>
              <w:keepLines/>
              <w:tabs>
                <w:tab w:val="left" w:pos="-1440"/>
                <w:tab w:val="left" w:pos="-720"/>
              </w:tabs>
              <w:rPr>
                <w:sz w:val="20"/>
                <w:szCs w:val="20"/>
              </w:rPr>
            </w:pPr>
          </w:p>
          <w:p w:rsidR="001C26EB" w:rsidRPr="00982C32" w:rsidRDefault="001C26EB" w:rsidP="00B94BF6">
            <w:pPr>
              <w:keepNext/>
              <w:keepLines/>
              <w:tabs>
                <w:tab w:val="left" w:pos="-1440"/>
                <w:tab w:val="left" w:pos="-720"/>
              </w:tabs>
              <w:rPr>
                <w:b/>
                <w:sz w:val="20"/>
                <w:szCs w:val="20"/>
              </w:rPr>
            </w:pPr>
            <w:r w:rsidRPr="00982C32">
              <w:rPr>
                <w:b/>
                <w:sz w:val="20"/>
                <w:szCs w:val="20"/>
              </w:rPr>
              <w:t>Saskatchewan Government et al.</w:t>
            </w:r>
            <w:r>
              <w:rPr>
                <w:b/>
                <w:sz w:val="20"/>
                <w:szCs w:val="20"/>
              </w:rPr>
              <w:t xml:space="preserve"> </w:t>
            </w:r>
            <w:r w:rsidRPr="00982C32">
              <w:rPr>
                <w:b/>
                <w:sz w:val="20"/>
                <w:szCs w:val="20"/>
              </w:rPr>
              <w:t>(</w:t>
            </w:r>
            <w:r>
              <w:rPr>
                <w:b/>
                <w:sz w:val="20"/>
                <w:szCs w:val="20"/>
              </w:rPr>
              <w:t>Sask</w:t>
            </w:r>
            <w:r w:rsidRPr="00982C32">
              <w:rPr>
                <w:b/>
                <w:sz w:val="20"/>
                <w:szCs w:val="20"/>
              </w:rPr>
              <w:t>.)</w:t>
            </w:r>
          </w:p>
          <w:p w:rsidR="001C26EB" w:rsidRPr="00982C32" w:rsidRDefault="001C26EB" w:rsidP="00B94BF6">
            <w:pPr>
              <w:keepNext/>
              <w:keepLines/>
              <w:tabs>
                <w:tab w:val="left" w:pos="-1440"/>
                <w:tab w:val="left" w:pos="-720"/>
              </w:tabs>
              <w:rPr>
                <w:sz w:val="20"/>
                <w:szCs w:val="20"/>
              </w:rPr>
            </w:pPr>
            <w:r w:rsidRPr="00982C32">
              <w:rPr>
                <w:sz w:val="20"/>
                <w:szCs w:val="20"/>
              </w:rPr>
              <w:tab/>
            </w:r>
            <w:r>
              <w:rPr>
                <w:sz w:val="20"/>
                <w:szCs w:val="20"/>
              </w:rPr>
              <w:t>Daryl J. Brown</w:t>
            </w:r>
          </w:p>
          <w:p w:rsidR="001C26EB" w:rsidRPr="00982C32" w:rsidRDefault="001C26EB" w:rsidP="00B94BF6">
            <w:pPr>
              <w:keepNext/>
              <w:keepLines/>
              <w:tabs>
                <w:tab w:val="left" w:pos="-1440"/>
                <w:tab w:val="left" w:pos="-720"/>
              </w:tabs>
              <w:rPr>
                <w:sz w:val="20"/>
                <w:szCs w:val="20"/>
              </w:rPr>
            </w:pPr>
            <w:r w:rsidRPr="00982C32">
              <w:rPr>
                <w:sz w:val="20"/>
                <w:szCs w:val="20"/>
              </w:rPr>
              <w:tab/>
            </w:r>
            <w:r>
              <w:rPr>
                <w:sz w:val="20"/>
                <w:szCs w:val="20"/>
              </w:rPr>
              <w:t>A.G. of Saskatchewan</w:t>
            </w:r>
          </w:p>
          <w:p w:rsidR="001C26EB" w:rsidRPr="00982C32" w:rsidRDefault="001C26EB" w:rsidP="00B94BF6">
            <w:pPr>
              <w:keepNext/>
              <w:keepLines/>
              <w:tabs>
                <w:tab w:val="left" w:pos="-1440"/>
                <w:tab w:val="left" w:pos="-720"/>
              </w:tabs>
              <w:rPr>
                <w:sz w:val="20"/>
                <w:szCs w:val="20"/>
              </w:rPr>
            </w:pPr>
          </w:p>
          <w:p w:rsidR="001C26EB" w:rsidRPr="004A6B28" w:rsidRDefault="001C26EB" w:rsidP="00982C32">
            <w:pPr>
              <w:rPr>
                <w:sz w:val="20"/>
                <w:szCs w:val="20"/>
              </w:rPr>
            </w:pPr>
            <w:r w:rsidRPr="004A6B28">
              <w:rPr>
                <w:sz w:val="20"/>
                <w:szCs w:val="20"/>
              </w:rPr>
              <w:t xml:space="preserve">FILING DATE: </w:t>
            </w:r>
            <w:r>
              <w:rPr>
                <w:sz w:val="20"/>
                <w:szCs w:val="20"/>
              </w:rPr>
              <w:t>0</w:t>
            </w:r>
            <w:r w:rsidRPr="004A6B28">
              <w:rPr>
                <w:sz w:val="20"/>
                <w:szCs w:val="20"/>
              </w:rPr>
              <w:t>8.</w:t>
            </w:r>
            <w:r>
              <w:rPr>
                <w:sz w:val="20"/>
                <w:szCs w:val="20"/>
              </w:rPr>
              <w:t>11</w:t>
            </w:r>
            <w:r w:rsidRPr="004A6B28">
              <w:rPr>
                <w:sz w:val="20"/>
                <w:szCs w:val="20"/>
              </w:rPr>
              <w:t>.2010</w:t>
            </w:r>
            <w:r w:rsidR="00EA4C49" w:rsidRPr="00EA4C49">
              <w:rPr>
                <w:sz w:val="20"/>
                <w:szCs w:val="20"/>
                <w:lang w:val="fr-CA"/>
              </w:rPr>
              <w:pict>
                <v:rect id="_x0000_i1032" style="width:108pt;height:1pt" o:hrpct="0" o:hralign="center" o:hrstd="t" o:hrnoshade="t" o:hr="t" fillcolor="black [3213]" stroked="f"/>
              </w:pict>
            </w:r>
          </w:p>
        </w:tc>
      </w:tr>
      <w:tr w:rsidR="001C26EB" w:rsidRPr="004A6B28" w:rsidTr="00872E7B">
        <w:trPr>
          <w:cantSplit/>
        </w:trPr>
        <w:tc>
          <w:tcPr>
            <w:tcW w:w="4320" w:type="dxa"/>
            <w:shd w:val="clear" w:color="auto" w:fill="auto"/>
          </w:tcPr>
          <w:p w:rsidR="001C26EB" w:rsidRPr="006F7479" w:rsidRDefault="001C26EB" w:rsidP="001B09CC">
            <w:pPr>
              <w:rPr>
                <w:b/>
                <w:sz w:val="20"/>
                <w:szCs w:val="20"/>
                <w:lang w:val="fr-CA"/>
              </w:rPr>
            </w:pPr>
            <w:r w:rsidRPr="006F7479">
              <w:rPr>
                <w:b/>
                <w:sz w:val="20"/>
                <w:szCs w:val="20"/>
                <w:lang w:val="fr-CA"/>
              </w:rPr>
              <w:t>Huguette Descôteaux</w:t>
            </w:r>
          </w:p>
          <w:p w:rsidR="001C26EB" w:rsidRPr="006F7479" w:rsidRDefault="001C26EB" w:rsidP="001B09CC">
            <w:pPr>
              <w:tabs>
                <w:tab w:val="left" w:pos="-1440"/>
                <w:tab w:val="left" w:pos="-720"/>
              </w:tabs>
              <w:rPr>
                <w:sz w:val="20"/>
                <w:szCs w:val="20"/>
                <w:lang w:val="fr-CA"/>
              </w:rPr>
            </w:pPr>
            <w:r w:rsidRPr="006F7479">
              <w:rPr>
                <w:sz w:val="20"/>
                <w:szCs w:val="20"/>
                <w:lang w:val="fr-CA"/>
              </w:rPr>
              <w:tab/>
              <w:t>Germain Jutras</w:t>
            </w:r>
          </w:p>
          <w:p w:rsidR="001C26EB" w:rsidRPr="006F7479" w:rsidRDefault="001C26EB" w:rsidP="001B09CC">
            <w:pPr>
              <w:tabs>
                <w:tab w:val="left" w:pos="-1440"/>
                <w:tab w:val="left" w:pos="-720"/>
              </w:tabs>
              <w:rPr>
                <w:sz w:val="20"/>
                <w:szCs w:val="20"/>
                <w:lang w:val="fr-CA"/>
              </w:rPr>
            </w:pPr>
            <w:r w:rsidRPr="006F7479">
              <w:rPr>
                <w:sz w:val="20"/>
                <w:szCs w:val="20"/>
                <w:lang w:val="fr-CA"/>
              </w:rPr>
              <w:tab/>
              <w:t>Jutras et Associés</w:t>
            </w:r>
          </w:p>
          <w:p w:rsidR="001C26EB" w:rsidRPr="006F7479" w:rsidRDefault="001C26EB" w:rsidP="001B09CC">
            <w:pPr>
              <w:tabs>
                <w:tab w:val="left" w:pos="-1440"/>
                <w:tab w:val="left" w:pos="-720"/>
              </w:tabs>
              <w:rPr>
                <w:sz w:val="20"/>
                <w:szCs w:val="20"/>
                <w:lang w:val="fr-CA"/>
              </w:rPr>
            </w:pPr>
          </w:p>
          <w:p w:rsidR="001C26EB" w:rsidRPr="00982C32" w:rsidRDefault="001C26EB" w:rsidP="001B09CC">
            <w:pPr>
              <w:tabs>
                <w:tab w:val="left" w:pos="-1440"/>
                <w:tab w:val="left" w:pos="-720"/>
              </w:tabs>
              <w:rPr>
                <w:sz w:val="20"/>
                <w:szCs w:val="20"/>
                <w:lang w:val="fr-CA"/>
              </w:rPr>
            </w:pPr>
            <w:r w:rsidRPr="006F7479">
              <w:rPr>
                <w:sz w:val="20"/>
                <w:szCs w:val="20"/>
                <w:lang w:val="fr-CA"/>
              </w:rPr>
              <w:tab/>
            </w:r>
            <w:r>
              <w:rPr>
                <w:sz w:val="20"/>
                <w:szCs w:val="20"/>
                <w:lang w:val="fr-CA"/>
              </w:rPr>
              <w:t>c</w:t>
            </w:r>
            <w:r w:rsidRPr="00982C32">
              <w:rPr>
                <w:sz w:val="20"/>
                <w:szCs w:val="20"/>
                <w:lang w:val="fr-CA"/>
              </w:rPr>
              <w:t>. (33934)</w:t>
            </w:r>
          </w:p>
          <w:p w:rsidR="001C26EB" w:rsidRPr="00982C32" w:rsidRDefault="001C26EB" w:rsidP="001B09CC">
            <w:pPr>
              <w:tabs>
                <w:tab w:val="left" w:pos="-1440"/>
                <w:tab w:val="left" w:pos="-720"/>
              </w:tabs>
              <w:rPr>
                <w:sz w:val="20"/>
                <w:szCs w:val="20"/>
                <w:lang w:val="fr-CA"/>
              </w:rPr>
            </w:pPr>
          </w:p>
          <w:p w:rsidR="001C26EB" w:rsidRPr="00982C32" w:rsidRDefault="001C26EB" w:rsidP="001B09CC">
            <w:pPr>
              <w:tabs>
                <w:tab w:val="left" w:pos="-1440"/>
                <w:tab w:val="left" w:pos="-720"/>
              </w:tabs>
              <w:rPr>
                <w:b/>
                <w:sz w:val="20"/>
                <w:szCs w:val="20"/>
                <w:lang w:val="fr-CA"/>
              </w:rPr>
            </w:pPr>
            <w:r w:rsidRPr="00982C32">
              <w:rPr>
                <w:b/>
                <w:sz w:val="20"/>
                <w:szCs w:val="20"/>
                <w:lang w:val="fr-CA"/>
              </w:rPr>
              <w:t>André Daigle</w:t>
            </w:r>
            <w:r>
              <w:rPr>
                <w:b/>
                <w:sz w:val="20"/>
                <w:szCs w:val="20"/>
                <w:lang w:val="fr-CA"/>
              </w:rPr>
              <w:t xml:space="preserve"> et autre</w:t>
            </w:r>
            <w:r w:rsidRPr="00982C32">
              <w:rPr>
                <w:b/>
                <w:sz w:val="20"/>
                <w:szCs w:val="20"/>
                <w:lang w:val="fr-CA"/>
              </w:rPr>
              <w:t xml:space="preserve"> (Qc)</w:t>
            </w:r>
          </w:p>
          <w:p w:rsidR="001C26EB" w:rsidRPr="00982C32" w:rsidRDefault="001C26EB" w:rsidP="001B09CC">
            <w:pPr>
              <w:tabs>
                <w:tab w:val="left" w:pos="-1440"/>
                <w:tab w:val="left" w:pos="-720"/>
              </w:tabs>
              <w:rPr>
                <w:sz w:val="20"/>
                <w:szCs w:val="20"/>
                <w:lang w:val="fr-CA"/>
              </w:rPr>
            </w:pPr>
            <w:r w:rsidRPr="00982C32">
              <w:rPr>
                <w:sz w:val="20"/>
                <w:szCs w:val="20"/>
                <w:lang w:val="fr-CA"/>
              </w:rPr>
              <w:tab/>
              <w:t>Philippe Lelarge</w:t>
            </w:r>
          </w:p>
          <w:p w:rsidR="001C26EB" w:rsidRPr="00982C32" w:rsidRDefault="001C26EB" w:rsidP="001B09CC">
            <w:pPr>
              <w:tabs>
                <w:tab w:val="left" w:pos="-1440"/>
                <w:tab w:val="left" w:pos="-720"/>
              </w:tabs>
              <w:rPr>
                <w:sz w:val="20"/>
                <w:szCs w:val="20"/>
                <w:lang w:val="fr-CA"/>
              </w:rPr>
            </w:pPr>
            <w:r w:rsidRPr="00982C32">
              <w:rPr>
                <w:sz w:val="20"/>
                <w:szCs w:val="20"/>
                <w:lang w:val="fr-CA"/>
              </w:rPr>
              <w:tab/>
            </w:r>
            <w:r>
              <w:rPr>
                <w:sz w:val="20"/>
                <w:szCs w:val="20"/>
                <w:lang w:val="fr-CA"/>
              </w:rPr>
              <w:t>Gasco, Goodhue, s.e.n.c.r.l. / l.l.p.</w:t>
            </w:r>
          </w:p>
          <w:p w:rsidR="001C26EB" w:rsidRPr="00982C32" w:rsidRDefault="001C26EB" w:rsidP="001B09CC">
            <w:pPr>
              <w:tabs>
                <w:tab w:val="left" w:pos="-1440"/>
                <w:tab w:val="left" w:pos="-720"/>
              </w:tabs>
              <w:rPr>
                <w:sz w:val="20"/>
                <w:szCs w:val="20"/>
                <w:lang w:val="fr-CA"/>
              </w:rPr>
            </w:pPr>
          </w:p>
          <w:p w:rsidR="001C26EB" w:rsidRPr="004A6B28" w:rsidRDefault="001C26EB" w:rsidP="001B09CC">
            <w:pPr>
              <w:rPr>
                <w:sz w:val="20"/>
                <w:szCs w:val="20"/>
              </w:rPr>
            </w:pPr>
            <w:r w:rsidRPr="004A6B28">
              <w:rPr>
                <w:sz w:val="20"/>
                <w:szCs w:val="20"/>
              </w:rPr>
              <w:t>DATE</w:t>
            </w:r>
            <w:r>
              <w:rPr>
                <w:sz w:val="20"/>
                <w:szCs w:val="20"/>
              </w:rPr>
              <w:t xml:space="preserve"> DE PRODUCTION </w:t>
            </w:r>
            <w:r w:rsidRPr="004A6B28">
              <w:rPr>
                <w:sz w:val="20"/>
                <w:szCs w:val="20"/>
              </w:rPr>
              <w:t xml:space="preserve">: </w:t>
            </w:r>
            <w:r>
              <w:rPr>
                <w:sz w:val="20"/>
                <w:szCs w:val="20"/>
              </w:rPr>
              <w:t>08</w:t>
            </w:r>
            <w:r w:rsidRPr="004A6B28">
              <w:rPr>
                <w:sz w:val="20"/>
                <w:szCs w:val="20"/>
              </w:rPr>
              <w:t>.</w:t>
            </w:r>
            <w:r>
              <w:rPr>
                <w:sz w:val="20"/>
                <w:szCs w:val="20"/>
              </w:rPr>
              <w:t>11</w:t>
            </w:r>
            <w:r w:rsidRPr="004A6B28">
              <w:rPr>
                <w:sz w:val="20"/>
                <w:szCs w:val="20"/>
              </w:rPr>
              <w:t>.2010</w:t>
            </w:r>
          </w:p>
          <w:p w:rsidR="001C26EB" w:rsidRPr="004A6B28" w:rsidRDefault="00EA4C49" w:rsidP="001B09CC">
            <w:pPr>
              <w:rPr>
                <w:sz w:val="20"/>
                <w:szCs w:val="20"/>
              </w:rPr>
            </w:pPr>
            <w:r w:rsidRPr="00EA4C49">
              <w:rPr>
                <w:sz w:val="20"/>
                <w:szCs w:val="20"/>
                <w:lang w:val="fr-CA"/>
              </w:rPr>
              <w:pict>
                <v:rect id="_x0000_i1033" style="width:108pt;height:1pt" o:hrpct="0" o:hralign="center" o:hrstd="t" o:hrnoshade="t" o:hr="t" fillcolor="black [3213]" stroked="f"/>
              </w:pict>
            </w:r>
          </w:p>
        </w:tc>
        <w:tc>
          <w:tcPr>
            <w:tcW w:w="1181" w:type="dxa"/>
            <w:shd w:val="clear" w:color="auto" w:fill="auto"/>
          </w:tcPr>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Pr="004A6B28" w:rsidRDefault="001C26EB" w:rsidP="00242AEE">
            <w:pPr>
              <w:jc w:val="center"/>
              <w:rPr>
                <w:sz w:val="20"/>
                <w:szCs w:val="20"/>
              </w:rPr>
            </w:pPr>
          </w:p>
        </w:tc>
        <w:tc>
          <w:tcPr>
            <w:tcW w:w="4320" w:type="dxa"/>
            <w:shd w:val="clear" w:color="auto" w:fill="auto"/>
          </w:tcPr>
          <w:p w:rsidR="001C26EB" w:rsidRPr="004A6B28" w:rsidRDefault="001C26EB" w:rsidP="001B09CC">
            <w:pPr>
              <w:rPr>
                <w:b/>
                <w:sz w:val="20"/>
                <w:szCs w:val="20"/>
              </w:rPr>
            </w:pPr>
            <w:r>
              <w:rPr>
                <w:b/>
                <w:sz w:val="20"/>
                <w:szCs w:val="20"/>
              </w:rPr>
              <w:t>Albert Ross Deep</w:t>
            </w:r>
          </w:p>
          <w:p w:rsidR="001C26EB" w:rsidRPr="004A6B28" w:rsidRDefault="001C26EB" w:rsidP="001B09CC">
            <w:pPr>
              <w:tabs>
                <w:tab w:val="left" w:pos="-1440"/>
                <w:tab w:val="left" w:pos="-720"/>
              </w:tabs>
              <w:rPr>
                <w:sz w:val="20"/>
                <w:szCs w:val="20"/>
              </w:rPr>
            </w:pPr>
            <w:r w:rsidRPr="004A6B28">
              <w:rPr>
                <w:sz w:val="20"/>
                <w:szCs w:val="20"/>
              </w:rPr>
              <w:tab/>
            </w:r>
            <w:r>
              <w:rPr>
                <w:sz w:val="20"/>
                <w:szCs w:val="20"/>
              </w:rPr>
              <w:t>Albert Ross Deep</w:t>
            </w:r>
          </w:p>
          <w:p w:rsidR="001C26EB" w:rsidRPr="004A6B28" w:rsidRDefault="001C26EB" w:rsidP="001B09CC">
            <w:pPr>
              <w:tabs>
                <w:tab w:val="left" w:pos="-1440"/>
                <w:tab w:val="left" w:pos="-720"/>
              </w:tabs>
              <w:rPr>
                <w:sz w:val="20"/>
                <w:szCs w:val="20"/>
              </w:rPr>
            </w:pPr>
          </w:p>
          <w:p w:rsidR="001C26EB" w:rsidRPr="004A6B28" w:rsidRDefault="001C26EB" w:rsidP="001B09CC">
            <w:pPr>
              <w:tabs>
                <w:tab w:val="left" w:pos="-1440"/>
                <w:tab w:val="left" w:pos="-720"/>
              </w:tabs>
              <w:rPr>
                <w:sz w:val="20"/>
                <w:szCs w:val="20"/>
              </w:rPr>
            </w:pPr>
            <w:r w:rsidRPr="004A6B28">
              <w:rPr>
                <w:sz w:val="20"/>
                <w:szCs w:val="20"/>
              </w:rPr>
              <w:tab/>
              <w:t>v. (33</w:t>
            </w:r>
            <w:r>
              <w:rPr>
                <w:sz w:val="20"/>
                <w:szCs w:val="20"/>
              </w:rPr>
              <w:t>933</w:t>
            </w:r>
            <w:r w:rsidRPr="004A6B28">
              <w:rPr>
                <w:sz w:val="20"/>
                <w:szCs w:val="20"/>
              </w:rPr>
              <w:t>)</w:t>
            </w:r>
          </w:p>
          <w:p w:rsidR="001C26EB" w:rsidRPr="004A6B28" w:rsidRDefault="001C26EB" w:rsidP="001B09CC">
            <w:pPr>
              <w:tabs>
                <w:tab w:val="left" w:pos="-1440"/>
                <w:tab w:val="left" w:pos="-720"/>
              </w:tabs>
              <w:rPr>
                <w:sz w:val="20"/>
                <w:szCs w:val="20"/>
              </w:rPr>
            </w:pPr>
          </w:p>
          <w:p w:rsidR="001C26EB" w:rsidRPr="004A6B28" w:rsidRDefault="001C26EB" w:rsidP="001B09CC">
            <w:pPr>
              <w:tabs>
                <w:tab w:val="left" w:pos="-1440"/>
                <w:tab w:val="left" w:pos="-720"/>
              </w:tabs>
              <w:rPr>
                <w:b/>
                <w:sz w:val="20"/>
                <w:szCs w:val="20"/>
              </w:rPr>
            </w:pPr>
            <w:r>
              <w:rPr>
                <w:b/>
                <w:sz w:val="20"/>
                <w:szCs w:val="20"/>
              </w:rPr>
              <w:t xml:space="preserve">Her Majesty the Queen in </w:t>
            </w:r>
            <w:r w:rsidR="00CE52CF">
              <w:rPr>
                <w:b/>
                <w:sz w:val="20"/>
                <w:szCs w:val="20"/>
              </w:rPr>
              <w:t>R</w:t>
            </w:r>
            <w:r>
              <w:rPr>
                <w:b/>
                <w:sz w:val="20"/>
                <w:szCs w:val="20"/>
              </w:rPr>
              <w:t xml:space="preserve">ight of Ontario et al. </w:t>
            </w:r>
            <w:r w:rsidRPr="004A6B28">
              <w:rPr>
                <w:b/>
                <w:sz w:val="20"/>
                <w:szCs w:val="20"/>
              </w:rPr>
              <w:t>(</w:t>
            </w:r>
            <w:r>
              <w:rPr>
                <w:b/>
                <w:sz w:val="20"/>
                <w:szCs w:val="20"/>
              </w:rPr>
              <w:t>Ont</w:t>
            </w:r>
            <w:r w:rsidRPr="004A6B28">
              <w:rPr>
                <w:b/>
                <w:sz w:val="20"/>
                <w:szCs w:val="20"/>
              </w:rPr>
              <w:t>.)</w:t>
            </w:r>
          </w:p>
          <w:p w:rsidR="001C26EB" w:rsidRPr="004A6B28" w:rsidRDefault="001C26EB" w:rsidP="001B09CC">
            <w:pPr>
              <w:tabs>
                <w:tab w:val="left" w:pos="-1440"/>
                <w:tab w:val="left" w:pos="-720"/>
              </w:tabs>
              <w:rPr>
                <w:sz w:val="20"/>
                <w:szCs w:val="20"/>
              </w:rPr>
            </w:pPr>
            <w:r w:rsidRPr="004A6B28">
              <w:rPr>
                <w:sz w:val="20"/>
                <w:szCs w:val="20"/>
              </w:rPr>
              <w:tab/>
            </w:r>
            <w:r>
              <w:rPr>
                <w:sz w:val="20"/>
                <w:szCs w:val="20"/>
              </w:rPr>
              <w:t>Lise Favreau</w:t>
            </w:r>
          </w:p>
          <w:p w:rsidR="001C26EB" w:rsidRPr="004A6B28" w:rsidRDefault="001C26EB" w:rsidP="001B09CC">
            <w:pPr>
              <w:tabs>
                <w:tab w:val="left" w:pos="-1440"/>
                <w:tab w:val="left" w:pos="-720"/>
              </w:tabs>
              <w:rPr>
                <w:sz w:val="20"/>
                <w:szCs w:val="20"/>
              </w:rPr>
            </w:pPr>
            <w:r w:rsidRPr="004A6B28">
              <w:rPr>
                <w:sz w:val="20"/>
                <w:szCs w:val="20"/>
              </w:rPr>
              <w:tab/>
            </w:r>
            <w:r>
              <w:rPr>
                <w:sz w:val="20"/>
                <w:szCs w:val="20"/>
              </w:rPr>
              <w:t>A.G. of Ontario</w:t>
            </w:r>
          </w:p>
          <w:p w:rsidR="001C26EB" w:rsidRPr="004A6B28" w:rsidRDefault="001C26EB" w:rsidP="001B09CC">
            <w:pPr>
              <w:tabs>
                <w:tab w:val="left" w:pos="-1440"/>
                <w:tab w:val="left" w:pos="-720"/>
              </w:tabs>
              <w:rPr>
                <w:sz w:val="20"/>
                <w:szCs w:val="20"/>
              </w:rPr>
            </w:pPr>
          </w:p>
          <w:p w:rsidR="001C26EB" w:rsidRPr="004A6B28" w:rsidRDefault="001C26EB" w:rsidP="001B09CC">
            <w:pPr>
              <w:rPr>
                <w:sz w:val="20"/>
                <w:szCs w:val="20"/>
              </w:rPr>
            </w:pPr>
            <w:r w:rsidRPr="004A6B28">
              <w:rPr>
                <w:sz w:val="20"/>
                <w:szCs w:val="20"/>
              </w:rPr>
              <w:t xml:space="preserve">FILING DATE: </w:t>
            </w:r>
            <w:r>
              <w:rPr>
                <w:sz w:val="20"/>
                <w:szCs w:val="20"/>
              </w:rPr>
              <w:t>09</w:t>
            </w:r>
            <w:r w:rsidRPr="004A6B28">
              <w:rPr>
                <w:sz w:val="20"/>
                <w:szCs w:val="20"/>
              </w:rPr>
              <w:t>.</w:t>
            </w:r>
            <w:r>
              <w:rPr>
                <w:sz w:val="20"/>
                <w:szCs w:val="20"/>
              </w:rPr>
              <w:t>11</w:t>
            </w:r>
            <w:r w:rsidRPr="004A6B28">
              <w:rPr>
                <w:sz w:val="20"/>
                <w:szCs w:val="20"/>
              </w:rPr>
              <w:t>.2010</w:t>
            </w:r>
          </w:p>
          <w:p w:rsidR="001C26EB" w:rsidRPr="004A6B28" w:rsidRDefault="00EA4C49" w:rsidP="001B09CC">
            <w:pPr>
              <w:rPr>
                <w:sz w:val="20"/>
                <w:szCs w:val="20"/>
              </w:rPr>
            </w:pPr>
            <w:r w:rsidRPr="00EA4C49">
              <w:rPr>
                <w:sz w:val="20"/>
                <w:szCs w:val="20"/>
                <w:lang w:val="fr-CA"/>
              </w:rPr>
              <w:pict>
                <v:rect id="_x0000_i1034" style="width:108pt;height:1pt" o:hrpct="0" o:hralign="center" o:hrstd="t" o:hrnoshade="t" o:hr="t" fillcolor="black [3213]" stroked="f"/>
              </w:pict>
            </w:r>
          </w:p>
        </w:tc>
      </w:tr>
      <w:tr w:rsidR="001C26EB" w:rsidRPr="001736C6" w:rsidTr="00872E7B">
        <w:trPr>
          <w:cantSplit/>
        </w:trPr>
        <w:tc>
          <w:tcPr>
            <w:tcW w:w="4320" w:type="dxa"/>
            <w:shd w:val="clear" w:color="auto" w:fill="auto"/>
          </w:tcPr>
          <w:p w:rsidR="001C26EB" w:rsidRPr="00C811B4" w:rsidRDefault="001C26EB" w:rsidP="00C811B4">
            <w:pPr>
              <w:rPr>
                <w:b/>
                <w:sz w:val="20"/>
                <w:szCs w:val="20"/>
                <w:lang w:val="fr-CA"/>
              </w:rPr>
            </w:pPr>
            <w:r w:rsidRPr="00C811B4">
              <w:rPr>
                <w:b/>
                <w:sz w:val="20"/>
                <w:szCs w:val="20"/>
                <w:lang w:val="fr-CA"/>
              </w:rPr>
              <w:t>Tessier Ltée</w:t>
            </w:r>
          </w:p>
          <w:p w:rsidR="001C26EB" w:rsidRPr="00C811B4" w:rsidRDefault="001C26EB" w:rsidP="00C811B4">
            <w:pPr>
              <w:tabs>
                <w:tab w:val="left" w:pos="-1440"/>
                <w:tab w:val="left" w:pos="-720"/>
              </w:tabs>
              <w:rPr>
                <w:sz w:val="20"/>
                <w:szCs w:val="20"/>
                <w:lang w:val="fr-CA"/>
              </w:rPr>
            </w:pPr>
            <w:r w:rsidRPr="00C811B4">
              <w:rPr>
                <w:sz w:val="20"/>
                <w:szCs w:val="20"/>
                <w:lang w:val="fr-CA"/>
              </w:rPr>
              <w:tab/>
              <w:t>André Asselin</w:t>
            </w:r>
          </w:p>
          <w:p w:rsidR="001C26EB" w:rsidRPr="00C811B4" w:rsidRDefault="001C26EB" w:rsidP="00C811B4">
            <w:pPr>
              <w:tabs>
                <w:tab w:val="left" w:pos="-1440"/>
                <w:tab w:val="left" w:pos="-720"/>
              </w:tabs>
              <w:rPr>
                <w:sz w:val="20"/>
                <w:szCs w:val="20"/>
                <w:lang w:val="fr-CA"/>
              </w:rPr>
            </w:pPr>
            <w:r w:rsidRPr="00C811B4">
              <w:rPr>
                <w:sz w:val="20"/>
                <w:szCs w:val="20"/>
                <w:lang w:val="fr-CA"/>
              </w:rPr>
              <w:tab/>
              <w:t>Fasken Martineau DuMoulin LLP</w:t>
            </w:r>
          </w:p>
          <w:p w:rsidR="001C26EB" w:rsidRPr="00C811B4" w:rsidRDefault="001C26EB" w:rsidP="00C811B4">
            <w:pPr>
              <w:tabs>
                <w:tab w:val="left" w:pos="-1440"/>
                <w:tab w:val="left" w:pos="-720"/>
              </w:tabs>
              <w:rPr>
                <w:sz w:val="20"/>
                <w:szCs w:val="20"/>
                <w:lang w:val="fr-CA"/>
              </w:rPr>
            </w:pPr>
          </w:p>
          <w:p w:rsidR="001C26EB" w:rsidRPr="00C811B4" w:rsidRDefault="001C26EB" w:rsidP="00C811B4">
            <w:pPr>
              <w:tabs>
                <w:tab w:val="left" w:pos="-1440"/>
                <w:tab w:val="left" w:pos="-720"/>
              </w:tabs>
              <w:rPr>
                <w:sz w:val="20"/>
                <w:szCs w:val="20"/>
                <w:lang w:val="fr-CA"/>
              </w:rPr>
            </w:pPr>
            <w:r w:rsidRPr="00C811B4">
              <w:rPr>
                <w:sz w:val="20"/>
                <w:szCs w:val="20"/>
                <w:lang w:val="fr-CA"/>
              </w:rPr>
              <w:tab/>
              <w:t>c. (33935)</w:t>
            </w:r>
          </w:p>
          <w:p w:rsidR="001C26EB" w:rsidRPr="00C811B4" w:rsidRDefault="001C26EB" w:rsidP="00C811B4">
            <w:pPr>
              <w:tabs>
                <w:tab w:val="left" w:pos="-1440"/>
                <w:tab w:val="left" w:pos="-720"/>
              </w:tabs>
              <w:rPr>
                <w:sz w:val="20"/>
                <w:szCs w:val="20"/>
                <w:lang w:val="fr-CA"/>
              </w:rPr>
            </w:pPr>
          </w:p>
          <w:p w:rsidR="001C26EB" w:rsidRPr="00C811B4" w:rsidRDefault="001C26EB" w:rsidP="00C811B4">
            <w:pPr>
              <w:tabs>
                <w:tab w:val="left" w:pos="-1440"/>
                <w:tab w:val="left" w:pos="-720"/>
              </w:tabs>
              <w:rPr>
                <w:b/>
                <w:sz w:val="20"/>
                <w:szCs w:val="20"/>
                <w:lang w:val="fr-CA"/>
              </w:rPr>
            </w:pPr>
            <w:r w:rsidRPr="00C811B4">
              <w:rPr>
                <w:b/>
                <w:sz w:val="20"/>
                <w:szCs w:val="20"/>
                <w:lang w:val="fr-CA"/>
              </w:rPr>
              <w:t>Commission de la santé et de la sécurité au travail (Qc)</w:t>
            </w:r>
          </w:p>
          <w:p w:rsidR="001C26EB" w:rsidRPr="00C811B4" w:rsidRDefault="001C26EB" w:rsidP="00C811B4">
            <w:pPr>
              <w:tabs>
                <w:tab w:val="left" w:pos="-1440"/>
                <w:tab w:val="left" w:pos="-720"/>
              </w:tabs>
              <w:rPr>
                <w:sz w:val="20"/>
                <w:szCs w:val="20"/>
                <w:lang w:val="fr-CA"/>
              </w:rPr>
            </w:pPr>
            <w:r w:rsidRPr="00C811B4">
              <w:rPr>
                <w:sz w:val="20"/>
                <w:szCs w:val="20"/>
                <w:lang w:val="fr-CA"/>
              </w:rPr>
              <w:tab/>
            </w:r>
            <w:r>
              <w:rPr>
                <w:sz w:val="20"/>
                <w:szCs w:val="20"/>
                <w:lang w:val="fr-CA"/>
              </w:rPr>
              <w:t>Pierre-Michel Lajeunesse</w:t>
            </w:r>
          </w:p>
          <w:p w:rsidR="001C26EB" w:rsidRPr="00C811B4" w:rsidRDefault="001C26EB" w:rsidP="00C811B4">
            <w:pPr>
              <w:tabs>
                <w:tab w:val="left" w:pos="-1440"/>
                <w:tab w:val="left" w:pos="-720"/>
              </w:tabs>
              <w:rPr>
                <w:sz w:val="20"/>
                <w:szCs w:val="20"/>
                <w:lang w:val="fr-CA"/>
              </w:rPr>
            </w:pPr>
            <w:r w:rsidRPr="00C811B4">
              <w:rPr>
                <w:sz w:val="20"/>
                <w:szCs w:val="20"/>
                <w:lang w:val="fr-CA"/>
              </w:rPr>
              <w:tab/>
            </w:r>
            <w:r>
              <w:rPr>
                <w:sz w:val="20"/>
                <w:szCs w:val="20"/>
                <w:lang w:val="fr-CA"/>
              </w:rPr>
              <w:t>Vigneault Thibodeau Giard , avocats</w:t>
            </w:r>
          </w:p>
          <w:p w:rsidR="001C26EB" w:rsidRPr="00C811B4" w:rsidRDefault="001C26EB" w:rsidP="00C811B4">
            <w:pPr>
              <w:tabs>
                <w:tab w:val="left" w:pos="-1440"/>
                <w:tab w:val="left" w:pos="-720"/>
              </w:tabs>
              <w:rPr>
                <w:sz w:val="20"/>
                <w:szCs w:val="20"/>
                <w:lang w:val="fr-CA"/>
              </w:rPr>
            </w:pPr>
          </w:p>
          <w:p w:rsidR="001C26EB" w:rsidRPr="00A52E69" w:rsidRDefault="001C26EB" w:rsidP="00C811B4">
            <w:pPr>
              <w:rPr>
                <w:sz w:val="20"/>
                <w:szCs w:val="20"/>
                <w:lang w:val="fr-CA"/>
              </w:rPr>
            </w:pPr>
            <w:r w:rsidRPr="00A52E69">
              <w:rPr>
                <w:sz w:val="20"/>
                <w:szCs w:val="20"/>
                <w:lang w:val="fr-CA"/>
              </w:rPr>
              <w:t>DATE</w:t>
            </w:r>
            <w:r w:rsidR="00AC1865">
              <w:rPr>
                <w:sz w:val="20"/>
                <w:szCs w:val="20"/>
                <w:lang w:val="fr-CA"/>
              </w:rPr>
              <w:t xml:space="preserve"> DE PRODUCTION </w:t>
            </w:r>
            <w:r w:rsidRPr="00A52E69">
              <w:rPr>
                <w:sz w:val="20"/>
                <w:szCs w:val="20"/>
                <w:lang w:val="fr-CA"/>
              </w:rPr>
              <w:t>: 12.11.2010</w:t>
            </w:r>
          </w:p>
          <w:p w:rsidR="001C26EB" w:rsidRPr="004A6B28" w:rsidRDefault="00EA4C49" w:rsidP="00C811B4">
            <w:pPr>
              <w:rPr>
                <w:sz w:val="20"/>
                <w:szCs w:val="20"/>
              </w:rPr>
            </w:pPr>
            <w:r w:rsidRPr="00EA4C49">
              <w:rPr>
                <w:sz w:val="20"/>
                <w:szCs w:val="20"/>
                <w:lang w:val="fr-CA"/>
              </w:rPr>
              <w:pict>
                <v:rect id="_x0000_i1035" style="width:108pt;height:1pt" o:hrpct="0" o:hralign="center" o:hrstd="t" o:hrnoshade="t" o:hr="t" fillcolor="black [3213]" stroked="f"/>
              </w:pict>
            </w:r>
          </w:p>
        </w:tc>
        <w:tc>
          <w:tcPr>
            <w:tcW w:w="1181" w:type="dxa"/>
            <w:shd w:val="clear" w:color="auto" w:fill="auto"/>
          </w:tcPr>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Default="001C26EB" w:rsidP="00242AEE">
            <w:pPr>
              <w:jc w:val="center"/>
              <w:rPr>
                <w:sz w:val="20"/>
                <w:szCs w:val="20"/>
              </w:rPr>
            </w:pPr>
          </w:p>
          <w:p w:rsidR="001C26EB" w:rsidRPr="004A6B28" w:rsidRDefault="001C26EB" w:rsidP="00242AEE">
            <w:pPr>
              <w:jc w:val="center"/>
              <w:rPr>
                <w:sz w:val="20"/>
                <w:szCs w:val="20"/>
              </w:rPr>
            </w:pPr>
          </w:p>
        </w:tc>
        <w:tc>
          <w:tcPr>
            <w:tcW w:w="4320" w:type="dxa"/>
            <w:shd w:val="clear" w:color="auto" w:fill="auto"/>
          </w:tcPr>
          <w:p w:rsidR="001C26EB" w:rsidRPr="004A6B28" w:rsidRDefault="001C26EB" w:rsidP="00C811B4">
            <w:pPr>
              <w:keepNext/>
              <w:keepLines/>
              <w:tabs>
                <w:tab w:val="left" w:pos="-1440"/>
                <w:tab w:val="left" w:pos="-720"/>
              </w:tabs>
              <w:rPr>
                <w:b/>
                <w:sz w:val="20"/>
                <w:szCs w:val="20"/>
              </w:rPr>
            </w:pPr>
            <w:r>
              <w:rPr>
                <w:b/>
                <w:sz w:val="20"/>
                <w:szCs w:val="20"/>
              </w:rPr>
              <w:t xml:space="preserve">Faredoon Rustom Mistry et al. </w:t>
            </w:r>
          </w:p>
          <w:p w:rsidR="001C26EB" w:rsidRPr="00A52E69" w:rsidRDefault="001C26EB" w:rsidP="00C811B4">
            <w:pPr>
              <w:keepNext/>
              <w:keepLines/>
              <w:tabs>
                <w:tab w:val="left" w:pos="-1440"/>
                <w:tab w:val="left" w:pos="-720"/>
              </w:tabs>
              <w:rPr>
                <w:sz w:val="20"/>
                <w:szCs w:val="20"/>
                <w:lang w:val="fr-CA"/>
              </w:rPr>
            </w:pPr>
            <w:r w:rsidRPr="004A6B28">
              <w:rPr>
                <w:sz w:val="20"/>
                <w:szCs w:val="20"/>
              </w:rPr>
              <w:tab/>
            </w:r>
            <w:r w:rsidRPr="00A52E69">
              <w:rPr>
                <w:sz w:val="20"/>
                <w:szCs w:val="20"/>
                <w:lang w:val="fr-CA"/>
              </w:rPr>
              <w:t>Faredoon Rustom Mistry</w:t>
            </w:r>
          </w:p>
          <w:p w:rsidR="001C26EB" w:rsidRPr="00A52E69" w:rsidRDefault="001C26EB" w:rsidP="00C811B4">
            <w:pPr>
              <w:keepNext/>
              <w:keepLines/>
              <w:tabs>
                <w:tab w:val="left" w:pos="-1440"/>
                <w:tab w:val="left" w:pos="-720"/>
              </w:tabs>
              <w:rPr>
                <w:sz w:val="20"/>
                <w:szCs w:val="20"/>
                <w:lang w:val="fr-CA"/>
              </w:rPr>
            </w:pPr>
          </w:p>
          <w:p w:rsidR="001C26EB" w:rsidRPr="004A6B28" w:rsidRDefault="001C26EB" w:rsidP="00C811B4">
            <w:pPr>
              <w:keepNext/>
              <w:keepLines/>
              <w:tabs>
                <w:tab w:val="left" w:pos="-1440"/>
                <w:tab w:val="left" w:pos="-720"/>
              </w:tabs>
              <w:rPr>
                <w:sz w:val="20"/>
                <w:szCs w:val="20"/>
                <w:lang w:val="fr-CA"/>
              </w:rPr>
            </w:pPr>
            <w:r w:rsidRPr="00A52E69">
              <w:rPr>
                <w:sz w:val="20"/>
                <w:szCs w:val="20"/>
                <w:lang w:val="fr-CA"/>
              </w:rPr>
              <w:tab/>
            </w:r>
            <w:r w:rsidRPr="004A6B28">
              <w:rPr>
                <w:sz w:val="20"/>
                <w:szCs w:val="20"/>
                <w:lang w:val="fr-CA"/>
              </w:rPr>
              <w:t>v. (33</w:t>
            </w:r>
            <w:r>
              <w:rPr>
                <w:sz w:val="20"/>
                <w:szCs w:val="20"/>
                <w:lang w:val="fr-CA"/>
              </w:rPr>
              <w:t>928</w:t>
            </w:r>
            <w:r w:rsidRPr="004A6B28">
              <w:rPr>
                <w:sz w:val="20"/>
                <w:szCs w:val="20"/>
                <w:lang w:val="fr-CA"/>
              </w:rPr>
              <w:t>)</w:t>
            </w:r>
          </w:p>
          <w:p w:rsidR="001C26EB" w:rsidRPr="004A6B28" w:rsidRDefault="001C26EB" w:rsidP="00C811B4">
            <w:pPr>
              <w:keepNext/>
              <w:keepLines/>
              <w:tabs>
                <w:tab w:val="left" w:pos="-1440"/>
                <w:tab w:val="left" w:pos="-720"/>
              </w:tabs>
              <w:rPr>
                <w:sz w:val="20"/>
                <w:szCs w:val="20"/>
                <w:lang w:val="fr-CA"/>
              </w:rPr>
            </w:pPr>
          </w:p>
          <w:p w:rsidR="001C26EB" w:rsidRPr="004A6B28" w:rsidRDefault="001C26EB" w:rsidP="00C811B4">
            <w:pPr>
              <w:keepNext/>
              <w:keepLines/>
              <w:tabs>
                <w:tab w:val="left" w:pos="-1440"/>
                <w:tab w:val="left" w:pos="-720"/>
              </w:tabs>
              <w:rPr>
                <w:b/>
                <w:sz w:val="20"/>
                <w:szCs w:val="20"/>
                <w:lang w:val="fr-CA"/>
              </w:rPr>
            </w:pPr>
            <w:r>
              <w:rPr>
                <w:b/>
                <w:sz w:val="20"/>
                <w:szCs w:val="20"/>
                <w:lang w:val="fr-CA"/>
              </w:rPr>
              <w:t>Fiducie Desjardins Inc. et al</w:t>
            </w:r>
            <w:r w:rsidR="00CE52CF">
              <w:rPr>
                <w:b/>
                <w:sz w:val="20"/>
                <w:szCs w:val="20"/>
                <w:lang w:val="fr-CA"/>
              </w:rPr>
              <w:t xml:space="preserve">. </w:t>
            </w:r>
            <w:r w:rsidRPr="004A6B28">
              <w:rPr>
                <w:b/>
                <w:sz w:val="20"/>
                <w:szCs w:val="20"/>
                <w:lang w:val="fr-CA"/>
              </w:rPr>
              <w:t>(</w:t>
            </w:r>
            <w:r>
              <w:rPr>
                <w:b/>
                <w:sz w:val="20"/>
                <w:szCs w:val="20"/>
                <w:lang w:val="fr-CA"/>
              </w:rPr>
              <w:t>Qc</w:t>
            </w:r>
            <w:r w:rsidRPr="004A6B28">
              <w:rPr>
                <w:b/>
                <w:sz w:val="20"/>
                <w:szCs w:val="20"/>
                <w:lang w:val="fr-CA"/>
              </w:rPr>
              <w:t>)</w:t>
            </w:r>
          </w:p>
          <w:p w:rsidR="001C26EB" w:rsidRPr="004A6B28" w:rsidRDefault="001C26EB" w:rsidP="00C811B4">
            <w:pPr>
              <w:keepNext/>
              <w:keepLines/>
              <w:tabs>
                <w:tab w:val="left" w:pos="-1440"/>
                <w:tab w:val="left" w:pos="-720"/>
              </w:tabs>
              <w:rPr>
                <w:sz w:val="20"/>
                <w:szCs w:val="20"/>
                <w:lang w:val="fr-CA"/>
              </w:rPr>
            </w:pPr>
            <w:r w:rsidRPr="004A6B28">
              <w:rPr>
                <w:sz w:val="20"/>
                <w:szCs w:val="20"/>
                <w:lang w:val="fr-CA"/>
              </w:rPr>
              <w:tab/>
            </w:r>
            <w:r>
              <w:rPr>
                <w:sz w:val="20"/>
                <w:szCs w:val="20"/>
                <w:lang w:val="fr-CA"/>
              </w:rPr>
              <w:t>François Duprat</w:t>
            </w:r>
          </w:p>
          <w:p w:rsidR="001C26EB" w:rsidRPr="00A52E69" w:rsidRDefault="001C26EB" w:rsidP="00C811B4">
            <w:pPr>
              <w:keepNext/>
              <w:keepLines/>
              <w:tabs>
                <w:tab w:val="left" w:pos="-1440"/>
                <w:tab w:val="left" w:pos="-720"/>
              </w:tabs>
              <w:rPr>
                <w:sz w:val="20"/>
                <w:szCs w:val="20"/>
              </w:rPr>
            </w:pPr>
            <w:r w:rsidRPr="004A6B28">
              <w:rPr>
                <w:sz w:val="20"/>
                <w:szCs w:val="20"/>
                <w:lang w:val="fr-CA"/>
              </w:rPr>
              <w:tab/>
            </w:r>
            <w:r w:rsidRPr="00A52E69">
              <w:rPr>
                <w:sz w:val="20"/>
                <w:szCs w:val="20"/>
              </w:rPr>
              <w:t>Robinson Sheppard Shapiro</w:t>
            </w:r>
          </w:p>
          <w:p w:rsidR="001C26EB" w:rsidRPr="00A52E69" w:rsidRDefault="001C26EB" w:rsidP="00C811B4">
            <w:pPr>
              <w:keepNext/>
              <w:keepLines/>
              <w:tabs>
                <w:tab w:val="left" w:pos="-1440"/>
                <w:tab w:val="left" w:pos="-720"/>
              </w:tabs>
              <w:rPr>
                <w:sz w:val="20"/>
                <w:szCs w:val="20"/>
              </w:rPr>
            </w:pPr>
          </w:p>
          <w:p w:rsidR="001C26EB" w:rsidRPr="00A52E69" w:rsidRDefault="001C26EB" w:rsidP="001736C6">
            <w:pPr>
              <w:rPr>
                <w:sz w:val="20"/>
                <w:szCs w:val="20"/>
              </w:rPr>
            </w:pPr>
            <w:r w:rsidRPr="00A52E69">
              <w:rPr>
                <w:sz w:val="20"/>
                <w:szCs w:val="20"/>
              </w:rPr>
              <w:t>FILING DATE: 09.11.2010</w:t>
            </w:r>
            <w:r w:rsidR="00EA4C49" w:rsidRPr="00EA4C49">
              <w:rPr>
                <w:sz w:val="20"/>
                <w:szCs w:val="20"/>
                <w:lang w:val="fr-CA"/>
              </w:rPr>
              <w:pict>
                <v:rect id="_x0000_i1036" style="width:108pt;height:1pt" o:hrpct="0" o:hralign="center" o:hrstd="t" o:hrnoshade="t" o:hr="t" fillcolor="black [3213]" stroked="f"/>
              </w:pict>
            </w:r>
          </w:p>
        </w:tc>
      </w:tr>
      <w:tr w:rsidR="001C26EB" w:rsidRPr="004A6B28" w:rsidTr="00872E7B">
        <w:trPr>
          <w:cantSplit/>
        </w:trPr>
        <w:tc>
          <w:tcPr>
            <w:tcW w:w="4320" w:type="dxa"/>
            <w:shd w:val="clear" w:color="auto" w:fill="auto"/>
          </w:tcPr>
          <w:p w:rsidR="001C26EB" w:rsidRPr="00A52E69" w:rsidRDefault="001C26EB" w:rsidP="006F7479">
            <w:pPr>
              <w:rPr>
                <w:b/>
                <w:sz w:val="20"/>
                <w:szCs w:val="20"/>
              </w:rPr>
            </w:pPr>
            <w:r w:rsidRPr="00A52E69">
              <w:rPr>
                <w:b/>
                <w:sz w:val="20"/>
                <w:szCs w:val="20"/>
              </w:rPr>
              <w:t>Debra-Ann Katherine Young</w:t>
            </w:r>
          </w:p>
          <w:p w:rsidR="001C26EB" w:rsidRPr="00A52E69" w:rsidRDefault="001C26EB" w:rsidP="006F7479">
            <w:pPr>
              <w:rPr>
                <w:sz w:val="20"/>
                <w:szCs w:val="20"/>
              </w:rPr>
            </w:pPr>
            <w:r w:rsidRPr="00A52E69">
              <w:rPr>
                <w:b/>
                <w:sz w:val="20"/>
                <w:szCs w:val="20"/>
              </w:rPr>
              <w:tab/>
            </w:r>
            <w:r w:rsidRPr="00A52E69">
              <w:rPr>
                <w:sz w:val="20"/>
                <w:szCs w:val="20"/>
              </w:rPr>
              <w:t>John P. Schuman</w:t>
            </w:r>
          </w:p>
          <w:p w:rsidR="001C26EB" w:rsidRPr="004A6B28" w:rsidRDefault="001C26EB" w:rsidP="001736C6">
            <w:pPr>
              <w:tabs>
                <w:tab w:val="left" w:pos="-1440"/>
                <w:tab w:val="left" w:pos="-720"/>
              </w:tabs>
              <w:rPr>
                <w:sz w:val="20"/>
                <w:szCs w:val="20"/>
              </w:rPr>
            </w:pPr>
            <w:r w:rsidRPr="004A6B28">
              <w:rPr>
                <w:sz w:val="20"/>
                <w:szCs w:val="20"/>
              </w:rPr>
              <w:tab/>
            </w:r>
            <w:r>
              <w:rPr>
                <w:sz w:val="20"/>
                <w:szCs w:val="20"/>
              </w:rPr>
              <w:t>Devry, Smith &amp; Frank LLP</w:t>
            </w:r>
          </w:p>
          <w:p w:rsidR="001C26EB" w:rsidRPr="004A6B28" w:rsidRDefault="001C26EB" w:rsidP="001736C6">
            <w:pPr>
              <w:tabs>
                <w:tab w:val="left" w:pos="-1440"/>
                <w:tab w:val="left" w:pos="-720"/>
              </w:tabs>
              <w:rPr>
                <w:sz w:val="20"/>
                <w:szCs w:val="20"/>
              </w:rPr>
            </w:pPr>
          </w:p>
          <w:p w:rsidR="001C26EB" w:rsidRPr="004A6B28" w:rsidRDefault="001C26EB" w:rsidP="001736C6">
            <w:pPr>
              <w:tabs>
                <w:tab w:val="left" w:pos="-1440"/>
                <w:tab w:val="left" w:pos="-720"/>
              </w:tabs>
              <w:rPr>
                <w:sz w:val="20"/>
                <w:szCs w:val="20"/>
              </w:rPr>
            </w:pPr>
            <w:r w:rsidRPr="004A6B28">
              <w:rPr>
                <w:sz w:val="20"/>
                <w:szCs w:val="20"/>
              </w:rPr>
              <w:tab/>
              <w:t>v. (33</w:t>
            </w:r>
            <w:r>
              <w:rPr>
                <w:sz w:val="20"/>
                <w:szCs w:val="20"/>
              </w:rPr>
              <w:t>939</w:t>
            </w:r>
            <w:r w:rsidRPr="004A6B28">
              <w:rPr>
                <w:sz w:val="20"/>
                <w:szCs w:val="20"/>
              </w:rPr>
              <w:t>)</w:t>
            </w:r>
          </w:p>
          <w:p w:rsidR="001C26EB" w:rsidRPr="004A6B28" w:rsidRDefault="001C26EB" w:rsidP="001736C6">
            <w:pPr>
              <w:tabs>
                <w:tab w:val="left" w:pos="-1440"/>
                <w:tab w:val="left" w:pos="-720"/>
              </w:tabs>
              <w:rPr>
                <w:sz w:val="20"/>
                <w:szCs w:val="20"/>
              </w:rPr>
            </w:pPr>
          </w:p>
          <w:p w:rsidR="001C26EB" w:rsidRPr="004A6B28" w:rsidRDefault="001C26EB" w:rsidP="001736C6">
            <w:pPr>
              <w:tabs>
                <w:tab w:val="left" w:pos="-1440"/>
                <w:tab w:val="left" w:pos="-720"/>
              </w:tabs>
              <w:rPr>
                <w:b/>
                <w:sz w:val="20"/>
                <w:szCs w:val="20"/>
              </w:rPr>
            </w:pPr>
            <w:r>
              <w:rPr>
                <w:b/>
                <w:sz w:val="20"/>
                <w:szCs w:val="20"/>
              </w:rPr>
              <w:t xml:space="preserve">James William Thomas Young </w:t>
            </w:r>
            <w:r w:rsidRPr="004A6B28">
              <w:rPr>
                <w:b/>
                <w:sz w:val="20"/>
                <w:szCs w:val="20"/>
              </w:rPr>
              <w:t>(</w:t>
            </w:r>
            <w:r>
              <w:rPr>
                <w:b/>
                <w:sz w:val="20"/>
                <w:szCs w:val="20"/>
              </w:rPr>
              <w:t>Ont.</w:t>
            </w:r>
            <w:r w:rsidRPr="004A6B28">
              <w:rPr>
                <w:b/>
                <w:sz w:val="20"/>
                <w:szCs w:val="20"/>
              </w:rPr>
              <w:t>)</w:t>
            </w:r>
          </w:p>
          <w:p w:rsidR="001C26EB" w:rsidRPr="004A6B28" w:rsidRDefault="001C26EB" w:rsidP="001736C6">
            <w:pPr>
              <w:tabs>
                <w:tab w:val="left" w:pos="-1440"/>
                <w:tab w:val="left" w:pos="-720"/>
              </w:tabs>
              <w:rPr>
                <w:sz w:val="20"/>
                <w:szCs w:val="20"/>
              </w:rPr>
            </w:pPr>
            <w:r w:rsidRPr="004A6B28">
              <w:rPr>
                <w:sz w:val="20"/>
                <w:szCs w:val="20"/>
              </w:rPr>
              <w:tab/>
            </w:r>
            <w:r>
              <w:rPr>
                <w:sz w:val="20"/>
                <w:szCs w:val="20"/>
              </w:rPr>
              <w:t>Brian H. Renken</w:t>
            </w:r>
          </w:p>
          <w:p w:rsidR="001C26EB" w:rsidRPr="004A6B28" w:rsidRDefault="001C26EB" w:rsidP="001736C6">
            <w:pPr>
              <w:tabs>
                <w:tab w:val="left" w:pos="-1440"/>
                <w:tab w:val="left" w:pos="-720"/>
              </w:tabs>
              <w:rPr>
                <w:sz w:val="20"/>
                <w:szCs w:val="20"/>
              </w:rPr>
            </w:pPr>
            <w:r w:rsidRPr="004A6B28">
              <w:rPr>
                <w:sz w:val="20"/>
                <w:szCs w:val="20"/>
              </w:rPr>
              <w:tab/>
            </w:r>
            <w:r>
              <w:rPr>
                <w:sz w:val="20"/>
                <w:szCs w:val="20"/>
              </w:rPr>
              <w:t>Scheifele, Erskine &amp; Renken</w:t>
            </w:r>
          </w:p>
          <w:p w:rsidR="001C26EB" w:rsidRPr="004A6B28" w:rsidRDefault="001C26EB" w:rsidP="001736C6">
            <w:pPr>
              <w:tabs>
                <w:tab w:val="left" w:pos="-1440"/>
                <w:tab w:val="left" w:pos="-720"/>
              </w:tabs>
              <w:rPr>
                <w:sz w:val="20"/>
                <w:szCs w:val="20"/>
              </w:rPr>
            </w:pPr>
          </w:p>
          <w:p w:rsidR="001C26EB" w:rsidRPr="004A6B28" w:rsidRDefault="001C26EB" w:rsidP="001736C6">
            <w:pPr>
              <w:rPr>
                <w:sz w:val="20"/>
                <w:szCs w:val="20"/>
              </w:rPr>
            </w:pPr>
            <w:r w:rsidRPr="004A6B28">
              <w:rPr>
                <w:sz w:val="20"/>
                <w:szCs w:val="20"/>
              </w:rPr>
              <w:t xml:space="preserve">FILING DATE: </w:t>
            </w:r>
            <w:r>
              <w:rPr>
                <w:sz w:val="20"/>
                <w:szCs w:val="20"/>
              </w:rPr>
              <w:t>16</w:t>
            </w:r>
            <w:r w:rsidRPr="004A6B28">
              <w:rPr>
                <w:sz w:val="20"/>
                <w:szCs w:val="20"/>
              </w:rPr>
              <w:t>.</w:t>
            </w:r>
            <w:r>
              <w:rPr>
                <w:sz w:val="20"/>
                <w:szCs w:val="20"/>
              </w:rPr>
              <w:t>11</w:t>
            </w:r>
            <w:r w:rsidRPr="004A6B28">
              <w:rPr>
                <w:sz w:val="20"/>
                <w:szCs w:val="20"/>
              </w:rPr>
              <w:t>.2010</w:t>
            </w:r>
          </w:p>
          <w:p w:rsidR="001C26EB" w:rsidRPr="001736C6" w:rsidRDefault="00EA4C49" w:rsidP="001736C6">
            <w:pPr>
              <w:rPr>
                <w:sz w:val="20"/>
                <w:szCs w:val="20"/>
              </w:rPr>
            </w:pPr>
            <w:r w:rsidRPr="00EA4C49">
              <w:rPr>
                <w:sz w:val="20"/>
                <w:szCs w:val="20"/>
                <w:lang w:val="fr-CA"/>
              </w:rPr>
              <w:pict>
                <v:rect id="_x0000_i1037" style="width:108pt;height:1pt" o:hrpct="0" o:hralign="center" o:hrstd="t" o:hrnoshade="t" o:hr="t" fillcolor="black [3213]" stroked="f"/>
              </w:pict>
            </w:r>
          </w:p>
        </w:tc>
        <w:tc>
          <w:tcPr>
            <w:tcW w:w="1181" w:type="dxa"/>
            <w:shd w:val="clear" w:color="auto" w:fill="auto"/>
          </w:tcPr>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p w:rsidR="001C26EB" w:rsidRPr="004A6B28" w:rsidRDefault="001C26EB" w:rsidP="00242AEE">
            <w:pPr>
              <w:jc w:val="center"/>
              <w:rPr>
                <w:sz w:val="20"/>
                <w:szCs w:val="20"/>
              </w:rPr>
            </w:pPr>
          </w:p>
        </w:tc>
        <w:tc>
          <w:tcPr>
            <w:tcW w:w="4320" w:type="dxa"/>
            <w:shd w:val="clear" w:color="auto" w:fill="auto"/>
          </w:tcPr>
          <w:p w:rsidR="001C26EB" w:rsidRPr="004A6B28" w:rsidRDefault="001C26EB" w:rsidP="006F7479">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F92616">
          <w:headerReference w:type="default" r:id="rId15"/>
          <w:footerReference w:type="default" r:id="rId16"/>
          <w:headerReference w:type="first" r:id="rId17"/>
          <w:footerReference w:type="first" r:id="rId18"/>
          <w:pgSz w:w="12240" w:h="15840"/>
          <w:pgMar w:top="720" w:right="965" w:bottom="1080" w:left="1656" w:header="706" w:footer="706" w:gutter="0"/>
          <w:pgNumType w:start="1569"/>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CE52C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AF3A9F" w:rsidP="002E2327">
      <w:pPr>
        <w:widowControl w:val="0"/>
        <w:rPr>
          <w:b/>
          <w:sz w:val="20"/>
          <w:szCs w:val="20"/>
        </w:rPr>
      </w:pPr>
      <w:r>
        <w:rPr>
          <w:b/>
          <w:sz w:val="20"/>
          <w:szCs w:val="20"/>
        </w:rPr>
        <w:t xml:space="preserve">NOVEMBER </w:t>
      </w:r>
      <w:r w:rsidR="002E2327" w:rsidRPr="00C50A5C">
        <w:rPr>
          <w:b/>
          <w:sz w:val="20"/>
          <w:szCs w:val="20"/>
        </w:rPr>
        <w:t xml:space="preserve"> 2</w:t>
      </w:r>
      <w:r>
        <w:rPr>
          <w:b/>
          <w:sz w:val="20"/>
          <w:szCs w:val="20"/>
        </w:rPr>
        <w:t>9</w:t>
      </w:r>
      <w:r w:rsidR="002E2327" w:rsidRPr="00C50A5C">
        <w:rPr>
          <w:b/>
          <w:sz w:val="20"/>
          <w:szCs w:val="20"/>
        </w:rPr>
        <w:t>, 2010 / LE 2</w:t>
      </w:r>
      <w:r>
        <w:rPr>
          <w:b/>
          <w:sz w:val="20"/>
          <w:szCs w:val="20"/>
        </w:rPr>
        <w:t>9 NOVEMBRE</w:t>
      </w:r>
      <w:r w:rsidR="002E2327" w:rsidRPr="00C50A5C">
        <w:rPr>
          <w:b/>
          <w:sz w:val="20"/>
          <w:szCs w:val="20"/>
        </w:rPr>
        <w:t xml:space="preserve"> 2010</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CORAM:  Chief Justice McLachlin and Abella and Cromwell JJ.</w:t>
      </w:r>
    </w:p>
    <w:p w:rsidR="002E2327" w:rsidRPr="00C50A5C" w:rsidRDefault="002E2327" w:rsidP="002E2327">
      <w:pPr>
        <w:widowControl w:val="0"/>
        <w:jc w:val="center"/>
        <w:rPr>
          <w:sz w:val="20"/>
          <w:szCs w:val="20"/>
          <w:lang w:val="fr-CA"/>
        </w:rPr>
      </w:pPr>
      <w:r w:rsidRPr="00C50A5C">
        <w:rPr>
          <w:b/>
          <w:sz w:val="20"/>
          <w:szCs w:val="20"/>
          <w:lang w:val="fr-CA"/>
        </w:rPr>
        <w:t>La juge en chef McLachlin et les juges Abella et Cromwell</w:t>
      </w:r>
    </w:p>
    <w:p w:rsidR="002E2327" w:rsidRPr="00C50A5C" w:rsidRDefault="002E2327" w:rsidP="002E2327">
      <w:pPr>
        <w:widowControl w:val="0"/>
        <w:rPr>
          <w:sz w:val="20"/>
          <w:szCs w:val="20"/>
          <w:lang w:val="fr-CA"/>
        </w:rPr>
      </w:pPr>
    </w:p>
    <w:p w:rsidR="002E2327" w:rsidRPr="00F95AB9" w:rsidRDefault="00F95AB9" w:rsidP="00C50A5C">
      <w:pPr>
        <w:pStyle w:val="ListParagraph"/>
        <w:widowControl w:val="0"/>
        <w:numPr>
          <w:ilvl w:val="0"/>
          <w:numId w:val="1"/>
        </w:numPr>
        <w:ind w:hanging="720"/>
        <w:jc w:val="both"/>
        <w:rPr>
          <w:sz w:val="20"/>
          <w:szCs w:val="20"/>
          <w:lang w:val="fr-CA"/>
        </w:rPr>
      </w:pPr>
      <w:r w:rsidRPr="00A11ADA">
        <w:rPr>
          <w:i/>
          <w:sz w:val="20"/>
          <w:szCs w:val="20"/>
          <w:lang w:val="fr-CA"/>
        </w:rPr>
        <w:t>Les éditions Écosociété inc. et al. v. Banro Corporation</w:t>
      </w:r>
      <w:r w:rsidRPr="00F95AB9">
        <w:rPr>
          <w:sz w:val="20"/>
          <w:szCs w:val="20"/>
          <w:lang w:val="fr-CA"/>
        </w:rPr>
        <w:t xml:space="preserve"> (Ont.) (Civil) (By Leave) </w:t>
      </w:r>
      <w:r w:rsidR="002E2327" w:rsidRPr="00F95AB9">
        <w:rPr>
          <w:sz w:val="20"/>
          <w:szCs w:val="20"/>
          <w:lang w:val="fr-CA"/>
        </w:rPr>
        <w:t>(33</w:t>
      </w:r>
      <w:r w:rsidR="00F16BB5" w:rsidRPr="00F95AB9">
        <w:rPr>
          <w:sz w:val="20"/>
          <w:szCs w:val="20"/>
          <w:lang w:val="fr-CA"/>
        </w:rPr>
        <w:t>819</w:t>
      </w:r>
      <w:r w:rsidR="002E2327" w:rsidRPr="00F95AB9">
        <w:rPr>
          <w:sz w:val="20"/>
          <w:szCs w:val="20"/>
          <w:lang w:val="fr-CA"/>
        </w:rPr>
        <w:t>)</w:t>
      </w:r>
    </w:p>
    <w:p w:rsidR="002E2327" w:rsidRPr="00F95AB9" w:rsidRDefault="002E2327" w:rsidP="00C50A5C">
      <w:pPr>
        <w:widowControl w:val="0"/>
        <w:jc w:val="both"/>
        <w:rPr>
          <w:sz w:val="20"/>
          <w:szCs w:val="20"/>
          <w:lang w:val="fr-CA"/>
        </w:rPr>
      </w:pPr>
    </w:p>
    <w:p w:rsidR="002E2327" w:rsidRPr="00C50A5C" w:rsidRDefault="00F95AB9" w:rsidP="00C50A5C">
      <w:pPr>
        <w:pStyle w:val="ListParagraph"/>
        <w:widowControl w:val="0"/>
        <w:numPr>
          <w:ilvl w:val="0"/>
          <w:numId w:val="1"/>
        </w:numPr>
        <w:ind w:hanging="720"/>
        <w:jc w:val="both"/>
        <w:rPr>
          <w:sz w:val="20"/>
          <w:szCs w:val="20"/>
        </w:rPr>
      </w:pPr>
      <w:r w:rsidRPr="00A11ADA">
        <w:rPr>
          <w:i/>
          <w:sz w:val="20"/>
          <w:szCs w:val="20"/>
        </w:rPr>
        <w:t>Richard C. Breeden et al. v. Conrad Black</w:t>
      </w:r>
      <w:r w:rsidRPr="00CE0CD0">
        <w:rPr>
          <w:sz w:val="20"/>
          <w:szCs w:val="20"/>
        </w:rPr>
        <w:t xml:space="preserve"> (Ont.) (Civil) (By Leave)</w:t>
      </w:r>
      <w:r w:rsidRPr="00C50A5C">
        <w:rPr>
          <w:sz w:val="20"/>
          <w:szCs w:val="20"/>
        </w:rPr>
        <w:t xml:space="preserve"> </w:t>
      </w:r>
      <w:r w:rsidR="002E2327" w:rsidRPr="00C50A5C">
        <w:rPr>
          <w:sz w:val="20"/>
          <w:szCs w:val="20"/>
        </w:rPr>
        <w:t>(33</w:t>
      </w:r>
      <w:r w:rsidR="00F16BB5">
        <w:rPr>
          <w:sz w:val="20"/>
          <w:szCs w:val="20"/>
        </w:rPr>
        <w:t>900</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F95AB9" w:rsidP="00C50A5C">
      <w:pPr>
        <w:pStyle w:val="ListParagraph"/>
        <w:widowControl w:val="0"/>
        <w:numPr>
          <w:ilvl w:val="0"/>
          <w:numId w:val="1"/>
        </w:numPr>
        <w:ind w:hanging="720"/>
        <w:jc w:val="both"/>
        <w:rPr>
          <w:sz w:val="20"/>
          <w:szCs w:val="20"/>
        </w:rPr>
      </w:pPr>
      <w:r w:rsidRPr="00A11ADA">
        <w:rPr>
          <w:i/>
          <w:sz w:val="20"/>
          <w:szCs w:val="20"/>
        </w:rPr>
        <w:t xml:space="preserve">Maxim Power Corporation </w:t>
      </w:r>
      <w:r w:rsidRPr="00BC211A">
        <w:rPr>
          <w:i/>
          <w:sz w:val="20"/>
          <w:szCs w:val="20"/>
        </w:rPr>
        <w:t>v. Alberta Utilities Commission et al.</w:t>
      </w:r>
      <w:r w:rsidRPr="00CE0CD0">
        <w:rPr>
          <w:sz w:val="20"/>
          <w:szCs w:val="20"/>
        </w:rPr>
        <w:t xml:space="preserve"> (Alta.) (Civil) (By Leave)</w:t>
      </w:r>
      <w:r w:rsidRPr="00C50A5C">
        <w:rPr>
          <w:sz w:val="20"/>
          <w:szCs w:val="20"/>
        </w:rPr>
        <w:t xml:space="preserve"> </w:t>
      </w:r>
      <w:r w:rsidR="002E2327" w:rsidRPr="00C50A5C">
        <w:rPr>
          <w:sz w:val="20"/>
          <w:szCs w:val="20"/>
        </w:rPr>
        <w:t>(338</w:t>
      </w:r>
      <w:r w:rsidR="00F16BB5">
        <w:rPr>
          <w:sz w:val="20"/>
          <w:szCs w:val="20"/>
        </w:rPr>
        <w:t>83</w:t>
      </w:r>
      <w:r w:rsidR="002E2327" w:rsidRPr="00C50A5C">
        <w:rPr>
          <w:sz w:val="20"/>
          <w:szCs w:val="20"/>
        </w:rPr>
        <w:t>)</w:t>
      </w:r>
    </w:p>
    <w:p w:rsidR="002E2327" w:rsidRPr="00C50A5C" w:rsidRDefault="002E2327" w:rsidP="002E2327">
      <w:pPr>
        <w:widowControl w:val="0"/>
        <w:rPr>
          <w:sz w:val="20"/>
          <w:szCs w:val="20"/>
        </w:rPr>
      </w:pPr>
    </w:p>
    <w:p w:rsidR="002E2327" w:rsidRDefault="00F95AB9" w:rsidP="00C50A5C">
      <w:pPr>
        <w:pStyle w:val="ListParagraph"/>
        <w:widowControl w:val="0"/>
        <w:numPr>
          <w:ilvl w:val="0"/>
          <w:numId w:val="1"/>
        </w:numPr>
        <w:ind w:hanging="720"/>
        <w:jc w:val="both"/>
        <w:rPr>
          <w:sz w:val="20"/>
          <w:szCs w:val="20"/>
        </w:rPr>
      </w:pPr>
      <w:r w:rsidRPr="00A11ADA">
        <w:rPr>
          <w:i/>
          <w:sz w:val="20"/>
          <w:szCs w:val="20"/>
          <w:lang w:val="fr-CA"/>
        </w:rPr>
        <w:t>Carmelo Cerrelli v. Microsoft Corporation</w:t>
      </w:r>
      <w:r w:rsidRPr="00F95AB9">
        <w:rPr>
          <w:sz w:val="20"/>
          <w:szCs w:val="20"/>
          <w:lang w:val="fr-CA"/>
        </w:rPr>
        <w:t xml:space="preserve"> (F.C.) </w:t>
      </w:r>
      <w:r w:rsidRPr="00CE0CD0">
        <w:rPr>
          <w:sz w:val="20"/>
          <w:szCs w:val="20"/>
        </w:rPr>
        <w:t>(Civil) (By Leave)</w:t>
      </w:r>
      <w:r w:rsidRPr="00C50A5C">
        <w:rPr>
          <w:sz w:val="20"/>
          <w:szCs w:val="20"/>
        </w:rPr>
        <w:t xml:space="preserve"> </w:t>
      </w:r>
      <w:r w:rsidR="002E2327" w:rsidRPr="00C50A5C">
        <w:rPr>
          <w:sz w:val="20"/>
          <w:szCs w:val="20"/>
        </w:rPr>
        <w:t>(33</w:t>
      </w:r>
      <w:r w:rsidR="00F16BB5">
        <w:rPr>
          <w:sz w:val="20"/>
          <w:szCs w:val="20"/>
        </w:rPr>
        <w:t>835</w:t>
      </w:r>
      <w:r w:rsidR="002E2327" w:rsidRPr="00C50A5C">
        <w:rPr>
          <w:sz w:val="20"/>
          <w:szCs w:val="20"/>
        </w:rPr>
        <w:t>)</w:t>
      </w:r>
    </w:p>
    <w:p w:rsidR="00F16BB5" w:rsidRDefault="00F16BB5" w:rsidP="00F16BB5">
      <w:pPr>
        <w:widowControl w:val="0"/>
        <w:jc w:val="both"/>
        <w:rPr>
          <w:sz w:val="20"/>
          <w:szCs w:val="20"/>
        </w:rPr>
      </w:pPr>
    </w:p>
    <w:p w:rsidR="00F16BB5" w:rsidRPr="00F16BB5" w:rsidRDefault="00F16BB5" w:rsidP="00F16BB5">
      <w:pPr>
        <w:widowControl w:val="0"/>
        <w:jc w:val="both"/>
        <w:rPr>
          <w:sz w:val="20"/>
          <w:szCs w:val="20"/>
        </w:rPr>
      </w:pPr>
    </w:p>
    <w:p w:rsidR="00AF3A9F" w:rsidRPr="00F16BB5" w:rsidRDefault="00AF3A9F" w:rsidP="00F16BB5">
      <w:pPr>
        <w:widowControl w:val="0"/>
        <w:ind w:left="360"/>
        <w:jc w:val="center"/>
        <w:rPr>
          <w:b/>
          <w:sz w:val="20"/>
          <w:szCs w:val="20"/>
        </w:rPr>
      </w:pPr>
      <w:r w:rsidRPr="00F16BB5">
        <w:rPr>
          <w:b/>
          <w:sz w:val="20"/>
          <w:szCs w:val="20"/>
        </w:rPr>
        <w:t>CORAM: Binnie, Fish and Rothstein JJ.</w:t>
      </w:r>
    </w:p>
    <w:p w:rsidR="00AF3A9F" w:rsidRPr="00F16BB5" w:rsidRDefault="00AF3A9F" w:rsidP="00F16BB5">
      <w:pPr>
        <w:widowControl w:val="0"/>
        <w:ind w:left="360"/>
        <w:jc w:val="center"/>
        <w:rPr>
          <w:b/>
          <w:sz w:val="20"/>
          <w:szCs w:val="20"/>
          <w:lang w:val="fr-CA"/>
        </w:rPr>
      </w:pPr>
      <w:r w:rsidRPr="00F16BB5">
        <w:rPr>
          <w:b/>
          <w:sz w:val="20"/>
          <w:szCs w:val="20"/>
          <w:lang w:val="fr-CA"/>
        </w:rPr>
        <w:t>Les juges Binnie, Fish et Rothstein</w:t>
      </w:r>
    </w:p>
    <w:p w:rsidR="002E2327" w:rsidRPr="00AF3A9F" w:rsidRDefault="002E2327" w:rsidP="00C50A5C">
      <w:pPr>
        <w:widowControl w:val="0"/>
        <w:jc w:val="both"/>
        <w:rPr>
          <w:sz w:val="20"/>
          <w:szCs w:val="20"/>
          <w:lang w:val="fr-CA"/>
        </w:rPr>
      </w:pPr>
    </w:p>
    <w:p w:rsidR="002E2327" w:rsidRPr="00C50A5C" w:rsidRDefault="00F95AB9" w:rsidP="00C50A5C">
      <w:pPr>
        <w:pStyle w:val="ListParagraph"/>
        <w:widowControl w:val="0"/>
        <w:numPr>
          <w:ilvl w:val="0"/>
          <w:numId w:val="1"/>
        </w:numPr>
        <w:ind w:hanging="720"/>
        <w:jc w:val="both"/>
        <w:rPr>
          <w:sz w:val="20"/>
          <w:szCs w:val="20"/>
        </w:rPr>
      </w:pPr>
      <w:r w:rsidRPr="00A11ADA">
        <w:rPr>
          <w:i/>
          <w:sz w:val="20"/>
          <w:szCs w:val="20"/>
        </w:rPr>
        <w:t>Kevin Barry Edwards v. Her Majesty the Queen</w:t>
      </w:r>
      <w:r w:rsidRPr="00CE0CD0">
        <w:rPr>
          <w:sz w:val="20"/>
          <w:szCs w:val="20"/>
        </w:rPr>
        <w:t xml:space="preserve"> (Ont.) (Crim</w:t>
      </w:r>
      <w:r>
        <w:rPr>
          <w:sz w:val="20"/>
          <w:szCs w:val="20"/>
        </w:rPr>
        <w:t>.</w:t>
      </w:r>
      <w:r w:rsidRPr="00CE0CD0">
        <w:rPr>
          <w:sz w:val="20"/>
          <w:szCs w:val="20"/>
        </w:rPr>
        <w:t>) (By Leave)</w:t>
      </w:r>
      <w:r w:rsidRPr="00C50A5C">
        <w:rPr>
          <w:sz w:val="20"/>
          <w:szCs w:val="20"/>
        </w:rPr>
        <w:t xml:space="preserve"> </w:t>
      </w:r>
      <w:r w:rsidR="002E2327" w:rsidRPr="00C50A5C">
        <w:rPr>
          <w:sz w:val="20"/>
          <w:szCs w:val="20"/>
        </w:rPr>
        <w:t>(33</w:t>
      </w:r>
      <w:r w:rsidR="00F16BB5">
        <w:rPr>
          <w:sz w:val="20"/>
          <w:szCs w:val="20"/>
        </w:rPr>
        <w:t>859</w:t>
      </w:r>
      <w:r w:rsidR="002E2327" w:rsidRPr="00C50A5C">
        <w:rPr>
          <w:sz w:val="20"/>
          <w:szCs w:val="20"/>
        </w:rPr>
        <w:t>)</w:t>
      </w:r>
    </w:p>
    <w:p w:rsidR="002E2327" w:rsidRPr="00C50A5C" w:rsidRDefault="002E2327" w:rsidP="002E2327">
      <w:pPr>
        <w:widowControl w:val="0"/>
        <w:rPr>
          <w:sz w:val="20"/>
          <w:szCs w:val="20"/>
        </w:rPr>
      </w:pPr>
    </w:p>
    <w:p w:rsidR="002E2327" w:rsidRPr="00C50A5C" w:rsidRDefault="00F95AB9" w:rsidP="00C50A5C">
      <w:pPr>
        <w:pStyle w:val="ListParagraph"/>
        <w:widowControl w:val="0"/>
        <w:numPr>
          <w:ilvl w:val="0"/>
          <w:numId w:val="1"/>
        </w:numPr>
        <w:ind w:hanging="720"/>
        <w:jc w:val="both"/>
        <w:rPr>
          <w:sz w:val="20"/>
          <w:szCs w:val="20"/>
          <w:lang w:val="fr-CA"/>
        </w:rPr>
      </w:pPr>
      <w:r w:rsidRPr="00A11ADA">
        <w:rPr>
          <w:i/>
          <w:sz w:val="20"/>
          <w:szCs w:val="20"/>
        </w:rPr>
        <w:t>David Black v. Her Majesty the Queen</w:t>
      </w:r>
      <w:r w:rsidRPr="00CE0CD0">
        <w:rPr>
          <w:sz w:val="20"/>
          <w:szCs w:val="20"/>
        </w:rPr>
        <w:t xml:space="preserve"> (N.B.) (Crim</w:t>
      </w:r>
      <w:r>
        <w:rPr>
          <w:sz w:val="20"/>
          <w:szCs w:val="20"/>
        </w:rPr>
        <w:t>.</w:t>
      </w:r>
      <w:r w:rsidRPr="00CE0CD0">
        <w:rPr>
          <w:sz w:val="20"/>
          <w:szCs w:val="20"/>
        </w:rPr>
        <w:t>) (By Leave)</w:t>
      </w:r>
      <w:r w:rsidRPr="00C50A5C">
        <w:rPr>
          <w:sz w:val="20"/>
          <w:szCs w:val="20"/>
          <w:lang w:val="fr-CA"/>
        </w:rPr>
        <w:t xml:space="preserve"> </w:t>
      </w:r>
      <w:r w:rsidR="002E2327" w:rsidRPr="00C50A5C">
        <w:rPr>
          <w:sz w:val="20"/>
          <w:szCs w:val="20"/>
          <w:lang w:val="fr-CA"/>
        </w:rPr>
        <w:t>(33</w:t>
      </w:r>
      <w:r w:rsidR="00E551C8">
        <w:rPr>
          <w:sz w:val="20"/>
          <w:szCs w:val="20"/>
          <w:lang w:val="fr-CA"/>
        </w:rPr>
        <w:t>8</w:t>
      </w:r>
      <w:r w:rsidR="00F16BB5">
        <w:rPr>
          <w:sz w:val="20"/>
          <w:szCs w:val="20"/>
          <w:lang w:val="fr-CA"/>
        </w:rPr>
        <w:t>39</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F95AB9" w:rsidP="00C50A5C">
      <w:pPr>
        <w:pStyle w:val="ListParagraph"/>
        <w:widowControl w:val="0"/>
        <w:numPr>
          <w:ilvl w:val="0"/>
          <w:numId w:val="1"/>
        </w:numPr>
        <w:ind w:hanging="720"/>
        <w:jc w:val="both"/>
        <w:rPr>
          <w:sz w:val="20"/>
          <w:szCs w:val="20"/>
          <w:lang w:val="fr-CA"/>
        </w:rPr>
      </w:pPr>
      <w:r w:rsidRPr="00A11ADA">
        <w:rPr>
          <w:i/>
          <w:sz w:val="20"/>
          <w:szCs w:val="20"/>
        </w:rPr>
        <w:t>Kevin Patrick Hobbs v. Her Majesty the Queen</w:t>
      </w:r>
      <w:r w:rsidRPr="00CE0CD0">
        <w:rPr>
          <w:sz w:val="20"/>
          <w:szCs w:val="20"/>
        </w:rPr>
        <w:t xml:space="preserve"> (N.S.) (Crim</w:t>
      </w:r>
      <w:r>
        <w:rPr>
          <w:sz w:val="20"/>
          <w:szCs w:val="20"/>
        </w:rPr>
        <w:t>.</w:t>
      </w:r>
      <w:r w:rsidRPr="00CE0CD0">
        <w:rPr>
          <w:sz w:val="20"/>
          <w:szCs w:val="20"/>
        </w:rPr>
        <w:t>) (By Leave)</w:t>
      </w:r>
      <w:r>
        <w:rPr>
          <w:sz w:val="20"/>
          <w:szCs w:val="20"/>
        </w:rPr>
        <w:t xml:space="preserve"> </w:t>
      </w:r>
      <w:r w:rsidR="00F16BB5">
        <w:rPr>
          <w:sz w:val="20"/>
          <w:szCs w:val="20"/>
          <w:lang w:val="fr-CA"/>
        </w:rPr>
        <w:t>(</w:t>
      </w:r>
      <w:r w:rsidR="002E2327" w:rsidRPr="00C50A5C">
        <w:rPr>
          <w:sz w:val="20"/>
          <w:szCs w:val="20"/>
          <w:lang w:val="fr-CA"/>
        </w:rPr>
        <w:t>33</w:t>
      </w:r>
      <w:r w:rsidR="00F16BB5">
        <w:rPr>
          <w:sz w:val="20"/>
          <w:szCs w:val="20"/>
          <w:lang w:val="fr-CA"/>
        </w:rPr>
        <w:t>879</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F95AB9" w:rsidRDefault="00F95AB9" w:rsidP="00C50A5C">
      <w:pPr>
        <w:pStyle w:val="ListParagraph"/>
        <w:widowControl w:val="0"/>
        <w:numPr>
          <w:ilvl w:val="0"/>
          <w:numId w:val="1"/>
        </w:numPr>
        <w:ind w:hanging="720"/>
        <w:jc w:val="both"/>
        <w:rPr>
          <w:sz w:val="20"/>
          <w:szCs w:val="20"/>
        </w:rPr>
      </w:pPr>
      <w:r w:rsidRPr="00A11ADA">
        <w:rPr>
          <w:i/>
          <w:sz w:val="20"/>
          <w:szCs w:val="20"/>
        </w:rPr>
        <w:t>Park Stud inc. v. Terra Farm Ltd.</w:t>
      </w:r>
      <w:r w:rsidRPr="00CE0CD0">
        <w:rPr>
          <w:sz w:val="20"/>
          <w:szCs w:val="20"/>
        </w:rPr>
        <w:t xml:space="preserve"> (Ont.) (Civil) (By Leave)</w:t>
      </w:r>
      <w:r w:rsidRPr="00F95AB9">
        <w:rPr>
          <w:sz w:val="20"/>
          <w:szCs w:val="20"/>
        </w:rPr>
        <w:t xml:space="preserve"> </w:t>
      </w:r>
      <w:r w:rsidR="00F16BB5" w:rsidRPr="00F95AB9">
        <w:rPr>
          <w:sz w:val="20"/>
          <w:szCs w:val="20"/>
        </w:rPr>
        <w:t>(</w:t>
      </w:r>
      <w:r w:rsidR="002E2327" w:rsidRPr="00F95AB9">
        <w:rPr>
          <w:sz w:val="20"/>
          <w:szCs w:val="20"/>
        </w:rPr>
        <w:t>33</w:t>
      </w:r>
      <w:r w:rsidR="00F16BB5" w:rsidRPr="00F95AB9">
        <w:rPr>
          <w:sz w:val="20"/>
          <w:szCs w:val="20"/>
        </w:rPr>
        <w:t>83</w:t>
      </w:r>
      <w:r w:rsidR="002E2327" w:rsidRPr="00F95AB9">
        <w:rPr>
          <w:sz w:val="20"/>
          <w:szCs w:val="20"/>
        </w:rPr>
        <w:t>0)</w:t>
      </w:r>
    </w:p>
    <w:p w:rsidR="002E2327" w:rsidRPr="00F95AB9" w:rsidRDefault="002E2327" w:rsidP="002E2327">
      <w:pPr>
        <w:widowControl w:val="0"/>
        <w:rPr>
          <w:sz w:val="20"/>
          <w:szCs w:val="20"/>
        </w:rPr>
      </w:pPr>
    </w:p>
    <w:p w:rsidR="00F16BB5" w:rsidRPr="00F95AB9" w:rsidRDefault="00F16BB5" w:rsidP="002E2327">
      <w:pPr>
        <w:widowControl w:val="0"/>
        <w:rPr>
          <w:sz w:val="20"/>
          <w:szCs w:val="20"/>
        </w:rPr>
      </w:pPr>
    </w:p>
    <w:p w:rsidR="002E2327" w:rsidRPr="00C50A5C" w:rsidRDefault="002E2327" w:rsidP="002E2327">
      <w:pPr>
        <w:widowControl w:val="0"/>
        <w:jc w:val="center"/>
        <w:rPr>
          <w:b/>
          <w:sz w:val="20"/>
          <w:szCs w:val="20"/>
        </w:rPr>
      </w:pPr>
      <w:r w:rsidRPr="00C50A5C">
        <w:rPr>
          <w:b/>
          <w:sz w:val="20"/>
          <w:szCs w:val="20"/>
        </w:rPr>
        <w:t>CORAM: LeBel, Deschamps and Charron JJ.</w:t>
      </w:r>
    </w:p>
    <w:p w:rsidR="002E2327" w:rsidRPr="00C50A5C" w:rsidRDefault="002E2327" w:rsidP="002E2327">
      <w:pPr>
        <w:widowControl w:val="0"/>
        <w:jc w:val="center"/>
        <w:rPr>
          <w:b/>
          <w:sz w:val="20"/>
          <w:szCs w:val="20"/>
          <w:lang w:val="fr-CA"/>
        </w:rPr>
      </w:pPr>
      <w:r w:rsidRPr="00C50A5C">
        <w:rPr>
          <w:b/>
          <w:sz w:val="20"/>
          <w:szCs w:val="20"/>
          <w:lang w:val="fr-CA"/>
        </w:rPr>
        <w:t>Les juges LeBel, Deschamps et Charron</w:t>
      </w:r>
    </w:p>
    <w:p w:rsidR="002E2327" w:rsidRPr="00C50A5C" w:rsidRDefault="002E2327" w:rsidP="002E2327">
      <w:pPr>
        <w:widowControl w:val="0"/>
        <w:rPr>
          <w:sz w:val="20"/>
          <w:szCs w:val="20"/>
          <w:lang w:val="fr-CA"/>
        </w:rPr>
      </w:pPr>
    </w:p>
    <w:p w:rsidR="002E2327" w:rsidRPr="00F95AB9" w:rsidRDefault="00F95AB9" w:rsidP="00C50A5C">
      <w:pPr>
        <w:pStyle w:val="ListParagraph"/>
        <w:widowControl w:val="0"/>
        <w:numPr>
          <w:ilvl w:val="0"/>
          <w:numId w:val="1"/>
        </w:numPr>
        <w:ind w:hanging="720"/>
        <w:jc w:val="both"/>
        <w:rPr>
          <w:sz w:val="20"/>
          <w:szCs w:val="20"/>
        </w:rPr>
      </w:pPr>
      <w:r w:rsidRPr="00A11ADA">
        <w:rPr>
          <w:i/>
          <w:sz w:val="20"/>
          <w:szCs w:val="20"/>
        </w:rPr>
        <w:t>Her Majesty the Queen v. Donald Plante</w:t>
      </w:r>
      <w:r w:rsidRPr="00CE0CD0">
        <w:rPr>
          <w:sz w:val="20"/>
          <w:szCs w:val="20"/>
        </w:rPr>
        <w:t xml:space="preserve"> (Que.) </w:t>
      </w:r>
      <w:r w:rsidRPr="00F95AB9">
        <w:rPr>
          <w:sz w:val="20"/>
          <w:szCs w:val="20"/>
        </w:rPr>
        <w:t xml:space="preserve">(Crim.) (By Leave) </w:t>
      </w:r>
      <w:r w:rsidR="002E2327" w:rsidRPr="00F95AB9">
        <w:rPr>
          <w:sz w:val="20"/>
          <w:szCs w:val="20"/>
        </w:rPr>
        <w:t>(33</w:t>
      </w:r>
      <w:r w:rsidR="00F16BB5" w:rsidRPr="00F95AB9">
        <w:rPr>
          <w:sz w:val="20"/>
          <w:szCs w:val="20"/>
        </w:rPr>
        <w:t>803</w:t>
      </w:r>
      <w:r w:rsidR="002E2327" w:rsidRPr="00F95AB9">
        <w:rPr>
          <w:sz w:val="20"/>
          <w:szCs w:val="20"/>
        </w:rPr>
        <w:t>)</w:t>
      </w:r>
    </w:p>
    <w:p w:rsidR="002E2327" w:rsidRPr="00F95AB9" w:rsidRDefault="002E2327" w:rsidP="00C50A5C">
      <w:pPr>
        <w:widowControl w:val="0"/>
        <w:jc w:val="both"/>
        <w:rPr>
          <w:sz w:val="20"/>
          <w:szCs w:val="20"/>
        </w:rPr>
      </w:pPr>
    </w:p>
    <w:p w:rsidR="002E2327" w:rsidRPr="00C50A5C" w:rsidRDefault="00F95AB9" w:rsidP="00C50A5C">
      <w:pPr>
        <w:pStyle w:val="ListParagraph"/>
        <w:widowControl w:val="0"/>
        <w:numPr>
          <w:ilvl w:val="0"/>
          <w:numId w:val="1"/>
        </w:numPr>
        <w:ind w:hanging="720"/>
        <w:jc w:val="both"/>
        <w:rPr>
          <w:sz w:val="20"/>
          <w:szCs w:val="20"/>
          <w:lang w:val="fr-CA"/>
        </w:rPr>
      </w:pPr>
      <w:r w:rsidRPr="00A11ADA">
        <w:rPr>
          <w:i/>
          <w:sz w:val="20"/>
          <w:szCs w:val="20"/>
          <w:lang w:val="fr-CA"/>
        </w:rPr>
        <w:t>Annie Marceau et autre</w:t>
      </w:r>
      <w:r w:rsidR="00A11ADA" w:rsidRPr="00A11ADA">
        <w:rPr>
          <w:i/>
          <w:sz w:val="20"/>
          <w:szCs w:val="20"/>
          <w:lang w:val="fr-CA"/>
        </w:rPr>
        <w:t>s</w:t>
      </w:r>
      <w:r w:rsidRPr="00A11ADA">
        <w:rPr>
          <w:i/>
          <w:sz w:val="20"/>
          <w:szCs w:val="20"/>
          <w:lang w:val="fr-CA"/>
        </w:rPr>
        <w:t xml:space="preserve"> c. Sa Majesté la Reine</w:t>
      </w:r>
      <w:r w:rsidRPr="00CE0CD0">
        <w:rPr>
          <w:sz w:val="20"/>
          <w:szCs w:val="20"/>
          <w:lang w:val="fr-CA"/>
        </w:rPr>
        <w:t xml:space="preserve"> (Qc) (Crim</w:t>
      </w:r>
      <w:r>
        <w:rPr>
          <w:sz w:val="20"/>
          <w:szCs w:val="20"/>
          <w:lang w:val="fr-CA"/>
        </w:rPr>
        <w:t>.</w:t>
      </w:r>
      <w:r w:rsidRPr="00CE0CD0">
        <w:rPr>
          <w:sz w:val="20"/>
          <w:szCs w:val="20"/>
          <w:lang w:val="fr-CA"/>
        </w:rPr>
        <w:t>) (Autorisation)</w:t>
      </w:r>
      <w:r w:rsidRPr="00C50A5C">
        <w:rPr>
          <w:sz w:val="20"/>
          <w:szCs w:val="20"/>
          <w:lang w:val="fr-CA"/>
        </w:rPr>
        <w:t xml:space="preserve"> </w:t>
      </w:r>
      <w:r w:rsidR="002E2327" w:rsidRPr="00C50A5C">
        <w:rPr>
          <w:sz w:val="20"/>
          <w:szCs w:val="20"/>
          <w:lang w:val="fr-CA"/>
        </w:rPr>
        <w:t>(33</w:t>
      </w:r>
      <w:r w:rsidR="00F16BB5">
        <w:rPr>
          <w:sz w:val="20"/>
          <w:szCs w:val="20"/>
          <w:lang w:val="fr-CA"/>
        </w:rPr>
        <w:t>83</w:t>
      </w:r>
      <w:r w:rsidR="002E2327" w:rsidRPr="00C50A5C">
        <w:rPr>
          <w:sz w:val="20"/>
          <w:szCs w:val="20"/>
          <w:lang w:val="fr-CA"/>
        </w:rPr>
        <w:t>3)</w:t>
      </w:r>
    </w:p>
    <w:p w:rsidR="002E2327" w:rsidRPr="00C50A5C" w:rsidRDefault="002E2327" w:rsidP="00C50A5C">
      <w:pPr>
        <w:widowControl w:val="0"/>
        <w:jc w:val="both"/>
        <w:rPr>
          <w:sz w:val="20"/>
          <w:szCs w:val="20"/>
          <w:lang w:val="fr-CA"/>
        </w:rPr>
      </w:pPr>
    </w:p>
    <w:p w:rsidR="002E2327" w:rsidRDefault="00F95AB9" w:rsidP="002E2327">
      <w:pPr>
        <w:pStyle w:val="ListParagraph"/>
        <w:widowControl w:val="0"/>
        <w:numPr>
          <w:ilvl w:val="0"/>
          <w:numId w:val="1"/>
        </w:numPr>
        <w:ind w:hanging="720"/>
        <w:jc w:val="both"/>
        <w:rPr>
          <w:sz w:val="20"/>
          <w:szCs w:val="20"/>
          <w:lang w:val="fr-CA"/>
        </w:rPr>
      </w:pPr>
      <w:r w:rsidRPr="00A11ADA">
        <w:rPr>
          <w:i/>
          <w:sz w:val="20"/>
          <w:szCs w:val="20"/>
          <w:lang w:val="fr-CA"/>
        </w:rPr>
        <w:t xml:space="preserve">Sa Majesté la Reine c. Daniel Patry </w:t>
      </w:r>
      <w:r w:rsidRPr="00CE0CD0">
        <w:rPr>
          <w:sz w:val="20"/>
          <w:szCs w:val="20"/>
          <w:lang w:val="fr-CA"/>
        </w:rPr>
        <w:t>(Qc) (Crim</w:t>
      </w:r>
      <w:r>
        <w:rPr>
          <w:sz w:val="20"/>
          <w:szCs w:val="20"/>
          <w:lang w:val="fr-CA"/>
        </w:rPr>
        <w:t>.</w:t>
      </w:r>
      <w:r w:rsidRPr="00CE0CD0">
        <w:rPr>
          <w:sz w:val="20"/>
          <w:szCs w:val="20"/>
          <w:lang w:val="fr-CA"/>
        </w:rPr>
        <w:t>) (Autorisation)</w:t>
      </w:r>
      <w:r w:rsidRPr="00F16BB5">
        <w:rPr>
          <w:sz w:val="20"/>
          <w:szCs w:val="20"/>
          <w:lang w:val="fr-CA"/>
        </w:rPr>
        <w:t xml:space="preserve"> </w:t>
      </w:r>
      <w:r w:rsidR="002E2327" w:rsidRPr="00F16BB5">
        <w:rPr>
          <w:sz w:val="20"/>
          <w:szCs w:val="20"/>
          <w:lang w:val="fr-CA"/>
        </w:rPr>
        <w:t>(33</w:t>
      </w:r>
      <w:r w:rsidR="00F16BB5">
        <w:rPr>
          <w:sz w:val="20"/>
          <w:szCs w:val="20"/>
          <w:lang w:val="fr-CA"/>
        </w:rPr>
        <w:t>838</w:t>
      </w:r>
      <w:r w:rsidR="00C372B4">
        <w:rPr>
          <w:sz w:val="20"/>
          <w:szCs w:val="20"/>
          <w:lang w:val="fr-CA"/>
        </w:rPr>
        <w:t>)</w:t>
      </w:r>
    </w:p>
    <w:p w:rsidR="00F16BB5" w:rsidRPr="00F16BB5" w:rsidRDefault="00F16BB5" w:rsidP="00F16BB5">
      <w:pPr>
        <w:widowControl w:val="0"/>
        <w:jc w:val="both"/>
        <w:rPr>
          <w:sz w:val="20"/>
          <w:szCs w:val="20"/>
          <w:lang w:val="fr-CA"/>
        </w:rPr>
      </w:pPr>
    </w:p>
    <w:p w:rsidR="00F16BB5" w:rsidRPr="00A11ADA" w:rsidRDefault="00A11ADA" w:rsidP="002E2327">
      <w:pPr>
        <w:pStyle w:val="ListParagraph"/>
        <w:widowControl w:val="0"/>
        <w:numPr>
          <w:ilvl w:val="0"/>
          <w:numId w:val="1"/>
        </w:numPr>
        <w:ind w:hanging="720"/>
        <w:jc w:val="both"/>
        <w:rPr>
          <w:sz w:val="20"/>
          <w:szCs w:val="20"/>
        </w:rPr>
      </w:pPr>
      <w:r w:rsidRPr="00A11ADA">
        <w:rPr>
          <w:i/>
          <w:sz w:val="20"/>
          <w:szCs w:val="20"/>
        </w:rPr>
        <w:t xml:space="preserve">T.H. et al. v. Minister of Community Services </w:t>
      </w:r>
      <w:r w:rsidRPr="00CE0CD0">
        <w:rPr>
          <w:sz w:val="20"/>
          <w:szCs w:val="20"/>
        </w:rPr>
        <w:t>(N.S.) (Civil) (By Leave)</w:t>
      </w:r>
      <w:r w:rsidRPr="00A11ADA">
        <w:rPr>
          <w:sz w:val="20"/>
          <w:szCs w:val="20"/>
        </w:rPr>
        <w:t xml:space="preserve"> </w:t>
      </w:r>
      <w:r w:rsidR="00F16BB5" w:rsidRPr="00A11ADA">
        <w:rPr>
          <w:sz w:val="20"/>
          <w:szCs w:val="20"/>
        </w:rPr>
        <w:t>(338</w:t>
      </w:r>
      <w:r w:rsidR="00C372B4" w:rsidRPr="00A11ADA">
        <w:rPr>
          <w:sz w:val="20"/>
          <w:szCs w:val="20"/>
        </w:rPr>
        <w:t>8</w:t>
      </w:r>
      <w:r w:rsidR="00F16BB5" w:rsidRPr="00A11ADA">
        <w:rPr>
          <w:sz w:val="20"/>
          <w:szCs w:val="20"/>
        </w:rPr>
        <w:t>7)</w:t>
      </w:r>
    </w:p>
    <w:p w:rsidR="002E2327" w:rsidRPr="00A11ADA" w:rsidRDefault="002E2327" w:rsidP="002E2327">
      <w:pPr>
        <w:widowControl w:val="0"/>
        <w:rPr>
          <w:sz w:val="20"/>
          <w:szCs w:val="20"/>
        </w:rPr>
      </w:pPr>
    </w:p>
    <w:p w:rsidR="002E2327" w:rsidRPr="00C50A5C" w:rsidRDefault="00EA4C49" w:rsidP="002E2327">
      <w:pPr>
        <w:widowControl w:val="0"/>
        <w:rPr>
          <w:sz w:val="20"/>
          <w:szCs w:val="20"/>
        </w:rPr>
      </w:pPr>
      <w:r w:rsidRPr="00EA4C49">
        <w:rPr>
          <w:sz w:val="20"/>
          <w:szCs w:val="20"/>
        </w:rPr>
        <w:pict>
          <v:rect id="_x0000_i1040" style="width:2in;height:1pt" o:hrpct="0" o:hralign="center" o:hrstd="t" o:hrnoshade="t" o:hr="t" fillcolor="black [3213]" stroked="f"/>
        </w:pict>
      </w:r>
    </w:p>
    <w:p w:rsidR="00CE0CD0" w:rsidRPr="00CE0CD0" w:rsidRDefault="00CE0CD0" w:rsidP="00CE0CD0">
      <w:pPr>
        <w:widowControl w:val="0"/>
        <w:spacing w:line="0" w:lineRule="atLeast"/>
        <w:rPr>
          <w:sz w:val="20"/>
          <w:szCs w:val="20"/>
        </w:rPr>
      </w:pPr>
    </w:p>
    <w:p w:rsidR="00CE0CD0" w:rsidRDefault="00CE0CD0" w:rsidP="002E2327">
      <w:pPr>
        <w:widowControl w:val="0"/>
        <w:spacing w:line="0" w:lineRule="atLeast"/>
        <w:rPr>
          <w:sz w:val="20"/>
          <w:szCs w:val="20"/>
        </w:rPr>
      </w:pPr>
    </w:p>
    <w:p w:rsidR="00CE0CD0" w:rsidRDefault="00CE0CD0" w:rsidP="002E2327">
      <w:pPr>
        <w:widowControl w:val="0"/>
        <w:spacing w:line="0" w:lineRule="atLeast"/>
        <w:rPr>
          <w:sz w:val="20"/>
          <w:szCs w:val="20"/>
        </w:rPr>
      </w:pPr>
    </w:p>
    <w:p w:rsidR="00CE0CD0" w:rsidRPr="00C50A5C" w:rsidRDefault="00CE0CD0" w:rsidP="002E2327">
      <w:pPr>
        <w:widowControl w:val="0"/>
        <w:spacing w:line="0" w:lineRule="atLeast"/>
        <w:rPr>
          <w:sz w:val="20"/>
          <w:szCs w:val="20"/>
        </w:rPr>
        <w:sectPr w:rsidR="00CE0CD0"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CE52CF"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Default="008D292F" w:rsidP="008D292F">
      <w:pPr>
        <w:rPr>
          <w:sz w:val="20"/>
          <w:szCs w:val="20"/>
          <w:lang w:val="fr-CA"/>
        </w:rPr>
      </w:pPr>
    </w:p>
    <w:p w:rsidR="008D292F" w:rsidRPr="00EC12F3" w:rsidRDefault="00EC12F3" w:rsidP="008D292F">
      <w:pPr>
        <w:rPr>
          <w:b/>
          <w:sz w:val="20"/>
          <w:szCs w:val="20"/>
          <w:lang w:val="fr-CA"/>
        </w:rPr>
      </w:pPr>
      <w:r w:rsidRPr="00EC12F3">
        <w:rPr>
          <w:b/>
          <w:sz w:val="20"/>
          <w:szCs w:val="20"/>
          <w:lang w:val="fr-CA"/>
        </w:rPr>
        <w:t xml:space="preserve">DECEMBER </w:t>
      </w:r>
      <w:r w:rsidR="008D292F" w:rsidRPr="00EC12F3">
        <w:rPr>
          <w:b/>
          <w:sz w:val="20"/>
          <w:szCs w:val="20"/>
          <w:lang w:val="fr-CA"/>
        </w:rPr>
        <w:t>2, 2010 / LE 2</w:t>
      </w:r>
      <w:r w:rsidRPr="00EC12F3">
        <w:rPr>
          <w:b/>
          <w:sz w:val="20"/>
          <w:szCs w:val="20"/>
          <w:lang w:val="fr-CA"/>
        </w:rPr>
        <w:t xml:space="preserve"> DÉCEMBRE</w:t>
      </w:r>
      <w:r w:rsidR="008D292F" w:rsidRPr="00EC12F3">
        <w:rPr>
          <w:b/>
          <w:sz w:val="20"/>
          <w:szCs w:val="20"/>
          <w:lang w:val="fr-CA"/>
        </w:rPr>
        <w:t xml:space="preserve"> 2010</w:t>
      </w:r>
    </w:p>
    <w:p w:rsidR="008D292F" w:rsidRDefault="008D292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400AD" w:rsidRPr="007400AD" w:rsidTr="00553EE2">
        <w:trPr>
          <w:cantSplit/>
        </w:trPr>
        <w:tc>
          <w:tcPr>
            <w:tcW w:w="1458" w:type="dxa"/>
          </w:tcPr>
          <w:p w:rsidR="007400AD" w:rsidRPr="007400AD" w:rsidRDefault="007400AD" w:rsidP="00553EE2">
            <w:pPr>
              <w:rPr>
                <w:sz w:val="20"/>
                <w:szCs w:val="20"/>
              </w:rPr>
            </w:pPr>
            <w:r w:rsidRPr="007400AD">
              <w:rPr>
                <w:rStyle w:val="SCCFileNumberChar"/>
                <w:sz w:val="20"/>
                <w:szCs w:val="20"/>
              </w:rPr>
              <w:t>33345</w:t>
            </w:r>
          </w:p>
          <w:p w:rsidR="007400AD" w:rsidRPr="007400AD" w:rsidRDefault="007400AD" w:rsidP="00553EE2">
            <w:pPr>
              <w:rPr>
                <w:b/>
                <w:sz w:val="20"/>
                <w:szCs w:val="20"/>
                <w:lang w:val="fr-CA"/>
              </w:rPr>
            </w:pPr>
          </w:p>
        </w:tc>
        <w:tc>
          <w:tcPr>
            <w:tcW w:w="8118" w:type="dxa"/>
          </w:tcPr>
          <w:p w:rsidR="007400AD" w:rsidRPr="007400AD" w:rsidRDefault="007400AD" w:rsidP="007400AD">
            <w:pPr>
              <w:jc w:val="both"/>
              <w:rPr>
                <w:sz w:val="20"/>
                <w:szCs w:val="20"/>
              </w:rPr>
            </w:pPr>
            <w:r w:rsidRPr="007400AD">
              <w:rPr>
                <w:rStyle w:val="SCCLsocChar"/>
                <w:sz w:val="20"/>
                <w:szCs w:val="20"/>
                <w:lang w:val="en-CA"/>
              </w:rPr>
              <w:t>David Thompson Health Region, a body corporate, carrying on business as the Red Deer Regional Hospital Centre v. Caiden Christopher Penny, an infant, by his Litigation Guardian, Vicki Penny</w:t>
            </w:r>
            <w:r w:rsidR="00B11FC1">
              <w:rPr>
                <w:rStyle w:val="SCCLsocChar"/>
                <w:sz w:val="20"/>
                <w:szCs w:val="20"/>
                <w:lang w:val="en-CA"/>
              </w:rPr>
              <w:t xml:space="preserve"> and</w:t>
            </w:r>
            <w:r w:rsidRPr="007400AD">
              <w:rPr>
                <w:rStyle w:val="SCCLsocChar"/>
                <w:sz w:val="20"/>
                <w:szCs w:val="20"/>
                <w:lang w:val="en-CA"/>
              </w:rPr>
              <w:t xml:space="preserve"> Vicki Penny AND BETWEEN Peter J. Bouch, William R. Young, Jared Yeung and Richard Moffatt v. Caiden Christopher Penny, an infant, by his Litigation Guardian, Vicki Penny, Vicki Penny</w:t>
            </w:r>
            <w:r w:rsidRPr="007400AD">
              <w:rPr>
                <w:sz w:val="20"/>
                <w:szCs w:val="20"/>
              </w:rPr>
              <w:t xml:space="preserve"> (N.S.) (Civil) (By Leave)</w:t>
            </w:r>
          </w:p>
          <w:p w:rsidR="007400AD" w:rsidRPr="007400AD" w:rsidRDefault="007400AD" w:rsidP="00553EE2">
            <w:pPr>
              <w:rPr>
                <w:sz w:val="20"/>
                <w:szCs w:val="20"/>
              </w:rPr>
            </w:pPr>
          </w:p>
        </w:tc>
      </w:tr>
      <w:tr w:rsidR="007400AD" w:rsidRPr="007400AD" w:rsidTr="00553EE2">
        <w:trPr>
          <w:cantSplit/>
        </w:trPr>
        <w:tc>
          <w:tcPr>
            <w:tcW w:w="1458" w:type="dxa"/>
          </w:tcPr>
          <w:p w:rsidR="007400AD" w:rsidRPr="007400AD" w:rsidRDefault="007400AD" w:rsidP="00553EE2">
            <w:pPr>
              <w:rPr>
                <w:sz w:val="20"/>
                <w:szCs w:val="20"/>
              </w:rPr>
            </w:pPr>
            <w:r w:rsidRPr="007400AD">
              <w:rPr>
                <w:sz w:val="20"/>
                <w:szCs w:val="20"/>
              </w:rPr>
              <w:t>Coram :</w:t>
            </w:r>
          </w:p>
        </w:tc>
        <w:tc>
          <w:tcPr>
            <w:tcW w:w="8118" w:type="dxa"/>
          </w:tcPr>
          <w:p w:rsidR="007400AD" w:rsidRPr="007400AD" w:rsidRDefault="007400AD" w:rsidP="00553EE2">
            <w:pPr>
              <w:rPr>
                <w:sz w:val="20"/>
                <w:szCs w:val="20"/>
              </w:rPr>
            </w:pPr>
            <w:r w:rsidRPr="007400AD">
              <w:rPr>
                <w:rStyle w:val="SCCCoramChar"/>
                <w:sz w:val="20"/>
                <w:szCs w:val="20"/>
                <w:lang w:val="en-CA"/>
              </w:rPr>
              <w:t>McLachlin C.J. and Abella and Cromwell JJ.</w:t>
            </w:r>
          </w:p>
          <w:p w:rsidR="007400AD" w:rsidRPr="007400AD" w:rsidRDefault="007400AD" w:rsidP="00553EE2">
            <w:pPr>
              <w:rPr>
                <w:sz w:val="20"/>
                <w:szCs w:val="20"/>
                <w:u w:val="single"/>
              </w:rPr>
            </w:pPr>
          </w:p>
        </w:tc>
      </w:tr>
      <w:tr w:rsidR="007400AD" w:rsidRPr="00CE52CF" w:rsidTr="00553EE2">
        <w:trPr>
          <w:cantSplit/>
        </w:trPr>
        <w:tc>
          <w:tcPr>
            <w:tcW w:w="9576" w:type="dxa"/>
            <w:gridSpan w:val="2"/>
          </w:tcPr>
          <w:p w:rsidR="007400AD" w:rsidRPr="007400AD" w:rsidRDefault="007400AD" w:rsidP="00553EE2">
            <w:pPr>
              <w:pStyle w:val="SCCShortJudgment"/>
              <w:rPr>
                <w:szCs w:val="20"/>
              </w:rPr>
            </w:pPr>
            <w:r w:rsidRPr="007400AD">
              <w:rPr>
                <w:szCs w:val="20"/>
              </w:rPr>
              <w:t>The motions for an extension of time to serve and file the motions for reconsideration are granted. The motions for reconsideration of the applications for leave to appeal dismissed March 25, 2010, are dismissed with costs.</w:t>
            </w:r>
          </w:p>
          <w:p w:rsidR="007400AD" w:rsidRPr="007400AD" w:rsidRDefault="007400AD" w:rsidP="00553EE2">
            <w:pPr>
              <w:pStyle w:val="SCCShortJudgment"/>
              <w:ind w:firstLine="0"/>
              <w:rPr>
                <w:szCs w:val="20"/>
              </w:rPr>
            </w:pPr>
          </w:p>
          <w:p w:rsidR="007400AD" w:rsidRPr="007400AD" w:rsidRDefault="007400AD" w:rsidP="007400AD">
            <w:pPr>
              <w:pStyle w:val="SCCShortJudgment"/>
              <w:rPr>
                <w:szCs w:val="20"/>
                <w:lang w:val="fr-CA"/>
              </w:rPr>
            </w:pPr>
            <w:r w:rsidRPr="007400AD">
              <w:rPr>
                <w:szCs w:val="20"/>
                <w:lang w:val="fr-CA"/>
              </w:rPr>
              <w:t>Les requêtes en prorogation du délai de signification et de dépôt des requêtes en réexamen sont accordées. Les requêtes en réexamen des demandes d’autorisation d’appel rejetées le 25 mars 2010, sont rejetées avec dépens.</w:t>
            </w:r>
          </w:p>
        </w:tc>
      </w:tr>
    </w:tbl>
    <w:p w:rsidR="00EC12F3" w:rsidRPr="007400AD" w:rsidRDefault="00EC12F3" w:rsidP="008D292F">
      <w:pPr>
        <w:rPr>
          <w:sz w:val="20"/>
          <w:szCs w:val="20"/>
          <w:lang w:val="fr-CA"/>
        </w:rPr>
      </w:pPr>
    </w:p>
    <w:p w:rsidR="002F71AB" w:rsidRPr="00EC12F3" w:rsidRDefault="002F71AB" w:rsidP="008D292F">
      <w:pPr>
        <w:rPr>
          <w:sz w:val="20"/>
          <w:szCs w:val="20"/>
          <w:lang w:val="fr-CA"/>
        </w:rPr>
      </w:pPr>
      <w:r w:rsidRPr="00EC12F3">
        <w:rPr>
          <w:sz w:val="20"/>
          <w:szCs w:val="20"/>
          <w:u w:val="single"/>
          <w:lang w:val="fr-CA"/>
        </w:rPr>
        <w:t>CASE SUMMARY</w:t>
      </w:r>
    </w:p>
    <w:p w:rsidR="002F71AB" w:rsidRDefault="002F71AB" w:rsidP="008D292F">
      <w:pPr>
        <w:rPr>
          <w:sz w:val="20"/>
          <w:szCs w:val="20"/>
          <w:lang w:val="fr-CA"/>
        </w:rPr>
      </w:pPr>
    </w:p>
    <w:p w:rsidR="00271A8F" w:rsidRDefault="00271A8F" w:rsidP="00271A8F">
      <w:pPr>
        <w:widowControl w:val="0"/>
        <w:jc w:val="both"/>
        <w:rPr>
          <w:sz w:val="20"/>
        </w:rPr>
      </w:pPr>
      <w:r>
        <w:rPr>
          <w:sz w:val="20"/>
        </w:rPr>
        <w:t>Private international law - Courts - Jurisdiction - Choice of forum -</w:t>
      </w:r>
      <w:r>
        <w:rPr>
          <w:i/>
          <w:sz w:val="20"/>
        </w:rPr>
        <w:t xml:space="preserve"> Forum conveniens </w:t>
      </w:r>
      <w:r>
        <w:rPr>
          <w:sz w:val="20"/>
        </w:rPr>
        <w:t xml:space="preserve">-  What is the appropriate time period to determine the facts relevant to territorial competence – Having regard to the constitutional imperative to show a real and substantial connection between the province and the subject-matter of the action, is it an error to consider subjective issues of fairness and convenience to the parties where these factors more properly relate to </w:t>
      </w:r>
      <w:r>
        <w:rPr>
          <w:i/>
          <w:sz w:val="20"/>
        </w:rPr>
        <w:t>forum non conveniens</w:t>
      </w:r>
      <w:r>
        <w:rPr>
          <w:sz w:val="20"/>
        </w:rPr>
        <w:t>.</w:t>
      </w:r>
    </w:p>
    <w:p w:rsidR="00271A8F" w:rsidRDefault="00271A8F" w:rsidP="00271A8F">
      <w:pPr>
        <w:widowControl w:val="0"/>
        <w:jc w:val="both"/>
        <w:rPr>
          <w:sz w:val="20"/>
        </w:rPr>
      </w:pPr>
    </w:p>
    <w:p w:rsidR="00271A8F" w:rsidRDefault="00271A8F" w:rsidP="00271A8F">
      <w:pPr>
        <w:widowControl w:val="0"/>
        <w:jc w:val="both"/>
        <w:rPr>
          <w:sz w:val="20"/>
        </w:rPr>
      </w:pPr>
      <w:r>
        <w:rPr>
          <w:sz w:val="20"/>
        </w:rPr>
        <w:t>The Respondent, Vicki Penny, is the mother of the infant, Caiden Christopher Penny born in Alberta on July 17, 2004.  Since his birth Caiden has been diagnosed with Spastic Dysplasia Cerebral Palsy. The Respondents currently reside in Nova Scotia.  On January 31, 2008, while living in Ontario, Ms. Penny commenced an action in the Supreme Court of Nova Scotia both in her capacity as litigation guardian for her son Caiden and in her own personal capacity.  She claims damages for medical malpractice against the four physicians in Alberta who treated her during her pregnancy and against the Alberta hospital where Caiden was born.  None of the Applicant/Defendants has attorned to the jurisdiction of the Nova Scotia courts by filing a defence or otherwise.  All the Applicants say that Alberta is the proper forum for the litigation.  The Applicants filed an application seeking an order dismissing the action on the ground that there was no real and substantial connection between the subject-matter of the action and the jurisdiction of Nova Scotia, or in the alternative, seeking an order staying the proceedings on the ground that Nova Scotia was not the most appropriate forum for the action.  The application was dismissed as was the appeal of that decision.</w:t>
      </w:r>
    </w:p>
    <w:p w:rsidR="00271A8F" w:rsidRDefault="00271A8F" w:rsidP="00271A8F">
      <w:pPr>
        <w:widowControl w:val="0"/>
        <w:jc w:val="both"/>
        <w:rPr>
          <w:sz w:val="20"/>
        </w:rPr>
      </w:pPr>
    </w:p>
    <w:tbl>
      <w:tblPr>
        <w:tblW w:w="9648" w:type="dxa"/>
        <w:tblLayout w:type="fixed"/>
        <w:tblCellMar>
          <w:left w:w="0" w:type="dxa"/>
          <w:right w:w="0" w:type="dxa"/>
        </w:tblCellMar>
        <w:tblLook w:val="0000"/>
      </w:tblPr>
      <w:tblGrid>
        <w:gridCol w:w="4680"/>
        <w:gridCol w:w="288"/>
        <w:gridCol w:w="4680"/>
      </w:tblGrid>
      <w:tr w:rsidR="00271A8F" w:rsidTr="00D36CB1">
        <w:tc>
          <w:tcPr>
            <w:tcW w:w="4680" w:type="dxa"/>
            <w:tcMar>
              <w:left w:w="0" w:type="dxa"/>
              <w:right w:w="0" w:type="dxa"/>
            </w:tcMar>
          </w:tcPr>
          <w:p w:rsidR="00271A8F" w:rsidRDefault="00271A8F" w:rsidP="00271A8F">
            <w:pPr>
              <w:keepNext/>
              <w:keepLines/>
              <w:widowControl w:val="0"/>
              <w:jc w:val="both"/>
              <w:rPr>
                <w:sz w:val="20"/>
              </w:rPr>
            </w:pPr>
            <w:r>
              <w:rPr>
                <w:sz w:val="20"/>
              </w:rPr>
              <w:t>December 17, 2008</w:t>
            </w:r>
          </w:p>
          <w:p w:rsidR="00271A8F" w:rsidRDefault="00271A8F" w:rsidP="00271A8F">
            <w:pPr>
              <w:keepNext/>
              <w:keepLines/>
              <w:widowControl w:val="0"/>
              <w:jc w:val="both"/>
              <w:rPr>
                <w:sz w:val="20"/>
              </w:rPr>
            </w:pPr>
            <w:r>
              <w:rPr>
                <w:sz w:val="20"/>
              </w:rPr>
              <w:t>Supreme Court of Nova Scotia,</w:t>
            </w:r>
          </w:p>
          <w:p w:rsidR="00271A8F" w:rsidRDefault="00271A8F" w:rsidP="00271A8F">
            <w:pPr>
              <w:keepNext/>
              <w:keepLines/>
              <w:widowControl w:val="0"/>
              <w:jc w:val="both"/>
              <w:rPr>
                <w:sz w:val="20"/>
              </w:rPr>
            </w:pPr>
            <w:r>
              <w:rPr>
                <w:sz w:val="20"/>
              </w:rPr>
              <w:t>Trial Division</w:t>
            </w:r>
          </w:p>
          <w:p w:rsidR="00271A8F" w:rsidRDefault="00271A8F" w:rsidP="00271A8F">
            <w:pPr>
              <w:keepNext/>
              <w:keepLines/>
              <w:widowControl w:val="0"/>
              <w:jc w:val="both"/>
              <w:rPr>
                <w:sz w:val="20"/>
              </w:rPr>
            </w:pPr>
            <w:r>
              <w:rPr>
                <w:sz w:val="20"/>
              </w:rPr>
              <w:t>(Wright J.)</w:t>
            </w:r>
          </w:p>
          <w:p w:rsidR="00271A8F" w:rsidRDefault="00271A8F" w:rsidP="00271A8F">
            <w:pPr>
              <w:keepNext/>
              <w:keepLines/>
              <w:widowControl w:val="0"/>
              <w:jc w:val="both"/>
              <w:rPr>
                <w:sz w:val="20"/>
              </w:rPr>
            </w:pPr>
            <w:r>
              <w:rPr>
                <w:sz w:val="20"/>
              </w:rPr>
              <w:t>Neutral citation: 2008 NSSC 378</w:t>
            </w:r>
          </w:p>
        </w:tc>
        <w:tc>
          <w:tcPr>
            <w:tcW w:w="288" w:type="dxa"/>
            <w:tcMar>
              <w:left w:w="0" w:type="dxa"/>
              <w:right w:w="0" w:type="dxa"/>
            </w:tcMar>
          </w:tcPr>
          <w:p w:rsidR="00271A8F" w:rsidRDefault="00271A8F" w:rsidP="00271A8F">
            <w:pPr>
              <w:keepLines/>
              <w:widowControl w:val="0"/>
              <w:jc w:val="both"/>
              <w:rPr>
                <w:sz w:val="20"/>
              </w:rPr>
            </w:pPr>
          </w:p>
        </w:tc>
        <w:tc>
          <w:tcPr>
            <w:tcW w:w="4680" w:type="dxa"/>
            <w:tcMar>
              <w:left w:w="0" w:type="dxa"/>
              <w:right w:w="0" w:type="dxa"/>
            </w:tcMar>
          </w:tcPr>
          <w:p w:rsidR="00271A8F" w:rsidRDefault="00271A8F" w:rsidP="00271A8F">
            <w:pPr>
              <w:keepLines/>
              <w:widowControl w:val="0"/>
              <w:jc w:val="both"/>
              <w:rPr>
                <w:sz w:val="20"/>
              </w:rPr>
            </w:pPr>
            <w:r>
              <w:rPr>
                <w:sz w:val="20"/>
              </w:rPr>
              <w:t>Applicants’ application to dismiss Respondents’ action dismissed</w:t>
            </w:r>
          </w:p>
        </w:tc>
      </w:tr>
    </w:tbl>
    <w:p w:rsidR="00271A8F" w:rsidRDefault="00271A8F" w:rsidP="00271A8F">
      <w:pPr>
        <w:widowControl w:val="0"/>
        <w:jc w:val="both"/>
        <w:rPr>
          <w:sz w:val="20"/>
        </w:rPr>
      </w:pPr>
    </w:p>
    <w:tbl>
      <w:tblPr>
        <w:tblW w:w="9648" w:type="dxa"/>
        <w:tblLayout w:type="fixed"/>
        <w:tblCellMar>
          <w:left w:w="0" w:type="dxa"/>
          <w:right w:w="0" w:type="dxa"/>
        </w:tblCellMar>
        <w:tblLook w:val="0000"/>
      </w:tblPr>
      <w:tblGrid>
        <w:gridCol w:w="4680"/>
        <w:gridCol w:w="288"/>
        <w:gridCol w:w="4680"/>
      </w:tblGrid>
      <w:tr w:rsidR="00271A8F" w:rsidTr="00D36CB1">
        <w:tc>
          <w:tcPr>
            <w:tcW w:w="4680" w:type="dxa"/>
            <w:tcMar>
              <w:left w:w="0" w:type="dxa"/>
              <w:right w:w="0" w:type="dxa"/>
            </w:tcMar>
          </w:tcPr>
          <w:p w:rsidR="00271A8F" w:rsidRDefault="00271A8F" w:rsidP="00271A8F">
            <w:pPr>
              <w:keepNext/>
              <w:keepLines/>
              <w:widowControl w:val="0"/>
              <w:jc w:val="both"/>
              <w:rPr>
                <w:sz w:val="20"/>
              </w:rPr>
            </w:pPr>
            <w:r>
              <w:rPr>
                <w:sz w:val="20"/>
              </w:rPr>
              <w:t>July 23, 2009</w:t>
            </w:r>
          </w:p>
          <w:p w:rsidR="00271A8F" w:rsidRDefault="00271A8F" w:rsidP="00271A8F">
            <w:pPr>
              <w:keepNext/>
              <w:keepLines/>
              <w:widowControl w:val="0"/>
              <w:jc w:val="both"/>
              <w:rPr>
                <w:sz w:val="20"/>
              </w:rPr>
            </w:pPr>
            <w:r>
              <w:rPr>
                <w:sz w:val="20"/>
              </w:rPr>
              <w:t>Nova Scotia Court of Appeal</w:t>
            </w:r>
          </w:p>
          <w:p w:rsidR="00271A8F" w:rsidRDefault="00271A8F" w:rsidP="00271A8F">
            <w:pPr>
              <w:keepNext/>
              <w:keepLines/>
              <w:widowControl w:val="0"/>
              <w:jc w:val="both"/>
              <w:rPr>
                <w:sz w:val="20"/>
              </w:rPr>
            </w:pPr>
            <w:r>
              <w:rPr>
                <w:sz w:val="20"/>
              </w:rPr>
              <w:t>(Saunders, Roscoe and Oland JJ.A.)</w:t>
            </w:r>
          </w:p>
          <w:p w:rsidR="00271A8F" w:rsidRDefault="00271A8F" w:rsidP="00271A8F">
            <w:pPr>
              <w:keepNext/>
              <w:keepLines/>
              <w:widowControl w:val="0"/>
              <w:jc w:val="both"/>
              <w:rPr>
                <w:sz w:val="20"/>
              </w:rPr>
            </w:pPr>
            <w:r>
              <w:rPr>
                <w:sz w:val="20"/>
              </w:rPr>
              <w:t>Neutral citation: 2009 NSCA 80</w:t>
            </w:r>
          </w:p>
        </w:tc>
        <w:tc>
          <w:tcPr>
            <w:tcW w:w="288" w:type="dxa"/>
            <w:tcMar>
              <w:left w:w="0" w:type="dxa"/>
              <w:right w:w="0" w:type="dxa"/>
            </w:tcMar>
          </w:tcPr>
          <w:p w:rsidR="00271A8F" w:rsidRDefault="00271A8F" w:rsidP="00271A8F">
            <w:pPr>
              <w:keepLines/>
              <w:widowControl w:val="0"/>
              <w:jc w:val="both"/>
              <w:rPr>
                <w:sz w:val="20"/>
              </w:rPr>
            </w:pPr>
          </w:p>
        </w:tc>
        <w:tc>
          <w:tcPr>
            <w:tcW w:w="4680" w:type="dxa"/>
            <w:tcMar>
              <w:left w:w="0" w:type="dxa"/>
              <w:right w:w="0" w:type="dxa"/>
            </w:tcMar>
          </w:tcPr>
          <w:p w:rsidR="00271A8F" w:rsidRDefault="00271A8F" w:rsidP="00271A8F">
            <w:pPr>
              <w:keepLines/>
              <w:widowControl w:val="0"/>
              <w:jc w:val="both"/>
              <w:rPr>
                <w:sz w:val="20"/>
              </w:rPr>
            </w:pPr>
            <w:r>
              <w:rPr>
                <w:sz w:val="20"/>
              </w:rPr>
              <w:t>Appeal dismissed</w:t>
            </w:r>
          </w:p>
        </w:tc>
      </w:tr>
    </w:tbl>
    <w:p w:rsidR="003F1FD4" w:rsidRDefault="003F1FD4" w:rsidP="00271A8F">
      <w:pPr>
        <w:widowControl w:val="0"/>
        <w:jc w:val="both"/>
        <w:rPr>
          <w:sz w:val="20"/>
        </w:rPr>
      </w:pPr>
    </w:p>
    <w:p w:rsidR="003F1FD4" w:rsidRDefault="003F1FD4">
      <w:pPr>
        <w:rPr>
          <w:sz w:val="20"/>
        </w:rPr>
      </w:pPr>
      <w:r>
        <w:rPr>
          <w:sz w:val="20"/>
        </w:rPr>
        <w:br w:type="page"/>
      </w:r>
    </w:p>
    <w:tbl>
      <w:tblPr>
        <w:tblW w:w="9648" w:type="dxa"/>
        <w:tblLayout w:type="fixed"/>
        <w:tblCellMar>
          <w:left w:w="0" w:type="dxa"/>
          <w:right w:w="0" w:type="dxa"/>
        </w:tblCellMar>
        <w:tblLook w:val="0000"/>
      </w:tblPr>
      <w:tblGrid>
        <w:gridCol w:w="4680"/>
        <w:gridCol w:w="288"/>
        <w:gridCol w:w="4680"/>
      </w:tblGrid>
      <w:tr w:rsidR="00271A8F" w:rsidTr="00D36CB1">
        <w:tc>
          <w:tcPr>
            <w:tcW w:w="4680" w:type="dxa"/>
            <w:tcMar>
              <w:left w:w="0" w:type="dxa"/>
              <w:right w:w="0" w:type="dxa"/>
            </w:tcMar>
          </w:tcPr>
          <w:p w:rsidR="00271A8F" w:rsidRDefault="00271A8F" w:rsidP="00271A8F">
            <w:pPr>
              <w:keepNext/>
              <w:keepLines/>
              <w:widowControl w:val="0"/>
              <w:jc w:val="both"/>
              <w:rPr>
                <w:sz w:val="20"/>
              </w:rPr>
            </w:pPr>
            <w:r>
              <w:rPr>
                <w:sz w:val="20"/>
              </w:rPr>
              <w:lastRenderedPageBreak/>
              <w:t>September 28, 2009</w:t>
            </w:r>
          </w:p>
          <w:p w:rsidR="00271A8F" w:rsidRDefault="00271A8F" w:rsidP="00271A8F">
            <w:pPr>
              <w:keepNext/>
              <w:keepLines/>
              <w:widowControl w:val="0"/>
              <w:jc w:val="both"/>
              <w:rPr>
                <w:sz w:val="20"/>
              </w:rPr>
            </w:pPr>
            <w:r>
              <w:rPr>
                <w:sz w:val="20"/>
              </w:rPr>
              <w:t>Supreme Court of Canada</w:t>
            </w:r>
          </w:p>
        </w:tc>
        <w:tc>
          <w:tcPr>
            <w:tcW w:w="288" w:type="dxa"/>
            <w:tcMar>
              <w:left w:w="0" w:type="dxa"/>
              <w:right w:w="0" w:type="dxa"/>
            </w:tcMar>
          </w:tcPr>
          <w:p w:rsidR="00271A8F" w:rsidRDefault="00271A8F" w:rsidP="00271A8F">
            <w:pPr>
              <w:keepLines/>
              <w:widowControl w:val="0"/>
              <w:jc w:val="both"/>
              <w:rPr>
                <w:sz w:val="20"/>
              </w:rPr>
            </w:pPr>
          </w:p>
        </w:tc>
        <w:tc>
          <w:tcPr>
            <w:tcW w:w="4680" w:type="dxa"/>
            <w:tcMar>
              <w:left w:w="0" w:type="dxa"/>
              <w:right w:w="0" w:type="dxa"/>
            </w:tcMar>
          </w:tcPr>
          <w:p w:rsidR="00271A8F" w:rsidRDefault="00271A8F" w:rsidP="00271A8F">
            <w:pPr>
              <w:keepLines/>
              <w:widowControl w:val="0"/>
              <w:jc w:val="both"/>
              <w:rPr>
                <w:sz w:val="20"/>
              </w:rPr>
            </w:pPr>
            <w:r>
              <w:rPr>
                <w:sz w:val="20"/>
              </w:rPr>
              <w:t>Application for leave to appeal filed</w:t>
            </w:r>
          </w:p>
        </w:tc>
      </w:tr>
    </w:tbl>
    <w:p w:rsidR="00271A8F" w:rsidRDefault="00271A8F" w:rsidP="00271A8F">
      <w:pPr>
        <w:widowControl w:val="0"/>
        <w:jc w:val="both"/>
        <w:rPr>
          <w:sz w:val="20"/>
        </w:rPr>
      </w:pPr>
    </w:p>
    <w:tbl>
      <w:tblPr>
        <w:tblW w:w="9648" w:type="dxa"/>
        <w:tblLayout w:type="fixed"/>
        <w:tblCellMar>
          <w:left w:w="0" w:type="dxa"/>
          <w:right w:w="0" w:type="dxa"/>
        </w:tblCellMar>
        <w:tblLook w:val="0000"/>
      </w:tblPr>
      <w:tblGrid>
        <w:gridCol w:w="4680"/>
        <w:gridCol w:w="288"/>
        <w:gridCol w:w="4680"/>
      </w:tblGrid>
      <w:tr w:rsidR="00271A8F" w:rsidTr="00D36CB1">
        <w:tc>
          <w:tcPr>
            <w:tcW w:w="4680" w:type="dxa"/>
            <w:tcMar>
              <w:left w:w="0" w:type="dxa"/>
              <w:right w:w="0" w:type="dxa"/>
            </w:tcMar>
          </w:tcPr>
          <w:p w:rsidR="00271A8F" w:rsidRDefault="00271A8F" w:rsidP="00271A8F">
            <w:pPr>
              <w:keepNext/>
              <w:keepLines/>
              <w:widowControl w:val="0"/>
              <w:jc w:val="both"/>
              <w:rPr>
                <w:sz w:val="20"/>
              </w:rPr>
            </w:pPr>
            <w:r>
              <w:rPr>
                <w:sz w:val="20"/>
              </w:rPr>
              <w:t>September 28, 2009</w:t>
            </w:r>
          </w:p>
          <w:p w:rsidR="00271A8F" w:rsidRDefault="00271A8F" w:rsidP="00271A8F">
            <w:pPr>
              <w:keepNext/>
              <w:keepLines/>
              <w:widowControl w:val="0"/>
              <w:jc w:val="both"/>
              <w:rPr>
                <w:sz w:val="20"/>
              </w:rPr>
            </w:pPr>
            <w:r>
              <w:rPr>
                <w:sz w:val="20"/>
              </w:rPr>
              <w:t>Supreme Court of Canada</w:t>
            </w:r>
          </w:p>
        </w:tc>
        <w:tc>
          <w:tcPr>
            <w:tcW w:w="288" w:type="dxa"/>
            <w:tcMar>
              <w:left w:w="0" w:type="dxa"/>
              <w:right w:w="0" w:type="dxa"/>
            </w:tcMar>
          </w:tcPr>
          <w:p w:rsidR="00271A8F" w:rsidRDefault="00271A8F" w:rsidP="00271A8F">
            <w:pPr>
              <w:keepNext/>
              <w:keepLines/>
              <w:widowControl w:val="0"/>
              <w:jc w:val="both"/>
              <w:rPr>
                <w:sz w:val="20"/>
              </w:rPr>
            </w:pPr>
          </w:p>
        </w:tc>
        <w:tc>
          <w:tcPr>
            <w:tcW w:w="4680" w:type="dxa"/>
            <w:tcMar>
              <w:left w:w="0" w:type="dxa"/>
              <w:right w:w="0" w:type="dxa"/>
            </w:tcMar>
          </w:tcPr>
          <w:p w:rsidR="00271A8F" w:rsidRDefault="00271A8F" w:rsidP="00271A8F">
            <w:pPr>
              <w:keepLines/>
              <w:widowControl w:val="0"/>
              <w:jc w:val="both"/>
              <w:rPr>
                <w:sz w:val="20"/>
              </w:rPr>
            </w:pPr>
            <w:r>
              <w:rPr>
                <w:sz w:val="20"/>
              </w:rPr>
              <w:t>Application for leave to appeal filed</w:t>
            </w:r>
          </w:p>
          <w:p w:rsidR="00271A8F" w:rsidRDefault="00271A8F" w:rsidP="00271A8F">
            <w:pPr>
              <w:widowControl w:val="0"/>
              <w:jc w:val="both"/>
              <w:rPr>
                <w:sz w:val="20"/>
              </w:rPr>
            </w:pPr>
          </w:p>
        </w:tc>
      </w:tr>
    </w:tbl>
    <w:p w:rsidR="00271A8F" w:rsidRDefault="00271A8F" w:rsidP="00271A8F">
      <w:pPr>
        <w:widowControl w:val="0"/>
        <w:jc w:val="both"/>
        <w:rPr>
          <w:sz w:val="20"/>
        </w:rPr>
      </w:pPr>
    </w:p>
    <w:p w:rsidR="00C372A7" w:rsidRDefault="00EA4C49" w:rsidP="00271A8F">
      <w:pPr>
        <w:widowControl w:val="0"/>
        <w:jc w:val="both"/>
        <w:rPr>
          <w:sz w:val="20"/>
        </w:rPr>
      </w:pPr>
      <w:r w:rsidRPr="00EA4C49">
        <w:rPr>
          <w:sz w:val="20"/>
          <w:szCs w:val="20"/>
          <w:lang w:val="fr-CA"/>
        </w:rPr>
        <w:pict>
          <v:rect id="_x0000_i1043" style="width:2in;height:1pt" o:hrpct="0" o:hralign="center" o:hrstd="t" o:hrnoshade="t" o:hr="t" fillcolor="black [3213]" stroked="f"/>
        </w:pict>
      </w:r>
    </w:p>
    <w:p w:rsidR="00C372A7" w:rsidRDefault="00C372A7" w:rsidP="00271A8F">
      <w:pPr>
        <w:widowControl w:val="0"/>
        <w:jc w:val="both"/>
        <w:rPr>
          <w:sz w:val="20"/>
        </w:rPr>
      </w:pPr>
    </w:p>
    <w:p w:rsidR="002F71AB" w:rsidRPr="00EC12F3" w:rsidRDefault="002F71AB" w:rsidP="008D292F">
      <w:pPr>
        <w:rPr>
          <w:sz w:val="20"/>
          <w:szCs w:val="20"/>
          <w:u w:val="single"/>
          <w:lang w:val="fr-CA"/>
        </w:rPr>
      </w:pPr>
      <w:r w:rsidRPr="00EC12F3">
        <w:rPr>
          <w:sz w:val="20"/>
          <w:szCs w:val="20"/>
          <w:u w:val="single"/>
          <w:lang w:val="fr-CA"/>
        </w:rPr>
        <w:t>RÉSUMÉ DE L’AFFAIRE</w:t>
      </w:r>
    </w:p>
    <w:p w:rsidR="002F71AB" w:rsidRDefault="002F71AB" w:rsidP="008D292F">
      <w:pPr>
        <w:rPr>
          <w:sz w:val="20"/>
          <w:szCs w:val="20"/>
          <w:lang w:val="fr-CA"/>
        </w:rPr>
      </w:pPr>
    </w:p>
    <w:p w:rsidR="00271A8F" w:rsidRPr="00EB4775" w:rsidRDefault="00271A8F" w:rsidP="00271A8F">
      <w:pPr>
        <w:widowControl w:val="0"/>
        <w:jc w:val="both"/>
        <w:rPr>
          <w:sz w:val="20"/>
          <w:lang w:val="fr-CA"/>
        </w:rPr>
      </w:pPr>
      <w:r w:rsidRPr="00EB4775">
        <w:rPr>
          <w:sz w:val="20"/>
          <w:lang w:val="fr-CA"/>
        </w:rPr>
        <w:t>Droit international privé - Tribunaux - Compétence - Choix du tribunal -</w:t>
      </w:r>
      <w:r w:rsidRPr="00EB4775">
        <w:rPr>
          <w:i/>
          <w:sz w:val="20"/>
          <w:lang w:val="fr-CA"/>
        </w:rPr>
        <w:t xml:space="preserve"> Forum conveniens </w:t>
      </w:r>
      <w:r w:rsidRPr="00EB4775">
        <w:rPr>
          <w:sz w:val="20"/>
          <w:lang w:val="fr-CA"/>
        </w:rPr>
        <w:t xml:space="preserve">- À quelle époque faut-il se placer pour déterminer les faits ayant trait à la question de compétence territoriale? - Eu égard à l’impératif constitutionnel de démontrer un lien réel et substantiel entre la province et l’objet de l’action, est-il erroné de considérer les questions subjectives d’équité et de commodité pour les parties lorsque ces facteurs ont davantage rapport au </w:t>
      </w:r>
      <w:r w:rsidRPr="00EB4775">
        <w:rPr>
          <w:i/>
          <w:sz w:val="20"/>
          <w:lang w:val="fr-CA"/>
        </w:rPr>
        <w:t>forum non conveniens</w:t>
      </w:r>
      <w:r w:rsidRPr="00EB4775">
        <w:rPr>
          <w:sz w:val="20"/>
          <w:lang w:val="fr-CA"/>
        </w:rPr>
        <w:t>?</w:t>
      </w:r>
    </w:p>
    <w:p w:rsidR="00271A8F" w:rsidRPr="00EB4775" w:rsidRDefault="00271A8F" w:rsidP="00271A8F">
      <w:pPr>
        <w:widowControl w:val="0"/>
        <w:jc w:val="both"/>
        <w:rPr>
          <w:sz w:val="20"/>
          <w:lang w:val="fr-CA"/>
        </w:rPr>
      </w:pPr>
    </w:p>
    <w:p w:rsidR="00271A8F" w:rsidRPr="00EB4775" w:rsidRDefault="00271A8F" w:rsidP="00271A8F">
      <w:pPr>
        <w:widowControl w:val="0"/>
        <w:jc w:val="both"/>
        <w:rPr>
          <w:sz w:val="20"/>
          <w:lang w:val="fr-CA"/>
        </w:rPr>
      </w:pPr>
      <w:r w:rsidRPr="00EB4775">
        <w:rPr>
          <w:sz w:val="20"/>
          <w:lang w:val="fr-CA"/>
        </w:rPr>
        <w:t>L’intimée, Vicki Penny, est la mère du mineur Caiden Christopher Penny né en Alberta le 17 juillet 2004.  Depuis sa naissance, Caiden a été l’objet d’un diagnostic de paralysie cérébrale de type diplégie spastique.  Les intimés résident maintenant en Nouvelle-Écosse.  Le 31 janvier 2008, alors qu’elle vivait en Ontario, Mme Penny a introduit une action en Cour suprême de la Nouvelle-Écosse en sa qualité de tutrice à l’instance de son fils Caiden et en sa qualité personnelle. Elle demande des dommages-intérêts pour faute médicale contre les quatre médecins en Alberta qui l’ont traitée pendant sa grossesse et contre l’hôpital de l’Alberta où Caiden est né. Aucun des demandeurs/défendeurs en première instance n’a reconnu la compétence des tribunaux de la Nouvelle-Écosse par le dépôt d’une défense ou autrement.  Tous les demandeurs affirment que les tribunaux de l’Alberta ont compétente pour instruire le litige.  Les demandeurs ont déposé une demande d’ordonnance rejetant l’action parce qu’il n’y avait aucun lien réel et substantiel entre l’objet de l’action et la compétence des tribunaux de la Nouvelle-Écosse ou, à titre subsidiaire, une ordonnance de suspension d’instance au motif que les tribunaux de la Nouvelle-Écosse n’étaient pas les mieux placés pour instruire l’action.  La demande a été rejetée, tout comme l’appel de cette décision.</w:t>
      </w:r>
    </w:p>
    <w:p w:rsidR="00271A8F" w:rsidRPr="00EB4775" w:rsidRDefault="00271A8F" w:rsidP="00271A8F">
      <w:pPr>
        <w:widowControl w:val="0"/>
        <w:jc w:val="both"/>
        <w:rPr>
          <w:sz w:val="20"/>
          <w:lang w:val="fr-CA"/>
        </w:rPr>
      </w:pPr>
    </w:p>
    <w:tbl>
      <w:tblPr>
        <w:tblW w:w="9648" w:type="dxa"/>
        <w:tblLayout w:type="fixed"/>
        <w:tblCellMar>
          <w:left w:w="0" w:type="dxa"/>
          <w:right w:w="0" w:type="dxa"/>
        </w:tblCellMar>
        <w:tblLook w:val="0000"/>
      </w:tblPr>
      <w:tblGrid>
        <w:gridCol w:w="4680"/>
        <w:gridCol w:w="288"/>
        <w:gridCol w:w="4680"/>
      </w:tblGrid>
      <w:tr w:rsidR="00271A8F" w:rsidRPr="00CE52CF" w:rsidTr="008A439B">
        <w:tc>
          <w:tcPr>
            <w:tcW w:w="4680" w:type="dxa"/>
            <w:tcMar>
              <w:left w:w="0" w:type="dxa"/>
              <w:right w:w="0" w:type="dxa"/>
            </w:tcMar>
          </w:tcPr>
          <w:p w:rsidR="00271A8F" w:rsidRPr="00EB4775" w:rsidRDefault="00271A8F" w:rsidP="00271A8F">
            <w:pPr>
              <w:keepNext/>
              <w:keepLines/>
              <w:widowControl w:val="0"/>
              <w:jc w:val="both"/>
              <w:rPr>
                <w:sz w:val="20"/>
                <w:lang w:val="fr-CA"/>
              </w:rPr>
            </w:pPr>
            <w:r w:rsidRPr="00EB4775">
              <w:rPr>
                <w:sz w:val="20"/>
                <w:lang w:val="fr-CA"/>
              </w:rPr>
              <w:t>17 décembre 2008</w:t>
            </w:r>
          </w:p>
          <w:p w:rsidR="00271A8F" w:rsidRPr="00EB4775" w:rsidRDefault="00271A8F" w:rsidP="00271A8F">
            <w:pPr>
              <w:keepNext/>
              <w:keepLines/>
              <w:widowControl w:val="0"/>
              <w:jc w:val="both"/>
              <w:rPr>
                <w:sz w:val="20"/>
                <w:lang w:val="fr-CA"/>
              </w:rPr>
            </w:pPr>
            <w:r w:rsidRPr="00EB4775">
              <w:rPr>
                <w:sz w:val="20"/>
                <w:lang w:val="fr-CA"/>
              </w:rPr>
              <w:t>Cour suprême de la Nouvelle-Écosse,</w:t>
            </w:r>
          </w:p>
          <w:p w:rsidR="00271A8F" w:rsidRPr="00EB4775" w:rsidRDefault="00271A8F" w:rsidP="00271A8F">
            <w:pPr>
              <w:keepNext/>
              <w:keepLines/>
              <w:widowControl w:val="0"/>
              <w:jc w:val="both"/>
              <w:rPr>
                <w:sz w:val="20"/>
                <w:lang w:val="fr-CA"/>
              </w:rPr>
            </w:pPr>
            <w:r w:rsidRPr="00EB4775">
              <w:rPr>
                <w:sz w:val="20"/>
                <w:lang w:val="fr-CA"/>
              </w:rPr>
              <w:t>Section de première instance</w:t>
            </w:r>
          </w:p>
          <w:p w:rsidR="00271A8F" w:rsidRPr="00EB4775" w:rsidRDefault="00271A8F" w:rsidP="00271A8F">
            <w:pPr>
              <w:keepNext/>
              <w:keepLines/>
              <w:widowControl w:val="0"/>
              <w:jc w:val="both"/>
              <w:rPr>
                <w:sz w:val="20"/>
                <w:lang w:val="fr-CA"/>
              </w:rPr>
            </w:pPr>
            <w:r w:rsidRPr="00EB4775">
              <w:rPr>
                <w:sz w:val="20"/>
                <w:lang w:val="fr-CA"/>
              </w:rPr>
              <w:t>(Juge Wright)</w:t>
            </w:r>
          </w:p>
          <w:p w:rsidR="00271A8F" w:rsidRDefault="00271A8F" w:rsidP="00271A8F">
            <w:pPr>
              <w:keepNext/>
              <w:keepLines/>
              <w:widowControl w:val="0"/>
              <w:jc w:val="both"/>
              <w:rPr>
                <w:sz w:val="20"/>
              </w:rPr>
            </w:pPr>
            <w:r>
              <w:rPr>
                <w:sz w:val="20"/>
              </w:rPr>
              <w:t>Référence neutre : 2008 NSSC 378</w:t>
            </w:r>
          </w:p>
        </w:tc>
        <w:tc>
          <w:tcPr>
            <w:tcW w:w="288" w:type="dxa"/>
            <w:tcMar>
              <w:left w:w="0" w:type="dxa"/>
              <w:right w:w="0" w:type="dxa"/>
            </w:tcMar>
          </w:tcPr>
          <w:p w:rsidR="00271A8F" w:rsidRDefault="00271A8F" w:rsidP="00271A8F">
            <w:pPr>
              <w:keepLines/>
              <w:widowControl w:val="0"/>
              <w:jc w:val="both"/>
              <w:rPr>
                <w:sz w:val="20"/>
              </w:rPr>
            </w:pPr>
          </w:p>
        </w:tc>
        <w:tc>
          <w:tcPr>
            <w:tcW w:w="4680" w:type="dxa"/>
            <w:tcMar>
              <w:left w:w="0" w:type="dxa"/>
              <w:right w:w="0" w:type="dxa"/>
            </w:tcMar>
          </w:tcPr>
          <w:p w:rsidR="00271A8F" w:rsidRPr="00EB4775" w:rsidRDefault="00271A8F" w:rsidP="00271A8F">
            <w:pPr>
              <w:keepLines/>
              <w:widowControl w:val="0"/>
              <w:jc w:val="both"/>
              <w:rPr>
                <w:sz w:val="20"/>
                <w:lang w:val="fr-CA"/>
              </w:rPr>
            </w:pPr>
            <w:r w:rsidRPr="00EB4775">
              <w:rPr>
                <w:sz w:val="20"/>
                <w:lang w:val="fr-CA"/>
              </w:rPr>
              <w:t>Demande des demandeurs visant à rejeter l’action des intimés, rejetée.</w:t>
            </w:r>
          </w:p>
        </w:tc>
      </w:tr>
    </w:tbl>
    <w:p w:rsidR="00271A8F" w:rsidRPr="00EB4775" w:rsidRDefault="00271A8F" w:rsidP="00271A8F">
      <w:pPr>
        <w:widowControl w:val="0"/>
        <w:jc w:val="both"/>
        <w:rPr>
          <w:sz w:val="20"/>
          <w:lang w:val="fr-CA"/>
        </w:rPr>
      </w:pPr>
    </w:p>
    <w:tbl>
      <w:tblPr>
        <w:tblW w:w="9684" w:type="dxa"/>
        <w:tblLayout w:type="fixed"/>
        <w:tblCellMar>
          <w:left w:w="0" w:type="dxa"/>
          <w:right w:w="0" w:type="dxa"/>
        </w:tblCellMar>
        <w:tblLook w:val="0000"/>
      </w:tblPr>
      <w:tblGrid>
        <w:gridCol w:w="4680"/>
        <w:gridCol w:w="324"/>
        <w:gridCol w:w="4680"/>
      </w:tblGrid>
      <w:tr w:rsidR="00271A8F" w:rsidTr="008A439B">
        <w:tc>
          <w:tcPr>
            <w:tcW w:w="4680" w:type="dxa"/>
            <w:tcMar>
              <w:left w:w="0" w:type="dxa"/>
              <w:right w:w="0" w:type="dxa"/>
            </w:tcMar>
          </w:tcPr>
          <w:p w:rsidR="00271A8F" w:rsidRPr="00EB4775" w:rsidRDefault="00271A8F" w:rsidP="00271A8F">
            <w:pPr>
              <w:keepNext/>
              <w:keepLines/>
              <w:widowControl w:val="0"/>
              <w:jc w:val="both"/>
              <w:rPr>
                <w:sz w:val="20"/>
                <w:lang w:val="fr-CA"/>
              </w:rPr>
            </w:pPr>
            <w:r w:rsidRPr="00EB4775">
              <w:rPr>
                <w:sz w:val="20"/>
                <w:lang w:val="fr-CA"/>
              </w:rPr>
              <w:t>23 juillet 2009</w:t>
            </w:r>
          </w:p>
          <w:p w:rsidR="00271A8F" w:rsidRPr="00EB4775" w:rsidRDefault="00271A8F" w:rsidP="00271A8F">
            <w:pPr>
              <w:keepNext/>
              <w:keepLines/>
              <w:widowControl w:val="0"/>
              <w:jc w:val="both"/>
              <w:rPr>
                <w:sz w:val="20"/>
                <w:lang w:val="fr-CA"/>
              </w:rPr>
            </w:pPr>
            <w:r w:rsidRPr="00EB4775">
              <w:rPr>
                <w:sz w:val="20"/>
                <w:lang w:val="fr-CA"/>
              </w:rPr>
              <w:t>Cour d’appel de la Nouvelle-Écosse</w:t>
            </w:r>
          </w:p>
          <w:p w:rsidR="00271A8F" w:rsidRPr="00EB4775" w:rsidRDefault="00271A8F" w:rsidP="00271A8F">
            <w:pPr>
              <w:keepNext/>
              <w:keepLines/>
              <w:widowControl w:val="0"/>
              <w:jc w:val="both"/>
              <w:rPr>
                <w:sz w:val="20"/>
                <w:lang w:val="fr-CA"/>
              </w:rPr>
            </w:pPr>
            <w:r w:rsidRPr="00EB4775">
              <w:rPr>
                <w:sz w:val="20"/>
                <w:lang w:val="fr-CA"/>
              </w:rPr>
              <w:t>(Juges Saunders, Roscoe et Oland)</w:t>
            </w:r>
          </w:p>
          <w:p w:rsidR="00271A8F" w:rsidRDefault="00271A8F" w:rsidP="00271A8F">
            <w:pPr>
              <w:keepNext/>
              <w:keepLines/>
              <w:widowControl w:val="0"/>
              <w:jc w:val="both"/>
              <w:rPr>
                <w:sz w:val="20"/>
              </w:rPr>
            </w:pPr>
            <w:r>
              <w:rPr>
                <w:sz w:val="20"/>
              </w:rPr>
              <w:t>Référence neutre : 2009 NSCA 80</w:t>
            </w:r>
          </w:p>
        </w:tc>
        <w:tc>
          <w:tcPr>
            <w:tcW w:w="324" w:type="dxa"/>
            <w:tcMar>
              <w:left w:w="0" w:type="dxa"/>
              <w:right w:w="0" w:type="dxa"/>
            </w:tcMar>
          </w:tcPr>
          <w:p w:rsidR="00271A8F" w:rsidRDefault="00271A8F" w:rsidP="00271A8F">
            <w:pPr>
              <w:keepLines/>
              <w:widowControl w:val="0"/>
              <w:jc w:val="both"/>
              <w:rPr>
                <w:sz w:val="20"/>
              </w:rPr>
            </w:pPr>
          </w:p>
        </w:tc>
        <w:tc>
          <w:tcPr>
            <w:tcW w:w="4680" w:type="dxa"/>
            <w:tcMar>
              <w:left w:w="0" w:type="dxa"/>
              <w:right w:w="0" w:type="dxa"/>
            </w:tcMar>
          </w:tcPr>
          <w:p w:rsidR="00271A8F" w:rsidRDefault="00271A8F" w:rsidP="00271A8F">
            <w:pPr>
              <w:keepLines/>
              <w:widowControl w:val="0"/>
              <w:jc w:val="both"/>
              <w:rPr>
                <w:sz w:val="20"/>
              </w:rPr>
            </w:pPr>
            <w:r>
              <w:rPr>
                <w:sz w:val="20"/>
              </w:rPr>
              <w:t>Appel rejeté.</w:t>
            </w:r>
          </w:p>
        </w:tc>
      </w:tr>
    </w:tbl>
    <w:p w:rsidR="00271A8F" w:rsidRDefault="00271A8F" w:rsidP="00271A8F">
      <w:pPr>
        <w:widowControl w:val="0"/>
        <w:jc w:val="both"/>
        <w:rPr>
          <w:sz w:val="20"/>
        </w:rPr>
      </w:pPr>
    </w:p>
    <w:tbl>
      <w:tblPr>
        <w:tblW w:w="9684" w:type="dxa"/>
        <w:tblLayout w:type="fixed"/>
        <w:tblCellMar>
          <w:left w:w="0" w:type="dxa"/>
          <w:right w:w="0" w:type="dxa"/>
        </w:tblCellMar>
        <w:tblLook w:val="0000"/>
      </w:tblPr>
      <w:tblGrid>
        <w:gridCol w:w="4680"/>
        <w:gridCol w:w="324"/>
        <w:gridCol w:w="4680"/>
      </w:tblGrid>
      <w:tr w:rsidR="00271A8F" w:rsidTr="008A439B">
        <w:tc>
          <w:tcPr>
            <w:tcW w:w="4680" w:type="dxa"/>
            <w:tcMar>
              <w:left w:w="0" w:type="dxa"/>
              <w:right w:w="0" w:type="dxa"/>
            </w:tcMar>
          </w:tcPr>
          <w:p w:rsidR="00271A8F" w:rsidRPr="00EB4775" w:rsidRDefault="00271A8F" w:rsidP="00271A8F">
            <w:pPr>
              <w:keepNext/>
              <w:keepLines/>
              <w:widowControl w:val="0"/>
              <w:jc w:val="both"/>
              <w:rPr>
                <w:sz w:val="20"/>
                <w:lang w:val="fr-CA"/>
              </w:rPr>
            </w:pPr>
            <w:r w:rsidRPr="00EB4775">
              <w:rPr>
                <w:sz w:val="20"/>
                <w:lang w:val="fr-CA"/>
              </w:rPr>
              <w:t>28 septembre 2009</w:t>
            </w:r>
          </w:p>
          <w:p w:rsidR="00271A8F" w:rsidRPr="00EB4775" w:rsidRDefault="00271A8F" w:rsidP="00271A8F">
            <w:pPr>
              <w:keepNext/>
              <w:keepLines/>
              <w:widowControl w:val="0"/>
              <w:jc w:val="both"/>
              <w:rPr>
                <w:sz w:val="20"/>
                <w:lang w:val="fr-CA"/>
              </w:rPr>
            </w:pPr>
            <w:r w:rsidRPr="00EB4775">
              <w:rPr>
                <w:sz w:val="20"/>
                <w:lang w:val="fr-CA"/>
              </w:rPr>
              <w:t>Cour suprême du Canada</w:t>
            </w:r>
          </w:p>
        </w:tc>
        <w:tc>
          <w:tcPr>
            <w:tcW w:w="324" w:type="dxa"/>
            <w:tcMar>
              <w:left w:w="0" w:type="dxa"/>
              <w:right w:w="0" w:type="dxa"/>
            </w:tcMar>
          </w:tcPr>
          <w:p w:rsidR="00271A8F" w:rsidRPr="00EB4775" w:rsidRDefault="00271A8F" w:rsidP="00271A8F">
            <w:pPr>
              <w:keepLines/>
              <w:widowControl w:val="0"/>
              <w:jc w:val="both"/>
              <w:rPr>
                <w:sz w:val="20"/>
                <w:lang w:val="fr-CA"/>
              </w:rPr>
            </w:pPr>
          </w:p>
        </w:tc>
        <w:tc>
          <w:tcPr>
            <w:tcW w:w="4680" w:type="dxa"/>
            <w:tcMar>
              <w:left w:w="0" w:type="dxa"/>
              <w:right w:w="0" w:type="dxa"/>
            </w:tcMar>
          </w:tcPr>
          <w:p w:rsidR="00271A8F" w:rsidRDefault="00271A8F" w:rsidP="00271A8F">
            <w:pPr>
              <w:keepLines/>
              <w:widowControl w:val="0"/>
              <w:jc w:val="both"/>
              <w:rPr>
                <w:sz w:val="20"/>
              </w:rPr>
            </w:pPr>
            <w:r>
              <w:rPr>
                <w:sz w:val="20"/>
              </w:rPr>
              <w:t>Demande d’autorisation d’appel déposée.</w:t>
            </w:r>
          </w:p>
        </w:tc>
      </w:tr>
    </w:tbl>
    <w:p w:rsidR="00271A8F" w:rsidRDefault="00271A8F" w:rsidP="00271A8F">
      <w:pPr>
        <w:widowControl w:val="0"/>
        <w:jc w:val="both"/>
        <w:rPr>
          <w:sz w:val="20"/>
        </w:rPr>
      </w:pPr>
    </w:p>
    <w:tbl>
      <w:tblPr>
        <w:tblW w:w="9684" w:type="dxa"/>
        <w:tblLayout w:type="fixed"/>
        <w:tblCellMar>
          <w:left w:w="0" w:type="dxa"/>
          <w:right w:w="0" w:type="dxa"/>
        </w:tblCellMar>
        <w:tblLook w:val="0000"/>
      </w:tblPr>
      <w:tblGrid>
        <w:gridCol w:w="4680"/>
        <w:gridCol w:w="324"/>
        <w:gridCol w:w="4680"/>
      </w:tblGrid>
      <w:tr w:rsidR="00271A8F" w:rsidTr="008A439B">
        <w:tc>
          <w:tcPr>
            <w:tcW w:w="4680" w:type="dxa"/>
            <w:tcMar>
              <w:left w:w="0" w:type="dxa"/>
              <w:right w:w="0" w:type="dxa"/>
            </w:tcMar>
          </w:tcPr>
          <w:p w:rsidR="00271A8F" w:rsidRPr="00EB4775" w:rsidRDefault="00271A8F" w:rsidP="00271A8F">
            <w:pPr>
              <w:keepNext/>
              <w:keepLines/>
              <w:widowControl w:val="0"/>
              <w:jc w:val="both"/>
              <w:rPr>
                <w:sz w:val="20"/>
                <w:lang w:val="fr-CA"/>
              </w:rPr>
            </w:pPr>
            <w:r w:rsidRPr="00EB4775">
              <w:rPr>
                <w:sz w:val="20"/>
                <w:lang w:val="fr-CA"/>
              </w:rPr>
              <w:t>28 septembre 2009</w:t>
            </w:r>
          </w:p>
          <w:p w:rsidR="00271A8F" w:rsidRPr="00EB4775" w:rsidRDefault="00271A8F" w:rsidP="00271A8F">
            <w:pPr>
              <w:keepNext/>
              <w:keepLines/>
              <w:widowControl w:val="0"/>
              <w:jc w:val="both"/>
              <w:rPr>
                <w:sz w:val="20"/>
                <w:lang w:val="fr-CA"/>
              </w:rPr>
            </w:pPr>
            <w:r w:rsidRPr="00EB4775">
              <w:rPr>
                <w:sz w:val="20"/>
                <w:lang w:val="fr-CA"/>
              </w:rPr>
              <w:t>Cour suprême du Canada</w:t>
            </w:r>
          </w:p>
        </w:tc>
        <w:tc>
          <w:tcPr>
            <w:tcW w:w="324" w:type="dxa"/>
            <w:tcMar>
              <w:left w:w="0" w:type="dxa"/>
              <w:right w:w="0" w:type="dxa"/>
            </w:tcMar>
          </w:tcPr>
          <w:p w:rsidR="00271A8F" w:rsidRPr="00EB4775" w:rsidRDefault="00271A8F" w:rsidP="00271A8F">
            <w:pPr>
              <w:keepNext/>
              <w:keepLines/>
              <w:widowControl w:val="0"/>
              <w:jc w:val="both"/>
              <w:rPr>
                <w:sz w:val="20"/>
                <w:lang w:val="fr-CA"/>
              </w:rPr>
            </w:pPr>
          </w:p>
        </w:tc>
        <w:tc>
          <w:tcPr>
            <w:tcW w:w="4680" w:type="dxa"/>
            <w:tcMar>
              <w:left w:w="0" w:type="dxa"/>
              <w:right w:w="0" w:type="dxa"/>
            </w:tcMar>
          </w:tcPr>
          <w:p w:rsidR="00271A8F" w:rsidRDefault="00271A8F" w:rsidP="00271A8F">
            <w:pPr>
              <w:keepNext/>
              <w:keepLines/>
              <w:widowControl w:val="0"/>
              <w:jc w:val="both"/>
              <w:rPr>
                <w:sz w:val="20"/>
              </w:rPr>
            </w:pPr>
            <w:r>
              <w:rPr>
                <w:sz w:val="20"/>
              </w:rPr>
              <w:t>Demande d’autorisation d’appel déposée.</w:t>
            </w:r>
          </w:p>
          <w:p w:rsidR="00271A8F" w:rsidRDefault="00271A8F" w:rsidP="00271A8F">
            <w:pPr>
              <w:keepNext/>
              <w:keepLines/>
              <w:widowControl w:val="0"/>
              <w:jc w:val="both"/>
            </w:pPr>
          </w:p>
        </w:tc>
      </w:tr>
    </w:tbl>
    <w:p w:rsidR="008D292F" w:rsidRDefault="008D292F" w:rsidP="008D292F">
      <w:pPr>
        <w:rPr>
          <w:sz w:val="20"/>
          <w:szCs w:val="20"/>
        </w:rPr>
      </w:pPr>
    </w:p>
    <w:p w:rsidR="007400AD" w:rsidRPr="00501C1A" w:rsidRDefault="00EA4C49" w:rsidP="008D292F">
      <w:pPr>
        <w:rPr>
          <w:sz w:val="20"/>
          <w:szCs w:val="20"/>
          <w:lang w:val="fr-CA"/>
        </w:rPr>
      </w:pPr>
      <w:r w:rsidRPr="00EA4C49">
        <w:rPr>
          <w:sz w:val="20"/>
          <w:szCs w:val="20"/>
          <w:lang w:val="fr-CA"/>
        </w:rPr>
        <w:pict>
          <v:rect id="_x0000_i1044" style="width:2in;height:1pt" o:hrpct="0" o:hralign="center" o:hrstd="t" o:hrnoshade="t" o:hr="t" fillcolor="black [3213]" stroked="f"/>
        </w:pict>
      </w:r>
    </w:p>
    <w:p w:rsidR="00C372A7" w:rsidRDefault="00C372A7">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400AD" w:rsidRPr="007400AD" w:rsidTr="00553EE2">
        <w:trPr>
          <w:cantSplit/>
        </w:trPr>
        <w:tc>
          <w:tcPr>
            <w:tcW w:w="1458" w:type="dxa"/>
          </w:tcPr>
          <w:p w:rsidR="007400AD" w:rsidRPr="007400AD" w:rsidRDefault="007400AD" w:rsidP="00553EE2">
            <w:pPr>
              <w:rPr>
                <w:sz w:val="20"/>
                <w:szCs w:val="20"/>
              </w:rPr>
            </w:pPr>
            <w:r w:rsidRPr="007400AD">
              <w:rPr>
                <w:rStyle w:val="SCCFileNumberChar"/>
                <w:sz w:val="20"/>
                <w:szCs w:val="20"/>
              </w:rPr>
              <w:lastRenderedPageBreak/>
              <w:t>33462</w:t>
            </w:r>
          </w:p>
          <w:p w:rsidR="007400AD" w:rsidRPr="007400AD" w:rsidRDefault="007400AD" w:rsidP="00553EE2">
            <w:pPr>
              <w:rPr>
                <w:b/>
                <w:sz w:val="20"/>
                <w:szCs w:val="20"/>
                <w:lang w:val="fr-CA"/>
              </w:rPr>
            </w:pPr>
          </w:p>
        </w:tc>
        <w:tc>
          <w:tcPr>
            <w:tcW w:w="8118" w:type="dxa"/>
          </w:tcPr>
          <w:p w:rsidR="007400AD" w:rsidRPr="007400AD" w:rsidRDefault="007400AD" w:rsidP="007400AD">
            <w:pPr>
              <w:jc w:val="both"/>
              <w:rPr>
                <w:sz w:val="20"/>
                <w:szCs w:val="20"/>
              </w:rPr>
            </w:pPr>
            <w:r w:rsidRPr="007400AD">
              <w:rPr>
                <w:rStyle w:val="SCCLsocChar"/>
                <w:sz w:val="20"/>
                <w:szCs w:val="20"/>
                <w:lang w:val="en-CA"/>
              </w:rPr>
              <w:t>Sweetgrass First Nation</w:t>
            </w:r>
            <w:r w:rsidR="00B11FC1">
              <w:rPr>
                <w:rStyle w:val="SCCLsocChar"/>
                <w:sz w:val="20"/>
                <w:szCs w:val="20"/>
                <w:lang w:val="en-CA"/>
              </w:rPr>
              <w:t xml:space="preserve"> and</w:t>
            </w:r>
            <w:r w:rsidRPr="007400AD">
              <w:rPr>
                <w:rStyle w:val="SCCLsocChar"/>
                <w:sz w:val="20"/>
                <w:szCs w:val="20"/>
                <w:lang w:val="en-CA"/>
              </w:rPr>
              <w:t xml:space="preserve"> Moosomin First Nation v. National Energy Board, Enbridge Pipelines Inc., Attorney General of Canada</w:t>
            </w:r>
            <w:r w:rsidR="00B11FC1">
              <w:rPr>
                <w:rStyle w:val="SCCLsocChar"/>
                <w:sz w:val="20"/>
                <w:szCs w:val="20"/>
                <w:lang w:val="en-CA"/>
              </w:rPr>
              <w:t xml:space="preserve"> and</w:t>
            </w:r>
            <w:r w:rsidRPr="007400AD">
              <w:rPr>
                <w:rStyle w:val="SCCLsocChar"/>
                <w:sz w:val="20"/>
                <w:szCs w:val="20"/>
                <w:lang w:val="en-CA"/>
              </w:rPr>
              <w:t xml:space="preserve"> Canadian Association of Petroleum Producers</w:t>
            </w:r>
            <w:r w:rsidRPr="007400AD">
              <w:rPr>
                <w:sz w:val="20"/>
                <w:szCs w:val="20"/>
              </w:rPr>
              <w:t xml:space="preserve"> (F</w:t>
            </w:r>
            <w:r w:rsidR="00B11FC1">
              <w:rPr>
                <w:sz w:val="20"/>
                <w:szCs w:val="20"/>
              </w:rPr>
              <w:t>.</w:t>
            </w:r>
            <w:r w:rsidRPr="007400AD">
              <w:rPr>
                <w:sz w:val="20"/>
                <w:szCs w:val="20"/>
              </w:rPr>
              <w:t>C</w:t>
            </w:r>
            <w:r w:rsidR="00B11FC1">
              <w:rPr>
                <w:sz w:val="20"/>
                <w:szCs w:val="20"/>
              </w:rPr>
              <w:t>.</w:t>
            </w:r>
            <w:r w:rsidRPr="007400AD">
              <w:rPr>
                <w:sz w:val="20"/>
                <w:szCs w:val="20"/>
              </w:rPr>
              <w:t>) (Civil) (By Leave)</w:t>
            </w:r>
          </w:p>
          <w:p w:rsidR="007400AD" w:rsidRPr="007400AD" w:rsidRDefault="007400AD" w:rsidP="00553EE2">
            <w:pPr>
              <w:rPr>
                <w:sz w:val="20"/>
                <w:szCs w:val="20"/>
              </w:rPr>
            </w:pPr>
          </w:p>
        </w:tc>
      </w:tr>
      <w:tr w:rsidR="007400AD" w:rsidRPr="007400AD" w:rsidTr="00553EE2">
        <w:trPr>
          <w:cantSplit/>
        </w:trPr>
        <w:tc>
          <w:tcPr>
            <w:tcW w:w="1458" w:type="dxa"/>
          </w:tcPr>
          <w:p w:rsidR="007400AD" w:rsidRPr="007400AD" w:rsidRDefault="007400AD" w:rsidP="00553EE2">
            <w:pPr>
              <w:rPr>
                <w:sz w:val="20"/>
                <w:szCs w:val="20"/>
              </w:rPr>
            </w:pPr>
            <w:r w:rsidRPr="007400AD">
              <w:rPr>
                <w:sz w:val="20"/>
                <w:szCs w:val="20"/>
              </w:rPr>
              <w:t>Coram :</w:t>
            </w:r>
          </w:p>
        </w:tc>
        <w:tc>
          <w:tcPr>
            <w:tcW w:w="8118" w:type="dxa"/>
          </w:tcPr>
          <w:p w:rsidR="007400AD" w:rsidRPr="007400AD" w:rsidRDefault="007400AD" w:rsidP="00553EE2">
            <w:pPr>
              <w:rPr>
                <w:sz w:val="20"/>
                <w:szCs w:val="20"/>
              </w:rPr>
            </w:pPr>
            <w:r w:rsidRPr="007400AD">
              <w:rPr>
                <w:rStyle w:val="SCCCoramChar"/>
                <w:sz w:val="20"/>
                <w:szCs w:val="20"/>
                <w:lang w:val="en-CA"/>
              </w:rPr>
              <w:t>McLachlin C.J. and Abella and Rothstein JJ.</w:t>
            </w:r>
          </w:p>
          <w:p w:rsidR="007400AD" w:rsidRPr="007400AD" w:rsidRDefault="007400AD" w:rsidP="00553EE2">
            <w:pPr>
              <w:rPr>
                <w:sz w:val="20"/>
                <w:szCs w:val="20"/>
                <w:u w:val="single"/>
              </w:rPr>
            </w:pPr>
          </w:p>
        </w:tc>
      </w:tr>
      <w:tr w:rsidR="007400AD" w:rsidRPr="00CE52CF" w:rsidTr="00553EE2">
        <w:trPr>
          <w:cantSplit/>
        </w:trPr>
        <w:tc>
          <w:tcPr>
            <w:tcW w:w="9576" w:type="dxa"/>
            <w:gridSpan w:val="2"/>
          </w:tcPr>
          <w:p w:rsidR="007400AD" w:rsidRPr="007400AD" w:rsidRDefault="007400AD" w:rsidP="00553EE2">
            <w:pPr>
              <w:pStyle w:val="SCCShortJudgment"/>
              <w:rPr>
                <w:szCs w:val="20"/>
              </w:rPr>
            </w:pPr>
            <w:r w:rsidRPr="007400AD">
              <w:rPr>
                <w:szCs w:val="20"/>
              </w:rPr>
              <w:t>The motion to expedite the application for leave to appeal is dismissed. The application for leave to appeal from the judgment of the Federal Court of Appeal, Number A-475-08, 2009 FCA 308, dated October 23, 2009, is dismissed with costs to the respondent Enbridge Pipelines Inc.</w:t>
            </w:r>
          </w:p>
          <w:p w:rsidR="007400AD" w:rsidRPr="007400AD" w:rsidRDefault="007400AD" w:rsidP="00553EE2">
            <w:pPr>
              <w:pStyle w:val="SCCShortJudgment"/>
              <w:ind w:firstLine="0"/>
              <w:rPr>
                <w:szCs w:val="20"/>
              </w:rPr>
            </w:pPr>
          </w:p>
          <w:p w:rsidR="007400AD" w:rsidRPr="007400AD" w:rsidRDefault="007400AD" w:rsidP="007400AD">
            <w:pPr>
              <w:pStyle w:val="SCCShortJudgment"/>
              <w:rPr>
                <w:szCs w:val="20"/>
                <w:lang w:val="fr-CA"/>
              </w:rPr>
            </w:pPr>
            <w:r w:rsidRPr="007400AD">
              <w:rPr>
                <w:szCs w:val="20"/>
                <w:lang w:val="fr-CA"/>
              </w:rPr>
              <w:t>La requête visant à accélérer la procédure de la demande d’autorisation d’appel est rejetée.</w:t>
            </w:r>
            <w:r w:rsidR="00B11FC1">
              <w:rPr>
                <w:szCs w:val="20"/>
                <w:lang w:val="fr-CA"/>
              </w:rPr>
              <w:t xml:space="preserve">  </w:t>
            </w:r>
            <w:r w:rsidR="00B11FC1" w:rsidRPr="007400AD">
              <w:rPr>
                <w:szCs w:val="20"/>
                <w:lang w:val="fr-CA"/>
              </w:rPr>
              <w:t xml:space="preserve">La demande d’autorisation d’appel de l’arrêt de la Cour d’appel fédérale, numéro A-475-08, </w:t>
            </w:r>
            <w:r w:rsidRPr="007400AD">
              <w:rPr>
                <w:szCs w:val="20"/>
                <w:lang w:val="fr-CA"/>
              </w:rPr>
              <w:t>2009 CAF 308, daté du 23 octobre 2009, est rejetée avec dépens en faveur de l’intimée Enbridge Pipelines Inc.</w:t>
            </w:r>
          </w:p>
        </w:tc>
      </w:tr>
    </w:tbl>
    <w:p w:rsidR="007400AD" w:rsidRPr="007400AD" w:rsidRDefault="007400AD" w:rsidP="008D292F">
      <w:pPr>
        <w:rPr>
          <w:sz w:val="20"/>
          <w:szCs w:val="20"/>
          <w:lang w:val="fr-CA"/>
        </w:rPr>
      </w:pPr>
    </w:p>
    <w:p w:rsidR="00EC12F3" w:rsidRPr="00132661" w:rsidRDefault="00EC12F3" w:rsidP="00EC12F3">
      <w:pPr>
        <w:rPr>
          <w:sz w:val="20"/>
          <w:szCs w:val="20"/>
        </w:rPr>
      </w:pPr>
      <w:r w:rsidRPr="00132661">
        <w:rPr>
          <w:sz w:val="20"/>
          <w:szCs w:val="20"/>
          <w:u w:val="single"/>
        </w:rPr>
        <w:t>CASE SUMMARY</w:t>
      </w:r>
    </w:p>
    <w:p w:rsidR="00EC12F3" w:rsidRDefault="00EC12F3" w:rsidP="008D292F">
      <w:pPr>
        <w:rPr>
          <w:sz w:val="20"/>
          <w:szCs w:val="20"/>
        </w:rPr>
      </w:pPr>
    </w:p>
    <w:p w:rsidR="00132661" w:rsidRDefault="00132661" w:rsidP="00132661">
      <w:pPr>
        <w:widowControl w:val="0"/>
        <w:jc w:val="both"/>
        <w:rPr>
          <w:sz w:val="20"/>
        </w:rPr>
      </w:pPr>
      <w:r>
        <w:rPr>
          <w:sz w:val="20"/>
        </w:rPr>
        <w:t xml:space="preserve">Constitutional law - Aboriginal rights - Crown - Honour of Crown - Duty to consult and accommodate Aboriginal peoples prior to decisions that might adversely affect their Aboriginal rights and title claims - Whether the appeal court erred when it implicitly concluded that, when a decision is to be made and the Crown is neither the decision-maker nor a party before an administrative tribunal it has created, the honour of the Crown is not at stake such that the test in </w:t>
      </w:r>
      <w:r>
        <w:rPr>
          <w:i/>
          <w:sz w:val="20"/>
        </w:rPr>
        <w:t>Haida Nation v. British Columbia (Minister of Forests)</w:t>
      </w:r>
      <w:r>
        <w:rPr>
          <w:sz w:val="20"/>
        </w:rPr>
        <w:t>, 2004 SCC 73, [2004] 3 S.C.R. 511, is engaged.</w:t>
      </w:r>
    </w:p>
    <w:p w:rsidR="00132661" w:rsidRDefault="00132661" w:rsidP="00132661">
      <w:pPr>
        <w:widowControl w:val="0"/>
        <w:jc w:val="both"/>
        <w:rPr>
          <w:sz w:val="20"/>
        </w:rPr>
      </w:pPr>
    </w:p>
    <w:p w:rsidR="00132661" w:rsidRDefault="00132661" w:rsidP="00132661">
      <w:pPr>
        <w:widowControl w:val="0"/>
        <w:jc w:val="both"/>
        <w:rPr>
          <w:sz w:val="20"/>
        </w:rPr>
      </w:pPr>
      <w:r>
        <w:rPr>
          <w:sz w:val="20"/>
        </w:rPr>
        <w:t>Enbridge Pipelines Inc. requested that the National Energy Board (“NEB”) approve the Alberta Clipper Project, which passes through lands claimed by the Sweetgrass and Moosomin First Nations and the Standing Buffalo Dakota First Nation. Sweetgrass and Moosomin alleged significant outstanding Treaty land entitlements and traditional lands extending beyond the boundaries of the treaty.</w:t>
      </w:r>
    </w:p>
    <w:p w:rsidR="00132661" w:rsidRDefault="00132661" w:rsidP="00132661">
      <w:pPr>
        <w:widowControl w:val="0"/>
        <w:jc w:val="both"/>
        <w:rPr>
          <w:sz w:val="20"/>
        </w:rPr>
      </w:pPr>
    </w:p>
    <w:p w:rsidR="00132661" w:rsidRDefault="00132661" w:rsidP="00132661">
      <w:pPr>
        <w:widowControl w:val="0"/>
        <w:jc w:val="both"/>
        <w:rPr>
          <w:sz w:val="20"/>
        </w:rPr>
      </w:pPr>
      <w:r>
        <w:rPr>
          <w:sz w:val="20"/>
        </w:rPr>
        <w:t>The adequacy of Crown consultation, the need for Crown participation in the hearing, and the consequences of the Crown’s failure to participate were raised by motion prior to the hearing. The NEB found that it was not required to address the consultation issue prior to making the substantive decision with respect to the approvals sought, and that its process was designed to ensure that it understands all the concerns about a project before making a decision. Aboriginal peoples with concerns about a project were entitled to participate in the regulatory process on several levels, and their concerns would be weighed when the NEB determined whether the project was in the public interest. All three First Nations appealed the NEB decision. The appeals were dismissed along with appeals of the NEB’s decisions in relation to two other projects (the Keystone Project and the Southern Lights Project) which are also now subject to applications for leave to appeal (SCC File Nos. 33481 and 33482). Sweetgrass and Moosomin have applied for leave to appeal, as has Standing Buffalo (SCC File No. 33480).</w:t>
      </w:r>
    </w:p>
    <w:p w:rsidR="00132661" w:rsidRDefault="00132661" w:rsidP="00132661">
      <w:pPr>
        <w:widowControl w:val="0"/>
        <w:rPr>
          <w:sz w:val="20"/>
        </w:rPr>
      </w:pPr>
    </w:p>
    <w:tbl>
      <w:tblPr>
        <w:tblW w:w="9648" w:type="dxa"/>
        <w:tblLayout w:type="fixed"/>
        <w:tblCellMar>
          <w:left w:w="0" w:type="dxa"/>
          <w:right w:w="0" w:type="dxa"/>
        </w:tblCellMar>
        <w:tblLook w:val="0000"/>
      </w:tblPr>
      <w:tblGrid>
        <w:gridCol w:w="4680"/>
        <w:gridCol w:w="288"/>
        <w:gridCol w:w="4680"/>
      </w:tblGrid>
      <w:tr w:rsidR="008D292F" w:rsidRPr="00C50A5C" w:rsidTr="008A439B">
        <w:trPr>
          <w:cantSplit/>
        </w:trPr>
        <w:tc>
          <w:tcPr>
            <w:tcW w:w="4680" w:type="dxa"/>
            <w:tcMar>
              <w:left w:w="0" w:type="dxa"/>
              <w:right w:w="0" w:type="dxa"/>
            </w:tcMar>
          </w:tcPr>
          <w:p w:rsidR="00132661" w:rsidRDefault="00132661" w:rsidP="00132661">
            <w:pPr>
              <w:keepNext/>
              <w:keepLines/>
              <w:widowControl w:val="0"/>
              <w:jc w:val="both"/>
              <w:rPr>
                <w:sz w:val="20"/>
              </w:rPr>
            </w:pPr>
            <w:r>
              <w:rPr>
                <w:sz w:val="20"/>
              </w:rPr>
              <w:t>October 23, 2009</w:t>
            </w:r>
          </w:p>
          <w:p w:rsidR="00132661" w:rsidRDefault="00132661" w:rsidP="00132661">
            <w:pPr>
              <w:keepNext/>
              <w:keepLines/>
              <w:widowControl w:val="0"/>
              <w:jc w:val="both"/>
              <w:rPr>
                <w:sz w:val="20"/>
              </w:rPr>
            </w:pPr>
            <w:r>
              <w:rPr>
                <w:sz w:val="20"/>
              </w:rPr>
              <w:t>Federal Court of Appeal</w:t>
            </w:r>
          </w:p>
          <w:p w:rsidR="00132661" w:rsidRDefault="00132661" w:rsidP="00132661">
            <w:pPr>
              <w:keepNext/>
              <w:keepLines/>
              <w:widowControl w:val="0"/>
              <w:jc w:val="both"/>
              <w:rPr>
                <w:sz w:val="20"/>
              </w:rPr>
            </w:pPr>
            <w:r>
              <w:rPr>
                <w:sz w:val="20"/>
              </w:rPr>
              <w:t>(Noël, Layden-Stevenson, Ryer JJ.A.)</w:t>
            </w:r>
          </w:p>
          <w:p w:rsidR="008D292F" w:rsidRPr="00C50A5C" w:rsidRDefault="00132661" w:rsidP="00132661">
            <w:pPr>
              <w:keepNext/>
              <w:keepLines/>
              <w:rPr>
                <w:sz w:val="20"/>
                <w:szCs w:val="20"/>
              </w:rPr>
            </w:pPr>
            <w:r>
              <w:rPr>
                <w:sz w:val="20"/>
              </w:rPr>
              <w:t>Neutral citation: 2009 FCA 308</w:t>
            </w:r>
          </w:p>
        </w:tc>
        <w:tc>
          <w:tcPr>
            <w:tcW w:w="288" w:type="dxa"/>
            <w:tcMar>
              <w:left w:w="0" w:type="dxa"/>
              <w:right w:w="0" w:type="dxa"/>
            </w:tcMar>
          </w:tcPr>
          <w:p w:rsidR="00132661" w:rsidRPr="00C50A5C" w:rsidRDefault="00132661" w:rsidP="00ED7E83">
            <w:pPr>
              <w:keepLines/>
              <w:rPr>
                <w:sz w:val="20"/>
                <w:szCs w:val="20"/>
              </w:rPr>
            </w:pPr>
          </w:p>
        </w:tc>
        <w:tc>
          <w:tcPr>
            <w:tcW w:w="4680" w:type="dxa"/>
            <w:tcMar>
              <w:left w:w="0" w:type="dxa"/>
              <w:right w:w="0" w:type="dxa"/>
            </w:tcMar>
          </w:tcPr>
          <w:p w:rsidR="008D292F" w:rsidRPr="00C50A5C" w:rsidRDefault="00132661" w:rsidP="00ED7E83">
            <w:pPr>
              <w:keepLines/>
              <w:rPr>
                <w:sz w:val="20"/>
                <w:szCs w:val="20"/>
              </w:rPr>
            </w:pPr>
            <w:r>
              <w:rPr>
                <w:sz w:val="20"/>
              </w:rPr>
              <w:t>Appeals dismissed with costs</w:t>
            </w:r>
          </w:p>
        </w:tc>
      </w:tr>
    </w:tbl>
    <w:p w:rsidR="008A439B" w:rsidRDefault="008A439B"/>
    <w:tbl>
      <w:tblPr>
        <w:tblW w:w="9648" w:type="dxa"/>
        <w:tblLayout w:type="fixed"/>
        <w:tblCellMar>
          <w:left w:w="0" w:type="dxa"/>
          <w:right w:w="0" w:type="dxa"/>
        </w:tblCellMar>
        <w:tblLook w:val="0000"/>
      </w:tblPr>
      <w:tblGrid>
        <w:gridCol w:w="4680"/>
        <w:gridCol w:w="288"/>
        <w:gridCol w:w="4680"/>
      </w:tblGrid>
      <w:tr w:rsidR="008D292F" w:rsidRPr="00C50A5C" w:rsidTr="008A439B">
        <w:trPr>
          <w:cantSplit/>
        </w:trPr>
        <w:tc>
          <w:tcPr>
            <w:tcW w:w="4680" w:type="dxa"/>
            <w:tcMar>
              <w:left w:w="0" w:type="dxa"/>
              <w:right w:w="0" w:type="dxa"/>
            </w:tcMar>
          </w:tcPr>
          <w:p w:rsidR="00132661" w:rsidRDefault="00132661" w:rsidP="00132661">
            <w:pPr>
              <w:keepNext/>
              <w:keepLines/>
              <w:widowControl w:val="0"/>
              <w:rPr>
                <w:sz w:val="20"/>
              </w:rPr>
            </w:pPr>
            <w:r>
              <w:rPr>
                <w:sz w:val="20"/>
              </w:rPr>
              <w:t>December 14, 2009</w:t>
            </w:r>
          </w:p>
          <w:p w:rsidR="008D292F" w:rsidRPr="00C50A5C" w:rsidRDefault="00132661" w:rsidP="00132661">
            <w:pPr>
              <w:keepNext/>
              <w:keepLines/>
              <w:rPr>
                <w:sz w:val="20"/>
                <w:szCs w:val="20"/>
              </w:rPr>
            </w:pPr>
            <w:r>
              <w:rPr>
                <w:sz w:val="20"/>
              </w:rPr>
              <w:t>Supreme Court of Canada</w:t>
            </w:r>
          </w:p>
        </w:tc>
        <w:tc>
          <w:tcPr>
            <w:tcW w:w="288" w:type="dxa"/>
            <w:tcMar>
              <w:left w:w="0" w:type="dxa"/>
              <w:right w:w="0" w:type="dxa"/>
            </w:tcMar>
          </w:tcPr>
          <w:p w:rsidR="008D292F" w:rsidRPr="00C50A5C" w:rsidRDefault="008D292F" w:rsidP="00ED7E83">
            <w:pPr>
              <w:keepLines/>
              <w:rPr>
                <w:sz w:val="20"/>
                <w:szCs w:val="20"/>
              </w:rPr>
            </w:pPr>
          </w:p>
        </w:tc>
        <w:tc>
          <w:tcPr>
            <w:tcW w:w="4680" w:type="dxa"/>
            <w:tcMar>
              <w:left w:w="0" w:type="dxa"/>
              <w:right w:w="0" w:type="dxa"/>
            </w:tcMar>
          </w:tcPr>
          <w:p w:rsidR="008D292F" w:rsidRPr="00C50A5C" w:rsidRDefault="00132661" w:rsidP="00132661">
            <w:pPr>
              <w:keepLines/>
              <w:jc w:val="both"/>
              <w:rPr>
                <w:sz w:val="20"/>
                <w:szCs w:val="20"/>
              </w:rPr>
            </w:pPr>
            <w:r>
              <w:rPr>
                <w:sz w:val="20"/>
              </w:rPr>
              <w:t>Application for leave to appeal and motion to expedite filed</w:t>
            </w:r>
          </w:p>
        </w:tc>
      </w:tr>
    </w:tbl>
    <w:p w:rsidR="008D292F" w:rsidRPr="00C50A5C" w:rsidRDefault="008D292F" w:rsidP="008D292F">
      <w:pPr>
        <w:rPr>
          <w:sz w:val="20"/>
          <w:szCs w:val="20"/>
        </w:rPr>
      </w:pPr>
    </w:p>
    <w:p w:rsidR="008D292F" w:rsidRPr="00C50A5C" w:rsidRDefault="00EA4C49" w:rsidP="008D292F">
      <w:pPr>
        <w:rPr>
          <w:sz w:val="20"/>
          <w:szCs w:val="20"/>
        </w:rPr>
      </w:pPr>
      <w:r w:rsidRPr="00EA4C49">
        <w:rPr>
          <w:sz w:val="20"/>
          <w:szCs w:val="20"/>
          <w:lang w:val="fr-CA"/>
        </w:rPr>
        <w:pict>
          <v:rect id="_x0000_i1045" style="width:2in;height:1pt" o:hrpct="0" o:hralign="center" o:hrstd="t" o:hrnoshade="t" o:hr="t" fillcolor="black [3213]" stroked="f"/>
        </w:pict>
      </w:r>
    </w:p>
    <w:p w:rsidR="008D292F" w:rsidRDefault="008D292F" w:rsidP="008D292F">
      <w:pPr>
        <w:rPr>
          <w:sz w:val="20"/>
          <w:szCs w:val="20"/>
          <w:lang w:val="fr-CA"/>
        </w:rPr>
      </w:pPr>
    </w:p>
    <w:p w:rsidR="00EC12F3" w:rsidRPr="00EC12F3" w:rsidRDefault="00EC12F3" w:rsidP="00EC12F3">
      <w:pPr>
        <w:rPr>
          <w:sz w:val="20"/>
          <w:szCs w:val="20"/>
          <w:u w:val="single"/>
          <w:lang w:val="fr-CA"/>
        </w:rPr>
      </w:pPr>
      <w:r w:rsidRPr="00EC12F3">
        <w:rPr>
          <w:sz w:val="20"/>
          <w:szCs w:val="20"/>
          <w:u w:val="single"/>
          <w:lang w:val="fr-CA"/>
        </w:rPr>
        <w:t>RÉSUMÉ DE L’AFFAIRE</w:t>
      </w:r>
    </w:p>
    <w:p w:rsidR="00EC12F3" w:rsidRDefault="00EC12F3" w:rsidP="008D292F">
      <w:pPr>
        <w:rPr>
          <w:sz w:val="20"/>
          <w:szCs w:val="20"/>
          <w:lang w:val="fr-CA"/>
        </w:rPr>
      </w:pPr>
    </w:p>
    <w:p w:rsidR="008A439B" w:rsidRPr="00EB4775" w:rsidRDefault="008A439B" w:rsidP="008A439B">
      <w:pPr>
        <w:widowControl w:val="0"/>
        <w:jc w:val="both"/>
        <w:rPr>
          <w:sz w:val="20"/>
          <w:lang w:val="fr-CA"/>
        </w:rPr>
      </w:pPr>
      <w:r w:rsidRPr="00EB4775">
        <w:rPr>
          <w:sz w:val="20"/>
          <w:lang w:val="fr-CA"/>
        </w:rPr>
        <w:t xml:space="preserve">Droit constitutionnel - Droits des autochtones - Couronne - Honneur de la Couronne - Obligation envers les peuples autochtones de consultation et d’accommodement  avant de prendre des décisions susceptibles d’avoir un effet préjudiciable sur leurs revendications de droits et titres ancestraux - La Cour d’appel a-t-elle commis une erreur </w:t>
      </w:r>
      <w:r w:rsidRPr="00EB4775">
        <w:rPr>
          <w:sz w:val="20"/>
          <w:lang w:val="fr-CA"/>
        </w:rPr>
        <w:lastRenderedPageBreak/>
        <w:t xml:space="preserve">lorsqu’elle a implicitement conclu que lorsqu’il faut prendre une décision et que la Couronne n’est ni le décideur, ni une partie devant un tribunal administratif qu’elle a créé, l’honneur de la Couronne n’est pas en jeu de manière à rendre applicable le critère énoncé dans l’arrêt </w:t>
      </w:r>
      <w:r w:rsidRPr="00EB4775">
        <w:rPr>
          <w:i/>
          <w:sz w:val="20"/>
          <w:lang w:val="fr-CA"/>
        </w:rPr>
        <w:t>Nation haïda c. Colombie-Britannique (Ministre des Forêts)</w:t>
      </w:r>
      <w:r w:rsidRPr="00EB4775">
        <w:rPr>
          <w:sz w:val="20"/>
          <w:lang w:val="fr-CA"/>
        </w:rPr>
        <w:t>, 2004 CSC 73, [2004] 3 R.C.S. 511?</w:t>
      </w:r>
    </w:p>
    <w:p w:rsidR="008A439B" w:rsidRPr="00EB4775" w:rsidRDefault="008A439B" w:rsidP="008A439B">
      <w:pPr>
        <w:widowControl w:val="0"/>
        <w:jc w:val="both"/>
        <w:rPr>
          <w:sz w:val="20"/>
          <w:lang w:val="fr-CA"/>
        </w:rPr>
      </w:pPr>
    </w:p>
    <w:p w:rsidR="008A439B" w:rsidRPr="00EB4775" w:rsidRDefault="008A439B" w:rsidP="008A439B">
      <w:pPr>
        <w:widowControl w:val="0"/>
        <w:jc w:val="both"/>
        <w:rPr>
          <w:sz w:val="20"/>
          <w:lang w:val="fr-CA"/>
        </w:rPr>
      </w:pPr>
      <w:r w:rsidRPr="00EB4775">
        <w:rPr>
          <w:sz w:val="20"/>
          <w:lang w:val="fr-CA"/>
        </w:rPr>
        <w:t xml:space="preserve">Enbridge Pipelines Inc. a demandé à l’Office national de l’énergie (« ONÉ ») d’approuver le projet de pipeline Alberta Clipper, qui passe sur des terres revendiquées par les Premières nations de Sweetgrass et de Moosomin et la Première nation dakota de Standing Buffalo.  Sweetgraas et Moosomin ont allégué d’importants droits fonciers issus de traités non réglés et des terres ancestrales qui s’étendent au-delà des limites du traité. </w:t>
      </w:r>
    </w:p>
    <w:p w:rsidR="008A439B" w:rsidRPr="00EB4775" w:rsidRDefault="008A439B" w:rsidP="008A439B">
      <w:pPr>
        <w:widowControl w:val="0"/>
        <w:jc w:val="both"/>
        <w:rPr>
          <w:sz w:val="20"/>
          <w:lang w:val="fr-CA"/>
        </w:rPr>
      </w:pPr>
    </w:p>
    <w:p w:rsidR="008A439B" w:rsidRPr="00EB4775" w:rsidRDefault="008A439B" w:rsidP="008A439B">
      <w:pPr>
        <w:widowControl w:val="0"/>
        <w:jc w:val="both"/>
        <w:rPr>
          <w:sz w:val="20"/>
          <w:lang w:val="fr-CA"/>
        </w:rPr>
      </w:pPr>
      <w:r w:rsidRPr="00EB4775">
        <w:rPr>
          <w:sz w:val="20"/>
          <w:lang w:val="fr-CA"/>
        </w:rPr>
        <w:t>La suffisance de la consultation par la Couronne, la nécessité de la participation de la Couronne à l’audience et les conséquences de la non participation de la Couronne ont été soulevées par requête avant l’audience.  L’ONÉ a conclu qu’il n’était pas tenu d’aborder la question de la consultation avant de rendre une décision sur le fond relativement aux approbations demandées et que son processus était conçu pour assurer qu’il comprenne toutes les préoccupations relatives à une projet avant de prendre une décision.  Les peuples autochtones qui avaient des préoccupations à l’égard du projet avaient droit de participer au processus réglementaire à plusieurs niveaux, et leurs préoccupations seraient prises en compte lorsque l’ONÉ statuerait sur la question de savoir si le projet était dans l’intérêt public.  Les trois Premières nations ont interjeté appel de la décision de l’ONÉ. Les appels ont été rejetés avec les appels des décisions de l’ONÉ en rapport avec deux autres projets (le projet Keystone et le projet Southern Lights) qui font maintenant l’objet de demandes d’autorisation d’appel (n</w:t>
      </w:r>
      <w:r w:rsidRPr="00EB4775">
        <w:rPr>
          <w:sz w:val="20"/>
          <w:vertAlign w:val="superscript"/>
          <w:lang w:val="fr-CA"/>
        </w:rPr>
        <w:t>os</w:t>
      </w:r>
      <w:r w:rsidRPr="00EB4775">
        <w:rPr>
          <w:sz w:val="20"/>
          <w:lang w:val="fr-CA"/>
        </w:rPr>
        <w:t xml:space="preserve"> de dossiers de la CSC 33481 et 33482). Sweetgrass et Moosomin ont demandé l’autorisation d’appel, tout comme Standing Buffalo (n</w:t>
      </w:r>
      <w:r w:rsidRPr="00EB4775">
        <w:rPr>
          <w:sz w:val="20"/>
          <w:vertAlign w:val="superscript"/>
          <w:lang w:val="fr-CA"/>
        </w:rPr>
        <w:t>o</w:t>
      </w:r>
      <w:r w:rsidRPr="00EB4775">
        <w:rPr>
          <w:sz w:val="20"/>
          <w:lang w:val="fr-CA"/>
        </w:rPr>
        <w:t xml:space="preserve"> de dossier de la CSC 33480).</w:t>
      </w:r>
    </w:p>
    <w:p w:rsidR="008A439B" w:rsidRPr="00EB4775" w:rsidRDefault="008A439B" w:rsidP="008A439B">
      <w:pPr>
        <w:widowControl w:val="0"/>
        <w:rPr>
          <w:sz w:val="20"/>
          <w:lang w:val="fr-CA"/>
        </w:rPr>
      </w:pPr>
    </w:p>
    <w:tbl>
      <w:tblPr>
        <w:tblW w:w="9648" w:type="dxa"/>
        <w:tblLayout w:type="fixed"/>
        <w:tblCellMar>
          <w:left w:w="0" w:type="dxa"/>
          <w:right w:w="0" w:type="dxa"/>
        </w:tblCellMar>
        <w:tblLook w:val="0000"/>
      </w:tblPr>
      <w:tblGrid>
        <w:gridCol w:w="4680"/>
        <w:gridCol w:w="288"/>
        <w:gridCol w:w="4680"/>
      </w:tblGrid>
      <w:tr w:rsidR="008D292F" w:rsidRPr="00A52E69" w:rsidTr="00D36CB1">
        <w:tc>
          <w:tcPr>
            <w:tcW w:w="4680" w:type="dxa"/>
            <w:tcMar>
              <w:left w:w="0" w:type="dxa"/>
              <w:right w:w="0" w:type="dxa"/>
            </w:tcMar>
          </w:tcPr>
          <w:p w:rsidR="008A439B" w:rsidRPr="00EB4775" w:rsidRDefault="008A439B" w:rsidP="008A439B">
            <w:pPr>
              <w:keepNext/>
              <w:keepLines/>
              <w:widowControl w:val="0"/>
              <w:rPr>
                <w:sz w:val="20"/>
                <w:lang w:val="fr-CA"/>
              </w:rPr>
            </w:pPr>
            <w:r w:rsidRPr="00EB4775">
              <w:rPr>
                <w:sz w:val="20"/>
                <w:lang w:val="fr-CA"/>
              </w:rPr>
              <w:t>23 octobre 2009</w:t>
            </w:r>
          </w:p>
          <w:p w:rsidR="008A439B" w:rsidRPr="00EB4775" w:rsidRDefault="008A439B" w:rsidP="008A439B">
            <w:pPr>
              <w:keepNext/>
              <w:keepLines/>
              <w:widowControl w:val="0"/>
              <w:rPr>
                <w:sz w:val="20"/>
                <w:lang w:val="fr-CA"/>
              </w:rPr>
            </w:pPr>
            <w:r w:rsidRPr="00EB4775">
              <w:rPr>
                <w:sz w:val="20"/>
                <w:lang w:val="fr-CA"/>
              </w:rPr>
              <w:t>Cour d’appel fédérale</w:t>
            </w:r>
          </w:p>
          <w:p w:rsidR="008A439B" w:rsidRPr="00EB4775" w:rsidRDefault="008A439B" w:rsidP="008A439B">
            <w:pPr>
              <w:keepNext/>
              <w:keepLines/>
              <w:widowControl w:val="0"/>
              <w:rPr>
                <w:sz w:val="20"/>
                <w:lang w:val="fr-CA"/>
              </w:rPr>
            </w:pPr>
            <w:r w:rsidRPr="00EB4775">
              <w:rPr>
                <w:sz w:val="20"/>
                <w:lang w:val="fr-CA"/>
              </w:rPr>
              <w:t>(Juges Noël, Layden-Stevenson et Ryer)</w:t>
            </w:r>
          </w:p>
          <w:p w:rsidR="008D292F" w:rsidRPr="00C50A5C" w:rsidRDefault="008A439B" w:rsidP="008A439B">
            <w:pPr>
              <w:keepNext/>
              <w:keepLines/>
              <w:rPr>
                <w:sz w:val="20"/>
                <w:szCs w:val="20"/>
              </w:rPr>
            </w:pPr>
            <w:r>
              <w:rPr>
                <w:sz w:val="20"/>
              </w:rPr>
              <w:t>Référence neutre : 2009 FCA 308</w:t>
            </w:r>
          </w:p>
        </w:tc>
        <w:tc>
          <w:tcPr>
            <w:tcW w:w="288" w:type="dxa"/>
            <w:tcMar>
              <w:left w:w="0" w:type="dxa"/>
              <w:right w:w="0" w:type="dxa"/>
            </w:tcMar>
          </w:tcPr>
          <w:p w:rsidR="008D292F" w:rsidRPr="00C50A5C" w:rsidRDefault="008D292F" w:rsidP="00ED7E83">
            <w:pPr>
              <w:keepLines/>
              <w:rPr>
                <w:sz w:val="20"/>
                <w:szCs w:val="20"/>
              </w:rPr>
            </w:pPr>
          </w:p>
        </w:tc>
        <w:tc>
          <w:tcPr>
            <w:tcW w:w="4680" w:type="dxa"/>
            <w:tcMar>
              <w:left w:w="0" w:type="dxa"/>
              <w:right w:w="0" w:type="dxa"/>
            </w:tcMar>
          </w:tcPr>
          <w:p w:rsidR="008D292F" w:rsidRPr="00C50A5C" w:rsidRDefault="008A439B" w:rsidP="00ED7E83">
            <w:pPr>
              <w:keepLines/>
              <w:rPr>
                <w:sz w:val="20"/>
                <w:szCs w:val="20"/>
                <w:lang w:val="fr-CA"/>
              </w:rPr>
            </w:pPr>
            <w:r>
              <w:rPr>
                <w:sz w:val="20"/>
              </w:rPr>
              <w:t>Appels rejetés avec dépens</w:t>
            </w:r>
          </w:p>
        </w:tc>
      </w:tr>
    </w:tbl>
    <w:p w:rsidR="008A439B" w:rsidRDefault="008A439B"/>
    <w:tbl>
      <w:tblPr>
        <w:tblW w:w="9648" w:type="dxa"/>
        <w:tblLayout w:type="fixed"/>
        <w:tblCellMar>
          <w:left w:w="0" w:type="dxa"/>
          <w:right w:w="0" w:type="dxa"/>
        </w:tblCellMar>
        <w:tblLook w:val="0000"/>
      </w:tblPr>
      <w:tblGrid>
        <w:gridCol w:w="4680"/>
        <w:gridCol w:w="288"/>
        <w:gridCol w:w="4680"/>
      </w:tblGrid>
      <w:tr w:rsidR="008D292F" w:rsidRPr="00A52E69" w:rsidTr="00D36CB1">
        <w:tc>
          <w:tcPr>
            <w:tcW w:w="4680" w:type="dxa"/>
            <w:tcMar>
              <w:left w:w="0" w:type="dxa"/>
              <w:right w:w="0" w:type="dxa"/>
            </w:tcMar>
          </w:tcPr>
          <w:p w:rsidR="008A439B" w:rsidRPr="00EB4775" w:rsidRDefault="008A439B" w:rsidP="008A439B">
            <w:pPr>
              <w:keepNext/>
              <w:keepLines/>
              <w:widowControl w:val="0"/>
              <w:rPr>
                <w:sz w:val="20"/>
                <w:lang w:val="fr-CA"/>
              </w:rPr>
            </w:pPr>
            <w:r w:rsidRPr="00EB4775">
              <w:rPr>
                <w:sz w:val="20"/>
                <w:lang w:val="fr-CA"/>
              </w:rPr>
              <w:t>14 décembre 2009</w:t>
            </w:r>
          </w:p>
          <w:p w:rsidR="008D292F" w:rsidRPr="00C50A5C" w:rsidRDefault="008A439B" w:rsidP="008A439B">
            <w:pPr>
              <w:keepNext/>
              <w:keepLines/>
              <w:rPr>
                <w:sz w:val="20"/>
                <w:szCs w:val="20"/>
                <w:lang w:val="fr-CA"/>
              </w:rPr>
            </w:pPr>
            <w:r w:rsidRPr="00EB4775">
              <w:rPr>
                <w:sz w:val="20"/>
                <w:lang w:val="fr-CA"/>
              </w:rPr>
              <w:t>Cour suprême du Canada</w:t>
            </w:r>
          </w:p>
        </w:tc>
        <w:tc>
          <w:tcPr>
            <w:tcW w:w="288" w:type="dxa"/>
            <w:tcMar>
              <w:left w:w="0" w:type="dxa"/>
              <w:right w:w="0" w:type="dxa"/>
            </w:tcMar>
          </w:tcPr>
          <w:p w:rsidR="008D292F" w:rsidRPr="00C50A5C" w:rsidRDefault="008D292F" w:rsidP="00ED7E83">
            <w:pPr>
              <w:keepLines/>
              <w:rPr>
                <w:sz w:val="20"/>
                <w:szCs w:val="20"/>
                <w:lang w:val="fr-CA"/>
              </w:rPr>
            </w:pPr>
          </w:p>
        </w:tc>
        <w:tc>
          <w:tcPr>
            <w:tcW w:w="4680" w:type="dxa"/>
            <w:tcMar>
              <w:left w:w="0" w:type="dxa"/>
              <w:right w:w="0" w:type="dxa"/>
            </w:tcMar>
          </w:tcPr>
          <w:p w:rsidR="008D292F" w:rsidRPr="00C50A5C" w:rsidRDefault="008A439B" w:rsidP="00ED7E83">
            <w:pPr>
              <w:keepLines/>
              <w:rPr>
                <w:sz w:val="20"/>
                <w:szCs w:val="20"/>
                <w:lang w:val="fr-CA"/>
              </w:rPr>
            </w:pPr>
            <w:r>
              <w:rPr>
                <w:sz w:val="20"/>
              </w:rPr>
              <w:t>Demande d’autorisation d’appel déposée</w:t>
            </w:r>
          </w:p>
        </w:tc>
      </w:tr>
    </w:tbl>
    <w:p w:rsidR="008D292F" w:rsidRPr="00C50A5C" w:rsidRDefault="008D292F" w:rsidP="008D292F">
      <w:pPr>
        <w:rPr>
          <w:sz w:val="20"/>
          <w:szCs w:val="20"/>
          <w:lang w:val="fr-CA"/>
        </w:rPr>
      </w:pPr>
    </w:p>
    <w:p w:rsidR="008D292F" w:rsidRDefault="00EA4C49" w:rsidP="008D292F">
      <w:pPr>
        <w:rPr>
          <w:sz w:val="20"/>
          <w:szCs w:val="20"/>
          <w:lang w:val="fr-CA"/>
        </w:rPr>
      </w:pPr>
      <w:r w:rsidRPr="00EA4C49">
        <w:rPr>
          <w:sz w:val="20"/>
          <w:szCs w:val="20"/>
          <w:lang w:val="fr-CA"/>
        </w:rPr>
        <w:pict>
          <v:rect id="_x0000_i1046" style="width:2in;height:1pt" o:hrpct="0" o:hralign="center" o:hrstd="t" o:hrnoshade="t" o:hr="t" fillcolor="black [3213]" stroked="f"/>
        </w:pict>
      </w:r>
    </w:p>
    <w:p w:rsidR="00005379" w:rsidRDefault="00005379"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B3B17" w:rsidRPr="009B3B17" w:rsidTr="00553EE2">
        <w:trPr>
          <w:cantSplit/>
        </w:trPr>
        <w:tc>
          <w:tcPr>
            <w:tcW w:w="1458" w:type="dxa"/>
          </w:tcPr>
          <w:p w:rsidR="009B3B17" w:rsidRPr="009B3B17" w:rsidRDefault="009B3B17" w:rsidP="00553EE2">
            <w:pPr>
              <w:rPr>
                <w:sz w:val="20"/>
                <w:szCs w:val="20"/>
              </w:rPr>
            </w:pPr>
            <w:r w:rsidRPr="009B3B17">
              <w:rPr>
                <w:rStyle w:val="SCCFileNumberChar"/>
                <w:sz w:val="20"/>
                <w:szCs w:val="20"/>
              </w:rPr>
              <w:t>33470</w:t>
            </w:r>
          </w:p>
          <w:p w:rsidR="009B3B17" w:rsidRPr="009B3B17" w:rsidRDefault="009B3B17" w:rsidP="00553EE2">
            <w:pPr>
              <w:rPr>
                <w:b/>
                <w:sz w:val="20"/>
                <w:szCs w:val="20"/>
                <w:lang w:val="fr-CA"/>
              </w:rPr>
            </w:pPr>
          </w:p>
        </w:tc>
        <w:tc>
          <w:tcPr>
            <w:tcW w:w="8118" w:type="dxa"/>
          </w:tcPr>
          <w:p w:rsidR="009B3B17" w:rsidRPr="009B3B17" w:rsidRDefault="009B3B17" w:rsidP="00553EE2">
            <w:pPr>
              <w:rPr>
                <w:sz w:val="20"/>
                <w:szCs w:val="20"/>
              </w:rPr>
            </w:pPr>
            <w:r w:rsidRPr="009B3B17">
              <w:rPr>
                <w:rStyle w:val="SCCLsocChar"/>
                <w:sz w:val="20"/>
                <w:szCs w:val="20"/>
                <w:lang w:val="en-CA"/>
              </w:rPr>
              <w:t>Ali Majnoon v. Her Majesty the Queen</w:t>
            </w:r>
            <w:r w:rsidRPr="009B3B17">
              <w:rPr>
                <w:sz w:val="20"/>
                <w:szCs w:val="20"/>
              </w:rPr>
              <w:t xml:space="preserve"> (Ont.) (Criminal) (By Leave)</w:t>
            </w:r>
          </w:p>
          <w:p w:rsidR="009B3B17" w:rsidRPr="009B3B17" w:rsidRDefault="009B3B17" w:rsidP="00553EE2">
            <w:pPr>
              <w:rPr>
                <w:sz w:val="20"/>
                <w:szCs w:val="20"/>
              </w:rPr>
            </w:pPr>
          </w:p>
        </w:tc>
      </w:tr>
      <w:tr w:rsidR="009B3B17" w:rsidRPr="009B3B17" w:rsidTr="00553EE2">
        <w:trPr>
          <w:cantSplit/>
        </w:trPr>
        <w:tc>
          <w:tcPr>
            <w:tcW w:w="1458" w:type="dxa"/>
          </w:tcPr>
          <w:p w:rsidR="009B3B17" w:rsidRPr="009B3B17" w:rsidRDefault="009B3B17" w:rsidP="00553EE2">
            <w:pPr>
              <w:rPr>
                <w:sz w:val="20"/>
                <w:szCs w:val="20"/>
              </w:rPr>
            </w:pPr>
            <w:r w:rsidRPr="009B3B17">
              <w:rPr>
                <w:sz w:val="20"/>
                <w:szCs w:val="20"/>
              </w:rPr>
              <w:t>Coram :</w:t>
            </w:r>
          </w:p>
        </w:tc>
        <w:tc>
          <w:tcPr>
            <w:tcW w:w="8118" w:type="dxa"/>
          </w:tcPr>
          <w:p w:rsidR="009B3B17" w:rsidRPr="009B3B17" w:rsidRDefault="009B3B17" w:rsidP="00553EE2">
            <w:pPr>
              <w:rPr>
                <w:sz w:val="20"/>
                <w:szCs w:val="20"/>
              </w:rPr>
            </w:pPr>
            <w:r w:rsidRPr="009B3B17">
              <w:rPr>
                <w:rStyle w:val="SCCCoramChar"/>
                <w:sz w:val="20"/>
                <w:szCs w:val="20"/>
                <w:lang w:val="en-CA"/>
              </w:rPr>
              <w:t>McLachlin C.J. and Abella and Cromwell JJ.</w:t>
            </w:r>
          </w:p>
          <w:p w:rsidR="009B3B17" w:rsidRPr="009B3B17" w:rsidRDefault="009B3B17" w:rsidP="00553EE2">
            <w:pPr>
              <w:rPr>
                <w:sz w:val="20"/>
                <w:szCs w:val="20"/>
                <w:u w:val="single"/>
              </w:rPr>
            </w:pPr>
          </w:p>
        </w:tc>
      </w:tr>
      <w:tr w:rsidR="009B3B17" w:rsidRPr="00CE52CF" w:rsidTr="00553EE2">
        <w:trPr>
          <w:cantSplit/>
        </w:trPr>
        <w:tc>
          <w:tcPr>
            <w:tcW w:w="9576" w:type="dxa"/>
            <w:gridSpan w:val="2"/>
          </w:tcPr>
          <w:p w:rsidR="009B3B17" w:rsidRPr="009B3B17" w:rsidRDefault="009B3B17" w:rsidP="00553EE2">
            <w:pPr>
              <w:pStyle w:val="SCCShortJudgment"/>
              <w:rPr>
                <w:szCs w:val="20"/>
              </w:rPr>
            </w:pPr>
            <w:r w:rsidRPr="009B3B17">
              <w:rPr>
                <w:szCs w:val="20"/>
              </w:rPr>
              <w:t>The motion for an extension of time to serve and file the application for leave to appeal is granted. The application for leave to appeal from the judgment of the Court of Appeal for Ontario, Number C50091, 2009 ONCA 876, dated December 10, 2009, is dismissed without costs.</w:t>
            </w:r>
          </w:p>
          <w:p w:rsidR="009B3B17" w:rsidRPr="009B3B17" w:rsidRDefault="009B3B17" w:rsidP="00553EE2">
            <w:pPr>
              <w:pStyle w:val="SCCShortJudgment"/>
              <w:ind w:firstLine="0"/>
              <w:rPr>
                <w:szCs w:val="20"/>
              </w:rPr>
            </w:pPr>
          </w:p>
          <w:p w:rsidR="009B3B17" w:rsidRPr="009B3B17" w:rsidRDefault="009B3B17" w:rsidP="009B3B17">
            <w:pPr>
              <w:pStyle w:val="SCCShortJudgment"/>
              <w:rPr>
                <w:szCs w:val="20"/>
                <w:lang w:val="fr-CA"/>
              </w:rPr>
            </w:pPr>
            <w:r w:rsidRPr="009B3B17">
              <w:rPr>
                <w:szCs w:val="20"/>
                <w:lang w:val="fr-CA"/>
              </w:rPr>
              <w:t xml:space="preserve">La requête en prorogation du délai de signification et de dépôt de la demande d’autorisation d’appel est accordée. La demande d’autorisation d’appel de l’arrêt de la Cour d’appel de l’Ontario, numéro C50091, 2009 ONCA 876, daté du 10 décembre 2009, est rejetée sans dépens. </w:t>
            </w:r>
          </w:p>
        </w:tc>
      </w:tr>
    </w:tbl>
    <w:p w:rsidR="009B3B17" w:rsidRDefault="009B3B17" w:rsidP="008D292F">
      <w:pPr>
        <w:rPr>
          <w:sz w:val="20"/>
          <w:szCs w:val="20"/>
          <w:lang w:val="fr-CA"/>
        </w:rPr>
      </w:pPr>
    </w:p>
    <w:p w:rsidR="00132661" w:rsidRPr="00EC12F3" w:rsidRDefault="00132661" w:rsidP="00132661">
      <w:pPr>
        <w:rPr>
          <w:sz w:val="20"/>
          <w:szCs w:val="20"/>
          <w:lang w:val="fr-CA"/>
        </w:rPr>
      </w:pPr>
      <w:r w:rsidRPr="00EC12F3">
        <w:rPr>
          <w:sz w:val="20"/>
          <w:szCs w:val="20"/>
          <w:u w:val="single"/>
          <w:lang w:val="fr-CA"/>
        </w:rPr>
        <w:t>CASE SUMMARY</w:t>
      </w:r>
    </w:p>
    <w:p w:rsidR="00132661" w:rsidRDefault="00132661" w:rsidP="0013266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05379" w:rsidRPr="00A70197" w:rsidTr="00E203F3">
        <w:tc>
          <w:tcPr>
            <w:tcW w:w="5000" w:type="pct"/>
            <w:gridSpan w:val="3"/>
          </w:tcPr>
          <w:p w:rsidR="00005379" w:rsidRPr="00A70197" w:rsidRDefault="00005379" w:rsidP="00E203F3">
            <w:pPr>
              <w:jc w:val="both"/>
              <w:rPr>
                <w:rFonts w:eastAsia="Calibri"/>
                <w:sz w:val="20"/>
              </w:rPr>
            </w:pPr>
            <w:r w:rsidRPr="00A70197">
              <w:rPr>
                <w:rFonts w:eastAsia="Calibri"/>
                <w:sz w:val="20"/>
              </w:rPr>
              <w:t>Criminal law - Appeals - Sentencing - Crown’s sentence appeal granted - What are the factors to consider on re-incarceration - Whether the Court of Appeal erred in law by failing to consider the appropriate factors or erred in law by failing to give them sufficient weight - What is the standard of review regarding a trial judge’s interpretation of an agreed statement of facts on a sentencing hearing - Was that standard properly applied.</w:t>
            </w:r>
          </w:p>
          <w:p w:rsidR="00005379" w:rsidRPr="00A70197" w:rsidRDefault="00005379" w:rsidP="00E203F3">
            <w:pPr>
              <w:jc w:val="both"/>
              <w:rPr>
                <w:rFonts w:eastAsia="Calibri"/>
                <w:sz w:val="20"/>
              </w:rPr>
            </w:pPr>
          </w:p>
        </w:tc>
      </w:tr>
      <w:tr w:rsidR="00005379" w:rsidRPr="00A70197" w:rsidTr="00E203F3">
        <w:tc>
          <w:tcPr>
            <w:tcW w:w="5000" w:type="pct"/>
            <w:gridSpan w:val="3"/>
          </w:tcPr>
          <w:p w:rsidR="00005379" w:rsidRDefault="00005379" w:rsidP="00E203F3">
            <w:pPr>
              <w:jc w:val="both"/>
              <w:rPr>
                <w:rFonts w:eastAsia="Calibri"/>
                <w:sz w:val="20"/>
              </w:rPr>
            </w:pPr>
            <w:r w:rsidRPr="00A70197">
              <w:rPr>
                <w:rFonts w:eastAsia="Calibri"/>
                <w:sz w:val="20"/>
              </w:rPr>
              <w:t xml:space="preserve">The Applicant, Mr. Majnoon, pled guilty to conspiracy to traffic in cocaine. He received a sentence of two years less </w:t>
            </w:r>
            <w:r w:rsidRPr="00A70197">
              <w:rPr>
                <w:rFonts w:eastAsia="Calibri"/>
                <w:sz w:val="20"/>
              </w:rPr>
              <w:lastRenderedPageBreak/>
              <w:t>one day to be followed by 30 months probation. The sentencing judge also gave him 12 months credit for the six months he spent in pre-trial custody. A majority of the Ontario Court of Appeal allowed the Crown’s sentence appeal and varied the sentence to four years with credit for the time spent in custody between the imposition of sentence in February and October of 2009.</w:t>
            </w:r>
          </w:p>
          <w:p w:rsidR="00005379" w:rsidRPr="00A70197" w:rsidRDefault="00005379" w:rsidP="00E203F3">
            <w:pPr>
              <w:jc w:val="both"/>
              <w:rPr>
                <w:rFonts w:eastAsia="Calibri"/>
                <w:sz w:val="20"/>
              </w:rPr>
            </w:pPr>
          </w:p>
        </w:tc>
      </w:tr>
      <w:tr w:rsidR="00005379" w:rsidRPr="00A70197" w:rsidTr="00E203F3">
        <w:tc>
          <w:tcPr>
            <w:tcW w:w="2427" w:type="pct"/>
          </w:tcPr>
          <w:p w:rsidR="00005379" w:rsidRPr="00A70197" w:rsidRDefault="00005379" w:rsidP="00E203F3">
            <w:pPr>
              <w:jc w:val="both"/>
              <w:rPr>
                <w:rFonts w:eastAsia="Calibri"/>
                <w:sz w:val="20"/>
              </w:rPr>
            </w:pPr>
            <w:r w:rsidRPr="00A70197">
              <w:rPr>
                <w:rFonts w:eastAsia="Calibri"/>
                <w:sz w:val="20"/>
              </w:rPr>
              <w:lastRenderedPageBreak/>
              <w:t>February 6, 2009</w:t>
            </w:r>
          </w:p>
          <w:p w:rsidR="00005379" w:rsidRPr="00A70197" w:rsidRDefault="00005379" w:rsidP="00E203F3">
            <w:pPr>
              <w:jc w:val="both"/>
              <w:rPr>
                <w:rFonts w:eastAsia="Calibri"/>
                <w:sz w:val="20"/>
              </w:rPr>
            </w:pPr>
            <w:r w:rsidRPr="00A70197">
              <w:rPr>
                <w:rFonts w:eastAsia="Calibri"/>
                <w:sz w:val="20"/>
              </w:rPr>
              <w:t>Ontario Court of Justice</w:t>
            </w:r>
          </w:p>
          <w:p w:rsidR="00005379" w:rsidRPr="00A70197" w:rsidRDefault="00005379" w:rsidP="00005379">
            <w:pPr>
              <w:jc w:val="both"/>
              <w:rPr>
                <w:rFonts w:eastAsia="Calibri"/>
                <w:sz w:val="20"/>
              </w:rPr>
            </w:pPr>
            <w:r w:rsidRPr="00A70197">
              <w:rPr>
                <w:rFonts w:eastAsia="Calibri"/>
                <w:sz w:val="20"/>
              </w:rPr>
              <w:t>(Fontana J.)</w:t>
            </w:r>
          </w:p>
        </w:tc>
        <w:tc>
          <w:tcPr>
            <w:tcW w:w="243" w:type="pct"/>
          </w:tcPr>
          <w:p w:rsidR="00005379" w:rsidRDefault="00005379" w:rsidP="00E203F3">
            <w:pPr>
              <w:jc w:val="both"/>
              <w:rPr>
                <w:rFonts w:eastAsia="Calibri"/>
                <w:sz w:val="20"/>
              </w:rPr>
            </w:pPr>
          </w:p>
          <w:p w:rsidR="00005379" w:rsidRDefault="00005379" w:rsidP="00E203F3">
            <w:pPr>
              <w:jc w:val="both"/>
              <w:rPr>
                <w:rFonts w:eastAsia="Calibri"/>
                <w:sz w:val="20"/>
              </w:rPr>
            </w:pPr>
          </w:p>
          <w:p w:rsidR="00005379" w:rsidRDefault="00005379" w:rsidP="00E203F3">
            <w:pPr>
              <w:jc w:val="both"/>
              <w:rPr>
                <w:rFonts w:eastAsia="Calibri"/>
                <w:sz w:val="20"/>
              </w:rPr>
            </w:pPr>
          </w:p>
          <w:p w:rsidR="00005379" w:rsidRPr="00A70197" w:rsidRDefault="00005379" w:rsidP="00E203F3">
            <w:pPr>
              <w:jc w:val="both"/>
              <w:rPr>
                <w:rFonts w:eastAsia="Calibri"/>
                <w:sz w:val="20"/>
              </w:rPr>
            </w:pPr>
          </w:p>
        </w:tc>
        <w:tc>
          <w:tcPr>
            <w:tcW w:w="2330" w:type="pct"/>
          </w:tcPr>
          <w:p w:rsidR="00005379" w:rsidRPr="00A70197" w:rsidRDefault="00005379" w:rsidP="00005379">
            <w:pPr>
              <w:jc w:val="both"/>
              <w:rPr>
                <w:rFonts w:eastAsia="Calibri"/>
                <w:sz w:val="20"/>
              </w:rPr>
            </w:pPr>
            <w:r w:rsidRPr="00A70197">
              <w:rPr>
                <w:rFonts w:eastAsia="Calibri"/>
                <w:sz w:val="20"/>
              </w:rPr>
              <w:t>Sentence: two years less a day</w:t>
            </w:r>
          </w:p>
        </w:tc>
      </w:tr>
      <w:tr w:rsidR="00005379" w:rsidRPr="00A70197" w:rsidTr="00E203F3">
        <w:tc>
          <w:tcPr>
            <w:tcW w:w="2427" w:type="pct"/>
          </w:tcPr>
          <w:p w:rsidR="00005379" w:rsidRPr="00A70197" w:rsidRDefault="00005379" w:rsidP="00E203F3">
            <w:pPr>
              <w:jc w:val="both"/>
              <w:rPr>
                <w:rFonts w:eastAsia="Calibri"/>
                <w:sz w:val="20"/>
              </w:rPr>
            </w:pPr>
            <w:r w:rsidRPr="00A70197">
              <w:rPr>
                <w:rFonts w:eastAsia="Calibri"/>
                <w:sz w:val="20"/>
              </w:rPr>
              <w:t>December 10, 2009</w:t>
            </w:r>
          </w:p>
          <w:p w:rsidR="00005379" w:rsidRPr="00A70197" w:rsidRDefault="00005379" w:rsidP="00E203F3">
            <w:pPr>
              <w:jc w:val="both"/>
              <w:rPr>
                <w:rFonts w:eastAsia="Calibri"/>
                <w:sz w:val="20"/>
              </w:rPr>
            </w:pPr>
            <w:r w:rsidRPr="00A70197">
              <w:rPr>
                <w:rFonts w:eastAsia="Calibri"/>
                <w:sz w:val="20"/>
              </w:rPr>
              <w:t>Court of Appeal for Ontario</w:t>
            </w:r>
          </w:p>
          <w:p w:rsidR="00005379" w:rsidRPr="00A70197" w:rsidRDefault="00005379" w:rsidP="00E203F3">
            <w:pPr>
              <w:jc w:val="both"/>
              <w:rPr>
                <w:rFonts w:eastAsia="Calibri"/>
                <w:sz w:val="20"/>
              </w:rPr>
            </w:pPr>
            <w:r w:rsidRPr="00A70197">
              <w:rPr>
                <w:rFonts w:eastAsia="Calibri"/>
                <w:sz w:val="20"/>
              </w:rPr>
              <w:t>(Winkler CJ.O., Doherty JJ.A (concurring), and Feldman J.A.(dissenting))</w:t>
            </w:r>
          </w:p>
          <w:p w:rsidR="00005379" w:rsidRPr="00A70197" w:rsidRDefault="00005379" w:rsidP="00005379">
            <w:pPr>
              <w:jc w:val="both"/>
              <w:rPr>
                <w:rFonts w:eastAsia="Calibri"/>
                <w:sz w:val="20"/>
              </w:rPr>
            </w:pPr>
            <w:r w:rsidRPr="00A70197">
              <w:rPr>
                <w:rFonts w:eastAsia="Calibri"/>
                <w:sz w:val="20"/>
              </w:rPr>
              <w:t>Neutral citation: 2009 ONCA 876</w:t>
            </w:r>
          </w:p>
        </w:tc>
        <w:tc>
          <w:tcPr>
            <w:tcW w:w="243" w:type="pct"/>
          </w:tcPr>
          <w:p w:rsidR="00005379" w:rsidRDefault="00005379" w:rsidP="00E203F3">
            <w:pPr>
              <w:jc w:val="both"/>
              <w:rPr>
                <w:rFonts w:eastAsia="Calibri"/>
                <w:sz w:val="20"/>
              </w:rPr>
            </w:pPr>
          </w:p>
          <w:p w:rsidR="00005379" w:rsidRDefault="00005379" w:rsidP="00E203F3">
            <w:pPr>
              <w:jc w:val="both"/>
              <w:rPr>
                <w:rFonts w:eastAsia="Calibri"/>
                <w:sz w:val="20"/>
              </w:rPr>
            </w:pPr>
          </w:p>
          <w:p w:rsidR="00005379" w:rsidRDefault="00005379" w:rsidP="00E203F3">
            <w:pPr>
              <w:jc w:val="both"/>
              <w:rPr>
                <w:rFonts w:eastAsia="Calibri"/>
                <w:sz w:val="20"/>
              </w:rPr>
            </w:pPr>
          </w:p>
          <w:p w:rsidR="00005379" w:rsidRDefault="00005379" w:rsidP="00E203F3">
            <w:pPr>
              <w:jc w:val="both"/>
              <w:rPr>
                <w:rFonts w:eastAsia="Calibri"/>
                <w:sz w:val="20"/>
              </w:rPr>
            </w:pPr>
          </w:p>
          <w:p w:rsidR="00005379" w:rsidRDefault="00005379" w:rsidP="00E203F3">
            <w:pPr>
              <w:jc w:val="both"/>
              <w:rPr>
                <w:rFonts w:eastAsia="Calibri"/>
                <w:sz w:val="20"/>
              </w:rPr>
            </w:pPr>
          </w:p>
          <w:p w:rsidR="00005379" w:rsidRPr="00A70197" w:rsidRDefault="00005379" w:rsidP="00E203F3">
            <w:pPr>
              <w:jc w:val="both"/>
              <w:rPr>
                <w:rFonts w:eastAsia="Calibri"/>
                <w:sz w:val="20"/>
              </w:rPr>
            </w:pPr>
          </w:p>
        </w:tc>
        <w:tc>
          <w:tcPr>
            <w:tcW w:w="2330" w:type="pct"/>
          </w:tcPr>
          <w:p w:rsidR="00005379" w:rsidRPr="00A70197" w:rsidRDefault="00005379" w:rsidP="00005379">
            <w:pPr>
              <w:jc w:val="both"/>
              <w:rPr>
                <w:rFonts w:eastAsia="Calibri"/>
                <w:sz w:val="20"/>
              </w:rPr>
            </w:pPr>
            <w:r w:rsidRPr="00A70197">
              <w:rPr>
                <w:rFonts w:eastAsia="Calibri"/>
                <w:sz w:val="20"/>
              </w:rPr>
              <w:t>Sentence appeal allowed: varied to four years</w:t>
            </w:r>
          </w:p>
        </w:tc>
      </w:tr>
      <w:tr w:rsidR="00005379" w:rsidRPr="00A70197" w:rsidTr="00E203F3">
        <w:tc>
          <w:tcPr>
            <w:tcW w:w="2427" w:type="pct"/>
          </w:tcPr>
          <w:p w:rsidR="00005379" w:rsidRPr="00A70197" w:rsidRDefault="00005379" w:rsidP="00E203F3">
            <w:pPr>
              <w:jc w:val="both"/>
              <w:rPr>
                <w:rFonts w:eastAsia="Calibri"/>
                <w:sz w:val="20"/>
              </w:rPr>
            </w:pPr>
            <w:r w:rsidRPr="00A70197">
              <w:rPr>
                <w:rFonts w:eastAsia="Calibri"/>
                <w:sz w:val="20"/>
              </w:rPr>
              <w:t>August 27, 2010</w:t>
            </w:r>
          </w:p>
          <w:p w:rsidR="00005379" w:rsidRPr="00A70197" w:rsidRDefault="00005379" w:rsidP="00E203F3">
            <w:pPr>
              <w:jc w:val="both"/>
              <w:rPr>
                <w:rFonts w:eastAsia="Calibri"/>
                <w:sz w:val="20"/>
              </w:rPr>
            </w:pPr>
            <w:r w:rsidRPr="00A70197">
              <w:rPr>
                <w:rFonts w:eastAsia="Calibri"/>
                <w:sz w:val="20"/>
              </w:rPr>
              <w:t>Supreme Court of Canada</w:t>
            </w:r>
          </w:p>
        </w:tc>
        <w:tc>
          <w:tcPr>
            <w:tcW w:w="243" w:type="pct"/>
          </w:tcPr>
          <w:p w:rsidR="00005379" w:rsidRPr="00A70197" w:rsidRDefault="00005379" w:rsidP="00E203F3">
            <w:pPr>
              <w:jc w:val="both"/>
              <w:rPr>
                <w:rFonts w:eastAsia="Calibri"/>
                <w:sz w:val="20"/>
              </w:rPr>
            </w:pPr>
          </w:p>
        </w:tc>
        <w:tc>
          <w:tcPr>
            <w:tcW w:w="2330" w:type="pct"/>
          </w:tcPr>
          <w:p w:rsidR="00005379" w:rsidRPr="00A70197" w:rsidRDefault="00005379" w:rsidP="00E203F3">
            <w:pPr>
              <w:jc w:val="both"/>
              <w:rPr>
                <w:rFonts w:eastAsia="Calibri"/>
                <w:sz w:val="20"/>
              </w:rPr>
            </w:pPr>
            <w:r w:rsidRPr="00A70197">
              <w:rPr>
                <w:rFonts w:eastAsia="Calibri"/>
                <w:sz w:val="20"/>
              </w:rPr>
              <w:t>Motion to extend time to serve and file application for leave to appeal and application for leave to appeal filed</w:t>
            </w:r>
          </w:p>
        </w:tc>
      </w:tr>
    </w:tbl>
    <w:p w:rsidR="00005379" w:rsidRDefault="00005379" w:rsidP="00132661">
      <w:pPr>
        <w:rPr>
          <w:sz w:val="20"/>
          <w:szCs w:val="20"/>
        </w:rPr>
      </w:pPr>
    </w:p>
    <w:p w:rsidR="00132661" w:rsidRPr="00C50A5C" w:rsidRDefault="00EA4C49" w:rsidP="00132661">
      <w:pPr>
        <w:rPr>
          <w:sz w:val="20"/>
          <w:szCs w:val="20"/>
        </w:rPr>
      </w:pPr>
      <w:r w:rsidRPr="00EA4C49">
        <w:rPr>
          <w:sz w:val="20"/>
          <w:szCs w:val="20"/>
          <w:lang w:val="fr-CA"/>
        </w:rPr>
        <w:pict>
          <v:rect id="_x0000_i1047" style="width:2in;height:1pt" o:hrpct="0" o:hralign="center" o:hrstd="t" o:hrnoshade="t" o:hr="t" fillcolor="black [3213]" stroked="f"/>
        </w:pict>
      </w:r>
    </w:p>
    <w:p w:rsidR="00132661" w:rsidRDefault="00132661" w:rsidP="00132661">
      <w:pPr>
        <w:rPr>
          <w:sz w:val="20"/>
          <w:szCs w:val="20"/>
          <w:lang w:val="fr-CA"/>
        </w:rPr>
      </w:pPr>
    </w:p>
    <w:p w:rsidR="00132661" w:rsidRPr="00EC12F3" w:rsidRDefault="00132661" w:rsidP="00132661">
      <w:pPr>
        <w:rPr>
          <w:sz w:val="20"/>
          <w:szCs w:val="20"/>
          <w:u w:val="single"/>
          <w:lang w:val="fr-CA"/>
        </w:rPr>
      </w:pPr>
      <w:r w:rsidRPr="00EC12F3">
        <w:rPr>
          <w:sz w:val="20"/>
          <w:szCs w:val="20"/>
          <w:u w:val="single"/>
          <w:lang w:val="fr-CA"/>
        </w:rPr>
        <w:t>RÉSUMÉ DE L’AFFAIRE</w:t>
      </w:r>
    </w:p>
    <w:p w:rsidR="00132661" w:rsidRDefault="00132661" w:rsidP="00132661">
      <w:pPr>
        <w:rPr>
          <w:sz w:val="20"/>
          <w:szCs w:val="20"/>
          <w:lang w:val="fr-CA"/>
        </w:rPr>
      </w:pPr>
    </w:p>
    <w:tbl>
      <w:tblPr>
        <w:tblW w:w="4960" w:type="pct"/>
        <w:tblInd w:w="2" w:type="dxa"/>
        <w:tblLayout w:type="fixed"/>
        <w:tblCellMar>
          <w:left w:w="0" w:type="dxa"/>
          <w:bottom w:w="99" w:type="dxa"/>
          <w:right w:w="0" w:type="dxa"/>
        </w:tblCellMar>
        <w:tblLook w:val="00A0"/>
      </w:tblPr>
      <w:tblGrid>
        <w:gridCol w:w="4630"/>
        <w:gridCol w:w="464"/>
        <w:gridCol w:w="4448"/>
      </w:tblGrid>
      <w:tr w:rsidR="00005379" w:rsidRPr="00CE52CF" w:rsidTr="00E203F3">
        <w:trPr>
          <w:trHeight w:val="1383"/>
        </w:trPr>
        <w:tc>
          <w:tcPr>
            <w:tcW w:w="5000" w:type="pct"/>
            <w:gridSpan w:val="3"/>
          </w:tcPr>
          <w:p w:rsidR="00005379" w:rsidRPr="00A70197" w:rsidRDefault="00005379" w:rsidP="00E203F3">
            <w:pPr>
              <w:jc w:val="both"/>
              <w:rPr>
                <w:rFonts w:eastAsia="Calibri"/>
                <w:sz w:val="20"/>
                <w:lang w:val="fr-CA"/>
              </w:rPr>
            </w:pPr>
            <w:r w:rsidRPr="00A70197">
              <w:rPr>
                <w:rFonts w:eastAsia="Calibri"/>
                <w:sz w:val="20"/>
                <w:lang w:val="fr-CA"/>
              </w:rPr>
              <w:t>Droit criminel - Appels – Détermination de la peine – L’appel de la peine interjeté par le ministère public a été accueilli – Quels facteurs doit-on prendre en compte lorsqu’il y a réincarcération? – La Cour d’appel a-t-elle commis une erreur de droit en omettant de prendre en compte les facteurs appropriés ou en ne reconnaissant pas leur force probante? – Quelle est la norme de contrôle en ce qui a trait à l’interprétation par le juge du procès d’un exposé conjoint des faits à une audience de détermination de la peine? – Cette norme a-t-elle été bien appliquée?</w:t>
            </w:r>
          </w:p>
          <w:p w:rsidR="00005379" w:rsidRPr="00A70197" w:rsidRDefault="00005379" w:rsidP="00E203F3">
            <w:pPr>
              <w:jc w:val="both"/>
              <w:rPr>
                <w:rFonts w:eastAsia="Calibri"/>
                <w:sz w:val="20"/>
                <w:lang w:val="fr-CA"/>
              </w:rPr>
            </w:pPr>
          </w:p>
        </w:tc>
      </w:tr>
      <w:tr w:rsidR="00005379" w:rsidRPr="00CE52CF" w:rsidTr="00E203F3">
        <w:trPr>
          <w:trHeight w:val="1611"/>
        </w:trPr>
        <w:tc>
          <w:tcPr>
            <w:tcW w:w="5000" w:type="pct"/>
            <w:gridSpan w:val="3"/>
          </w:tcPr>
          <w:p w:rsidR="00005379" w:rsidRDefault="00005379" w:rsidP="00E203F3">
            <w:pPr>
              <w:jc w:val="both"/>
              <w:rPr>
                <w:rFonts w:eastAsia="Calibri"/>
                <w:sz w:val="20"/>
                <w:lang w:val="fr-CA"/>
              </w:rPr>
            </w:pPr>
            <w:r w:rsidRPr="00A70197">
              <w:rPr>
                <w:rFonts w:eastAsia="Calibri"/>
                <w:sz w:val="20"/>
                <w:lang w:val="fr-CA"/>
              </w:rPr>
              <w:t>Le demandeur, M. Majnoon, a plaidé coupable de complot en vue de faire le trafic de la cocaïne. Il s’est vu imposer une peine de deux ans moins un jour, suivie d’une probation de trente mois. Le juge qui a prononcé la peine a également réduit sa peine de 12 mois pour prendre en compte les six mois qu’il avait passés en détention avant son procès. Les juges majoritaires de la Cour d’appel ont accueilli l’appel de la peine interjeté par le ministère public et ont substitué une peine de quatre ans, avec réduction de la peine pour prendre en compte le temps passé en détention entre l’imposition de la peine en février et octobre 2009.</w:t>
            </w:r>
          </w:p>
          <w:p w:rsidR="00005379" w:rsidRPr="00A70197" w:rsidRDefault="00005379" w:rsidP="00E203F3">
            <w:pPr>
              <w:jc w:val="both"/>
              <w:rPr>
                <w:rFonts w:eastAsia="Calibri"/>
                <w:sz w:val="20"/>
                <w:lang w:val="fr-CA"/>
              </w:rPr>
            </w:pPr>
          </w:p>
        </w:tc>
      </w:tr>
      <w:tr w:rsidR="00005379" w:rsidRPr="00CE52CF" w:rsidTr="00E203F3">
        <w:trPr>
          <w:trHeight w:val="928"/>
        </w:trPr>
        <w:tc>
          <w:tcPr>
            <w:tcW w:w="2426" w:type="pct"/>
          </w:tcPr>
          <w:p w:rsidR="00005379" w:rsidRPr="00A70197" w:rsidRDefault="00005379" w:rsidP="00E203F3">
            <w:pPr>
              <w:jc w:val="both"/>
              <w:rPr>
                <w:rFonts w:eastAsia="Calibri"/>
                <w:sz w:val="20"/>
                <w:lang w:val="fr-CA"/>
              </w:rPr>
            </w:pPr>
            <w:r w:rsidRPr="00A70197">
              <w:rPr>
                <w:rFonts w:eastAsia="Calibri"/>
                <w:sz w:val="20"/>
                <w:lang w:val="fr-CA"/>
              </w:rPr>
              <w:t>6 février 2009</w:t>
            </w:r>
          </w:p>
          <w:p w:rsidR="00005379" w:rsidRPr="00A70197" w:rsidRDefault="00005379" w:rsidP="00E203F3">
            <w:pPr>
              <w:jc w:val="both"/>
              <w:rPr>
                <w:rFonts w:eastAsia="Calibri"/>
                <w:sz w:val="20"/>
                <w:lang w:val="fr-CA"/>
              </w:rPr>
            </w:pPr>
            <w:r w:rsidRPr="00A70197">
              <w:rPr>
                <w:rFonts w:eastAsia="Calibri"/>
                <w:sz w:val="20"/>
                <w:lang w:val="fr-CA"/>
              </w:rPr>
              <w:t>Cour de justice de l’Ontario</w:t>
            </w:r>
          </w:p>
          <w:p w:rsidR="00005379" w:rsidRPr="00A70197" w:rsidRDefault="00005379" w:rsidP="00005379">
            <w:pPr>
              <w:jc w:val="both"/>
              <w:rPr>
                <w:rFonts w:eastAsia="Calibri"/>
                <w:sz w:val="20"/>
                <w:lang w:val="fr-CA"/>
              </w:rPr>
            </w:pPr>
            <w:r w:rsidRPr="00A70197">
              <w:rPr>
                <w:rFonts w:eastAsia="Calibri"/>
                <w:sz w:val="20"/>
                <w:lang w:val="fr-CA"/>
              </w:rPr>
              <w:t>(Juge Fontana)</w:t>
            </w:r>
          </w:p>
        </w:tc>
        <w:tc>
          <w:tcPr>
            <w:tcW w:w="243" w:type="pct"/>
          </w:tcPr>
          <w:p w:rsidR="00005379" w:rsidRPr="00A70197" w:rsidRDefault="00005379" w:rsidP="00E203F3">
            <w:pPr>
              <w:jc w:val="both"/>
              <w:rPr>
                <w:rFonts w:eastAsia="Calibri"/>
                <w:sz w:val="20"/>
                <w:lang w:val="fr-CA"/>
              </w:rPr>
            </w:pPr>
          </w:p>
        </w:tc>
        <w:tc>
          <w:tcPr>
            <w:tcW w:w="2331" w:type="pct"/>
          </w:tcPr>
          <w:p w:rsidR="00005379" w:rsidRPr="00A70197" w:rsidRDefault="00005379" w:rsidP="00005379">
            <w:pPr>
              <w:jc w:val="both"/>
              <w:rPr>
                <w:rFonts w:eastAsia="Calibri"/>
                <w:sz w:val="20"/>
                <w:lang w:val="fr-CA"/>
              </w:rPr>
            </w:pPr>
            <w:r w:rsidRPr="00A70197">
              <w:rPr>
                <w:rFonts w:eastAsia="Calibri"/>
                <w:sz w:val="20"/>
                <w:lang w:val="fr-CA"/>
              </w:rPr>
              <w:t>Peine : deux ans moins un jour</w:t>
            </w:r>
          </w:p>
        </w:tc>
      </w:tr>
      <w:tr w:rsidR="00005379" w:rsidRPr="00CE52CF" w:rsidTr="00E203F3">
        <w:trPr>
          <w:trHeight w:val="1383"/>
        </w:trPr>
        <w:tc>
          <w:tcPr>
            <w:tcW w:w="2426" w:type="pct"/>
          </w:tcPr>
          <w:p w:rsidR="00005379" w:rsidRPr="00A70197" w:rsidRDefault="00005379" w:rsidP="00E203F3">
            <w:pPr>
              <w:jc w:val="both"/>
              <w:rPr>
                <w:rFonts w:eastAsia="Calibri"/>
                <w:sz w:val="20"/>
                <w:lang w:val="fr-CA"/>
              </w:rPr>
            </w:pPr>
            <w:r w:rsidRPr="00A70197">
              <w:rPr>
                <w:rFonts w:eastAsia="Calibri"/>
                <w:sz w:val="20"/>
                <w:lang w:val="fr-CA"/>
              </w:rPr>
              <w:t>10 décembre 2009</w:t>
            </w:r>
          </w:p>
          <w:p w:rsidR="00005379" w:rsidRPr="00A70197" w:rsidRDefault="00005379" w:rsidP="00E203F3">
            <w:pPr>
              <w:jc w:val="both"/>
              <w:rPr>
                <w:rFonts w:eastAsia="Calibri"/>
                <w:sz w:val="20"/>
                <w:lang w:val="fr-CA"/>
              </w:rPr>
            </w:pPr>
            <w:r w:rsidRPr="00A70197">
              <w:rPr>
                <w:rFonts w:eastAsia="Calibri"/>
                <w:sz w:val="20"/>
                <w:lang w:val="fr-CA"/>
              </w:rPr>
              <w:t>Cour d’appel de l’Ontario</w:t>
            </w:r>
          </w:p>
          <w:p w:rsidR="00005379" w:rsidRPr="00A70197" w:rsidRDefault="00005379" w:rsidP="00E203F3">
            <w:pPr>
              <w:jc w:val="both"/>
              <w:rPr>
                <w:rFonts w:eastAsia="Calibri"/>
                <w:sz w:val="20"/>
                <w:lang w:val="fr-CA"/>
              </w:rPr>
            </w:pPr>
            <w:r w:rsidRPr="00A70197">
              <w:rPr>
                <w:rFonts w:eastAsia="Calibri"/>
                <w:sz w:val="20"/>
                <w:lang w:val="fr-CA"/>
              </w:rPr>
              <w:t>(Juge en chef Winkler (avec l’accord du juge Doherty) et juge Feldman (dissident))</w:t>
            </w:r>
          </w:p>
          <w:p w:rsidR="00005379" w:rsidRPr="00A70197" w:rsidRDefault="00005379" w:rsidP="00005379">
            <w:pPr>
              <w:jc w:val="both"/>
              <w:rPr>
                <w:rFonts w:eastAsia="Calibri"/>
                <w:sz w:val="20"/>
                <w:lang w:val="fr-CA"/>
              </w:rPr>
            </w:pPr>
            <w:r w:rsidRPr="00A70197">
              <w:rPr>
                <w:rFonts w:eastAsia="Calibri"/>
                <w:sz w:val="20"/>
                <w:lang w:val="fr-CA"/>
              </w:rPr>
              <w:t>Référence neutre : 2009 ONCA 876</w:t>
            </w:r>
          </w:p>
        </w:tc>
        <w:tc>
          <w:tcPr>
            <w:tcW w:w="243" w:type="pct"/>
          </w:tcPr>
          <w:p w:rsidR="00005379" w:rsidRPr="00A70197" w:rsidRDefault="00005379" w:rsidP="00E203F3">
            <w:pPr>
              <w:jc w:val="both"/>
              <w:rPr>
                <w:rFonts w:eastAsia="Calibri"/>
                <w:sz w:val="20"/>
                <w:lang w:val="fr-CA"/>
              </w:rPr>
            </w:pPr>
          </w:p>
        </w:tc>
        <w:tc>
          <w:tcPr>
            <w:tcW w:w="2331" w:type="pct"/>
          </w:tcPr>
          <w:p w:rsidR="00005379" w:rsidRPr="00A70197" w:rsidRDefault="00005379" w:rsidP="00005379">
            <w:pPr>
              <w:jc w:val="both"/>
              <w:rPr>
                <w:rFonts w:eastAsia="Calibri"/>
                <w:sz w:val="20"/>
                <w:lang w:val="fr-CA"/>
              </w:rPr>
            </w:pPr>
            <w:r w:rsidRPr="00A70197">
              <w:rPr>
                <w:rFonts w:eastAsia="Calibri"/>
                <w:sz w:val="20"/>
                <w:lang w:val="fr-CA"/>
              </w:rPr>
              <w:t xml:space="preserve">Appel de la peine accueilli : la peine est modifiée et passe à quatre ans </w:t>
            </w:r>
          </w:p>
        </w:tc>
      </w:tr>
      <w:tr w:rsidR="00005379" w:rsidRPr="00CE52CF" w:rsidTr="00E203F3">
        <w:trPr>
          <w:trHeight w:val="691"/>
        </w:trPr>
        <w:tc>
          <w:tcPr>
            <w:tcW w:w="2426" w:type="pct"/>
          </w:tcPr>
          <w:p w:rsidR="00005379" w:rsidRPr="00A70197" w:rsidRDefault="00005379" w:rsidP="00E203F3">
            <w:pPr>
              <w:jc w:val="both"/>
              <w:rPr>
                <w:rFonts w:eastAsia="Calibri"/>
                <w:sz w:val="20"/>
                <w:lang w:val="fr-CA"/>
              </w:rPr>
            </w:pPr>
            <w:r w:rsidRPr="00A70197">
              <w:rPr>
                <w:rFonts w:eastAsia="Calibri"/>
                <w:sz w:val="20"/>
                <w:lang w:val="fr-CA"/>
              </w:rPr>
              <w:t>27 août 2010</w:t>
            </w:r>
          </w:p>
          <w:p w:rsidR="00005379" w:rsidRPr="00A70197" w:rsidRDefault="00005379" w:rsidP="00E203F3">
            <w:pPr>
              <w:jc w:val="both"/>
              <w:rPr>
                <w:rFonts w:eastAsia="Calibri"/>
                <w:sz w:val="20"/>
                <w:lang w:val="fr-CA"/>
              </w:rPr>
            </w:pPr>
            <w:r w:rsidRPr="00A70197">
              <w:rPr>
                <w:rFonts w:eastAsia="Calibri"/>
                <w:sz w:val="20"/>
                <w:lang w:val="fr-CA"/>
              </w:rPr>
              <w:t>Cour suprême du Canada</w:t>
            </w:r>
          </w:p>
        </w:tc>
        <w:tc>
          <w:tcPr>
            <w:tcW w:w="243" w:type="pct"/>
          </w:tcPr>
          <w:p w:rsidR="00005379" w:rsidRPr="00A70197" w:rsidRDefault="00005379" w:rsidP="00E203F3">
            <w:pPr>
              <w:jc w:val="both"/>
              <w:rPr>
                <w:rFonts w:eastAsia="Calibri"/>
                <w:sz w:val="20"/>
                <w:lang w:val="fr-CA"/>
              </w:rPr>
            </w:pPr>
          </w:p>
        </w:tc>
        <w:tc>
          <w:tcPr>
            <w:tcW w:w="2331" w:type="pct"/>
          </w:tcPr>
          <w:p w:rsidR="00005379" w:rsidRPr="00A70197" w:rsidRDefault="00005379" w:rsidP="00E203F3">
            <w:pPr>
              <w:jc w:val="both"/>
              <w:rPr>
                <w:rFonts w:eastAsia="Calibri"/>
                <w:sz w:val="20"/>
                <w:lang w:val="fr-CA"/>
              </w:rPr>
            </w:pPr>
            <w:r w:rsidRPr="00A70197">
              <w:rPr>
                <w:rFonts w:eastAsia="Calibri"/>
                <w:sz w:val="20"/>
                <w:lang w:val="fr-CA"/>
              </w:rPr>
              <w:t>Requête en prorogation du délai de signification et de dépôt de la demande d’autorisation d’appel et demande d’autorisation d’appel, déposées</w:t>
            </w:r>
          </w:p>
        </w:tc>
      </w:tr>
    </w:tbl>
    <w:p w:rsidR="00132661" w:rsidRPr="00C50A5C" w:rsidRDefault="00132661" w:rsidP="00132661">
      <w:pPr>
        <w:rPr>
          <w:sz w:val="20"/>
          <w:szCs w:val="20"/>
          <w:lang w:val="fr-CA"/>
        </w:rPr>
      </w:pPr>
    </w:p>
    <w:p w:rsidR="00132661" w:rsidRDefault="00EA4C49" w:rsidP="00132661">
      <w:pPr>
        <w:rPr>
          <w:sz w:val="20"/>
          <w:szCs w:val="20"/>
          <w:lang w:val="fr-CA"/>
        </w:rPr>
      </w:pPr>
      <w:r w:rsidRPr="00EA4C49">
        <w:rPr>
          <w:sz w:val="20"/>
          <w:szCs w:val="20"/>
          <w:lang w:val="fr-CA"/>
        </w:rPr>
        <w:pict>
          <v:rect id="_x0000_i1048"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B3B17" w:rsidRPr="009B3B17" w:rsidTr="00553EE2">
        <w:trPr>
          <w:cantSplit/>
        </w:trPr>
        <w:tc>
          <w:tcPr>
            <w:tcW w:w="1458" w:type="dxa"/>
          </w:tcPr>
          <w:p w:rsidR="009B3B17" w:rsidRPr="009B3B17" w:rsidRDefault="009B3B17" w:rsidP="00553EE2">
            <w:pPr>
              <w:rPr>
                <w:sz w:val="20"/>
                <w:szCs w:val="20"/>
              </w:rPr>
            </w:pPr>
            <w:r w:rsidRPr="009B3B17">
              <w:rPr>
                <w:rStyle w:val="SCCFileNumberChar"/>
                <w:sz w:val="20"/>
                <w:szCs w:val="20"/>
              </w:rPr>
              <w:lastRenderedPageBreak/>
              <w:t>33480</w:t>
            </w:r>
          </w:p>
          <w:p w:rsidR="009B3B17" w:rsidRPr="009B3B17" w:rsidRDefault="009B3B17" w:rsidP="00553EE2">
            <w:pPr>
              <w:rPr>
                <w:b/>
                <w:sz w:val="20"/>
                <w:szCs w:val="20"/>
                <w:lang w:val="fr-CA"/>
              </w:rPr>
            </w:pPr>
          </w:p>
        </w:tc>
        <w:tc>
          <w:tcPr>
            <w:tcW w:w="8118" w:type="dxa"/>
          </w:tcPr>
          <w:p w:rsidR="009B3B17" w:rsidRPr="009B3B17" w:rsidRDefault="009B3B17" w:rsidP="009B3B17">
            <w:pPr>
              <w:jc w:val="both"/>
              <w:rPr>
                <w:sz w:val="20"/>
                <w:szCs w:val="20"/>
              </w:rPr>
            </w:pPr>
            <w:r w:rsidRPr="009B3B17">
              <w:rPr>
                <w:rStyle w:val="SCCLsocChar"/>
                <w:sz w:val="20"/>
                <w:szCs w:val="20"/>
                <w:lang w:val="en-CA"/>
              </w:rPr>
              <w:t xml:space="preserve">Standing Buffalo Dakota First Nation, Chief Rodger Redman, Councillor Wayne Goodwill, Councillor Dion Yuzicappi, Councillor Vergil Bear, Councillor Herman Goodpipe, Councillor Stella Isnana </w:t>
            </w:r>
            <w:r w:rsidR="00B11FC1">
              <w:rPr>
                <w:rStyle w:val="SCCLsocChar"/>
                <w:sz w:val="20"/>
                <w:szCs w:val="20"/>
                <w:lang w:val="en-CA"/>
              </w:rPr>
              <w:t>and</w:t>
            </w:r>
            <w:r w:rsidRPr="009B3B17">
              <w:rPr>
                <w:rStyle w:val="SCCLsocChar"/>
                <w:sz w:val="20"/>
                <w:szCs w:val="20"/>
                <w:lang w:val="en-CA"/>
              </w:rPr>
              <w:t xml:space="preserve"> Councillor Conrad Tawiyaka as representatives of the Members of Standing Buffalo Dakota First Nation v. Enbridge Pipelines Inc., Canadian Association of Petroleum Producers</w:t>
            </w:r>
            <w:r w:rsidR="00B11FC1">
              <w:rPr>
                <w:rStyle w:val="SCCLsocChar"/>
                <w:sz w:val="20"/>
                <w:szCs w:val="20"/>
                <w:lang w:val="en-CA"/>
              </w:rPr>
              <w:t xml:space="preserve"> and</w:t>
            </w:r>
            <w:r w:rsidRPr="009B3B17">
              <w:rPr>
                <w:rStyle w:val="SCCLsocChar"/>
                <w:sz w:val="20"/>
                <w:szCs w:val="20"/>
                <w:lang w:val="en-CA"/>
              </w:rPr>
              <w:t xml:space="preserve"> National Energy Board</w:t>
            </w:r>
            <w:r w:rsidRPr="009B3B17">
              <w:rPr>
                <w:sz w:val="20"/>
                <w:szCs w:val="20"/>
              </w:rPr>
              <w:t xml:space="preserve"> (F</w:t>
            </w:r>
            <w:r w:rsidR="00B11FC1">
              <w:rPr>
                <w:sz w:val="20"/>
                <w:szCs w:val="20"/>
              </w:rPr>
              <w:t>.</w:t>
            </w:r>
            <w:r w:rsidRPr="009B3B17">
              <w:rPr>
                <w:sz w:val="20"/>
                <w:szCs w:val="20"/>
              </w:rPr>
              <w:t>C</w:t>
            </w:r>
            <w:r w:rsidR="00B11FC1">
              <w:rPr>
                <w:sz w:val="20"/>
                <w:szCs w:val="20"/>
              </w:rPr>
              <w:t>.</w:t>
            </w:r>
            <w:r w:rsidRPr="009B3B17">
              <w:rPr>
                <w:sz w:val="20"/>
                <w:szCs w:val="20"/>
              </w:rPr>
              <w:t>) (Civil) (By Leave)</w:t>
            </w:r>
          </w:p>
          <w:p w:rsidR="009B3B17" w:rsidRPr="009B3B17" w:rsidRDefault="009B3B17" w:rsidP="00553EE2">
            <w:pPr>
              <w:rPr>
                <w:sz w:val="20"/>
                <w:szCs w:val="20"/>
              </w:rPr>
            </w:pPr>
          </w:p>
        </w:tc>
      </w:tr>
      <w:tr w:rsidR="009B3B17" w:rsidRPr="009B3B17" w:rsidTr="00553EE2">
        <w:trPr>
          <w:cantSplit/>
        </w:trPr>
        <w:tc>
          <w:tcPr>
            <w:tcW w:w="1458" w:type="dxa"/>
          </w:tcPr>
          <w:p w:rsidR="009B3B17" w:rsidRPr="009B3B17" w:rsidRDefault="009B3B17" w:rsidP="00553EE2">
            <w:pPr>
              <w:rPr>
                <w:sz w:val="20"/>
                <w:szCs w:val="20"/>
              </w:rPr>
            </w:pPr>
            <w:r w:rsidRPr="009B3B17">
              <w:rPr>
                <w:sz w:val="20"/>
                <w:szCs w:val="20"/>
              </w:rPr>
              <w:t>Coram :</w:t>
            </w:r>
          </w:p>
        </w:tc>
        <w:tc>
          <w:tcPr>
            <w:tcW w:w="8118" w:type="dxa"/>
          </w:tcPr>
          <w:p w:rsidR="009B3B17" w:rsidRPr="009B3B17" w:rsidRDefault="009B3B17" w:rsidP="00553EE2">
            <w:pPr>
              <w:rPr>
                <w:sz w:val="20"/>
                <w:szCs w:val="20"/>
              </w:rPr>
            </w:pPr>
            <w:r w:rsidRPr="009B3B17">
              <w:rPr>
                <w:rStyle w:val="SCCCoramChar"/>
                <w:sz w:val="20"/>
                <w:szCs w:val="20"/>
                <w:lang w:val="en-CA"/>
              </w:rPr>
              <w:t>McLachlin C.J. and Abella and Rothstein JJ.</w:t>
            </w:r>
          </w:p>
          <w:p w:rsidR="009B3B17" w:rsidRPr="009B3B17" w:rsidRDefault="009B3B17" w:rsidP="00553EE2">
            <w:pPr>
              <w:rPr>
                <w:sz w:val="20"/>
                <w:szCs w:val="20"/>
                <w:u w:val="single"/>
              </w:rPr>
            </w:pPr>
          </w:p>
        </w:tc>
      </w:tr>
      <w:tr w:rsidR="009B3B17" w:rsidRPr="00CE52CF" w:rsidTr="00553EE2">
        <w:trPr>
          <w:cantSplit/>
        </w:trPr>
        <w:tc>
          <w:tcPr>
            <w:tcW w:w="9576" w:type="dxa"/>
            <w:gridSpan w:val="2"/>
          </w:tcPr>
          <w:p w:rsidR="009B3B17" w:rsidRPr="009B3B17" w:rsidRDefault="009B3B17" w:rsidP="00553EE2">
            <w:pPr>
              <w:pStyle w:val="SCCShortJudgment"/>
              <w:rPr>
                <w:szCs w:val="20"/>
              </w:rPr>
            </w:pPr>
            <w:r w:rsidRPr="009B3B17">
              <w:rPr>
                <w:szCs w:val="20"/>
              </w:rPr>
              <w:t>The application for leave to appeal from the judgment of the Federal Court of Appeal, Number A-537-08, 2009 FCA 308, dated October 23, 2009, is dismissed with costs to the respondent Enbridge Pipelines Inc.</w:t>
            </w:r>
          </w:p>
          <w:p w:rsidR="009B3B17" w:rsidRPr="009B3B17" w:rsidRDefault="009B3B17" w:rsidP="00553EE2">
            <w:pPr>
              <w:pStyle w:val="SCCShortJudgment"/>
              <w:ind w:firstLine="0"/>
              <w:rPr>
                <w:szCs w:val="20"/>
              </w:rPr>
            </w:pPr>
          </w:p>
          <w:p w:rsidR="009B3B17" w:rsidRPr="009B3B17" w:rsidRDefault="009B3B17" w:rsidP="009B3B17">
            <w:pPr>
              <w:pStyle w:val="SCCShortJudgment"/>
              <w:rPr>
                <w:szCs w:val="20"/>
                <w:lang w:val="fr-CA"/>
              </w:rPr>
            </w:pPr>
            <w:r w:rsidRPr="009B3B17">
              <w:rPr>
                <w:szCs w:val="20"/>
                <w:lang w:val="fr-CA"/>
              </w:rPr>
              <w:t>La demande d’autorisation d’appel de l’arrêt de la Cour d’appel fédérale, numéro A-537-08, 2009 CAF 308, daté du 23 octobre 2009, est rejetée avec dépens en faveur de l’intimée Enbridge Pipelines Inc.</w:t>
            </w:r>
          </w:p>
        </w:tc>
      </w:tr>
    </w:tbl>
    <w:p w:rsidR="009B3B17" w:rsidRDefault="009B3B17" w:rsidP="00132661">
      <w:pPr>
        <w:rPr>
          <w:sz w:val="20"/>
          <w:szCs w:val="20"/>
          <w:lang w:val="fr-CA"/>
        </w:rPr>
      </w:pPr>
    </w:p>
    <w:p w:rsidR="00132661" w:rsidRPr="009B3B17" w:rsidRDefault="00132661" w:rsidP="00132661">
      <w:pPr>
        <w:rPr>
          <w:sz w:val="20"/>
          <w:szCs w:val="20"/>
        </w:rPr>
      </w:pPr>
      <w:r w:rsidRPr="009B3B17">
        <w:rPr>
          <w:sz w:val="20"/>
          <w:szCs w:val="20"/>
          <w:u w:val="single"/>
        </w:rPr>
        <w:t>CASE SUMMARY</w:t>
      </w:r>
    </w:p>
    <w:p w:rsidR="00132661" w:rsidRDefault="00132661" w:rsidP="00132661">
      <w:pPr>
        <w:rPr>
          <w:sz w:val="20"/>
          <w:szCs w:val="20"/>
        </w:rPr>
      </w:pPr>
    </w:p>
    <w:p w:rsidR="00005379" w:rsidRDefault="00005379" w:rsidP="00005379">
      <w:pPr>
        <w:widowControl w:val="0"/>
        <w:jc w:val="both"/>
        <w:rPr>
          <w:sz w:val="20"/>
        </w:rPr>
      </w:pPr>
      <w:r>
        <w:rPr>
          <w:sz w:val="20"/>
        </w:rPr>
        <w:t>Constitutional law - Aboriginal rights - Crown - Honour of Crown - Duty to consult and accommodate Aboriginal peoples prior to decisions that might adversely affect their Aboriginal rights and title claims - Did the appeal court err in finding that courts are the appropriate venue for the adjudication of Aboriginal issues - Did the appeal court err in law by not applying established common law principles with respect to the duty to consult.</w:t>
      </w:r>
    </w:p>
    <w:p w:rsidR="00005379" w:rsidRDefault="00005379" w:rsidP="00005379">
      <w:pPr>
        <w:widowControl w:val="0"/>
        <w:jc w:val="both"/>
        <w:rPr>
          <w:sz w:val="20"/>
        </w:rPr>
      </w:pPr>
    </w:p>
    <w:p w:rsidR="00005379" w:rsidRDefault="00005379" w:rsidP="00005379">
      <w:pPr>
        <w:widowControl w:val="0"/>
        <w:jc w:val="both"/>
        <w:rPr>
          <w:sz w:val="20"/>
        </w:rPr>
      </w:pPr>
      <w:r>
        <w:rPr>
          <w:sz w:val="20"/>
        </w:rPr>
        <w:t xml:space="preserve">Enbridge Pipelines Inc. requested that the National Energy Board (“NEB”) approve the Alberta Clipper Project, which passes through lands claimed by the Standing Buffalo Dakota First Nation Dakota Band and the Sweetgrass and Moosomin First Nations. Standing Buffalo participated as an intervener in the hearing concerning the project on the strength of its claim to Aboriginal rights and title unextinguished by treaty. The Crown has not admitted the validity of the claims. </w:t>
      </w:r>
    </w:p>
    <w:p w:rsidR="00005379" w:rsidRDefault="00005379" w:rsidP="00005379">
      <w:pPr>
        <w:widowControl w:val="0"/>
        <w:jc w:val="both"/>
        <w:rPr>
          <w:sz w:val="20"/>
        </w:rPr>
      </w:pPr>
    </w:p>
    <w:p w:rsidR="00005379" w:rsidRDefault="00005379" w:rsidP="00005379">
      <w:pPr>
        <w:widowControl w:val="0"/>
        <w:jc w:val="both"/>
        <w:rPr>
          <w:sz w:val="20"/>
        </w:rPr>
      </w:pPr>
      <w:r>
        <w:rPr>
          <w:sz w:val="20"/>
        </w:rPr>
        <w:t>The adequacy of Crown consultation, the need for Crown participation in the hearing, and the consequences of the Crown’s failure to participate were raised by motion prior to the hearing. The NEB found that it was not required to address the consultation issue prior to making the substantive decision with respect to the approvals sought, and that its process was designed to ensure that it understands all the concerns about a project before making a decision. Aboriginal peoples with concerns about a project were entitled to participate in the regulatory process on several levels, and their concerns would be weighed when the NEB determined whether the project was in the public interest. Standing Buffalo’s appeal was dismissed along with appeals of the NEB’s decisions in relation to two other projects (the Keystone Project and the Southern Lights Project) which are also now subject to applications for leave to appeal (SCC File Nos. 33481 and 33482). Standing Buffalo has applied for leave to appeal, as have Sweetgrass and Moosomin (SCC File No. 33462).</w:t>
      </w:r>
    </w:p>
    <w:p w:rsidR="00005379" w:rsidRDefault="00005379" w:rsidP="00005379">
      <w:pPr>
        <w:widowControl w:val="0"/>
        <w:rPr>
          <w:sz w:val="20"/>
        </w:rPr>
      </w:pPr>
    </w:p>
    <w:tbl>
      <w:tblPr>
        <w:tblW w:w="9648" w:type="dxa"/>
        <w:tblLayout w:type="fixed"/>
        <w:tblCellMar>
          <w:left w:w="0" w:type="dxa"/>
          <w:right w:w="0" w:type="dxa"/>
        </w:tblCellMar>
        <w:tblLook w:val="0000"/>
      </w:tblPr>
      <w:tblGrid>
        <w:gridCol w:w="4680"/>
        <w:gridCol w:w="288"/>
        <w:gridCol w:w="4680"/>
      </w:tblGrid>
      <w:tr w:rsidR="00005379" w:rsidRPr="00C50A5C" w:rsidTr="00E203F3">
        <w:trPr>
          <w:cantSplit/>
        </w:trPr>
        <w:tc>
          <w:tcPr>
            <w:tcW w:w="4680" w:type="dxa"/>
            <w:tcMar>
              <w:left w:w="0" w:type="dxa"/>
              <w:right w:w="0" w:type="dxa"/>
            </w:tcMar>
          </w:tcPr>
          <w:p w:rsidR="00005379" w:rsidRDefault="00005379" w:rsidP="00005379">
            <w:pPr>
              <w:keepNext/>
              <w:keepLines/>
              <w:widowControl w:val="0"/>
              <w:rPr>
                <w:sz w:val="20"/>
              </w:rPr>
            </w:pPr>
            <w:r>
              <w:rPr>
                <w:sz w:val="20"/>
              </w:rPr>
              <w:t>October 23, 2009</w:t>
            </w:r>
          </w:p>
          <w:p w:rsidR="00005379" w:rsidRDefault="00005379" w:rsidP="00005379">
            <w:pPr>
              <w:keepNext/>
              <w:keepLines/>
              <w:widowControl w:val="0"/>
              <w:rPr>
                <w:sz w:val="20"/>
              </w:rPr>
            </w:pPr>
            <w:r>
              <w:rPr>
                <w:sz w:val="20"/>
              </w:rPr>
              <w:t>Federal Court of Appeal</w:t>
            </w:r>
          </w:p>
          <w:p w:rsidR="00005379" w:rsidRDefault="00005379" w:rsidP="00005379">
            <w:pPr>
              <w:keepNext/>
              <w:keepLines/>
              <w:widowControl w:val="0"/>
              <w:rPr>
                <w:sz w:val="20"/>
              </w:rPr>
            </w:pPr>
            <w:r>
              <w:rPr>
                <w:sz w:val="20"/>
              </w:rPr>
              <w:t>(Noël, Layden-Stevenson, Ryer JJ.A.)</w:t>
            </w:r>
          </w:p>
          <w:p w:rsidR="00005379" w:rsidRPr="00C50A5C" w:rsidRDefault="00005379" w:rsidP="00005379">
            <w:pPr>
              <w:keepNext/>
              <w:keepLines/>
              <w:rPr>
                <w:sz w:val="20"/>
                <w:szCs w:val="20"/>
              </w:rPr>
            </w:pPr>
            <w:r>
              <w:rPr>
                <w:sz w:val="20"/>
              </w:rPr>
              <w:t>Neutral citation: 2009 FCA 308</w:t>
            </w:r>
          </w:p>
        </w:tc>
        <w:tc>
          <w:tcPr>
            <w:tcW w:w="288" w:type="dxa"/>
            <w:tcMar>
              <w:left w:w="0" w:type="dxa"/>
              <w:right w:w="0" w:type="dxa"/>
            </w:tcMar>
          </w:tcPr>
          <w:p w:rsidR="00005379" w:rsidRDefault="00005379" w:rsidP="00E203F3">
            <w:pPr>
              <w:keepLines/>
              <w:rPr>
                <w:sz w:val="20"/>
                <w:szCs w:val="20"/>
              </w:rPr>
            </w:pPr>
          </w:p>
          <w:p w:rsidR="00005379" w:rsidRDefault="00005379" w:rsidP="00E203F3">
            <w:pPr>
              <w:keepLines/>
              <w:rPr>
                <w:sz w:val="20"/>
                <w:szCs w:val="20"/>
              </w:rPr>
            </w:pPr>
          </w:p>
          <w:p w:rsidR="00005379" w:rsidRDefault="00005379" w:rsidP="00E203F3">
            <w:pPr>
              <w:keepLines/>
              <w:rPr>
                <w:sz w:val="20"/>
                <w:szCs w:val="20"/>
              </w:rPr>
            </w:pPr>
          </w:p>
          <w:p w:rsidR="00005379" w:rsidRDefault="00005379" w:rsidP="00E203F3">
            <w:pPr>
              <w:keepLines/>
              <w:rPr>
                <w:sz w:val="20"/>
                <w:szCs w:val="20"/>
              </w:rPr>
            </w:pPr>
          </w:p>
          <w:p w:rsidR="00005379" w:rsidRPr="00C50A5C" w:rsidRDefault="00005379" w:rsidP="00E203F3">
            <w:pPr>
              <w:keepLines/>
              <w:rPr>
                <w:sz w:val="20"/>
                <w:szCs w:val="20"/>
              </w:rPr>
            </w:pPr>
          </w:p>
        </w:tc>
        <w:tc>
          <w:tcPr>
            <w:tcW w:w="4680" w:type="dxa"/>
            <w:tcMar>
              <w:left w:w="0" w:type="dxa"/>
              <w:right w:w="0" w:type="dxa"/>
            </w:tcMar>
          </w:tcPr>
          <w:p w:rsidR="00005379" w:rsidRPr="00C50A5C" w:rsidRDefault="00005379" w:rsidP="00E203F3">
            <w:pPr>
              <w:keepLines/>
              <w:rPr>
                <w:sz w:val="20"/>
                <w:szCs w:val="20"/>
              </w:rPr>
            </w:pPr>
            <w:r>
              <w:rPr>
                <w:sz w:val="20"/>
              </w:rPr>
              <w:t>Appeals dismissed with costs</w:t>
            </w:r>
          </w:p>
        </w:tc>
      </w:tr>
      <w:tr w:rsidR="00005379" w:rsidRPr="00C50A5C" w:rsidTr="00E203F3">
        <w:trPr>
          <w:cantSplit/>
        </w:trPr>
        <w:tc>
          <w:tcPr>
            <w:tcW w:w="4680" w:type="dxa"/>
            <w:tcMar>
              <w:left w:w="0" w:type="dxa"/>
              <w:right w:w="0" w:type="dxa"/>
            </w:tcMar>
          </w:tcPr>
          <w:p w:rsidR="00005379" w:rsidRDefault="00005379" w:rsidP="00005379">
            <w:pPr>
              <w:keepNext/>
              <w:keepLines/>
              <w:widowControl w:val="0"/>
              <w:rPr>
                <w:sz w:val="20"/>
              </w:rPr>
            </w:pPr>
            <w:r>
              <w:rPr>
                <w:sz w:val="20"/>
              </w:rPr>
              <w:t>December 14, 2009</w:t>
            </w:r>
          </w:p>
          <w:p w:rsidR="00005379" w:rsidRPr="00C50A5C" w:rsidRDefault="00005379" w:rsidP="00005379">
            <w:pPr>
              <w:keepNext/>
              <w:keepLines/>
              <w:rPr>
                <w:sz w:val="20"/>
                <w:szCs w:val="20"/>
              </w:rPr>
            </w:pPr>
            <w:r>
              <w:rPr>
                <w:sz w:val="20"/>
              </w:rPr>
              <w:t>Supreme Court of Canada</w:t>
            </w:r>
          </w:p>
        </w:tc>
        <w:tc>
          <w:tcPr>
            <w:tcW w:w="288" w:type="dxa"/>
            <w:tcMar>
              <w:left w:w="0" w:type="dxa"/>
              <w:right w:w="0" w:type="dxa"/>
            </w:tcMar>
          </w:tcPr>
          <w:p w:rsidR="00005379" w:rsidRPr="00C50A5C" w:rsidRDefault="00005379" w:rsidP="00E203F3">
            <w:pPr>
              <w:keepLines/>
              <w:rPr>
                <w:sz w:val="20"/>
                <w:szCs w:val="20"/>
              </w:rPr>
            </w:pPr>
          </w:p>
        </w:tc>
        <w:tc>
          <w:tcPr>
            <w:tcW w:w="4680" w:type="dxa"/>
            <w:tcMar>
              <w:left w:w="0" w:type="dxa"/>
              <w:right w:w="0" w:type="dxa"/>
            </w:tcMar>
          </w:tcPr>
          <w:p w:rsidR="00005379" w:rsidRPr="00C50A5C" w:rsidRDefault="00005379" w:rsidP="00E203F3">
            <w:pPr>
              <w:keepLines/>
              <w:rPr>
                <w:sz w:val="20"/>
                <w:szCs w:val="20"/>
              </w:rPr>
            </w:pPr>
            <w:r>
              <w:rPr>
                <w:sz w:val="20"/>
              </w:rPr>
              <w:t>Application for leave to appeal filed</w:t>
            </w:r>
          </w:p>
        </w:tc>
      </w:tr>
    </w:tbl>
    <w:p w:rsidR="00132661" w:rsidRPr="00C50A5C" w:rsidRDefault="00132661" w:rsidP="00132661">
      <w:pPr>
        <w:rPr>
          <w:sz w:val="20"/>
          <w:szCs w:val="20"/>
        </w:rPr>
      </w:pPr>
    </w:p>
    <w:p w:rsidR="00132661" w:rsidRPr="00C50A5C" w:rsidRDefault="00EA4C49" w:rsidP="00132661">
      <w:pPr>
        <w:rPr>
          <w:sz w:val="20"/>
          <w:szCs w:val="20"/>
        </w:rPr>
      </w:pPr>
      <w:r w:rsidRPr="00EA4C49">
        <w:rPr>
          <w:sz w:val="20"/>
          <w:szCs w:val="20"/>
          <w:lang w:val="fr-CA"/>
        </w:rPr>
        <w:pict>
          <v:rect id="_x0000_i1049" style="width:2in;height:1pt" o:hrpct="0" o:hralign="center" o:hrstd="t" o:hrnoshade="t" o:hr="t" fillcolor="black [3213]" stroked="f"/>
        </w:pict>
      </w:r>
    </w:p>
    <w:p w:rsidR="00132661" w:rsidRDefault="00132661" w:rsidP="00132661">
      <w:pPr>
        <w:rPr>
          <w:sz w:val="20"/>
          <w:szCs w:val="20"/>
          <w:lang w:val="fr-CA"/>
        </w:rPr>
      </w:pPr>
    </w:p>
    <w:p w:rsidR="00132661" w:rsidRPr="00EC12F3" w:rsidRDefault="00132661" w:rsidP="00132661">
      <w:pPr>
        <w:rPr>
          <w:sz w:val="20"/>
          <w:szCs w:val="20"/>
          <w:u w:val="single"/>
          <w:lang w:val="fr-CA"/>
        </w:rPr>
      </w:pPr>
      <w:r w:rsidRPr="00EC12F3">
        <w:rPr>
          <w:sz w:val="20"/>
          <w:szCs w:val="20"/>
          <w:u w:val="single"/>
          <w:lang w:val="fr-CA"/>
        </w:rPr>
        <w:t>RÉSUMÉ DE L’AFFAIRE</w:t>
      </w:r>
    </w:p>
    <w:p w:rsidR="00132661" w:rsidRDefault="00132661" w:rsidP="00132661">
      <w:pPr>
        <w:rPr>
          <w:sz w:val="20"/>
          <w:szCs w:val="20"/>
          <w:lang w:val="fr-CA"/>
        </w:rPr>
      </w:pPr>
    </w:p>
    <w:p w:rsidR="00005379" w:rsidRPr="00EB4775" w:rsidRDefault="00005379" w:rsidP="006C342B">
      <w:pPr>
        <w:widowControl w:val="0"/>
        <w:jc w:val="both"/>
        <w:rPr>
          <w:sz w:val="20"/>
          <w:lang w:val="fr-CA"/>
        </w:rPr>
      </w:pPr>
      <w:r w:rsidRPr="00EB4775">
        <w:rPr>
          <w:sz w:val="20"/>
          <w:lang w:val="fr-CA"/>
        </w:rPr>
        <w:t xml:space="preserve">Droit constitutionnel - Droits des autochtones - Couronne - Honneur de la Couronne - Obligation envers les peuples autochtones de consultation et d’accommodement  avant de prendre des décisions susceptibles d’avoir un effet préjudiciable sur leurs revendications de droits et titres ancestraux - La Cour d’appel a-t-elle eu tort de conclure que les </w:t>
      </w:r>
      <w:r w:rsidRPr="00EB4775">
        <w:rPr>
          <w:sz w:val="20"/>
          <w:lang w:val="fr-CA"/>
        </w:rPr>
        <w:lastRenderedPageBreak/>
        <w:t>tribunaux sont le forum approprié pour trancher des questions relatives aux autochtones? - La Cour d’appel a-t-elle commis une erreur de droit en n’appliquant pas les principes établis de common law relativement à l’obligation de consulter?</w:t>
      </w:r>
    </w:p>
    <w:p w:rsidR="00005379" w:rsidRPr="00EB4775" w:rsidRDefault="00005379" w:rsidP="006C342B">
      <w:pPr>
        <w:widowControl w:val="0"/>
        <w:jc w:val="both"/>
        <w:rPr>
          <w:sz w:val="20"/>
          <w:lang w:val="fr-CA"/>
        </w:rPr>
      </w:pPr>
    </w:p>
    <w:p w:rsidR="00005379" w:rsidRPr="00EB4775" w:rsidRDefault="00005379" w:rsidP="006C342B">
      <w:pPr>
        <w:widowControl w:val="0"/>
        <w:jc w:val="both"/>
        <w:rPr>
          <w:sz w:val="20"/>
          <w:lang w:val="fr-CA"/>
        </w:rPr>
      </w:pPr>
      <w:r w:rsidRPr="00EB4775">
        <w:rPr>
          <w:sz w:val="20"/>
          <w:lang w:val="fr-CA"/>
        </w:rPr>
        <w:t xml:space="preserve">Enbridge Pipelines Inc. a demandé à l’Office national de l’énergie (« ONÉ ») d’approuver le projet de pipeline Alberta Clipper, qui passe sur des terres revendiquées par la Première nation dakota de Standing Buffalo et par les Premières nations de Sweetgrass et de Moosomin.  Standing Buffalo a participé à titre d’intervenante à l’audience portant sur le projet, s’appuyant sur sa revendication de droits et titres ancestraux non éteints par traité.  La Couronne n’a pas admis la validité des revendications. </w:t>
      </w:r>
    </w:p>
    <w:p w:rsidR="00005379" w:rsidRPr="00EB4775" w:rsidRDefault="00005379" w:rsidP="006C342B">
      <w:pPr>
        <w:widowControl w:val="0"/>
        <w:jc w:val="both"/>
        <w:rPr>
          <w:sz w:val="20"/>
          <w:lang w:val="fr-CA"/>
        </w:rPr>
      </w:pPr>
    </w:p>
    <w:p w:rsidR="00005379" w:rsidRPr="00EB4775" w:rsidRDefault="00005379" w:rsidP="006C342B">
      <w:pPr>
        <w:widowControl w:val="0"/>
        <w:jc w:val="both"/>
        <w:rPr>
          <w:sz w:val="20"/>
          <w:lang w:val="fr-CA"/>
        </w:rPr>
      </w:pPr>
      <w:r w:rsidRPr="00EB4775">
        <w:rPr>
          <w:sz w:val="20"/>
          <w:lang w:val="fr-CA"/>
        </w:rPr>
        <w:t>La suffisance de la consultation par la Couronne, la nécessité de la participation de la Couronne à l’audience et les conséquences de la non participation de la Couronne ont été soulevées par requête avant l’audience.  L’ONÉ a conclu qu’il n’était pas tenu d’aborder la question de la consultation avant de rendre une décision sur le fond relativement aux approbations demandées et que son processus était conçu pour assurer qu’il comprenne toutes les préoccupations relatives à un projet avant de prendre une décision.  Les peuples autochtones qui avaient des préoccupations à l’égard du projet avaient droit de participer au processus réglementaire à plusieurs niveaux, et leurs préoccupations seraient prises en compte lorsque l’ONÉ statuerait sur la question de savoir si le projet était dans l’intérêt public.  L’appel de Standing Buffalo a été rejeté avec les appels des décisions de l’ONÉ en rapport avec deux autres projets (le projet Keystone et le projet Southern Lights) qui font maintenant l’objet de demandes d’autorisation d’appel (n</w:t>
      </w:r>
      <w:r w:rsidRPr="00EB4775">
        <w:rPr>
          <w:sz w:val="20"/>
          <w:vertAlign w:val="superscript"/>
          <w:lang w:val="fr-CA"/>
        </w:rPr>
        <w:t>os</w:t>
      </w:r>
      <w:r w:rsidRPr="00EB4775">
        <w:rPr>
          <w:sz w:val="20"/>
          <w:lang w:val="fr-CA"/>
        </w:rPr>
        <w:t xml:space="preserve"> de dossiers de la CSC 33481 et 33482).  Standing Buffalo a demandé l’autorisation d’appel, tout comme Sweetgrass et Moosomin (n</w:t>
      </w:r>
      <w:r w:rsidRPr="00EB4775">
        <w:rPr>
          <w:sz w:val="20"/>
          <w:vertAlign w:val="superscript"/>
          <w:lang w:val="fr-CA"/>
        </w:rPr>
        <w:t>o</w:t>
      </w:r>
      <w:r w:rsidRPr="00EB4775">
        <w:rPr>
          <w:sz w:val="20"/>
          <w:lang w:val="fr-CA"/>
        </w:rPr>
        <w:t xml:space="preserve"> de dossier de la CSC 33462).</w:t>
      </w:r>
    </w:p>
    <w:p w:rsidR="00005379" w:rsidRPr="00EB4775" w:rsidRDefault="00005379" w:rsidP="00005379">
      <w:pPr>
        <w:widowControl w:val="0"/>
        <w:rPr>
          <w:sz w:val="20"/>
          <w:lang w:val="fr-CA"/>
        </w:rPr>
      </w:pPr>
    </w:p>
    <w:tbl>
      <w:tblPr>
        <w:tblW w:w="9648" w:type="dxa"/>
        <w:tblLayout w:type="fixed"/>
        <w:tblCellMar>
          <w:left w:w="0" w:type="dxa"/>
          <w:right w:w="0" w:type="dxa"/>
        </w:tblCellMar>
        <w:tblLook w:val="0000"/>
      </w:tblPr>
      <w:tblGrid>
        <w:gridCol w:w="4680"/>
        <w:gridCol w:w="288"/>
        <w:gridCol w:w="4680"/>
      </w:tblGrid>
      <w:tr w:rsidR="00005379" w:rsidRPr="00C50A5C" w:rsidTr="00E203F3">
        <w:trPr>
          <w:cantSplit/>
        </w:trPr>
        <w:tc>
          <w:tcPr>
            <w:tcW w:w="4680" w:type="dxa"/>
            <w:tcMar>
              <w:left w:w="0" w:type="dxa"/>
              <w:right w:w="0" w:type="dxa"/>
            </w:tcMar>
          </w:tcPr>
          <w:p w:rsidR="006C342B" w:rsidRPr="00EB4775" w:rsidRDefault="006C342B" w:rsidP="006C342B">
            <w:pPr>
              <w:keepNext/>
              <w:keepLines/>
              <w:widowControl w:val="0"/>
              <w:rPr>
                <w:sz w:val="20"/>
                <w:lang w:val="fr-CA"/>
              </w:rPr>
            </w:pPr>
            <w:r w:rsidRPr="00EB4775">
              <w:rPr>
                <w:sz w:val="20"/>
                <w:lang w:val="fr-CA"/>
              </w:rPr>
              <w:t>23 octobre 2009</w:t>
            </w:r>
          </w:p>
          <w:p w:rsidR="006C342B" w:rsidRPr="00EB4775" w:rsidRDefault="006C342B" w:rsidP="006C342B">
            <w:pPr>
              <w:keepNext/>
              <w:keepLines/>
              <w:widowControl w:val="0"/>
              <w:rPr>
                <w:sz w:val="20"/>
                <w:lang w:val="fr-CA"/>
              </w:rPr>
            </w:pPr>
            <w:r w:rsidRPr="00EB4775">
              <w:rPr>
                <w:sz w:val="20"/>
                <w:lang w:val="fr-CA"/>
              </w:rPr>
              <w:t>Cour d’appel fédérale</w:t>
            </w:r>
          </w:p>
          <w:p w:rsidR="006C342B" w:rsidRPr="00EB4775" w:rsidRDefault="006C342B" w:rsidP="006C342B">
            <w:pPr>
              <w:keepNext/>
              <w:keepLines/>
              <w:widowControl w:val="0"/>
              <w:rPr>
                <w:sz w:val="20"/>
                <w:lang w:val="fr-CA"/>
              </w:rPr>
            </w:pPr>
            <w:r w:rsidRPr="00EB4775">
              <w:rPr>
                <w:sz w:val="20"/>
                <w:lang w:val="fr-CA"/>
              </w:rPr>
              <w:t>(Juges Noël, Layden-Stevenson et Ryer)</w:t>
            </w:r>
          </w:p>
          <w:p w:rsidR="00005379" w:rsidRPr="00C50A5C" w:rsidRDefault="006C342B" w:rsidP="006C342B">
            <w:pPr>
              <w:keepNext/>
              <w:keepLines/>
              <w:rPr>
                <w:sz w:val="20"/>
                <w:szCs w:val="20"/>
              </w:rPr>
            </w:pPr>
            <w:r>
              <w:rPr>
                <w:sz w:val="20"/>
              </w:rPr>
              <w:t>Référence neutre : 2009 FCA 308</w:t>
            </w:r>
          </w:p>
        </w:tc>
        <w:tc>
          <w:tcPr>
            <w:tcW w:w="288" w:type="dxa"/>
            <w:tcMar>
              <w:left w:w="0" w:type="dxa"/>
              <w:right w:w="0" w:type="dxa"/>
            </w:tcMar>
          </w:tcPr>
          <w:p w:rsidR="00005379" w:rsidRDefault="00005379" w:rsidP="00E203F3">
            <w:pPr>
              <w:keepLines/>
              <w:rPr>
                <w:sz w:val="20"/>
                <w:szCs w:val="20"/>
              </w:rPr>
            </w:pPr>
          </w:p>
          <w:p w:rsidR="006C342B" w:rsidRDefault="006C342B" w:rsidP="00E203F3">
            <w:pPr>
              <w:keepLines/>
              <w:rPr>
                <w:sz w:val="20"/>
                <w:szCs w:val="20"/>
              </w:rPr>
            </w:pPr>
          </w:p>
          <w:p w:rsidR="006C342B" w:rsidRDefault="006C342B" w:rsidP="00E203F3">
            <w:pPr>
              <w:keepLines/>
              <w:rPr>
                <w:sz w:val="20"/>
                <w:szCs w:val="20"/>
              </w:rPr>
            </w:pPr>
          </w:p>
          <w:p w:rsidR="006C342B" w:rsidRDefault="006C342B" w:rsidP="00E203F3">
            <w:pPr>
              <w:keepLines/>
              <w:rPr>
                <w:sz w:val="20"/>
                <w:szCs w:val="20"/>
              </w:rPr>
            </w:pPr>
          </w:p>
          <w:p w:rsidR="006C342B" w:rsidRPr="00C50A5C" w:rsidRDefault="006C342B" w:rsidP="00E203F3">
            <w:pPr>
              <w:keepLines/>
              <w:rPr>
                <w:sz w:val="20"/>
                <w:szCs w:val="20"/>
              </w:rPr>
            </w:pPr>
          </w:p>
        </w:tc>
        <w:tc>
          <w:tcPr>
            <w:tcW w:w="4680" w:type="dxa"/>
            <w:tcMar>
              <w:left w:w="0" w:type="dxa"/>
              <w:right w:w="0" w:type="dxa"/>
            </w:tcMar>
          </w:tcPr>
          <w:p w:rsidR="00005379" w:rsidRPr="00C50A5C" w:rsidRDefault="006C342B" w:rsidP="00E203F3">
            <w:pPr>
              <w:keepLines/>
              <w:rPr>
                <w:sz w:val="20"/>
                <w:szCs w:val="20"/>
              </w:rPr>
            </w:pPr>
            <w:r>
              <w:rPr>
                <w:sz w:val="20"/>
              </w:rPr>
              <w:t>Appels rejetés avec dépens</w:t>
            </w:r>
          </w:p>
        </w:tc>
      </w:tr>
      <w:tr w:rsidR="00005379" w:rsidRPr="00C50A5C" w:rsidTr="00E203F3">
        <w:trPr>
          <w:cantSplit/>
        </w:trPr>
        <w:tc>
          <w:tcPr>
            <w:tcW w:w="4680" w:type="dxa"/>
            <w:tcMar>
              <w:left w:w="0" w:type="dxa"/>
              <w:right w:w="0" w:type="dxa"/>
            </w:tcMar>
          </w:tcPr>
          <w:p w:rsidR="006C342B" w:rsidRPr="00EB4775" w:rsidRDefault="006C342B" w:rsidP="006C342B">
            <w:pPr>
              <w:keepNext/>
              <w:keepLines/>
              <w:widowControl w:val="0"/>
              <w:rPr>
                <w:sz w:val="20"/>
                <w:lang w:val="fr-CA"/>
              </w:rPr>
            </w:pPr>
            <w:r w:rsidRPr="00EB4775">
              <w:rPr>
                <w:sz w:val="20"/>
                <w:lang w:val="fr-CA"/>
              </w:rPr>
              <w:t>14 décembre 2009</w:t>
            </w:r>
          </w:p>
          <w:p w:rsidR="00005379" w:rsidRPr="00BC211A" w:rsidRDefault="006C342B" w:rsidP="006C342B">
            <w:pPr>
              <w:keepNext/>
              <w:keepLines/>
              <w:rPr>
                <w:sz w:val="20"/>
                <w:szCs w:val="20"/>
                <w:lang w:val="fr-CA"/>
              </w:rPr>
            </w:pPr>
            <w:r w:rsidRPr="00EB4775">
              <w:rPr>
                <w:sz w:val="20"/>
                <w:lang w:val="fr-CA"/>
              </w:rPr>
              <w:t>Cour suprême du Canada</w:t>
            </w:r>
          </w:p>
        </w:tc>
        <w:tc>
          <w:tcPr>
            <w:tcW w:w="288" w:type="dxa"/>
            <w:tcMar>
              <w:left w:w="0" w:type="dxa"/>
              <w:right w:w="0" w:type="dxa"/>
            </w:tcMar>
          </w:tcPr>
          <w:p w:rsidR="00005379" w:rsidRPr="00BC211A" w:rsidRDefault="00005379" w:rsidP="00E203F3">
            <w:pPr>
              <w:keepLines/>
              <w:rPr>
                <w:sz w:val="20"/>
                <w:szCs w:val="20"/>
                <w:lang w:val="fr-CA"/>
              </w:rPr>
            </w:pPr>
          </w:p>
        </w:tc>
        <w:tc>
          <w:tcPr>
            <w:tcW w:w="4680" w:type="dxa"/>
            <w:tcMar>
              <w:left w:w="0" w:type="dxa"/>
              <w:right w:w="0" w:type="dxa"/>
            </w:tcMar>
          </w:tcPr>
          <w:p w:rsidR="00005379" w:rsidRPr="00C50A5C" w:rsidRDefault="006C342B" w:rsidP="00E203F3">
            <w:pPr>
              <w:keepLines/>
              <w:rPr>
                <w:sz w:val="20"/>
                <w:szCs w:val="20"/>
              </w:rPr>
            </w:pPr>
            <w:r>
              <w:rPr>
                <w:sz w:val="20"/>
              </w:rPr>
              <w:t>Demande d’autorisation d’appel déposée</w:t>
            </w:r>
          </w:p>
        </w:tc>
      </w:tr>
    </w:tbl>
    <w:p w:rsidR="006C342B" w:rsidRDefault="006C342B" w:rsidP="00132661">
      <w:pPr>
        <w:rPr>
          <w:sz w:val="20"/>
          <w:szCs w:val="20"/>
          <w:lang w:val="fr-CA"/>
        </w:rPr>
      </w:pPr>
    </w:p>
    <w:p w:rsidR="006C342B" w:rsidRPr="00501C1A" w:rsidRDefault="00EA4C49" w:rsidP="00132661">
      <w:pPr>
        <w:rPr>
          <w:sz w:val="20"/>
          <w:szCs w:val="20"/>
          <w:lang w:val="fr-CA"/>
        </w:rPr>
      </w:pPr>
      <w:r w:rsidRPr="00EA4C49">
        <w:rPr>
          <w:sz w:val="20"/>
          <w:szCs w:val="20"/>
          <w:lang w:val="fr-CA"/>
        </w:rPr>
        <w:pict>
          <v:rect id="_x0000_i1050" style="width:2in;height:1pt" o:hrpct="0" o:hralign="center" o:hrstd="t" o:hrnoshade="t" o:hr="t" fillcolor="black [3213]" stroked="f"/>
        </w:pict>
      </w:r>
    </w:p>
    <w:p w:rsidR="00132661" w:rsidRDefault="00132661" w:rsidP="0013266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B3B17" w:rsidRPr="009B3B17" w:rsidTr="00553EE2">
        <w:trPr>
          <w:cantSplit/>
        </w:trPr>
        <w:tc>
          <w:tcPr>
            <w:tcW w:w="1458" w:type="dxa"/>
          </w:tcPr>
          <w:p w:rsidR="009B3B17" w:rsidRPr="009B3B17" w:rsidRDefault="009B3B17" w:rsidP="00553EE2">
            <w:pPr>
              <w:rPr>
                <w:sz w:val="20"/>
                <w:szCs w:val="20"/>
              </w:rPr>
            </w:pPr>
            <w:r w:rsidRPr="009B3B17">
              <w:rPr>
                <w:rStyle w:val="SCCFileNumberChar"/>
                <w:sz w:val="20"/>
                <w:szCs w:val="20"/>
              </w:rPr>
              <w:t>33481</w:t>
            </w:r>
          </w:p>
          <w:p w:rsidR="009B3B17" w:rsidRPr="009B3B17" w:rsidRDefault="009B3B17" w:rsidP="00553EE2">
            <w:pPr>
              <w:rPr>
                <w:b/>
                <w:sz w:val="20"/>
                <w:szCs w:val="20"/>
                <w:lang w:val="fr-CA"/>
              </w:rPr>
            </w:pPr>
          </w:p>
        </w:tc>
        <w:tc>
          <w:tcPr>
            <w:tcW w:w="8118" w:type="dxa"/>
          </w:tcPr>
          <w:p w:rsidR="009B3B17" w:rsidRPr="009B3B17" w:rsidRDefault="009B3B17" w:rsidP="009B3B17">
            <w:pPr>
              <w:jc w:val="both"/>
              <w:rPr>
                <w:sz w:val="20"/>
                <w:szCs w:val="20"/>
              </w:rPr>
            </w:pPr>
            <w:r w:rsidRPr="009B3B17">
              <w:rPr>
                <w:rStyle w:val="SCCLsocChar"/>
                <w:sz w:val="20"/>
                <w:szCs w:val="20"/>
                <w:lang w:val="en-CA"/>
              </w:rPr>
              <w:t xml:space="preserve">Standing Buffalo Dakota First Nation, Chief Rodger Redman, Councillor Wayne Goodwill, Councillor Dion Yuzicappi, Councillor Vergil Bear, Councillor Herman Goodpipe, Councillor Stella Isnana </w:t>
            </w:r>
            <w:r w:rsidR="00B11FC1">
              <w:rPr>
                <w:rStyle w:val="SCCLsocChar"/>
                <w:sz w:val="20"/>
                <w:szCs w:val="20"/>
                <w:lang w:val="en-CA"/>
              </w:rPr>
              <w:t>and</w:t>
            </w:r>
            <w:r w:rsidRPr="009B3B17">
              <w:rPr>
                <w:rStyle w:val="SCCLsocChar"/>
                <w:sz w:val="20"/>
                <w:szCs w:val="20"/>
                <w:lang w:val="en-CA"/>
              </w:rPr>
              <w:t xml:space="preserve"> Councillor Conrad Tawiyaka as representatives of the Members of Standing Buffalo Dakota First Nation v. Enbridge Southern Lights GP Inc. on behalf of Enbridge Southern Lights LP, Enbridge Pipelines Inc., Canadian Association of Petroleum Producers</w:t>
            </w:r>
            <w:r w:rsidR="00B11FC1">
              <w:rPr>
                <w:rStyle w:val="SCCLsocChar"/>
                <w:sz w:val="20"/>
                <w:szCs w:val="20"/>
                <w:lang w:val="en-CA"/>
              </w:rPr>
              <w:t xml:space="preserve"> and</w:t>
            </w:r>
            <w:r w:rsidRPr="009B3B17">
              <w:rPr>
                <w:rStyle w:val="SCCLsocChar"/>
                <w:sz w:val="20"/>
                <w:szCs w:val="20"/>
                <w:lang w:val="en-CA"/>
              </w:rPr>
              <w:t xml:space="preserve"> National Energy Board</w:t>
            </w:r>
            <w:r w:rsidRPr="009B3B17">
              <w:rPr>
                <w:sz w:val="20"/>
                <w:szCs w:val="20"/>
              </w:rPr>
              <w:t xml:space="preserve"> (F</w:t>
            </w:r>
            <w:r w:rsidR="00B11FC1">
              <w:rPr>
                <w:sz w:val="20"/>
                <w:szCs w:val="20"/>
              </w:rPr>
              <w:t>.</w:t>
            </w:r>
            <w:r w:rsidRPr="009B3B17">
              <w:rPr>
                <w:sz w:val="20"/>
                <w:szCs w:val="20"/>
              </w:rPr>
              <w:t>C</w:t>
            </w:r>
            <w:r w:rsidR="00B11FC1">
              <w:rPr>
                <w:sz w:val="20"/>
                <w:szCs w:val="20"/>
              </w:rPr>
              <w:t>.</w:t>
            </w:r>
            <w:r w:rsidRPr="009B3B17">
              <w:rPr>
                <w:sz w:val="20"/>
                <w:szCs w:val="20"/>
              </w:rPr>
              <w:t>) (Civil) (By Leave)</w:t>
            </w:r>
          </w:p>
          <w:p w:rsidR="009B3B17" w:rsidRPr="009B3B17" w:rsidRDefault="009B3B17" w:rsidP="00553EE2">
            <w:pPr>
              <w:rPr>
                <w:sz w:val="20"/>
                <w:szCs w:val="20"/>
              </w:rPr>
            </w:pPr>
          </w:p>
        </w:tc>
      </w:tr>
      <w:tr w:rsidR="009B3B17" w:rsidRPr="009B3B17" w:rsidTr="00553EE2">
        <w:trPr>
          <w:cantSplit/>
        </w:trPr>
        <w:tc>
          <w:tcPr>
            <w:tcW w:w="1458" w:type="dxa"/>
          </w:tcPr>
          <w:p w:rsidR="009B3B17" w:rsidRPr="009B3B17" w:rsidRDefault="009B3B17" w:rsidP="00553EE2">
            <w:pPr>
              <w:rPr>
                <w:sz w:val="20"/>
                <w:szCs w:val="20"/>
              </w:rPr>
            </w:pPr>
            <w:r w:rsidRPr="009B3B17">
              <w:rPr>
                <w:sz w:val="20"/>
                <w:szCs w:val="20"/>
              </w:rPr>
              <w:t>Coram :</w:t>
            </w:r>
          </w:p>
        </w:tc>
        <w:tc>
          <w:tcPr>
            <w:tcW w:w="8118" w:type="dxa"/>
          </w:tcPr>
          <w:p w:rsidR="009B3B17" w:rsidRPr="009B3B17" w:rsidRDefault="009B3B17" w:rsidP="00553EE2">
            <w:pPr>
              <w:rPr>
                <w:sz w:val="20"/>
                <w:szCs w:val="20"/>
              </w:rPr>
            </w:pPr>
            <w:r w:rsidRPr="009B3B17">
              <w:rPr>
                <w:rStyle w:val="SCCCoramChar"/>
                <w:sz w:val="20"/>
                <w:szCs w:val="20"/>
                <w:lang w:val="en-CA"/>
              </w:rPr>
              <w:t>McLachlin C.J. and Abella and Rothstein JJ.</w:t>
            </w:r>
          </w:p>
          <w:p w:rsidR="009B3B17" w:rsidRPr="009B3B17" w:rsidRDefault="009B3B17" w:rsidP="00553EE2">
            <w:pPr>
              <w:rPr>
                <w:sz w:val="20"/>
                <w:szCs w:val="20"/>
                <w:u w:val="single"/>
              </w:rPr>
            </w:pPr>
          </w:p>
        </w:tc>
      </w:tr>
      <w:tr w:rsidR="009B3B17" w:rsidRPr="00CE52CF" w:rsidTr="00553EE2">
        <w:trPr>
          <w:cantSplit/>
        </w:trPr>
        <w:tc>
          <w:tcPr>
            <w:tcW w:w="9576" w:type="dxa"/>
            <w:gridSpan w:val="2"/>
          </w:tcPr>
          <w:p w:rsidR="009B3B17" w:rsidRPr="009B3B17" w:rsidRDefault="009B3B17" w:rsidP="00553EE2">
            <w:pPr>
              <w:pStyle w:val="SCCShortJudgment"/>
              <w:rPr>
                <w:szCs w:val="20"/>
              </w:rPr>
            </w:pPr>
            <w:r w:rsidRPr="009B3B17">
              <w:rPr>
                <w:szCs w:val="20"/>
              </w:rPr>
              <w:t>The application for leave to appeal from the judgment of the Federal Court of Appeal, Number A-541-08, 2009 FCA 308, dated October 23, 2009, is dismissed with costs to the respondents Enbridge Southern Lights GP Inc on behalf of Enbridge Southern Lights LP and Enbridge Pipelines Inc.</w:t>
            </w:r>
          </w:p>
          <w:p w:rsidR="009B3B17" w:rsidRPr="009B3B17" w:rsidRDefault="009B3B17" w:rsidP="00553EE2">
            <w:pPr>
              <w:pStyle w:val="SCCShortJudgment"/>
              <w:ind w:firstLine="0"/>
              <w:rPr>
                <w:szCs w:val="20"/>
              </w:rPr>
            </w:pPr>
          </w:p>
          <w:p w:rsidR="009B3B17" w:rsidRPr="009B3B17" w:rsidRDefault="009B3B17" w:rsidP="00553EE2">
            <w:pPr>
              <w:pStyle w:val="SCCShortJudgment"/>
              <w:rPr>
                <w:szCs w:val="20"/>
                <w:lang w:val="fr-CA"/>
              </w:rPr>
            </w:pPr>
            <w:r w:rsidRPr="009B3B17">
              <w:rPr>
                <w:szCs w:val="20"/>
                <w:lang w:val="fr-CA"/>
              </w:rPr>
              <w:t>La demande d’autorisation d’appel de l’arrêt de la Cour d’appel fédérale, numéro A-541-08, 2009 CAF 308, daté du 23 octobre 2009, est rejetée avec dépens en faveur des intimées Enbridge Southern Lights GP Inc on behalf of Enbridge Southern Lights LP and Enbridge Pipelines Inc.</w:t>
            </w:r>
          </w:p>
        </w:tc>
      </w:tr>
    </w:tbl>
    <w:p w:rsidR="006C342B" w:rsidRPr="009B3B17" w:rsidRDefault="006C342B" w:rsidP="00132661">
      <w:pPr>
        <w:rPr>
          <w:sz w:val="20"/>
          <w:szCs w:val="20"/>
          <w:lang w:val="fr-CA"/>
        </w:rPr>
      </w:pPr>
    </w:p>
    <w:p w:rsidR="00132661" w:rsidRPr="00BC211A" w:rsidRDefault="00132661" w:rsidP="00132661">
      <w:pPr>
        <w:rPr>
          <w:sz w:val="20"/>
          <w:szCs w:val="20"/>
        </w:rPr>
      </w:pPr>
      <w:r w:rsidRPr="00BC211A">
        <w:rPr>
          <w:sz w:val="20"/>
          <w:szCs w:val="20"/>
          <w:u w:val="single"/>
        </w:rPr>
        <w:t>CASE SUMMARY</w:t>
      </w:r>
    </w:p>
    <w:p w:rsidR="00132661" w:rsidRDefault="00132661" w:rsidP="00132661">
      <w:pPr>
        <w:rPr>
          <w:sz w:val="20"/>
          <w:szCs w:val="20"/>
        </w:rPr>
      </w:pPr>
    </w:p>
    <w:p w:rsidR="006C342B" w:rsidRDefault="006C342B" w:rsidP="006C342B">
      <w:pPr>
        <w:widowControl w:val="0"/>
        <w:jc w:val="both"/>
        <w:rPr>
          <w:sz w:val="20"/>
        </w:rPr>
      </w:pPr>
      <w:r>
        <w:rPr>
          <w:sz w:val="20"/>
        </w:rPr>
        <w:t xml:space="preserve">Constitutional law - Aboriginal rights - Crown - Honour of Crown - Duty to consult and accommodate Aboriginal peoples prior to decisions that might adversely affect their Aboriginal rights and title claims - Did the appeal court err </w:t>
      </w:r>
      <w:r>
        <w:rPr>
          <w:sz w:val="20"/>
        </w:rPr>
        <w:lastRenderedPageBreak/>
        <w:t>in finding that courts are the appropriate venue for the adjudication of Aboriginal issues - Did the appeal court err in law by not applying established common law principles with respect to the duty to consult.</w:t>
      </w:r>
    </w:p>
    <w:p w:rsidR="006C342B" w:rsidRDefault="006C342B" w:rsidP="006C342B">
      <w:pPr>
        <w:widowControl w:val="0"/>
        <w:jc w:val="both"/>
        <w:rPr>
          <w:sz w:val="20"/>
        </w:rPr>
      </w:pPr>
    </w:p>
    <w:p w:rsidR="006C342B" w:rsidRDefault="006C342B" w:rsidP="006C342B">
      <w:pPr>
        <w:widowControl w:val="0"/>
        <w:jc w:val="both"/>
        <w:rPr>
          <w:sz w:val="20"/>
        </w:rPr>
      </w:pPr>
      <w:r>
        <w:rPr>
          <w:sz w:val="20"/>
        </w:rPr>
        <w:t xml:space="preserve">Enbridge requested that the National Energy Board (“NEB”) approve the Southern Lights Project, which passes through lands claimed by the Standing Buffalo Dakota First Nation Dakota Band. Standing Buffalo participated as an intervener in the hearing concerning the project on the strength of its claim to Aboriginal rights and title unextinguished by treaty. The Crown has not admitted the validity of the claims. </w:t>
      </w:r>
    </w:p>
    <w:p w:rsidR="006C342B" w:rsidRDefault="006C342B" w:rsidP="006C342B">
      <w:pPr>
        <w:widowControl w:val="0"/>
        <w:jc w:val="both"/>
        <w:rPr>
          <w:sz w:val="20"/>
        </w:rPr>
      </w:pPr>
    </w:p>
    <w:p w:rsidR="006C342B" w:rsidRDefault="006C342B" w:rsidP="006C342B">
      <w:pPr>
        <w:widowControl w:val="0"/>
        <w:jc w:val="both"/>
        <w:rPr>
          <w:sz w:val="20"/>
        </w:rPr>
      </w:pPr>
      <w:r>
        <w:rPr>
          <w:sz w:val="20"/>
        </w:rPr>
        <w:t>The adequacy of Crown consultation, the need for Crown participation in the hearing, and the consequences of the Crown’s failure to participate were raised by motion prior to the hearing. The NEB found that it was not required to address the consultation issue prior to making the substantive decision with respect to the approvals sought, and that its process was designed to ensure that it understands all the concerns about a project before making a decision. Aboriginal peoples with concerns about a project were entitled to participate in the regulatory process on several levels, and their concerns would be weighed when the NEB determined whether the project was in the public interest. Standing Buffalo’s appeal was dismissed along with appeals of the NEB’s decisions in relation to two other projects (the Alberta Clipper Project and the Keystone Project) which are also now subject to applications for leave to appeal (SCC File Nos. 33462, 33480 and 33482).</w:t>
      </w:r>
    </w:p>
    <w:p w:rsidR="00132661" w:rsidRPr="00C50A5C" w:rsidRDefault="00132661" w:rsidP="00132661">
      <w:pPr>
        <w:rPr>
          <w:sz w:val="20"/>
          <w:szCs w:val="20"/>
        </w:rPr>
      </w:pPr>
    </w:p>
    <w:tbl>
      <w:tblPr>
        <w:tblW w:w="9648" w:type="dxa"/>
        <w:tblLayout w:type="fixed"/>
        <w:tblCellMar>
          <w:left w:w="0" w:type="dxa"/>
          <w:right w:w="0" w:type="dxa"/>
        </w:tblCellMar>
        <w:tblLook w:val="0000"/>
      </w:tblPr>
      <w:tblGrid>
        <w:gridCol w:w="4680"/>
        <w:gridCol w:w="288"/>
        <w:gridCol w:w="4680"/>
      </w:tblGrid>
      <w:tr w:rsidR="00005379" w:rsidRPr="00C50A5C" w:rsidTr="00E203F3">
        <w:trPr>
          <w:cantSplit/>
        </w:trPr>
        <w:tc>
          <w:tcPr>
            <w:tcW w:w="4680" w:type="dxa"/>
            <w:tcMar>
              <w:left w:w="0" w:type="dxa"/>
              <w:right w:w="0" w:type="dxa"/>
            </w:tcMar>
          </w:tcPr>
          <w:p w:rsidR="006C342B" w:rsidRDefault="006C342B" w:rsidP="006C342B">
            <w:pPr>
              <w:keepNext/>
              <w:keepLines/>
              <w:widowControl w:val="0"/>
              <w:rPr>
                <w:sz w:val="20"/>
              </w:rPr>
            </w:pPr>
            <w:r>
              <w:rPr>
                <w:sz w:val="20"/>
              </w:rPr>
              <w:t>October 23, 2009</w:t>
            </w:r>
          </w:p>
          <w:p w:rsidR="006C342B" w:rsidRDefault="006C342B" w:rsidP="006C342B">
            <w:pPr>
              <w:keepNext/>
              <w:keepLines/>
              <w:widowControl w:val="0"/>
              <w:rPr>
                <w:sz w:val="20"/>
              </w:rPr>
            </w:pPr>
            <w:r>
              <w:rPr>
                <w:sz w:val="20"/>
              </w:rPr>
              <w:t>Federal Court of Appeal</w:t>
            </w:r>
          </w:p>
          <w:p w:rsidR="006C342B" w:rsidRDefault="006C342B" w:rsidP="006C342B">
            <w:pPr>
              <w:keepNext/>
              <w:keepLines/>
              <w:widowControl w:val="0"/>
              <w:rPr>
                <w:sz w:val="20"/>
              </w:rPr>
            </w:pPr>
            <w:r>
              <w:rPr>
                <w:sz w:val="20"/>
              </w:rPr>
              <w:t>(Noël, Layden-Stevenson, Ryer JJ.A.)</w:t>
            </w:r>
          </w:p>
          <w:p w:rsidR="00005379" w:rsidRPr="00C50A5C" w:rsidRDefault="006C342B" w:rsidP="006C342B">
            <w:pPr>
              <w:keepNext/>
              <w:keepLines/>
              <w:rPr>
                <w:sz w:val="20"/>
                <w:szCs w:val="20"/>
              </w:rPr>
            </w:pPr>
            <w:r>
              <w:rPr>
                <w:sz w:val="20"/>
              </w:rPr>
              <w:t>Neutral citation: 2009 FCA 308</w:t>
            </w:r>
          </w:p>
        </w:tc>
        <w:tc>
          <w:tcPr>
            <w:tcW w:w="288" w:type="dxa"/>
            <w:tcMar>
              <w:left w:w="0" w:type="dxa"/>
              <w:right w:w="0" w:type="dxa"/>
            </w:tcMar>
          </w:tcPr>
          <w:p w:rsidR="00005379" w:rsidRDefault="00005379" w:rsidP="00E203F3">
            <w:pPr>
              <w:keepLines/>
              <w:rPr>
                <w:sz w:val="20"/>
                <w:szCs w:val="20"/>
              </w:rPr>
            </w:pPr>
          </w:p>
          <w:p w:rsidR="006C342B" w:rsidRDefault="006C342B" w:rsidP="00E203F3">
            <w:pPr>
              <w:keepLines/>
              <w:rPr>
                <w:sz w:val="20"/>
                <w:szCs w:val="20"/>
              </w:rPr>
            </w:pPr>
          </w:p>
          <w:p w:rsidR="006C342B" w:rsidRDefault="006C342B" w:rsidP="00E203F3">
            <w:pPr>
              <w:keepLines/>
              <w:rPr>
                <w:sz w:val="20"/>
                <w:szCs w:val="20"/>
              </w:rPr>
            </w:pPr>
          </w:p>
          <w:p w:rsidR="006C342B" w:rsidRDefault="006C342B" w:rsidP="00E203F3">
            <w:pPr>
              <w:keepLines/>
              <w:rPr>
                <w:sz w:val="20"/>
                <w:szCs w:val="20"/>
              </w:rPr>
            </w:pPr>
          </w:p>
          <w:p w:rsidR="006C342B" w:rsidRPr="00C50A5C" w:rsidRDefault="006C342B" w:rsidP="00E203F3">
            <w:pPr>
              <w:keepLines/>
              <w:rPr>
                <w:sz w:val="20"/>
                <w:szCs w:val="20"/>
              </w:rPr>
            </w:pPr>
          </w:p>
        </w:tc>
        <w:tc>
          <w:tcPr>
            <w:tcW w:w="4680" w:type="dxa"/>
            <w:tcMar>
              <w:left w:w="0" w:type="dxa"/>
              <w:right w:w="0" w:type="dxa"/>
            </w:tcMar>
          </w:tcPr>
          <w:p w:rsidR="00005379" w:rsidRPr="00C50A5C" w:rsidRDefault="006C342B" w:rsidP="00E203F3">
            <w:pPr>
              <w:keepLines/>
              <w:rPr>
                <w:sz w:val="20"/>
                <w:szCs w:val="20"/>
              </w:rPr>
            </w:pPr>
            <w:r>
              <w:rPr>
                <w:sz w:val="20"/>
              </w:rPr>
              <w:t>Appeals dismissed with costs</w:t>
            </w:r>
          </w:p>
        </w:tc>
      </w:tr>
      <w:tr w:rsidR="00005379" w:rsidRPr="00C50A5C" w:rsidTr="00E203F3">
        <w:trPr>
          <w:cantSplit/>
        </w:trPr>
        <w:tc>
          <w:tcPr>
            <w:tcW w:w="4680" w:type="dxa"/>
            <w:tcMar>
              <w:left w:w="0" w:type="dxa"/>
              <w:right w:w="0" w:type="dxa"/>
            </w:tcMar>
          </w:tcPr>
          <w:p w:rsidR="006C342B" w:rsidRDefault="006C342B" w:rsidP="006C342B">
            <w:pPr>
              <w:keepNext/>
              <w:keepLines/>
              <w:widowControl w:val="0"/>
              <w:rPr>
                <w:sz w:val="20"/>
              </w:rPr>
            </w:pPr>
            <w:r>
              <w:rPr>
                <w:sz w:val="20"/>
              </w:rPr>
              <w:t>December 14, 2009</w:t>
            </w:r>
          </w:p>
          <w:p w:rsidR="00005379" w:rsidRPr="00C50A5C" w:rsidRDefault="006C342B" w:rsidP="006C342B">
            <w:pPr>
              <w:keepNext/>
              <w:keepLines/>
              <w:rPr>
                <w:sz w:val="20"/>
                <w:szCs w:val="20"/>
              </w:rPr>
            </w:pPr>
            <w:r>
              <w:rPr>
                <w:sz w:val="20"/>
              </w:rPr>
              <w:t>Supreme Court of Canada</w:t>
            </w:r>
          </w:p>
        </w:tc>
        <w:tc>
          <w:tcPr>
            <w:tcW w:w="288" w:type="dxa"/>
            <w:tcMar>
              <w:left w:w="0" w:type="dxa"/>
              <w:right w:w="0" w:type="dxa"/>
            </w:tcMar>
          </w:tcPr>
          <w:p w:rsidR="00005379" w:rsidRPr="00C50A5C" w:rsidRDefault="00005379" w:rsidP="00E203F3">
            <w:pPr>
              <w:keepLines/>
              <w:rPr>
                <w:sz w:val="20"/>
                <w:szCs w:val="20"/>
              </w:rPr>
            </w:pPr>
          </w:p>
        </w:tc>
        <w:tc>
          <w:tcPr>
            <w:tcW w:w="4680" w:type="dxa"/>
            <w:tcMar>
              <w:left w:w="0" w:type="dxa"/>
              <w:right w:w="0" w:type="dxa"/>
            </w:tcMar>
          </w:tcPr>
          <w:p w:rsidR="00005379" w:rsidRPr="00C50A5C" w:rsidRDefault="006C342B" w:rsidP="00E203F3">
            <w:pPr>
              <w:keepLines/>
              <w:rPr>
                <w:sz w:val="20"/>
                <w:szCs w:val="20"/>
              </w:rPr>
            </w:pPr>
            <w:r>
              <w:rPr>
                <w:sz w:val="20"/>
              </w:rPr>
              <w:t>Application for leave to appeal filed</w:t>
            </w:r>
          </w:p>
        </w:tc>
      </w:tr>
    </w:tbl>
    <w:p w:rsidR="00132661" w:rsidRPr="00C50A5C" w:rsidRDefault="00132661" w:rsidP="00132661">
      <w:pPr>
        <w:rPr>
          <w:sz w:val="20"/>
          <w:szCs w:val="20"/>
        </w:rPr>
      </w:pPr>
    </w:p>
    <w:p w:rsidR="00132661" w:rsidRPr="00C50A5C" w:rsidRDefault="00EA4C49" w:rsidP="00132661">
      <w:pPr>
        <w:rPr>
          <w:sz w:val="20"/>
          <w:szCs w:val="20"/>
        </w:rPr>
      </w:pPr>
      <w:r w:rsidRPr="00EA4C49">
        <w:rPr>
          <w:sz w:val="20"/>
          <w:szCs w:val="20"/>
          <w:lang w:val="fr-CA"/>
        </w:rPr>
        <w:pict>
          <v:rect id="_x0000_i1051" style="width:2in;height:1pt" o:hrpct="0" o:hralign="center" o:hrstd="t" o:hrnoshade="t" o:hr="t" fillcolor="black [3213]" stroked="f"/>
        </w:pict>
      </w:r>
    </w:p>
    <w:p w:rsidR="00132661" w:rsidRDefault="00132661" w:rsidP="00132661">
      <w:pPr>
        <w:rPr>
          <w:sz w:val="20"/>
          <w:szCs w:val="20"/>
          <w:lang w:val="fr-CA"/>
        </w:rPr>
      </w:pPr>
    </w:p>
    <w:p w:rsidR="00132661" w:rsidRPr="00EC12F3" w:rsidRDefault="00132661" w:rsidP="00132661">
      <w:pPr>
        <w:rPr>
          <w:sz w:val="20"/>
          <w:szCs w:val="20"/>
          <w:u w:val="single"/>
          <w:lang w:val="fr-CA"/>
        </w:rPr>
      </w:pPr>
      <w:r w:rsidRPr="00EC12F3">
        <w:rPr>
          <w:sz w:val="20"/>
          <w:szCs w:val="20"/>
          <w:u w:val="single"/>
          <w:lang w:val="fr-CA"/>
        </w:rPr>
        <w:t>RÉSUMÉ DE L’AFFAIRE</w:t>
      </w:r>
    </w:p>
    <w:p w:rsidR="00132661" w:rsidRDefault="00132661" w:rsidP="00132661">
      <w:pPr>
        <w:rPr>
          <w:sz w:val="20"/>
          <w:szCs w:val="20"/>
          <w:lang w:val="fr-CA"/>
        </w:rPr>
      </w:pPr>
    </w:p>
    <w:p w:rsidR="006C342B" w:rsidRPr="00EB4775" w:rsidRDefault="006C342B" w:rsidP="006C342B">
      <w:pPr>
        <w:widowControl w:val="0"/>
        <w:jc w:val="both"/>
        <w:rPr>
          <w:sz w:val="20"/>
          <w:lang w:val="fr-CA"/>
        </w:rPr>
      </w:pPr>
      <w:r w:rsidRPr="00EB4775">
        <w:rPr>
          <w:sz w:val="20"/>
          <w:lang w:val="fr-CA"/>
        </w:rPr>
        <w:t>Droit constitutionnel - Droits des autochtones - Couronne - Honneur de la Couronne - Obligation envers les peuples autochtones de consultation et d’accommodement  avant de prendre des décisions susceptibles d’avoir un effet préjudiciable sur leurs revendications de droits et titres ancestraux - La Cour d’appel a-t-elle eu tort de conclure que les tribunaux sont le forum approprié pour trancher des questions relatives aux autochtones? - La Cour d’appel a-t-elle commis une erreur de droit en n’appliquant pas les principes établis de common law relativement à l’obligation de consulter?</w:t>
      </w:r>
    </w:p>
    <w:p w:rsidR="006C342B" w:rsidRPr="00EB4775" w:rsidRDefault="006C342B" w:rsidP="006C342B">
      <w:pPr>
        <w:widowControl w:val="0"/>
        <w:jc w:val="both"/>
        <w:rPr>
          <w:sz w:val="20"/>
          <w:lang w:val="fr-CA"/>
        </w:rPr>
      </w:pPr>
    </w:p>
    <w:p w:rsidR="006C342B" w:rsidRPr="00EB4775" w:rsidRDefault="006C342B" w:rsidP="006C342B">
      <w:pPr>
        <w:widowControl w:val="0"/>
        <w:jc w:val="both"/>
        <w:rPr>
          <w:sz w:val="20"/>
          <w:lang w:val="fr-CA"/>
        </w:rPr>
      </w:pPr>
      <w:r w:rsidRPr="00EB4775">
        <w:rPr>
          <w:sz w:val="20"/>
          <w:lang w:val="fr-CA"/>
        </w:rPr>
        <w:t xml:space="preserve">Enbridge a demandé à l’Office national de l’énergie (« ONÉ ») d’approuver le projet de pipeline Southern Lights, qui passe sur des terres revendiquées par la Première nation dakota de Standing Buffalo.  Standing Buffalo a participé à titre d’intervenante à l’audience portant sur le projet, s’appuyant sur sa revendication de droits et titres ancestraux non éteints par traité.  La Couronne n’a pas admis la validité des revendications. </w:t>
      </w:r>
    </w:p>
    <w:p w:rsidR="006C342B" w:rsidRPr="00EB4775" w:rsidRDefault="006C342B" w:rsidP="006C342B">
      <w:pPr>
        <w:widowControl w:val="0"/>
        <w:jc w:val="both"/>
        <w:rPr>
          <w:sz w:val="20"/>
          <w:lang w:val="fr-CA"/>
        </w:rPr>
      </w:pPr>
    </w:p>
    <w:p w:rsidR="006C342B" w:rsidRPr="00EB4775" w:rsidRDefault="006C342B" w:rsidP="006C342B">
      <w:pPr>
        <w:widowControl w:val="0"/>
        <w:jc w:val="both"/>
        <w:rPr>
          <w:sz w:val="20"/>
          <w:lang w:val="fr-CA"/>
        </w:rPr>
      </w:pPr>
      <w:r w:rsidRPr="00EB4775">
        <w:rPr>
          <w:sz w:val="20"/>
          <w:lang w:val="fr-CA"/>
        </w:rPr>
        <w:t>La suffisance de la consultation par la Couronne, la nécessité de la participation de la Couronne à l’audience et les conséquences de la non participation de la Couronne ont été soulevées par requête avant l’audience.  L’ONÉ a conclu qu’il n’était pas tenu d’aborder la question de la consultation avant de rendre une décision sur le fond relativement aux approbations demandées et que son processus était conçu pour assurer qu’il comprenne toutes les préoccupations relatives à un projet avant de prendre une décision.  Les peuples autochtones qui avaient des préoccupations à l’égard du projet avaient droit de participer au processus réglementaire à plusieurs niveaux, et leurs préoccupations seraient prises en compte lorsque l’ONÉ statuerait sur la question de savoir si le projet était dans l’intérêt public.  L’appel de Standing Buffalo a été rejeté avec les appels des décisions de l’ONÉ en rapport avec deux autres projets (le projet Alberta Clipper et le projet Keystone) qui font maintenant l’objet de demandes d’autorisation d’appel (n</w:t>
      </w:r>
      <w:r w:rsidRPr="00EB4775">
        <w:rPr>
          <w:sz w:val="20"/>
          <w:vertAlign w:val="superscript"/>
          <w:lang w:val="fr-CA"/>
        </w:rPr>
        <w:t>os</w:t>
      </w:r>
      <w:r w:rsidRPr="00EB4775">
        <w:rPr>
          <w:sz w:val="20"/>
          <w:lang w:val="fr-CA"/>
        </w:rPr>
        <w:t xml:space="preserve"> de dossiers de la CSC 33462, 33480 et 33482).</w:t>
      </w:r>
    </w:p>
    <w:p w:rsidR="00132661" w:rsidRPr="00C50A5C" w:rsidRDefault="00132661" w:rsidP="00132661">
      <w:pPr>
        <w:rPr>
          <w:sz w:val="20"/>
          <w:szCs w:val="20"/>
          <w:lang w:val="fr-CA"/>
        </w:rPr>
      </w:pPr>
    </w:p>
    <w:tbl>
      <w:tblPr>
        <w:tblW w:w="9648" w:type="dxa"/>
        <w:tblLayout w:type="fixed"/>
        <w:tblCellMar>
          <w:left w:w="0" w:type="dxa"/>
          <w:right w:w="0" w:type="dxa"/>
        </w:tblCellMar>
        <w:tblLook w:val="0000"/>
      </w:tblPr>
      <w:tblGrid>
        <w:gridCol w:w="4680"/>
        <w:gridCol w:w="288"/>
        <w:gridCol w:w="4680"/>
      </w:tblGrid>
      <w:tr w:rsidR="00005379" w:rsidRPr="00C50A5C" w:rsidTr="00E203F3">
        <w:trPr>
          <w:cantSplit/>
        </w:trPr>
        <w:tc>
          <w:tcPr>
            <w:tcW w:w="4680" w:type="dxa"/>
            <w:tcMar>
              <w:left w:w="0" w:type="dxa"/>
              <w:right w:w="0" w:type="dxa"/>
            </w:tcMar>
          </w:tcPr>
          <w:p w:rsidR="006C342B" w:rsidRPr="00EB4775" w:rsidRDefault="006C342B" w:rsidP="006C342B">
            <w:pPr>
              <w:keepNext/>
              <w:keepLines/>
              <w:widowControl w:val="0"/>
              <w:rPr>
                <w:sz w:val="20"/>
                <w:lang w:val="fr-CA"/>
              </w:rPr>
            </w:pPr>
            <w:r w:rsidRPr="00EB4775">
              <w:rPr>
                <w:sz w:val="20"/>
                <w:lang w:val="fr-CA"/>
              </w:rPr>
              <w:lastRenderedPageBreak/>
              <w:t>23 octobre 2009</w:t>
            </w:r>
          </w:p>
          <w:p w:rsidR="006C342B" w:rsidRPr="00EB4775" w:rsidRDefault="006C342B" w:rsidP="006C342B">
            <w:pPr>
              <w:keepNext/>
              <w:keepLines/>
              <w:widowControl w:val="0"/>
              <w:rPr>
                <w:sz w:val="20"/>
                <w:lang w:val="fr-CA"/>
              </w:rPr>
            </w:pPr>
            <w:r w:rsidRPr="00EB4775">
              <w:rPr>
                <w:sz w:val="20"/>
                <w:lang w:val="fr-CA"/>
              </w:rPr>
              <w:t>Cour d’appel fédérale</w:t>
            </w:r>
          </w:p>
          <w:p w:rsidR="006C342B" w:rsidRPr="00EB4775" w:rsidRDefault="006C342B" w:rsidP="006C342B">
            <w:pPr>
              <w:keepNext/>
              <w:keepLines/>
              <w:widowControl w:val="0"/>
              <w:rPr>
                <w:sz w:val="20"/>
                <w:lang w:val="fr-CA"/>
              </w:rPr>
            </w:pPr>
            <w:r w:rsidRPr="00EB4775">
              <w:rPr>
                <w:sz w:val="20"/>
                <w:lang w:val="fr-CA"/>
              </w:rPr>
              <w:t>(Juges Noël, Layden-Stevenson et Ryer)</w:t>
            </w:r>
          </w:p>
          <w:p w:rsidR="00005379" w:rsidRPr="00C50A5C" w:rsidRDefault="006C342B" w:rsidP="006C342B">
            <w:pPr>
              <w:keepNext/>
              <w:keepLines/>
              <w:rPr>
                <w:sz w:val="20"/>
                <w:szCs w:val="20"/>
              </w:rPr>
            </w:pPr>
            <w:r>
              <w:rPr>
                <w:sz w:val="20"/>
              </w:rPr>
              <w:t>Référence neutre : 2009 FCA 308</w:t>
            </w:r>
          </w:p>
        </w:tc>
        <w:tc>
          <w:tcPr>
            <w:tcW w:w="288" w:type="dxa"/>
            <w:tcMar>
              <w:left w:w="0" w:type="dxa"/>
              <w:right w:w="0" w:type="dxa"/>
            </w:tcMar>
          </w:tcPr>
          <w:p w:rsidR="00005379" w:rsidRDefault="00005379" w:rsidP="00E203F3">
            <w:pPr>
              <w:keepLines/>
              <w:rPr>
                <w:sz w:val="20"/>
                <w:szCs w:val="20"/>
              </w:rPr>
            </w:pPr>
          </w:p>
          <w:p w:rsidR="006C342B" w:rsidRDefault="006C342B" w:rsidP="00E203F3">
            <w:pPr>
              <w:keepLines/>
              <w:rPr>
                <w:sz w:val="20"/>
                <w:szCs w:val="20"/>
              </w:rPr>
            </w:pPr>
          </w:p>
          <w:p w:rsidR="006C342B" w:rsidRDefault="006C342B" w:rsidP="00E203F3">
            <w:pPr>
              <w:keepLines/>
              <w:rPr>
                <w:sz w:val="20"/>
                <w:szCs w:val="20"/>
              </w:rPr>
            </w:pPr>
          </w:p>
          <w:p w:rsidR="006C342B" w:rsidRDefault="006C342B" w:rsidP="00E203F3">
            <w:pPr>
              <w:keepLines/>
              <w:rPr>
                <w:sz w:val="20"/>
                <w:szCs w:val="20"/>
              </w:rPr>
            </w:pPr>
          </w:p>
          <w:p w:rsidR="006C342B" w:rsidRPr="00C50A5C" w:rsidRDefault="006C342B" w:rsidP="00E203F3">
            <w:pPr>
              <w:keepLines/>
              <w:rPr>
                <w:sz w:val="20"/>
                <w:szCs w:val="20"/>
              </w:rPr>
            </w:pPr>
          </w:p>
        </w:tc>
        <w:tc>
          <w:tcPr>
            <w:tcW w:w="4680" w:type="dxa"/>
            <w:tcMar>
              <w:left w:w="0" w:type="dxa"/>
              <w:right w:w="0" w:type="dxa"/>
            </w:tcMar>
          </w:tcPr>
          <w:p w:rsidR="00005379" w:rsidRPr="00C50A5C" w:rsidRDefault="006C342B" w:rsidP="00E203F3">
            <w:pPr>
              <w:keepLines/>
              <w:rPr>
                <w:sz w:val="20"/>
                <w:szCs w:val="20"/>
              </w:rPr>
            </w:pPr>
            <w:r>
              <w:rPr>
                <w:sz w:val="20"/>
              </w:rPr>
              <w:t>Appels rejetés avec dépens</w:t>
            </w:r>
          </w:p>
        </w:tc>
      </w:tr>
      <w:tr w:rsidR="00005379" w:rsidRPr="00C50A5C" w:rsidTr="00E203F3">
        <w:trPr>
          <w:cantSplit/>
        </w:trPr>
        <w:tc>
          <w:tcPr>
            <w:tcW w:w="4680" w:type="dxa"/>
            <w:tcMar>
              <w:left w:w="0" w:type="dxa"/>
              <w:right w:w="0" w:type="dxa"/>
            </w:tcMar>
          </w:tcPr>
          <w:p w:rsidR="006C342B" w:rsidRPr="00EB4775" w:rsidRDefault="006C342B" w:rsidP="006C342B">
            <w:pPr>
              <w:keepNext/>
              <w:keepLines/>
              <w:widowControl w:val="0"/>
              <w:rPr>
                <w:sz w:val="20"/>
                <w:lang w:val="fr-CA"/>
              </w:rPr>
            </w:pPr>
            <w:r w:rsidRPr="00EB4775">
              <w:rPr>
                <w:sz w:val="20"/>
                <w:lang w:val="fr-CA"/>
              </w:rPr>
              <w:t>14 décembre 2009</w:t>
            </w:r>
          </w:p>
          <w:p w:rsidR="00005379" w:rsidRPr="00BC211A" w:rsidRDefault="006C342B" w:rsidP="006C342B">
            <w:pPr>
              <w:keepNext/>
              <w:keepLines/>
              <w:rPr>
                <w:sz w:val="20"/>
                <w:szCs w:val="20"/>
                <w:lang w:val="fr-CA"/>
              </w:rPr>
            </w:pPr>
            <w:r w:rsidRPr="00EB4775">
              <w:rPr>
                <w:sz w:val="20"/>
                <w:lang w:val="fr-CA"/>
              </w:rPr>
              <w:t>Cour suprême du Canada</w:t>
            </w:r>
          </w:p>
        </w:tc>
        <w:tc>
          <w:tcPr>
            <w:tcW w:w="288" w:type="dxa"/>
            <w:tcMar>
              <w:left w:w="0" w:type="dxa"/>
              <w:right w:w="0" w:type="dxa"/>
            </w:tcMar>
          </w:tcPr>
          <w:p w:rsidR="00005379" w:rsidRPr="00BC211A" w:rsidRDefault="00005379" w:rsidP="00E203F3">
            <w:pPr>
              <w:keepLines/>
              <w:rPr>
                <w:sz w:val="20"/>
                <w:szCs w:val="20"/>
                <w:lang w:val="fr-CA"/>
              </w:rPr>
            </w:pPr>
          </w:p>
        </w:tc>
        <w:tc>
          <w:tcPr>
            <w:tcW w:w="4680" w:type="dxa"/>
            <w:tcMar>
              <w:left w:w="0" w:type="dxa"/>
              <w:right w:w="0" w:type="dxa"/>
            </w:tcMar>
          </w:tcPr>
          <w:p w:rsidR="00005379" w:rsidRPr="00C50A5C" w:rsidRDefault="006C342B" w:rsidP="00E203F3">
            <w:pPr>
              <w:keepLines/>
              <w:rPr>
                <w:sz w:val="20"/>
                <w:szCs w:val="20"/>
              </w:rPr>
            </w:pPr>
            <w:r>
              <w:rPr>
                <w:sz w:val="20"/>
              </w:rPr>
              <w:t>Demande d’autorisation d’appel déposée</w:t>
            </w:r>
          </w:p>
        </w:tc>
      </w:tr>
    </w:tbl>
    <w:p w:rsidR="00132661" w:rsidRPr="00C50A5C" w:rsidRDefault="00132661" w:rsidP="00132661">
      <w:pPr>
        <w:rPr>
          <w:sz w:val="20"/>
          <w:szCs w:val="20"/>
          <w:lang w:val="fr-CA"/>
        </w:rPr>
      </w:pPr>
    </w:p>
    <w:p w:rsidR="00132661" w:rsidRDefault="00EA4C49" w:rsidP="00132661">
      <w:pPr>
        <w:rPr>
          <w:sz w:val="20"/>
          <w:szCs w:val="20"/>
          <w:lang w:val="fr-CA"/>
        </w:rPr>
      </w:pPr>
      <w:r w:rsidRPr="00EA4C49">
        <w:rPr>
          <w:sz w:val="20"/>
          <w:szCs w:val="20"/>
          <w:lang w:val="fr-CA"/>
        </w:rPr>
        <w:pict>
          <v:rect id="_x0000_i1052" style="width:2in;height:1pt" o:hrpct="0" o:hralign="center" o:hrstd="t" o:hrnoshade="t" o:hr="t" fillcolor="black [3213]" stroked="f"/>
        </w:pict>
      </w:r>
    </w:p>
    <w:p w:rsidR="00132661" w:rsidRDefault="00132661"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53EE2" w:rsidRPr="00553EE2" w:rsidTr="00553EE2">
        <w:trPr>
          <w:cantSplit/>
        </w:trPr>
        <w:tc>
          <w:tcPr>
            <w:tcW w:w="1458" w:type="dxa"/>
          </w:tcPr>
          <w:p w:rsidR="00553EE2" w:rsidRPr="00553EE2" w:rsidRDefault="00553EE2" w:rsidP="00553EE2">
            <w:pPr>
              <w:rPr>
                <w:sz w:val="20"/>
                <w:szCs w:val="20"/>
              </w:rPr>
            </w:pPr>
            <w:r w:rsidRPr="00553EE2">
              <w:rPr>
                <w:rStyle w:val="SCCFileNumberChar"/>
                <w:sz w:val="20"/>
                <w:szCs w:val="20"/>
              </w:rPr>
              <w:t>33482</w:t>
            </w:r>
          </w:p>
          <w:p w:rsidR="00553EE2" w:rsidRPr="00553EE2" w:rsidRDefault="00553EE2" w:rsidP="00553EE2">
            <w:pPr>
              <w:rPr>
                <w:b/>
                <w:sz w:val="20"/>
                <w:szCs w:val="20"/>
                <w:lang w:val="fr-CA"/>
              </w:rPr>
            </w:pPr>
          </w:p>
        </w:tc>
        <w:tc>
          <w:tcPr>
            <w:tcW w:w="8118" w:type="dxa"/>
          </w:tcPr>
          <w:p w:rsidR="00553EE2" w:rsidRPr="00553EE2" w:rsidRDefault="00553EE2" w:rsidP="00553EE2">
            <w:pPr>
              <w:jc w:val="both"/>
              <w:rPr>
                <w:sz w:val="20"/>
                <w:szCs w:val="20"/>
              </w:rPr>
            </w:pPr>
            <w:r w:rsidRPr="00553EE2">
              <w:rPr>
                <w:rStyle w:val="SCCLsocChar"/>
                <w:sz w:val="20"/>
                <w:szCs w:val="20"/>
                <w:lang w:val="en-CA"/>
              </w:rPr>
              <w:t xml:space="preserve">Standing Buffalo Dakota First Nation, Chief Rodger Redman, Councillor Wayne Goodwill, Councillor Dion Yuzicappi, Councillor Vergil Bear, Councillor Herman Goodpipe, Councillor Stella Isnana </w:t>
            </w:r>
            <w:r w:rsidR="00B11FC1">
              <w:rPr>
                <w:rStyle w:val="SCCLsocChar"/>
                <w:sz w:val="20"/>
                <w:szCs w:val="20"/>
                <w:lang w:val="en-CA"/>
              </w:rPr>
              <w:t>and</w:t>
            </w:r>
            <w:r w:rsidRPr="00553EE2">
              <w:rPr>
                <w:rStyle w:val="SCCLsocChar"/>
                <w:sz w:val="20"/>
                <w:szCs w:val="20"/>
                <w:lang w:val="en-CA"/>
              </w:rPr>
              <w:t xml:space="preserve"> Councillor Conrad Tawiyaka as representatives of the Members of Standing Buffalo Dakota First Nation v. TransCanada Keystone Pipeline GP Ltd., Canadian Association of Petroleum Producers</w:t>
            </w:r>
            <w:r w:rsidR="00B11FC1">
              <w:rPr>
                <w:rStyle w:val="SCCLsocChar"/>
                <w:sz w:val="20"/>
                <w:szCs w:val="20"/>
                <w:lang w:val="en-CA"/>
              </w:rPr>
              <w:t xml:space="preserve"> and</w:t>
            </w:r>
            <w:r w:rsidRPr="00553EE2">
              <w:rPr>
                <w:rStyle w:val="SCCLsocChar"/>
                <w:sz w:val="20"/>
                <w:szCs w:val="20"/>
                <w:lang w:val="en-CA"/>
              </w:rPr>
              <w:t xml:space="preserve"> National Energy Board</w:t>
            </w:r>
            <w:r w:rsidRPr="00553EE2">
              <w:rPr>
                <w:sz w:val="20"/>
                <w:szCs w:val="20"/>
              </w:rPr>
              <w:t xml:space="preserve"> (F</w:t>
            </w:r>
            <w:r w:rsidR="00B11FC1">
              <w:rPr>
                <w:sz w:val="20"/>
                <w:szCs w:val="20"/>
              </w:rPr>
              <w:t>.</w:t>
            </w:r>
            <w:r w:rsidRPr="00553EE2">
              <w:rPr>
                <w:sz w:val="20"/>
                <w:szCs w:val="20"/>
              </w:rPr>
              <w:t>C</w:t>
            </w:r>
            <w:r w:rsidR="00B11FC1">
              <w:rPr>
                <w:sz w:val="20"/>
                <w:szCs w:val="20"/>
              </w:rPr>
              <w:t>.</w:t>
            </w:r>
            <w:r w:rsidRPr="00553EE2">
              <w:rPr>
                <w:sz w:val="20"/>
                <w:szCs w:val="20"/>
              </w:rPr>
              <w:t>) (Civil) (By Leave)</w:t>
            </w:r>
          </w:p>
          <w:p w:rsidR="00553EE2" w:rsidRPr="00553EE2" w:rsidRDefault="00553EE2" w:rsidP="00553EE2">
            <w:pPr>
              <w:rPr>
                <w:sz w:val="20"/>
                <w:szCs w:val="20"/>
              </w:rPr>
            </w:pPr>
          </w:p>
        </w:tc>
      </w:tr>
      <w:tr w:rsidR="00553EE2" w:rsidRPr="00553EE2" w:rsidTr="00553EE2">
        <w:trPr>
          <w:cantSplit/>
        </w:trPr>
        <w:tc>
          <w:tcPr>
            <w:tcW w:w="1458" w:type="dxa"/>
          </w:tcPr>
          <w:p w:rsidR="00553EE2" w:rsidRPr="00553EE2" w:rsidRDefault="00553EE2" w:rsidP="00553EE2">
            <w:pPr>
              <w:rPr>
                <w:sz w:val="20"/>
                <w:szCs w:val="20"/>
              </w:rPr>
            </w:pPr>
            <w:r w:rsidRPr="00553EE2">
              <w:rPr>
                <w:sz w:val="20"/>
                <w:szCs w:val="20"/>
              </w:rPr>
              <w:t>Coram :</w:t>
            </w:r>
          </w:p>
        </w:tc>
        <w:tc>
          <w:tcPr>
            <w:tcW w:w="8118" w:type="dxa"/>
          </w:tcPr>
          <w:p w:rsidR="00553EE2" w:rsidRPr="00553EE2" w:rsidRDefault="00553EE2" w:rsidP="00553EE2">
            <w:pPr>
              <w:rPr>
                <w:sz w:val="20"/>
                <w:szCs w:val="20"/>
              </w:rPr>
            </w:pPr>
            <w:r w:rsidRPr="00553EE2">
              <w:rPr>
                <w:rStyle w:val="SCCCoramChar"/>
                <w:sz w:val="20"/>
                <w:szCs w:val="20"/>
                <w:lang w:val="en-CA"/>
              </w:rPr>
              <w:t>McLachlin C.J. and Abella and Rothstein JJ.</w:t>
            </w:r>
          </w:p>
          <w:p w:rsidR="00553EE2" w:rsidRPr="00553EE2" w:rsidRDefault="00553EE2" w:rsidP="00553EE2">
            <w:pPr>
              <w:rPr>
                <w:sz w:val="20"/>
                <w:szCs w:val="20"/>
                <w:u w:val="single"/>
              </w:rPr>
            </w:pPr>
          </w:p>
        </w:tc>
      </w:tr>
      <w:tr w:rsidR="00553EE2" w:rsidRPr="00CE52CF" w:rsidTr="00553EE2">
        <w:trPr>
          <w:cantSplit/>
        </w:trPr>
        <w:tc>
          <w:tcPr>
            <w:tcW w:w="9576" w:type="dxa"/>
            <w:gridSpan w:val="2"/>
          </w:tcPr>
          <w:p w:rsidR="00553EE2" w:rsidRPr="00553EE2" w:rsidRDefault="00553EE2" w:rsidP="00553EE2">
            <w:pPr>
              <w:pStyle w:val="SCCShortJudgment"/>
              <w:rPr>
                <w:szCs w:val="20"/>
              </w:rPr>
            </w:pPr>
            <w:r w:rsidRPr="00553EE2">
              <w:rPr>
                <w:szCs w:val="20"/>
              </w:rPr>
              <w:t>The application for leave to appeal from the judgment of the Federal Court of Appeal, Number A-542-08, 2009 FCA 308, dated October 23, 2009, is dismissed with costs to the respondent TransCanada Keystone Pipeline GP Ltd.</w:t>
            </w:r>
          </w:p>
          <w:p w:rsidR="00553EE2" w:rsidRPr="00553EE2" w:rsidRDefault="00553EE2" w:rsidP="00553EE2">
            <w:pPr>
              <w:pStyle w:val="SCCShortJudgment"/>
              <w:ind w:firstLine="0"/>
              <w:rPr>
                <w:szCs w:val="20"/>
              </w:rPr>
            </w:pPr>
          </w:p>
          <w:p w:rsidR="00553EE2" w:rsidRPr="00553EE2" w:rsidRDefault="00553EE2" w:rsidP="00553EE2">
            <w:pPr>
              <w:pStyle w:val="SCCShortJudgment"/>
              <w:rPr>
                <w:szCs w:val="20"/>
                <w:lang w:val="fr-CA"/>
              </w:rPr>
            </w:pPr>
            <w:r w:rsidRPr="00553EE2">
              <w:rPr>
                <w:szCs w:val="20"/>
                <w:lang w:val="fr-CA"/>
              </w:rPr>
              <w:t>La demande d’autorisation d’appel de l’arrêt de la Cour d’appel fédérale, numéro A-542-08, 2009 CAF 308, daté du 23 octobre 2009, est rejetée avec dépens en faveur de l’intimée TransCanada Keystone Pipeline GP Ltd.</w:t>
            </w:r>
          </w:p>
        </w:tc>
      </w:tr>
    </w:tbl>
    <w:p w:rsidR="00553EE2" w:rsidRPr="00553EE2" w:rsidRDefault="00553EE2" w:rsidP="008D292F">
      <w:pPr>
        <w:rPr>
          <w:sz w:val="20"/>
          <w:szCs w:val="20"/>
          <w:lang w:val="fr-CA"/>
        </w:rPr>
      </w:pPr>
    </w:p>
    <w:p w:rsidR="00132661" w:rsidRPr="000035F1" w:rsidRDefault="00132661" w:rsidP="00132661">
      <w:pPr>
        <w:rPr>
          <w:sz w:val="20"/>
          <w:szCs w:val="20"/>
        </w:rPr>
      </w:pPr>
      <w:r w:rsidRPr="000035F1">
        <w:rPr>
          <w:sz w:val="20"/>
          <w:szCs w:val="20"/>
          <w:u w:val="single"/>
        </w:rPr>
        <w:t>CASE SUMMARY</w:t>
      </w:r>
    </w:p>
    <w:p w:rsidR="00132661" w:rsidRDefault="00132661" w:rsidP="00132661">
      <w:pPr>
        <w:rPr>
          <w:sz w:val="20"/>
          <w:szCs w:val="20"/>
        </w:rPr>
      </w:pPr>
    </w:p>
    <w:p w:rsidR="000035F1" w:rsidRDefault="000035F1" w:rsidP="000035F1">
      <w:pPr>
        <w:widowControl w:val="0"/>
        <w:jc w:val="both"/>
        <w:rPr>
          <w:sz w:val="20"/>
        </w:rPr>
      </w:pPr>
      <w:r>
        <w:rPr>
          <w:sz w:val="20"/>
        </w:rPr>
        <w:t>Constitutional law - Aboriginal rights - Crown - Honour of Crown - Duty to consult and accommodate Aboriginal peoples prior to decisions that might adversely affect their Aboriginal rights and title claims - Did the appeal court err in finding that courts are the appropriate venue for the adjudication of Aboriginal issues - Did the appeal court err in law by not applying established common law principles with respect to the duty to consult.</w:t>
      </w:r>
    </w:p>
    <w:p w:rsidR="000035F1" w:rsidRDefault="000035F1" w:rsidP="000035F1">
      <w:pPr>
        <w:widowControl w:val="0"/>
        <w:jc w:val="both"/>
        <w:rPr>
          <w:sz w:val="20"/>
        </w:rPr>
      </w:pPr>
    </w:p>
    <w:p w:rsidR="000035F1" w:rsidRDefault="000035F1" w:rsidP="000035F1">
      <w:pPr>
        <w:widowControl w:val="0"/>
        <w:jc w:val="both"/>
        <w:rPr>
          <w:sz w:val="20"/>
        </w:rPr>
      </w:pPr>
      <w:r>
        <w:rPr>
          <w:sz w:val="20"/>
        </w:rPr>
        <w:t xml:space="preserve">TransCaanda Keystone Pipeline GP Ltd. requested that the National Energy Board (“NEB”) approve the Keystone Project, which passes through lands claimed by the Standing Buffalo Dakota First Nation Dakota Band. Standing Buffalo participated as an intervener in the hearing concerning the project on the strength of its claim to Aboriginal rights and title unextinguished by treaty. The Crown has not admitted the validity of the claims. </w:t>
      </w:r>
    </w:p>
    <w:p w:rsidR="000035F1" w:rsidRDefault="000035F1" w:rsidP="000035F1">
      <w:pPr>
        <w:widowControl w:val="0"/>
        <w:jc w:val="both"/>
        <w:rPr>
          <w:sz w:val="20"/>
        </w:rPr>
      </w:pPr>
    </w:p>
    <w:p w:rsidR="000035F1" w:rsidRDefault="000035F1" w:rsidP="000035F1">
      <w:pPr>
        <w:widowControl w:val="0"/>
        <w:jc w:val="both"/>
        <w:rPr>
          <w:sz w:val="20"/>
        </w:rPr>
      </w:pPr>
      <w:r>
        <w:rPr>
          <w:sz w:val="20"/>
        </w:rPr>
        <w:t xml:space="preserve">The NEB granted the approvals sought. Standing Buffalo applied for a review of that decision arguing, </w:t>
      </w:r>
      <w:r>
        <w:rPr>
          <w:i/>
          <w:sz w:val="20"/>
        </w:rPr>
        <w:t>inter alia</w:t>
      </w:r>
      <w:r>
        <w:rPr>
          <w:sz w:val="20"/>
        </w:rPr>
        <w:t>, that the NEB had erred in implicitly concluding that it had jurisdiction to consider the application on its merits without having first satisfied itself that Crown consultation was adequate. The NEB review panel supported the original decision. Standing Buffalo’s appeal was dismissed along with appeals of the NEB’s decisions in relation to two other projects (the Alberta Clipper Project and the Southern Lights Project) which are also now subject to applications for leave to appeal (SCC File Nos. 33462, 33480 and 33481). Standing Buffalo has applied for leave to appeal.</w:t>
      </w:r>
    </w:p>
    <w:p w:rsidR="000035F1" w:rsidRPr="00C50A5C" w:rsidRDefault="000035F1" w:rsidP="00132661">
      <w:pPr>
        <w:rPr>
          <w:sz w:val="20"/>
          <w:szCs w:val="20"/>
        </w:rPr>
      </w:pPr>
    </w:p>
    <w:tbl>
      <w:tblPr>
        <w:tblW w:w="9648" w:type="dxa"/>
        <w:tblLayout w:type="fixed"/>
        <w:tblCellMar>
          <w:left w:w="0" w:type="dxa"/>
          <w:right w:w="0" w:type="dxa"/>
        </w:tblCellMar>
        <w:tblLook w:val="0000"/>
      </w:tblPr>
      <w:tblGrid>
        <w:gridCol w:w="4680"/>
        <w:gridCol w:w="288"/>
        <w:gridCol w:w="4680"/>
      </w:tblGrid>
      <w:tr w:rsidR="006C342B" w:rsidRPr="00C50A5C" w:rsidTr="00E203F3">
        <w:trPr>
          <w:cantSplit/>
        </w:trPr>
        <w:tc>
          <w:tcPr>
            <w:tcW w:w="4680" w:type="dxa"/>
            <w:tcMar>
              <w:left w:w="0" w:type="dxa"/>
              <w:right w:w="0" w:type="dxa"/>
            </w:tcMar>
          </w:tcPr>
          <w:p w:rsidR="000035F1" w:rsidRDefault="000035F1" w:rsidP="000035F1">
            <w:pPr>
              <w:keepNext/>
              <w:keepLines/>
              <w:widowControl w:val="0"/>
              <w:rPr>
                <w:sz w:val="20"/>
              </w:rPr>
            </w:pPr>
            <w:r>
              <w:rPr>
                <w:sz w:val="20"/>
              </w:rPr>
              <w:t>October 23, 2009</w:t>
            </w:r>
          </w:p>
          <w:p w:rsidR="000035F1" w:rsidRDefault="000035F1" w:rsidP="000035F1">
            <w:pPr>
              <w:keepNext/>
              <w:keepLines/>
              <w:widowControl w:val="0"/>
              <w:rPr>
                <w:sz w:val="20"/>
              </w:rPr>
            </w:pPr>
            <w:r>
              <w:rPr>
                <w:sz w:val="20"/>
              </w:rPr>
              <w:t>Federal Court of Appeal</w:t>
            </w:r>
          </w:p>
          <w:p w:rsidR="000035F1" w:rsidRDefault="000035F1" w:rsidP="000035F1">
            <w:pPr>
              <w:keepNext/>
              <w:keepLines/>
              <w:widowControl w:val="0"/>
              <w:rPr>
                <w:sz w:val="20"/>
              </w:rPr>
            </w:pPr>
            <w:r>
              <w:rPr>
                <w:sz w:val="20"/>
              </w:rPr>
              <w:t>(Noël, Layden-Stevenson, Ryer JJ.A.)</w:t>
            </w:r>
          </w:p>
          <w:p w:rsidR="006C342B" w:rsidRPr="00C50A5C" w:rsidRDefault="000035F1" w:rsidP="000035F1">
            <w:pPr>
              <w:keepNext/>
              <w:keepLines/>
              <w:rPr>
                <w:sz w:val="20"/>
                <w:szCs w:val="20"/>
              </w:rPr>
            </w:pPr>
            <w:r>
              <w:rPr>
                <w:sz w:val="20"/>
              </w:rPr>
              <w:t>Neutral citation: 2009 FCA 308</w:t>
            </w:r>
          </w:p>
        </w:tc>
        <w:tc>
          <w:tcPr>
            <w:tcW w:w="288" w:type="dxa"/>
            <w:tcMar>
              <w:left w:w="0" w:type="dxa"/>
              <w:right w:w="0" w:type="dxa"/>
            </w:tcMar>
          </w:tcPr>
          <w:p w:rsidR="006C342B" w:rsidRDefault="006C342B" w:rsidP="00E203F3">
            <w:pPr>
              <w:keepLines/>
              <w:rPr>
                <w:sz w:val="20"/>
                <w:szCs w:val="20"/>
              </w:rPr>
            </w:pPr>
          </w:p>
          <w:p w:rsidR="000035F1" w:rsidRDefault="000035F1" w:rsidP="00E203F3">
            <w:pPr>
              <w:keepLines/>
              <w:rPr>
                <w:sz w:val="20"/>
                <w:szCs w:val="20"/>
              </w:rPr>
            </w:pPr>
          </w:p>
          <w:p w:rsidR="000035F1" w:rsidRDefault="000035F1" w:rsidP="00E203F3">
            <w:pPr>
              <w:keepLines/>
              <w:rPr>
                <w:sz w:val="20"/>
                <w:szCs w:val="20"/>
              </w:rPr>
            </w:pPr>
          </w:p>
          <w:p w:rsidR="000035F1" w:rsidRDefault="000035F1" w:rsidP="00E203F3">
            <w:pPr>
              <w:keepLines/>
              <w:rPr>
                <w:sz w:val="20"/>
                <w:szCs w:val="20"/>
              </w:rPr>
            </w:pPr>
          </w:p>
          <w:p w:rsidR="000035F1" w:rsidRPr="00C50A5C" w:rsidRDefault="000035F1" w:rsidP="00E203F3">
            <w:pPr>
              <w:keepLines/>
              <w:rPr>
                <w:sz w:val="20"/>
                <w:szCs w:val="20"/>
              </w:rPr>
            </w:pPr>
          </w:p>
        </w:tc>
        <w:tc>
          <w:tcPr>
            <w:tcW w:w="4680" w:type="dxa"/>
            <w:tcMar>
              <w:left w:w="0" w:type="dxa"/>
              <w:right w:w="0" w:type="dxa"/>
            </w:tcMar>
          </w:tcPr>
          <w:p w:rsidR="006C342B" w:rsidRPr="00C50A5C" w:rsidRDefault="000035F1" w:rsidP="00E203F3">
            <w:pPr>
              <w:keepLines/>
              <w:rPr>
                <w:sz w:val="20"/>
                <w:szCs w:val="20"/>
              </w:rPr>
            </w:pPr>
            <w:r>
              <w:rPr>
                <w:sz w:val="20"/>
              </w:rPr>
              <w:t>Appeals dismissed with costs</w:t>
            </w:r>
          </w:p>
        </w:tc>
      </w:tr>
    </w:tbl>
    <w:p w:rsidR="002A0857" w:rsidRDefault="002A0857"/>
    <w:tbl>
      <w:tblPr>
        <w:tblW w:w="9648" w:type="dxa"/>
        <w:tblLayout w:type="fixed"/>
        <w:tblCellMar>
          <w:left w:w="0" w:type="dxa"/>
          <w:right w:w="0" w:type="dxa"/>
        </w:tblCellMar>
        <w:tblLook w:val="0000"/>
      </w:tblPr>
      <w:tblGrid>
        <w:gridCol w:w="4680"/>
        <w:gridCol w:w="288"/>
        <w:gridCol w:w="4680"/>
      </w:tblGrid>
      <w:tr w:rsidR="006C342B" w:rsidRPr="00C50A5C" w:rsidTr="00E203F3">
        <w:trPr>
          <w:cantSplit/>
        </w:trPr>
        <w:tc>
          <w:tcPr>
            <w:tcW w:w="4680" w:type="dxa"/>
            <w:tcMar>
              <w:left w:w="0" w:type="dxa"/>
              <w:right w:w="0" w:type="dxa"/>
            </w:tcMar>
          </w:tcPr>
          <w:p w:rsidR="000035F1" w:rsidRDefault="000035F1" w:rsidP="000035F1">
            <w:pPr>
              <w:keepNext/>
              <w:keepLines/>
              <w:widowControl w:val="0"/>
              <w:rPr>
                <w:sz w:val="20"/>
              </w:rPr>
            </w:pPr>
            <w:r>
              <w:rPr>
                <w:sz w:val="20"/>
              </w:rPr>
              <w:lastRenderedPageBreak/>
              <w:t>December 14, 2009</w:t>
            </w:r>
          </w:p>
          <w:p w:rsidR="006C342B" w:rsidRPr="00C50A5C" w:rsidRDefault="000035F1" w:rsidP="000035F1">
            <w:pPr>
              <w:keepNext/>
              <w:keepLines/>
              <w:rPr>
                <w:sz w:val="20"/>
                <w:szCs w:val="20"/>
              </w:rPr>
            </w:pPr>
            <w:r>
              <w:rPr>
                <w:sz w:val="20"/>
              </w:rPr>
              <w:t>Supreme Court of Canada</w:t>
            </w:r>
          </w:p>
        </w:tc>
        <w:tc>
          <w:tcPr>
            <w:tcW w:w="288" w:type="dxa"/>
            <w:tcMar>
              <w:left w:w="0" w:type="dxa"/>
              <w:right w:w="0" w:type="dxa"/>
            </w:tcMar>
          </w:tcPr>
          <w:p w:rsidR="006C342B" w:rsidRPr="00C50A5C" w:rsidRDefault="006C342B" w:rsidP="00E203F3">
            <w:pPr>
              <w:keepLines/>
              <w:rPr>
                <w:sz w:val="20"/>
                <w:szCs w:val="20"/>
              </w:rPr>
            </w:pPr>
          </w:p>
        </w:tc>
        <w:tc>
          <w:tcPr>
            <w:tcW w:w="4680" w:type="dxa"/>
            <w:tcMar>
              <w:left w:w="0" w:type="dxa"/>
              <w:right w:w="0" w:type="dxa"/>
            </w:tcMar>
          </w:tcPr>
          <w:p w:rsidR="006C342B" w:rsidRPr="00C50A5C" w:rsidRDefault="000035F1" w:rsidP="00E203F3">
            <w:pPr>
              <w:keepLines/>
              <w:rPr>
                <w:sz w:val="20"/>
                <w:szCs w:val="20"/>
              </w:rPr>
            </w:pPr>
            <w:r>
              <w:rPr>
                <w:sz w:val="20"/>
              </w:rPr>
              <w:t>Application for leave to appeal filed</w:t>
            </w:r>
          </w:p>
        </w:tc>
      </w:tr>
    </w:tbl>
    <w:p w:rsidR="00132661" w:rsidRPr="00C50A5C" w:rsidRDefault="00132661" w:rsidP="00132661">
      <w:pPr>
        <w:rPr>
          <w:sz w:val="20"/>
          <w:szCs w:val="20"/>
        </w:rPr>
      </w:pPr>
    </w:p>
    <w:p w:rsidR="00132661" w:rsidRPr="00C50A5C" w:rsidRDefault="00EA4C49" w:rsidP="00132661">
      <w:pPr>
        <w:rPr>
          <w:sz w:val="20"/>
          <w:szCs w:val="20"/>
        </w:rPr>
      </w:pPr>
      <w:r w:rsidRPr="00EA4C49">
        <w:rPr>
          <w:sz w:val="20"/>
          <w:szCs w:val="20"/>
          <w:lang w:val="fr-CA"/>
        </w:rPr>
        <w:pict>
          <v:rect id="_x0000_i1053" style="width:2in;height:1pt" o:hrpct="0" o:hralign="center" o:hrstd="t" o:hrnoshade="t" o:hr="t" fillcolor="black [3213]" stroked="f"/>
        </w:pict>
      </w:r>
    </w:p>
    <w:p w:rsidR="00132661" w:rsidRPr="00EC12F3" w:rsidRDefault="00132661" w:rsidP="00132661">
      <w:pPr>
        <w:rPr>
          <w:sz w:val="20"/>
          <w:szCs w:val="20"/>
          <w:u w:val="single"/>
          <w:lang w:val="fr-CA"/>
        </w:rPr>
      </w:pPr>
      <w:r w:rsidRPr="00EC12F3">
        <w:rPr>
          <w:sz w:val="20"/>
          <w:szCs w:val="20"/>
          <w:u w:val="single"/>
          <w:lang w:val="fr-CA"/>
        </w:rPr>
        <w:t>RÉSUMÉ DE L’AFFAIRE</w:t>
      </w:r>
    </w:p>
    <w:p w:rsidR="00132661" w:rsidRDefault="00132661" w:rsidP="00132661">
      <w:pPr>
        <w:rPr>
          <w:sz w:val="20"/>
          <w:szCs w:val="20"/>
          <w:lang w:val="fr-CA"/>
        </w:rPr>
      </w:pPr>
    </w:p>
    <w:p w:rsidR="000035F1" w:rsidRPr="00EB4775" w:rsidRDefault="000035F1" w:rsidP="000035F1">
      <w:pPr>
        <w:widowControl w:val="0"/>
        <w:jc w:val="both"/>
        <w:rPr>
          <w:sz w:val="20"/>
          <w:lang w:val="fr-CA"/>
        </w:rPr>
      </w:pPr>
      <w:r w:rsidRPr="00EB4775">
        <w:rPr>
          <w:sz w:val="20"/>
          <w:lang w:val="fr-CA"/>
        </w:rPr>
        <w:t>Droit constitutionnel - Droits des autochtones - Couronne - Honneur de la Couronne - Obligation envers les peuples autochtones de consultation et d’accommodement  avant de prendre des décisions susceptibles d’avoir un effet préjudiciable sur leurs revendications de droits et titres ancestraux - La Cour d’appel a-t-elle eu tort de conclure que les tribunaux sont le forum compétent pour trancher des questions relatives aux autochtones? - La Cour d’appel a-t-elle commis une erreur de droit en n’appliquant pas les principes établis de common law relativement à l’obligation de consulter?</w:t>
      </w:r>
    </w:p>
    <w:p w:rsidR="000035F1" w:rsidRPr="00EB4775" w:rsidRDefault="000035F1" w:rsidP="000035F1">
      <w:pPr>
        <w:widowControl w:val="0"/>
        <w:jc w:val="both"/>
        <w:rPr>
          <w:sz w:val="20"/>
          <w:lang w:val="fr-CA"/>
        </w:rPr>
      </w:pPr>
    </w:p>
    <w:p w:rsidR="000035F1" w:rsidRPr="00EB4775" w:rsidRDefault="000035F1" w:rsidP="000035F1">
      <w:pPr>
        <w:widowControl w:val="0"/>
        <w:jc w:val="both"/>
        <w:rPr>
          <w:sz w:val="20"/>
          <w:lang w:val="fr-CA"/>
        </w:rPr>
      </w:pPr>
      <w:r w:rsidRPr="00EB4775">
        <w:rPr>
          <w:sz w:val="20"/>
          <w:lang w:val="fr-CA"/>
        </w:rPr>
        <w:t xml:space="preserve">TransCanada Keystone Pipeline Inc. a demandé à l’Office national de l’énergie (« ONÉ ») d’approuver le projet de pipeline Keystone, qui passe sur des terres revendiquées par la Première nation dakota de Standing Buffalo.  Standing Buffalo a participé à titre d’intervenante à l’audience portant sur le projet, s’appuyant sur sa revendication de droits et titres ancestraux non éteints par traité.  La Couronne n’a pas admis la validité des revendications. </w:t>
      </w:r>
    </w:p>
    <w:p w:rsidR="000035F1" w:rsidRPr="00EB4775" w:rsidRDefault="000035F1" w:rsidP="000035F1">
      <w:pPr>
        <w:widowControl w:val="0"/>
        <w:jc w:val="both"/>
        <w:rPr>
          <w:sz w:val="20"/>
          <w:lang w:val="fr-CA"/>
        </w:rPr>
      </w:pPr>
    </w:p>
    <w:p w:rsidR="000035F1" w:rsidRDefault="000035F1" w:rsidP="000035F1">
      <w:pPr>
        <w:widowControl w:val="0"/>
        <w:jc w:val="both"/>
        <w:rPr>
          <w:sz w:val="20"/>
        </w:rPr>
      </w:pPr>
      <w:r w:rsidRPr="00EB4775">
        <w:rPr>
          <w:sz w:val="20"/>
          <w:lang w:val="fr-CA"/>
        </w:rPr>
        <w:t>L’ONÉ a accordé les approbations demandées.  Standing Buffalo a demandé l’examen de cette décision, plaidant notamment que l’ONÉ avait commis une erreur en concluant implicitement qu’il avait compétence pour considérer la demande sur le fond sans s’être d’abord assuré que la consultation de la Couronne était adéquate.  La commission d’examen de l’ONÉ a appuyé la décision initiale.  L’appel de Standing Buffalo a été rejeté avec les appels des décisions de l’ONÉ en rapport avec deux autres projets (le projet Alberta Clipper et le projet Southern Lights) qui font maintenant l’objet de demandes d’autorisation d’appel (n</w:t>
      </w:r>
      <w:r w:rsidRPr="00EB4775">
        <w:rPr>
          <w:sz w:val="20"/>
          <w:vertAlign w:val="superscript"/>
          <w:lang w:val="fr-CA"/>
        </w:rPr>
        <w:t>os</w:t>
      </w:r>
      <w:r w:rsidRPr="00EB4775">
        <w:rPr>
          <w:sz w:val="20"/>
          <w:lang w:val="fr-CA"/>
        </w:rPr>
        <w:t xml:space="preserve"> de dossiers de la CSC 33462, 33480 et 33481).  </w:t>
      </w:r>
      <w:r>
        <w:rPr>
          <w:sz w:val="20"/>
        </w:rPr>
        <w:t>Standing Buffalo a demandé l’autorisation d’appel.</w:t>
      </w:r>
    </w:p>
    <w:p w:rsidR="000035F1" w:rsidRPr="00C50A5C" w:rsidRDefault="000035F1" w:rsidP="00132661">
      <w:pPr>
        <w:rPr>
          <w:sz w:val="20"/>
          <w:szCs w:val="20"/>
          <w:lang w:val="fr-CA"/>
        </w:rPr>
      </w:pPr>
    </w:p>
    <w:tbl>
      <w:tblPr>
        <w:tblW w:w="9648" w:type="dxa"/>
        <w:tblLayout w:type="fixed"/>
        <w:tblCellMar>
          <w:left w:w="0" w:type="dxa"/>
          <w:right w:w="0" w:type="dxa"/>
        </w:tblCellMar>
        <w:tblLook w:val="0000"/>
      </w:tblPr>
      <w:tblGrid>
        <w:gridCol w:w="4680"/>
        <w:gridCol w:w="288"/>
        <w:gridCol w:w="4680"/>
      </w:tblGrid>
      <w:tr w:rsidR="006C342B" w:rsidRPr="00C50A5C" w:rsidTr="00E203F3">
        <w:trPr>
          <w:cantSplit/>
        </w:trPr>
        <w:tc>
          <w:tcPr>
            <w:tcW w:w="4680" w:type="dxa"/>
            <w:tcMar>
              <w:left w:w="0" w:type="dxa"/>
              <w:right w:w="0" w:type="dxa"/>
            </w:tcMar>
          </w:tcPr>
          <w:p w:rsidR="000035F1" w:rsidRPr="00EB4775" w:rsidRDefault="000035F1" w:rsidP="000035F1">
            <w:pPr>
              <w:keepNext/>
              <w:keepLines/>
              <w:widowControl w:val="0"/>
              <w:rPr>
                <w:sz w:val="20"/>
                <w:lang w:val="fr-CA"/>
              </w:rPr>
            </w:pPr>
            <w:r w:rsidRPr="00EB4775">
              <w:rPr>
                <w:sz w:val="20"/>
                <w:lang w:val="fr-CA"/>
              </w:rPr>
              <w:t>23 octobre 2009</w:t>
            </w:r>
          </w:p>
          <w:p w:rsidR="000035F1" w:rsidRPr="00EB4775" w:rsidRDefault="000035F1" w:rsidP="000035F1">
            <w:pPr>
              <w:keepNext/>
              <w:keepLines/>
              <w:widowControl w:val="0"/>
              <w:rPr>
                <w:sz w:val="20"/>
                <w:lang w:val="fr-CA"/>
              </w:rPr>
            </w:pPr>
            <w:r w:rsidRPr="00EB4775">
              <w:rPr>
                <w:sz w:val="20"/>
                <w:lang w:val="fr-CA"/>
              </w:rPr>
              <w:t>Cour d’appel fédérale</w:t>
            </w:r>
          </w:p>
          <w:p w:rsidR="000035F1" w:rsidRPr="00EB4775" w:rsidRDefault="000035F1" w:rsidP="000035F1">
            <w:pPr>
              <w:keepNext/>
              <w:keepLines/>
              <w:widowControl w:val="0"/>
              <w:rPr>
                <w:sz w:val="20"/>
                <w:lang w:val="fr-CA"/>
              </w:rPr>
            </w:pPr>
            <w:r w:rsidRPr="00EB4775">
              <w:rPr>
                <w:sz w:val="20"/>
                <w:lang w:val="fr-CA"/>
              </w:rPr>
              <w:t>(Juges Noël, Layden-Stevenson et Ryer)</w:t>
            </w:r>
          </w:p>
          <w:p w:rsidR="006C342B" w:rsidRPr="00C50A5C" w:rsidRDefault="000035F1" w:rsidP="000035F1">
            <w:pPr>
              <w:keepNext/>
              <w:keepLines/>
              <w:rPr>
                <w:sz w:val="20"/>
                <w:szCs w:val="20"/>
              </w:rPr>
            </w:pPr>
            <w:r>
              <w:rPr>
                <w:sz w:val="20"/>
              </w:rPr>
              <w:t>Référence neutre : 2009 FCA 308</w:t>
            </w:r>
          </w:p>
        </w:tc>
        <w:tc>
          <w:tcPr>
            <w:tcW w:w="288" w:type="dxa"/>
            <w:tcMar>
              <w:left w:w="0" w:type="dxa"/>
              <w:right w:w="0" w:type="dxa"/>
            </w:tcMar>
          </w:tcPr>
          <w:p w:rsidR="006C342B" w:rsidRDefault="006C342B" w:rsidP="00E203F3">
            <w:pPr>
              <w:keepLines/>
              <w:rPr>
                <w:sz w:val="20"/>
                <w:szCs w:val="20"/>
              </w:rPr>
            </w:pPr>
          </w:p>
          <w:p w:rsidR="000035F1" w:rsidRDefault="000035F1" w:rsidP="00E203F3">
            <w:pPr>
              <w:keepLines/>
              <w:rPr>
                <w:sz w:val="20"/>
                <w:szCs w:val="20"/>
              </w:rPr>
            </w:pPr>
          </w:p>
          <w:p w:rsidR="000035F1" w:rsidRDefault="000035F1" w:rsidP="00E203F3">
            <w:pPr>
              <w:keepLines/>
              <w:rPr>
                <w:sz w:val="20"/>
                <w:szCs w:val="20"/>
              </w:rPr>
            </w:pPr>
          </w:p>
          <w:p w:rsidR="000035F1" w:rsidRDefault="000035F1" w:rsidP="00E203F3">
            <w:pPr>
              <w:keepLines/>
              <w:rPr>
                <w:sz w:val="20"/>
                <w:szCs w:val="20"/>
              </w:rPr>
            </w:pPr>
          </w:p>
          <w:p w:rsidR="000035F1" w:rsidRPr="00C50A5C" w:rsidRDefault="000035F1" w:rsidP="00E203F3">
            <w:pPr>
              <w:keepLines/>
              <w:rPr>
                <w:sz w:val="20"/>
                <w:szCs w:val="20"/>
              </w:rPr>
            </w:pPr>
          </w:p>
        </w:tc>
        <w:tc>
          <w:tcPr>
            <w:tcW w:w="4680" w:type="dxa"/>
            <w:tcMar>
              <w:left w:w="0" w:type="dxa"/>
              <w:right w:w="0" w:type="dxa"/>
            </w:tcMar>
          </w:tcPr>
          <w:p w:rsidR="006C342B" w:rsidRPr="00C50A5C" w:rsidRDefault="000035F1" w:rsidP="00E203F3">
            <w:pPr>
              <w:keepLines/>
              <w:rPr>
                <w:sz w:val="20"/>
                <w:szCs w:val="20"/>
              </w:rPr>
            </w:pPr>
            <w:r>
              <w:rPr>
                <w:sz w:val="20"/>
              </w:rPr>
              <w:t>Appels rejetés avec dépens</w:t>
            </w:r>
          </w:p>
        </w:tc>
      </w:tr>
      <w:tr w:rsidR="006C342B" w:rsidRPr="00C50A5C" w:rsidTr="00E203F3">
        <w:trPr>
          <w:cantSplit/>
        </w:trPr>
        <w:tc>
          <w:tcPr>
            <w:tcW w:w="4680" w:type="dxa"/>
            <w:tcMar>
              <w:left w:w="0" w:type="dxa"/>
              <w:right w:w="0" w:type="dxa"/>
            </w:tcMar>
          </w:tcPr>
          <w:p w:rsidR="000035F1" w:rsidRPr="00EB4775" w:rsidRDefault="000035F1" w:rsidP="000035F1">
            <w:pPr>
              <w:keepNext/>
              <w:keepLines/>
              <w:widowControl w:val="0"/>
              <w:rPr>
                <w:sz w:val="20"/>
                <w:lang w:val="fr-CA"/>
              </w:rPr>
            </w:pPr>
            <w:r w:rsidRPr="00EB4775">
              <w:rPr>
                <w:sz w:val="20"/>
                <w:lang w:val="fr-CA"/>
              </w:rPr>
              <w:t>14 décembre 2009</w:t>
            </w:r>
          </w:p>
          <w:p w:rsidR="006C342B" w:rsidRPr="00BC211A" w:rsidRDefault="000035F1" w:rsidP="000035F1">
            <w:pPr>
              <w:keepNext/>
              <w:keepLines/>
              <w:rPr>
                <w:sz w:val="20"/>
                <w:szCs w:val="20"/>
                <w:lang w:val="fr-CA"/>
              </w:rPr>
            </w:pPr>
            <w:r w:rsidRPr="00EB4775">
              <w:rPr>
                <w:sz w:val="20"/>
                <w:lang w:val="fr-CA"/>
              </w:rPr>
              <w:t>Cour suprême du Canada</w:t>
            </w:r>
          </w:p>
        </w:tc>
        <w:tc>
          <w:tcPr>
            <w:tcW w:w="288" w:type="dxa"/>
            <w:tcMar>
              <w:left w:w="0" w:type="dxa"/>
              <w:right w:w="0" w:type="dxa"/>
            </w:tcMar>
          </w:tcPr>
          <w:p w:rsidR="006C342B" w:rsidRPr="00BC211A" w:rsidRDefault="006C342B" w:rsidP="00E203F3">
            <w:pPr>
              <w:keepLines/>
              <w:rPr>
                <w:sz w:val="20"/>
                <w:szCs w:val="20"/>
                <w:lang w:val="fr-CA"/>
              </w:rPr>
            </w:pPr>
          </w:p>
        </w:tc>
        <w:tc>
          <w:tcPr>
            <w:tcW w:w="4680" w:type="dxa"/>
            <w:tcMar>
              <w:left w:w="0" w:type="dxa"/>
              <w:right w:w="0" w:type="dxa"/>
            </w:tcMar>
          </w:tcPr>
          <w:p w:rsidR="006C342B" w:rsidRPr="00C50A5C" w:rsidRDefault="000035F1" w:rsidP="00E203F3">
            <w:pPr>
              <w:keepLines/>
              <w:rPr>
                <w:sz w:val="20"/>
                <w:szCs w:val="20"/>
              </w:rPr>
            </w:pPr>
            <w:r>
              <w:rPr>
                <w:sz w:val="20"/>
              </w:rPr>
              <w:t>Demande d’autorisation d’appel déposée</w:t>
            </w:r>
          </w:p>
        </w:tc>
      </w:tr>
    </w:tbl>
    <w:p w:rsidR="00132661" w:rsidRPr="00C50A5C" w:rsidRDefault="00132661" w:rsidP="00132661">
      <w:pPr>
        <w:rPr>
          <w:sz w:val="20"/>
          <w:szCs w:val="20"/>
          <w:lang w:val="fr-CA"/>
        </w:rPr>
      </w:pPr>
    </w:p>
    <w:p w:rsidR="00132661" w:rsidRDefault="00EA4C49" w:rsidP="00132661">
      <w:pPr>
        <w:rPr>
          <w:sz w:val="20"/>
          <w:szCs w:val="20"/>
          <w:lang w:val="fr-CA"/>
        </w:rPr>
      </w:pPr>
      <w:r w:rsidRPr="00EA4C49">
        <w:rPr>
          <w:sz w:val="20"/>
          <w:szCs w:val="20"/>
          <w:lang w:val="fr-CA"/>
        </w:rPr>
        <w:pict>
          <v:rect id="_x0000_i1054" style="width:2in;height:1pt" o:hrpct="0" o:hralign="center" o:hrstd="t" o:hrnoshade="t" o:hr="t" fillcolor="black [3213]" stroked="f"/>
        </w:pict>
      </w:r>
    </w:p>
    <w:p w:rsidR="000035F1" w:rsidRDefault="000035F1" w:rsidP="0013266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53EE2" w:rsidRPr="00553EE2" w:rsidTr="00553EE2">
        <w:trPr>
          <w:cantSplit/>
        </w:trPr>
        <w:tc>
          <w:tcPr>
            <w:tcW w:w="1458" w:type="dxa"/>
          </w:tcPr>
          <w:p w:rsidR="00553EE2" w:rsidRPr="00553EE2" w:rsidRDefault="00553EE2" w:rsidP="00553EE2">
            <w:pPr>
              <w:rPr>
                <w:sz w:val="20"/>
                <w:szCs w:val="20"/>
              </w:rPr>
            </w:pPr>
            <w:r w:rsidRPr="00553EE2">
              <w:rPr>
                <w:rStyle w:val="SCCFileNumberChar"/>
                <w:sz w:val="20"/>
                <w:szCs w:val="20"/>
              </w:rPr>
              <w:t>33689</w:t>
            </w:r>
          </w:p>
          <w:p w:rsidR="00553EE2" w:rsidRPr="00553EE2" w:rsidRDefault="00553EE2" w:rsidP="00553EE2">
            <w:pPr>
              <w:rPr>
                <w:b/>
                <w:sz w:val="20"/>
                <w:szCs w:val="20"/>
                <w:lang w:val="fr-CA"/>
              </w:rPr>
            </w:pPr>
          </w:p>
        </w:tc>
        <w:tc>
          <w:tcPr>
            <w:tcW w:w="8118" w:type="dxa"/>
          </w:tcPr>
          <w:p w:rsidR="00553EE2" w:rsidRPr="00553EE2" w:rsidRDefault="00553EE2" w:rsidP="00553EE2">
            <w:pPr>
              <w:rPr>
                <w:sz w:val="20"/>
                <w:szCs w:val="20"/>
              </w:rPr>
            </w:pPr>
            <w:r w:rsidRPr="00553EE2">
              <w:rPr>
                <w:rStyle w:val="SCCLsocChar"/>
                <w:sz w:val="20"/>
                <w:szCs w:val="20"/>
                <w:lang w:val="en-CA"/>
              </w:rPr>
              <w:t>Paul Leo-Mensah v. Her Majesty the Queen</w:t>
            </w:r>
            <w:r w:rsidRPr="00553EE2">
              <w:rPr>
                <w:sz w:val="20"/>
                <w:szCs w:val="20"/>
              </w:rPr>
              <w:t xml:space="preserve"> (Ont.) (Criminal) (By Leave)</w:t>
            </w:r>
          </w:p>
          <w:p w:rsidR="00553EE2" w:rsidRPr="00553EE2" w:rsidRDefault="00553EE2" w:rsidP="00553EE2">
            <w:pPr>
              <w:rPr>
                <w:sz w:val="20"/>
                <w:szCs w:val="20"/>
              </w:rPr>
            </w:pPr>
          </w:p>
        </w:tc>
      </w:tr>
      <w:tr w:rsidR="00553EE2" w:rsidRPr="00553EE2" w:rsidTr="00553EE2">
        <w:trPr>
          <w:cantSplit/>
        </w:trPr>
        <w:tc>
          <w:tcPr>
            <w:tcW w:w="1458" w:type="dxa"/>
          </w:tcPr>
          <w:p w:rsidR="00553EE2" w:rsidRPr="00553EE2" w:rsidRDefault="00553EE2" w:rsidP="00553EE2">
            <w:pPr>
              <w:rPr>
                <w:sz w:val="20"/>
                <w:szCs w:val="20"/>
              </w:rPr>
            </w:pPr>
            <w:r w:rsidRPr="00553EE2">
              <w:rPr>
                <w:sz w:val="20"/>
                <w:szCs w:val="20"/>
              </w:rPr>
              <w:t>Coram :</w:t>
            </w:r>
          </w:p>
        </w:tc>
        <w:tc>
          <w:tcPr>
            <w:tcW w:w="8118" w:type="dxa"/>
          </w:tcPr>
          <w:p w:rsidR="00553EE2" w:rsidRPr="00553EE2" w:rsidRDefault="00553EE2" w:rsidP="00553EE2">
            <w:pPr>
              <w:rPr>
                <w:sz w:val="20"/>
                <w:szCs w:val="20"/>
              </w:rPr>
            </w:pPr>
            <w:r w:rsidRPr="00553EE2">
              <w:rPr>
                <w:rStyle w:val="SCCCoramChar"/>
                <w:sz w:val="20"/>
                <w:szCs w:val="20"/>
                <w:lang w:val="en-CA"/>
              </w:rPr>
              <w:t>McLachlin C.J. and Abella and Cromwell JJ.</w:t>
            </w:r>
          </w:p>
          <w:p w:rsidR="00553EE2" w:rsidRPr="00553EE2" w:rsidRDefault="00553EE2" w:rsidP="00553EE2">
            <w:pPr>
              <w:rPr>
                <w:sz w:val="20"/>
                <w:szCs w:val="20"/>
                <w:u w:val="single"/>
              </w:rPr>
            </w:pPr>
          </w:p>
        </w:tc>
      </w:tr>
      <w:tr w:rsidR="00553EE2" w:rsidRPr="00CE52CF" w:rsidTr="00553EE2">
        <w:trPr>
          <w:cantSplit/>
        </w:trPr>
        <w:tc>
          <w:tcPr>
            <w:tcW w:w="9576" w:type="dxa"/>
            <w:gridSpan w:val="2"/>
          </w:tcPr>
          <w:p w:rsidR="00553EE2" w:rsidRPr="00553EE2" w:rsidRDefault="00553EE2" w:rsidP="00553EE2">
            <w:pPr>
              <w:pStyle w:val="SCCShortJudgment"/>
              <w:rPr>
                <w:szCs w:val="20"/>
              </w:rPr>
            </w:pPr>
            <w:r w:rsidRPr="00553EE2">
              <w:rPr>
                <w:szCs w:val="20"/>
              </w:rPr>
              <w:t>The motion to extend the time to serve the application for leave to appeal is granted. The application for leave to appeal from the judgment of the Court of Appeal for Ontario, Number C50648, 2010 ONCA 139, dated February 24, 2010, is dismissed without costs.</w:t>
            </w:r>
          </w:p>
          <w:p w:rsidR="00553EE2" w:rsidRPr="00553EE2" w:rsidRDefault="00553EE2" w:rsidP="00553EE2">
            <w:pPr>
              <w:pStyle w:val="SCCShortJudgment"/>
              <w:ind w:firstLine="0"/>
              <w:rPr>
                <w:szCs w:val="20"/>
              </w:rPr>
            </w:pPr>
          </w:p>
          <w:p w:rsidR="00553EE2" w:rsidRPr="00553EE2" w:rsidRDefault="00553EE2" w:rsidP="00553EE2">
            <w:pPr>
              <w:pStyle w:val="SCCShortJudgment"/>
              <w:rPr>
                <w:szCs w:val="20"/>
                <w:lang w:val="fr-CA"/>
              </w:rPr>
            </w:pPr>
            <w:r w:rsidRPr="00553EE2">
              <w:rPr>
                <w:szCs w:val="20"/>
                <w:lang w:val="fr-CA"/>
              </w:rPr>
              <w:t>La requête en prorogation du délai de signification de la demande d’autorisation d’appel est accordée. La demande d’autorisation d’appel de l’arrêt de la Cour d’appel de l’Ontario, numéro C50648, 2010 ONCA 139, daté du 24 février 2010, est rejetée sans dépens.</w:t>
            </w:r>
          </w:p>
        </w:tc>
      </w:tr>
    </w:tbl>
    <w:p w:rsidR="00553EE2" w:rsidRDefault="00553EE2" w:rsidP="00132661">
      <w:pPr>
        <w:rPr>
          <w:sz w:val="20"/>
          <w:szCs w:val="20"/>
          <w:lang w:val="fr-CA"/>
        </w:rPr>
      </w:pPr>
    </w:p>
    <w:p w:rsidR="00132661" w:rsidRPr="00EC12F3" w:rsidRDefault="00132661" w:rsidP="00132661">
      <w:pPr>
        <w:rPr>
          <w:sz w:val="20"/>
          <w:szCs w:val="20"/>
          <w:lang w:val="fr-CA"/>
        </w:rPr>
      </w:pPr>
      <w:r w:rsidRPr="00EC12F3">
        <w:rPr>
          <w:sz w:val="20"/>
          <w:szCs w:val="20"/>
          <w:u w:val="single"/>
          <w:lang w:val="fr-CA"/>
        </w:rPr>
        <w:t>CASE SUMMARY</w:t>
      </w:r>
    </w:p>
    <w:p w:rsidR="00132661" w:rsidRDefault="00132661" w:rsidP="0013266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05F8E" w:rsidRPr="00A70197" w:rsidTr="00005F8E">
        <w:tc>
          <w:tcPr>
            <w:tcW w:w="5000" w:type="pct"/>
            <w:gridSpan w:val="3"/>
          </w:tcPr>
          <w:p w:rsidR="00005F8E" w:rsidRPr="00A70197" w:rsidRDefault="00005F8E" w:rsidP="00E203F3">
            <w:pPr>
              <w:jc w:val="both"/>
              <w:rPr>
                <w:rFonts w:eastAsia="Calibri"/>
                <w:sz w:val="20"/>
              </w:rPr>
            </w:pPr>
            <w:r w:rsidRPr="00A70197">
              <w:rPr>
                <w:rFonts w:eastAsia="Calibri"/>
                <w:sz w:val="20"/>
              </w:rPr>
              <w:t xml:space="preserve">Leo-Mensah, operated a business through which he, or those whom he or those he employed, prepared and submitted his clients’ income tax returns.  As part of the services he provided, Leo-Mensah provided false charitable donation </w:t>
            </w:r>
            <w:r w:rsidRPr="00A70197">
              <w:rPr>
                <w:rFonts w:eastAsia="Calibri"/>
                <w:sz w:val="20"/>
              </w:rPr>
              <w:lastRenderedPageBreak/>
              <w:t xml:space="preserve">receipts to his clients. In 2003, 2004 and 2005, Leo-Mensah submitted 801 tax returns claiming approximately $11.7 million in false charitable donations. As a result of these false claims, tax refunds in the amount of approximately $3.28 million were paid out by the CRA to Leo-Mensah’s clients. He failed to report the income that he derived from his fraudulent activity.  As a result he evaded income tax of $42,457.00 in 2004 and $103,309.00 in 2005. He failed to file an income tax return for 2006. Leo-Mensah pleaded guilty to one count of fraud contrary to s. 380(1)(a) of the </w:t>
            </w:r>
            <w:r w:rsidRPr="00A70197">
              <w:rPr>
                <w:rFonts w:eastAsia="Calibri"/>
                <w:i/>
                <w:sz w:val="20"/>
              </w:rPr>
              <w:t>Criminal Code</w:t>
            </w:r>
            <w:r w:rsidRPr="00A70197">
              <w:rPr>
                <w:rFonts w:eastAsia="Calibri"/>
                <w:sz w:val="20"/>
              </w:rPr>
              <w:t xml:space="preserve"> and two counts of income tax evasion contrary to s. 239(1)(a) of the </w:t>
            </w:r>
            <w:r w:rsidRPr="00A70197">
              <w:rPr>
                <w:rFonts w:eastAsia="Calibri"/>
                <w:i/>
                <w:sz w:val="20"/>
              </w:rPr>
              <w:t>Income Tax Act.</w:t>
            </w:r>
          </w:p>
          <w:p w:rsidR="00005F8E" w:rsidRPr="00A70197" w:rsidRDefault="00005F8E" w:rsidP="00E203F3">
            <w:pPr>
              <w:jc w:val="both"/>
              <w:rPr>
                <w:rFonts w:eastAsia="Calibri"/>
                <w:sz w:val="20"/>
              </w:rPr>
            </w:pPr>
          </w:p>
        </w:tc>
      </w:tr>
      <w:tr w:rsidR="00005F8E" w:rsidRPr="00A70197" w:rsidTr="00005F8E">
        <w:tc>
          <w:tcPr>
            <w:tcW w:w="2427" w:type="pct"/>
          </w:tcPr>
          <w:p w:rsidR="00005F8E" w:rsidRPr="00A70197" w:rsidRDefault="00005F8E" w:rsidP="00005F8E">
            <w:pPr>
              <w:jc w:val="both"/>
              <w:rPr>
                <w:rFonts w:eastAsia="Calibri"/>
                <w:sz w:val="20"/>
              </w:rPr>
            </w:pPr>
            <w:r w:rsidRPr="00A70197">
              <w:rPr>
                <w:rFonts w:eastAsia="Calibri"/>
                <w:sz w:val="20"/>
              </w:rPr>
              <w:lastRenderedPageBreak/>
              <w:t>May 28, 2009</w:t>
            </w:r>
          </w:p>
          <w:p w:rsidR="00005F8E" w:rsidRPr="00A70197" w:rsidRDefault="00005F8E" w:rsidP="00005F8E">
            <w:pPr>
              <w:jc w:val="both"/>
              <w:rPr>
                <w:rFonts w:eastAsia="Calibri"/>
                <w:sz w:val="20"/>
              </w:rPr>
            </w:pPr>
            <w:r w:rsidRPr="00A70197">
              <w:rPr>
                <w:rFonts w:eastAsia="Calibri"/>
                <w:sz w:val="20"/>
              </w:rPr>
              <w:t>Ontario Court of Justice</w:t>
            </w:r>
          </w:p>
          <w:p w:rsidR="00005F8E" w:rsidRPr="00A70197" w:rsidRDefault="00005F8E" w:rsidP="00005F8E">
            <w:pPr>
              <w:jc w:val="both"/>
              <w:rPr>
                <w:rFonts w:eastAsia="Calibri"/>
                <w:sz w:val="20"/>
              </w:rPr>
            </w:pPr>
            <w:r w:rsidRPr="00A70197">
              <w:rPr>
                <w:rFonts w:eastAsia="Calibri"/>
                <w:sz w:val="20"/>
              </w:rPr>
              <w:t>(Ray J.)</w:t>
            </w:r>
          </w:p>
          <w:p w:rsidR="00005F8E" w:rsidRPr="00A70197" w:rsidRDefault="00005F8E" w:rsidP="00005F8E">
            <w:pPr>
              <w:jc w:val="both"/>
              <w:rPr>
                <w:rFonts w:eastAsia="Calibri"/>
                <w:sz w:val="20"/>
              </w:rPr>
            </w:pPr>
          </w:p>
        </w:tc>
        <w:tc>
          <w:tcPr>
            <w:tcW w:w="243" w:type="pct"/>
          </w:tcPr>
          <w:p w:rsidR="00005F8E" w:rsidRDefault="00005F8E" w:rsidP="00E203F3">
            <w:pPr>
              <w:jc w:val="both"/>
              <w:rPr>
                <w:rFonts w:eastAsia="Calibri"/>
                <w:sz w:val="20"/>
              </w:rPr>
            </w:pPr>
          </w:p>
          <w:p w:rsidR="00005F8E" w:rsidRDefault="00005F8E" w:rsidP="00E203F3">
            <w:pPr>
              <w:jc w:val="both"/>
              <w:rPr>
                <w:rFonts w:eastAsia="Calibri"/>
                <w:sz w:val="20"/>
              </w:rPr>
            </w:pPr>
          </w:p>
          <w:p w:rsidR="00005F8E" w:rsidRDefault="00005F8E" w:rsidP="00E203F3">
            <w:pPr>
              <w:jc w:val="both"/>
              <w:rPr>
                <w:rFonts w:eastAsia="Calibri"/>
                <w:sz w:val="20"/>
              </w:rPr>
            </w:pPr>
          </w:p>
          <w:p w:rsidR="00005F8E" w:rsidRDefault="00005F8E" w:rsidP="00E203F3">
            <w:pPr>
              <w:jc w:val="both"/>
              <w:rPr>
                <w:rFonts w:eastAsia="Calibri"/>
                <w:sz w:val="20"/>
              </w:rPr>
            </w:pPr>
          </w:p>
          <w:p w:rsidR="00005F8E" w:rsidRPr="00A70197" w:rsidRDefault="00005F8E" w:rsidP="00E203F3">
            <w:pPr>
              <w:jc w:val="both"/>
              <w:rPr>
                <w:rFonts w:eastAsia="Calibri"/>
                <w:sz w:val="20"/>
              </w:rPr>
            </w:pPr>
          </w:p>
        </w:tc>
        <w:tc>
          <w:tcPr>
            <w:tcW w:w="2330" w:type="pct"/>
          </w:tcPr>
          <w:p w:rsidR="00005F8E" w:rsidRPr="00A70197" w:rsidRDefault="00005F8E" w:rsidP="00E203F3">
            <w:pPr>
              <w:jc w:val="both"/>
              <w:rPr>
                <w:rFonts w:eastAsia="Calibri"/>
                <w:sz w:val="20"/>
              </w:rPr>
            </w:pPr>
            <w:r w:rsidRPr="00A70197">
              <w:rPr>
                <w:rFonts w:eastAsia="Calibri"/>
                <w:sz w:val="20"/>
              </w:rPr>
              <w:t xml:space="preserve">Guilty plea: one count of fraud contrary to s. 380(1)(a) of the </w:t>
            </w:r>
            <w:r w:rsidRPr="00A70197">
              <w:rPr>
                <w:rFonts w:eastAsia="Calibri"/>
                <w:i/>
                <w:sz w:val="20"/>
              </w:rPr>
              <w:t>Criminal Code</w:t>
            </w:r>
            <w:r w:rsidRPr="00A70197">
              <w:rPr>
                <w:rFonts w:eastAsia="Calibri"/>
                <w:sz w:val="20"/>
              </w:rPr>
              <w:t xml:space="preserve"> and two counts of tax evasion contrary to s. 239(1)(d) of the </w:t>
            </w:r>
            <w:r w:rsidRPr="00A70197">
              <w:rPr>
                <w:rFonts w:eastAsia="Calibri"/>
                <w:i/>
                <w:sz w:val="20"/>
              </w:rPr>
              <w:t xml:space="preserve">Income Tax Act </w:t>
            </w:r>
            <w:r w:rsidRPr="00A70197">
              <w:rPr>
                <w:rFonts w:eastAsia="Calibri"/>
                <w:sz w:val="20"/>
              </w:rPr>
              <w:t>; sentenced to one day in jail and fined $145,766.00</w:t>
            </w:r>
          </w:p>
        </w:tc>
      </w:tr>
      <w:tr w:rsidR="00005F8E" w:rsidRPr="00A70197" w:rsidTr="00005F8E">
        <w:tc>
          <w:tcPr>
            <w:tcW w:w="2427" w:type="pct"/>
          </w:tcPr>
          <w:p w:rsidR="00005F8E" w:rsidRPr="00A70197" w:rsidRDefault="00005F8E" w:rsidP="00005F8E">
            <w:pPr>
              <w:jc w:val="both"/>
              <w:rPr>
                <w:rFonts w:eastAsia="Calibri"/>
                <w:sz w:val="20"/>
              </w:rPr>
            </w:pPr>
            <w:r w:rsidRPr="00A70197">
              <w:rPr>
                <w:rFonts w:eastAsia="Calibri"/>
                <w:sz w:val="20"/>
              </w:rPr>
              <w:t>February 24, 2010</w:t>
            </w:r>
          </w:p>
          <w:p w:rsidR="00005F8E" w:rsidRPr="00A70197" w:rsidRDefault="00005F8E" w:rsidP="00005F8E">
            <w:pPr>
              <w:jc w:val="both"/>
              <w:rPr>
                <w:rFonts w:eastAsia="Calibri"/>
                <w:sz w:val="20"/>
              </w:rPr>
            </w:pPr>
            <w:r w:rsidRPr="00A70197">
              <w:rPr>
                <w:rFonts w:eastAsia="Calibri"/>
                <w:sz w:val="20"/>
              </w:rPr>
              <w:t>Court of Appeal for Ontario</w:t>
            </w:r>
          </w:p>
          <w:p w:rsidR="00005F8E" w:rsidRPr="00A70197" w:rsidRDefault="00005F8E" w:rsidP="00005F8E">
            <w:pPr>
              <w:jc w:val="both"/>
              <w:rPr>
                <w:rFonts w:eastAsia="Calibri"/>
                <w:sz w:val="20"/>
              </w:rPr>
            </w:pPr>
            <w:r w:rsidRPr="00A70197">
              <w:rPr>
                <w:rFonts w:eastAsia="Calibri"/>
                <w:sz w:val="20"/>
              </w:rPr>
              <w:t>(Weiler, Gillese and, MacFarland JJ.A)</w:t>
            </w:r>
          </w:p>
          <w:p w:rsidR="00005F8E" w:rsidRPr="00A70197" w:rsidRDefault="00005F8E" w:rsidP="00E203F3">
            <w:pPr>
              <w:jc w:val="both"/>
              <w:rPr>
                <w:rFonts w:eastAsia="Calibri"/>
                <w:sz w:val="20"/>
              </w:rPr>
            </w:pPr>
          </w:p>
        </w:tc>
        <w:tc>
          <w:tcPr>
            <w:tcW w:w="243" w:type="pct"/>
          </w:tcPr>
          <w:p w:rsidR="00005F8E" w:rsidRDefault="00005F8E" w:rsidP="00E203F3">
            <w:pPr>
              <w:jc w:val="both"/>
              <w:rPr>
                <w:rFonts w:eastAsia="Calibri"/>
                <w:sz w:val="20"/>
              </w:rPr>
            </w:pPr>
          </w:p>
          <w:p w:rsidR="00005F8E" w:rsidRDefault="00005F8E" w:rsidP="00E203F3">
            <w:pPr>
              <w:jc w:val="both"/>
              <w:rPr>
                <w:rFonts w:eastAsia="Calibri"/>
                <w:sz w:val="20"/>
              </w:rPr>
            </w:pPr>
          </w:p>
          <w:p w:rsidR="00005F8E" w:rsidRDefault="00005F8E" w:rsidP="00E203F3">
            <w:pPr>
              <w:jc w:val="both"/>
              <w:rPr>
                <w:rFonts w:eastAsia="Calibri"/>
                <w:sz w:val="20"/>
              </w:rPr>
            </w:pPr>
          </w:p>
          <w:p w:rsidR="00005F8E" w:rsidRDefault="00005F8E" w:rsidP="00E203F3">
            <w:pPr>
              <w:jc w:val="both"/>
              <w:rPr>
                <w:rFonts w:eastAsia="Calibri"/>
                <w:sz w:val="20"/>
              </w:rPr>
            </w:pPr>
          </w:p>
          <w:p w:rsidR="00005F8E" w:rsidRDefault="00005F8E" w:rsidP="00E203F3">
            <w:pPr>
              <w:jc w:val="both"/>
              <w:rPr>
                <w:rFonts w:eastAsia="Calibri"/>
                <w:sz w:val="20"/>
              </w:rPr>
            </w:pPr>
          </w:p>
          <w:p w:rsidR="00005F8E" w:rsidRPr="00A70197" w:rsidRDefault="00005F8E" w:rsidP="00E203F3">
            <w:pPr>
              <w:jc w:val="both"/>
              <w:rPr>
                <w:rFonts w:eastAsia="Calibri"/>
                <w:sz w:val="20"/>
              </w:rPr>
            </w:pPr>
          </w:p>
        </w:tc>
        <w:tc>
          <w:tcPr>
            <w:tcW w:w="2330" w:type="pct"/>
          </w:tcPr>
          <w:p w:rsidR="00005F8E" w:rsidRPr="00A70197" w:rsidRDefault="00005F8E" w:rsidP="00E203F3">
            <w:pPr>
              <w:jc w:val="both"/>
              <w:rPr>
                <w:rFonts w:eastAsia="Calibri"/>
                <w:sz w:val="20"/>
              </w:rPr>
            </w:pPr>
            <w:r w:rsidRPr="00A70197">
              <w:rPr>
                <w:rFonts w:eastAsia="Calibri"/>
                <w:sz w:val="20"/>
              </w:rPr>
              <w:t>Appeal allowed: Applicant sentenced to a further two year period of incarceration and substitute for global fine, separate fine for two income tax offences, namely $42,457.oo for income tax evasion in 2004 and $103,309.00 for income tax evasion in 2005.</w:t>
            </w:r>
          </w:p>
        </w:tc>
      </w:tr>
      <w:tr w:rsidR="00005F8E" w:rsidRPr="00A70197" w:rsidTr="00005F8E">
        <w:tc>
          <w:tcPr>
            <w:tcW w:w="2427" w:type="pct"/>
          </w:tcPr>
          <w:p w:rsidR="00005F8E" w:rsidRPr="00A70197" w:rsidRDefault="00005F8E" w:rsidP="00005F8E">
            <w:pPr>
              <w:jc w:val="both"/>
              <w:rPr>
                <w:rFonts w:eastAsia="Calibri"/>
                <w:sz w:val="20"/>
              </w:rPr>
            </w:pPr>
            <w:r w:rsidRPr="00A70197">
              <w:rPr>
                <w:rFonts w:eastAsia="Calibri"/>
                <w:sz w:val="20"/>
              </w:rPr>
              <w:t>April 26, 2010</w:t>
            </w:r>
          </w:p>
          <w:p w:rsidR="00005F8E" w:rsidRPr="00A70197" w:rsidRDefault="00005F8E" w:rsidP="00005F8E">
            <w:pPr>
              <w:jc w:val="both"/>
              <w:rPr>
                <w:rFonts w:eastAsia="Calibri"/>
                <w:sz w:val="20"/>
              </w:rPr>
            </w:pPr>
            <w:r w:rsidRPr="00A70197">
              <w:rPr>
                <w:rFonts w:eastAsia="Calibri"/>
                <w:sz w:val="20"/>
              </w:rPr>
              <w:t>Supreme Court of Canada</w:t>
            </w:r>
          </w:p>
        </w:tc>
        <w:tc>
          <w:tcPr>
            <w:tcW w:w="243" w:type="pct"/>
          </w:tcPr>
          <w:p w:rsidR="00005F8E" w:rsidRDefault="00005F8E" w:rsidP="00E203F3">
            <w:pPr>
              <w:jc w:val="both"/>
              <w:rPr>
                <w:rFonts w:eastAsia="Calibri"/>
                <w:sz w:val="20"/>
              </w:rPr>
            </w:pPr>
          </w:p>
        </w:tc>
        <w:tc>
          <w:tcPr>
            <w:tcW w:w="2330" w:type="pct"/>
          </w:tcPr>
          <w:p w:rsidR="00005F8E" w:rsidRPr="00A70197" w:rsidRDefault="00005F8E" w:rsidP="00E203F3">
            <w:pPr>
              <w:jc w:val="both"/>
              <w:rPr>
                <w:rFonts w:eastAsia="Calibri"/>
                <w:sz w:val="20"/>
              </w:rPr>
            </w:pPr>
            <w:r>
              <w:rPr>
                <w:rFonts w:eastAsia="Calibri"/>
                <w:sz w:val="20"/>
              </w:rPr>
              <w:t>Application for leave to appeal filed</w:t>
            </w:r>
          </w:p>
        </w:tc>
      </w:tr>
    </w:tbl>
    <w:p w:rsidR="000035F1" w:rsidRDefault="000035F1" w:rsidP="00132661">
      <w:pPr>
        <w:rPr>
          <w:sz w:val="20"/>
          <w:szCs w:val="20"/>
        </w:rPr>
      </w:pPr>
    </w:p>
    <w:p w:rsidR="00132661" w:rsidRPr="00C50A5C" w:rsidRDefault="00EA4C49" w:rsidP="00132661">
      <w:pPr>
        <w:rPr>
          <w:sz w:val="20"/>
          <w:szCs w:val="20"/>
        </w:rPr>
      </w:pPr>
      <w:r w:rsidRPr="00EA4C49">
        <w:rPr>
          <w:sz w:val="20"/>
          <w:szCs w:val="20"/>
          <w:lang w:val="fr-CA"/>
        </w:rPr>
        <w:pict>
          <v:rect id="_x0000_i1055" style="width:2in;height:1pt" o:hrpct="0" o:hralign="center" o:hrstd="t" o:hrnoshade="t" o:hr="t" fillcolor="black [3213]" stroked="f"/>
        </w:pict>
      </w:r>
    </w:p>
    <w:p w:rsidR="00132661" w:rsidRDefault="00132661" w:rsidP="00132661">
      <w:pPr>
        <w:rPr>
          <w:sz w:val="20"/>
          <w:szCs w:val="20"/>
          <w:lang w:val="fr-CA"/>
        </w:rPr>
      </w:pPr>
    </w:p>
    <w:p w:rsidR="00132661" w:rsidRPr="00EC12F3" w:rsidRDefault="00132661" w:rsidP="00132661">
      <w:pPr>
        <w:rPr>
          <w:sz w:val="20"/>
          <w:szCs w:val="20"/>
          <w:u w:val="single"/>
          <w:lang w:val="fr-CA"/>
        </w:rPr>
      </w:pPr>
      <w:r w:rsidRPr="00EC12F3">
        <w:rPr>
          <w:sz w:val="20"/>
          <w:szCs w:val="20"/>
          <w:u w:val="single"/>
          <w:lang w:val="fr-CA"/>
        </w:rPr>
        <w:t>RÉSUMÉ DE L’AFFAIRE</w:t>
      </w:r>
    </w:p>
    <w:p w:rsidR="00132661" w:rsidRDefault="00132661" w:rsidP="00132661">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E203F3" w:rsidRPr="00CE52CF" w:rsidTr="00E203F3">
        <w:tc>
          <w:tcPr>
            <w:tcW w:w="5000" w:type="pct"/>
            <w:gridSpan w:val="3"/>
          </w:tcPr>
          <w:p w:rsidR="00E203F3" w:rsidRDefault="00E203F3" w:rsidP="00E203F3">
            <w:pPr>
              <w:jc w:val="both"/>
              <w:rPr>
                <w:rFonts w:eastAsia="Calibri"/>
                <w:sz w:val="20"/>
                <w:lang w:val="fr-CA"/>
              </w:rPr>
            </w:pPr>
            <w:r w:rsidRPr="00A70197">
              <w:rPr>
                <w:rFonts w:eastAsia="Calibri"/>
                <w:sz w:val="20"/>
                <w:lang w:val="fr-CA"/>
              </w:rPr>
              <w:t>Droit criminel – Peine – Infractions - Réincarcération – Fraude et évasion fiscale – La peine imposée par la Cour d’appel satisfait-elle aux besoins de réprobation et de l’effet dissuasif?</w:t>
            </w:r>
          </w:p>
          <w:p w:rsidR="00E203F3" w:rsidRPr="00A70197" w:rsidRDefault="00E203F3" w:rsidP="00E203F3">
            <w:pPr>
              <w:jc w:val="both"/>
              <w:rPr>
                <w:rFonts w:eastAsia="Calibri"/>
                <w:sz w:val="20"/>
                <w:lang w:val="fr-CA"/>
              </w:rPr>
            </w:pPr>
          </w:p>
        </w:tc>
      </w:tr>
      <w:tr w:rsidR="00E203F3" w:rsidRPr="00CE52CF" w:rsidTr="00E203F3">
        <w:tc>
          <w:tcPr>
            <w:tcW w:w="5000" w:type="pct"/>
            <w:gridSpan w:val="3"/>
          </w:tcPr>
          <w:p w:rsidR="00E203F3" w:rsidRPr="00A70197" w:rsidRDefault="00E203F3" w:rsidP="00E203F3">
            <w:pPr>
              <w:jc w:val="both"/>
              <w:rPr>
                <w:rFonts w:eastAsia="Calibri"/>
                <w:sz w:val="20"/>
                <w:lang w:val="fr-CA"/>
              </w:rPr>
            </w:pPr>
            <w:r w:rsidRPr="00A70197">
              <w:rPr>
                <w:rFonts w:eastAsia="Calibri"/>
                <w:sz w:val="20"/>
                <w:lang w:val="fr-CA"/>
              </w:rPr>
              <w:t xml:space="preserve">Monsieur Leo-Mensah exploitait une entreprise par laquelle lui ou ses employés remplissaient et présentaient les déclarations de revenus de ses clients. Dans le cadre de ses services, M. Leo-Mensah fournissait de faux reçus de dons de charité à ses clients. En 2003, 2004 et 2005, M. Leo-Mensah a présenté 801 déclarations de revenus dans lesquelles étaient demandés 11,7 millions de dollars en faux dons de charité. À la suite de ces fausses demandes, des remboursements d’impôt s’élevant à environ 3,28 millions de dollars ont été versés par l’ARC aux clients de M. Leo-Mensah. Ce dernier n’a pas déclaré le revenu qu’il avait tiré de son activité frauduleuse. En conséquence, il a éludé de l’impôt sur le revenu de 42 457 $ en 2004 et de 103 309 $ en 2005. Il n’a pas produit de déclaration de revenus pour 2006. Monsieur Leo-Mensah a plaidé coupable sous un chef de fraude, une infraction prévue à l’al. 380(1) a) du </w:t>
            </w:r>
            <w:r w:rsidRPr="00A70197">
              <w:rPr>
                <w:rFonts w:eastAsia="Calibri"/>
                <w:i/>
                <w:iCs/>
                <w:sz w:val="20"/>
                <w:lang w:val="fr-CA"/>
              </w:rPr>
              <w:t>Code criminel</w:t>
            </w:r>
            <w:r w:rsidRPr="00A70197">
              <w:rPr>
                <w:rFonts w:eastAsia="Calibri"/>
                <w:sz w:val="20"/>
                <w:lang w:val="fr-CA"/>
              </w:rPr>
              <w:t xml:space="preserve"> et sous deux chefs d’évasion fiscale, une infraction prévue à l’al. 239(1) a) de la </w:t>
            </w:r>
            <w:r w:rsidRPr="00A70197">
              <w:rPr>
                <w:rFonts w:eastAsia="Calibri"/>
                <w:i/>
                <w:iCs/>
                <w:sz w:val="20"/>
                <w:lang w:val="fr-CA"/>
              </w:rPr>
              <w:t>Loi de l’impôt sur le revenu.</w:t>
            </w:r>
          </w:p>
          <w:p w:rsidR="00E203F3" w:rsidRPr="00A70197" w:rsidRDefault="00E203F3" w:rsidP="00E203F3">
            <w:pPr>
              <w:jc w:val="both"/>
              <w:rPr>
                <w:rFonts w:eastAsia="Calibri"/>
                <w:sz w:val="20"/>
                <w:lang w:val="fr-CA"/>
              </w:rPr>
            </w:pPr>
          </w:p>
        </w:tc>
      </w:tr>
      <w:tr w:rsidR="00E203F3" w:rsidRPr="00CE52CF" w:rsidTr="00E203F3">
        <w:tc>
          <w:tcPr>
            <w:tcW w:w="2427" w:type="pct"/>
          </w:tcPr>
          <w:p w:rsidR="00E203F3" w:rsidRPr="00A70197" w:rsidRDefault="00E203F3" w:rsidP="00E203F3">
            <w:pPr>
              <w:jc w:val="both"/>
              <w:rPr>
                <w:rFonts w:eastAsia="Calibri"/>
                <w:sz w:val="20"/>
                <w:lang w:val="fr-CA"/>
              </w:rPr>
            </w:pPr>
            <w:r w:rsidRPr="00A70197">
              <w:rPr>
                <w:rFonts w:eastAsia="Calibri"/>
                <w:sz w:val="20"/>
                <w:lang w:val="fr-CA"/>
              </w:rPr>
              <w:t>28 mai 2009</w:t>
            </w:r>
          </w:p>
          <w:p w:rsidR="00E203F3" w:rsidRPr="00A70197" w:rsidRDefault="00E203F3" w:rsidP="00E203F3">
            <w:pPr>
              <w:jc w:val="both"/>
              <w:rPr>
                <w:rFonts w:eastAsia="Calibri"/>
                <w:sz w:val="20"/>
                <w:lang w:val="fr-CA"/>
              </w:rPr>
            </w:pPr>
            <w:r w:rsidRPr="00A70197">
              <w:rPr>
                <w:rFonts w:eastAsia="Calibri"/>
                <w:sz w:val="20"/>
                <w:lang w:val="fr-CA"/>
              </w:rPr>
              <w:t>Cour de justice de l’Ontario</w:t>
            </w:r>
          </w:p>
          <w:p w:rsidR="00E203F3" w:rsidRPr="00A70197" w:rsidRDefault="00E203F3" w:rsidP="00E203F3">
            <w:pPr>
              <w:jc w:val="both"/>
              <w:rPr>
                <w:rFonts w:eastAsia="Calibri"/>
                <w:sz w:val="20"/>
                <w:lang w:val="fr-CA"/>
              </w:rPr>
            </w:pPr>
            <w:r w:rsidRPr="00A70197">
              <w:rPr>
                <w:rFonts w:eastAsia="Calibri"/>
                <w:sz w:val="20"/>
                <w:lang w:val="fr-CA"/>
              </w:rPr>
              <w:t>(Juge Ray)</w:t>
            </w:r>
          </w:p>
          <w:p w:rsidR="00E203F3" w:rsidRPr="00A70197" w:rsidRDefault="00E203F3" w:rsidP="00E203F3">
            <w:pPr>
              <w:jc w:val="both"/>
              <w:rPr>
                <w:rFonts w:eastAsia="Calibri"/>
                <w:sz w:val="20"/>
                <w:lang w:val="fr-CA"/>
              </w:rPr>
            </w:pPr>
          </w:p>
        </w:tc>
        <w:tc>
          <w:tcPr>
            <w:tcW w:w="243" w:type="pct"/>
          </w:tcPr>
          <w:p w:rsidR="00E203F3" w:rsidRDefault="00E203F3" w:rsidP="00E203F3">
            <w:pPr>
              <w:jc w:val="both"/>
              <w:rPr>
                <w:rFonts w:eastAsia="Calibri"/>
                <w:sz w:val="20"/>
                <w:lang w:val="fr-CA"/>
              </w:rPr>
            </w:pPr>
          </w:p>
          <w:p w:rsidR="00E203F3" w:rsidRDefault="00E203F3" w:rsidP="00E203F3">
            <w:pPr>
              <w:jc w:val="both"/>
              <w:rPr>
                <w:rFonts w:eastAsia="Calibri"/>
                <w:sz w:val="20"/>
                <w:lang w:val="fr-CA"/>
              </w:rPr>
            </w:pPr>
          </w:p>
          <w:p w:rsidR="00E203F3" w:rsidRDefault="00E203F3" w:rsidP="00E203F3">
            <w:pPr>
              <w:jc w:val="both"/>
              <w:rPr>
                <w:rFonts w:eastAsia="Calibri"/>
                <w:sz w:val="20"/>
                <w:lang w:val="fr-CA"/>
              </w:rPr>
            </w:pPr>
          </w:p>
          <w:p w:rsidR="00E203F3" w:rsidRDefault="00E203F3" w:rsidP="00E203F3">
            <w:pPr>
              <w:jc w:val="both"/>
              <w:rPr>
                <w:rFonts w:eastAsia="Calibri"/>
                <w:sz w:val="20"/>
                <w:lang w:val="fr-CA"/>
              </w:rPr>
            </w:pPr>
          </w:p>
          <w:p w:rsidR="00E203F3" w:rsidRDefault="00E203F3" w:rsidP="00E203F3">
            <w:pPr>
              <w:jc w:val="both"/>
              <w:rPr>
                <w:rFonts w:eastAsia="Calibri"/>
                <w:sz w:val="20"/>
                <w:lang w:val="fr-CA"/>
              </w:rPr>
            </w:pPr>
          </w:p>
          <w:p w:rsidR="00E203F3" w:rsidRPr="00A70197" w:rsidRDefault="00E203F3" w:rsidP="00E203F3">
            <w:pPr>
              <w:jc w:val="both"/>
              <w:rPr>
                <w:rFonts w:eastAsia="Calibri"/>
                <w:sz w:val="20"/>
                <w:lang w:val="fr-CA"/>
              </w:rPr>
            </w:pPr>
          </w:p>
        </w:tc>
        <w:tc>
          <w:tcPr>
            <w:tcW w:w="2330" w:type="pct"/>
          </w:tcPr>
          <w:p w:rsidR="00E203F3" w:rsidRPr="00A70197" w:rsidRDefault="00E203F3" w:rsidP="00E203F3">
            <w:pPr>
              <w:jc w:val="both"/>
              <w:rPr>
                <w:rFonts w:eastAsia="Calibri"/>
                <w:sz w:val="20"/>
                <w:lang w:val="fr-CA"/>
              </w:rPr>
            </w:pPr>
            <w:r w:rsidRPr="00A70197">
              <w:rPr>
                <w:rFonts w:eastAsia="Calibri"/>
                <w:sz w:val="20"/>
                <w:lang w:val="fr-CA"/>
              </w:rPr>
              <w:t xml:space="preserve">Plaidoyer de culpabilité : un chef de fraude, une infraction prévue à l’al. 380(1) a) du </w:t>
            </w:r>
            <w:r w:rsidRPr="00A70197">
              <w:rPr>
                <w:rFonts w:eastAsia="Calibri"/>
                <w:i/>
                <w:iCs/>
                <w:sz w:val="20"/>
                <w:lang w:val="fr-CA"/>
              </w:rPr>
              <w:t>Code criminel</w:t>
            </w:r>
            <w:r w:rsidRPr="00A70197">
              <w:rPr>
                <w:rFonts w:eastAsia="Calibri"/>
                <w:sz w:val="20"/>
                <w:lang w:val="fr-CA"/>
              </w:rPr>
              <w:t xml:space="preserve"> et deux chefs d’évasion fiscale, une infraction prévue à l’al. 239(1) d) de la </w:t>
            </w:r>
            <w:r w:rsidRPr="00A70197">
              <w:rPr>
                <w:rFonts w:eastAsia="Calibri"/>
                <w:i/>
                <w:iCs/>
                <w:sz w:val="20"/>
                <w:lang w:val="fr-CA"/>
              </w:rPr>
              <w:t>Loi de l’impôt sur le revenu</w:t>
            </w:r>
            <w:r w:rsidRPr="00A70197">
              <w:rPr>
                <w:rFonts w:eastAsia="Calibri"/>
                <w:sz w:val="20"/>
                <w:lang w:val="fr-CA"/>
              </w:rPr>
              <w:t>; peine d’emprisonnement d’un jour et amende de 145 766 $</w:t>
            </w:r>
          </w:p>
        </w:tc>
      </w:tr>
      <w:tr w:rsidR="00E203F3" w:rsidRPr="00CE52CF" w:rsidTr="00E203F3">
        <w:tc>
          <w:tcPr>
            <w:tcW w:w="2427" w:type="pct"/>
          </w:tcPr>
          <w:p w:rsidR="00E203F3" w:rsidRPr="00A70197" w:rsidRDefault="00E203F3" w:rsidP="00E203F3">
            <w:pPr>
              <w:jc w:val="both"/>
              <w:rPr>
                <w:rFonts w:eastAsia="Calibri"/>
                <w:sz w:val="20"/>
                <w:lang w:val="fr-CA"/>
              </w:rPr>
            </w:pPr>
            <w:r w:rsidRPr="00A70197">
              <w:rPr>
                <w:rFonts w:eastAsia="Calibri"/>
                <w:sz w:val="20"/>
                <w:lang w:val="fr-CA"/>
              </w:rPr>
              <w:t>24 février 2010</w:t>
            </w:r>
          </w:p>
          <w:p w:rsidR="00E203F3" w:rsidRPr="00A70197" w:rsidRDefault="00E203F3" w:rsidP="00E203F3">
            <w:pPr>
              <w:jc w:val="both"/>
              <w:rPr>
                <w:rFonts w:eastAsia="Calibri"/>
                <w:sz w:val="20"/>
                <w:lang w:val="fr-CA"/>
              </w:rPr>
            </w:pPr>
            <w:r w:rsidRPr="00A70197">
              <w:rPr>
                <w:rFonts w:eastAsia="Calibri"/>
                <w:sz w:val="20"/>
                <w:lang w:val="fr-CA"/>
              </w:rPr>
              <w:t>Cour d’appel de l’Ontario</w:t>
            </w:r>
          </w:p>
          <w:p w:rsidR="00E203F3" w:rsidRPr="00A70197" w:rsidRDefault="00E203F3" w:rsidP="00E203F3">
            <w:pPr>
              <w:jc w:val="both"/>
              <w:rPr>
                <w:rFonts w:eastAsia="Calibri"/>
                <w:sz w:val="20"/>
                <w:lang w:val="fr-CA"/>
              </w:rPr>
            </w:pPr>
            <w:r w:rsidRPr="00A70197">
              <w:rPr>
                <w:rFonts w:eastAsia="Calibri"/>
                <w:sz w:val="20"/>
                <w:lang w:val="fr-CA"/>
              </w:rPr>
              <w:t>(Juges Weiler, Gillese et MacFarland)</w:t>
            </w:r>
          </w:p>
          <w:p w:rsidR="00E203F3" w:rsidRPr="00A70197" w:rsidRDefault="00E203F3" w:rsidP="00E203F3">
            <w:pPr>
              <w:jc w:val="both"/>
              <w:rPr>
                <w:rFonts w:eastAsia="Calibri"/>
                <w:sz w:val="20"/>
                <w:lang w:val="fr-CA"/>
              </w:rPr>
            </w:pPr>
          </w:p>
        </w:tc>
        <w:tc>
          <w:tcPr>
            <w:tcW w:w="243" w:type="pct"/>
          </w:tcPr>
          <w:p w:rsidR="00E203F3" w:rsidRDefault="00E203F3" w:rsidP="00E203F3">
            <w:pPr>
              <w:jc w:val="both"/>
              <w:rPr>
                <w:rFonts w:eastAsia="Calibri"/>
                <w:sz w:val="20"/>
                <w:lang w:val="fr-CA"/>
              </w:rPr>
            </w:pPr>
          </w:p>
          <w:p w:rsidR="00E203F3" w:rsidRDefault="00E203F3" w:rsidP="00E203F3">
            <w:pPr>
              <w:jc w:val="both"/>
              <w:rPr>
                <w:rFonts w:eastAsia="Calibri"/>
                <w:sz w:val="20"/>
                <w:lang w:val="fr-CA"/>
              </w:rPr>
            </w:pPr>
          </w:p>
          <w:p w:rsidR="00E203F3" w:rsidRDefault="00E203F3" w:rsidP="00E203F3">
            <w:pPr>
              <w:jc w:val="both"/>
              <w:rPr>
                <w:rFonts w:eastAsia="Calibri"/>
                <w:sz w:val="20"/>
                <w:lang w:val="fr-CA"/>
              </w:rPr>
            </w:pPr>
          </w:p>
          <w:p w:rsidR="00E203F3" w:rsidRDefault="00E203F3" w:rsidP="00E203F3">
            <w:pPr>
              <w:jc w:val="both"/>
              <w:rPr>
                <w:rFonts w:eastAsia="Calibri"/>
                <w:sz w:val="20"/>
                <w:lang w:val="fr-CA"/>
              </w:rPr>
            </w:pPr>
          </w:p>
          <w:p w:rsidR="00E203F3" w:rsidRDefault="00E203F3" w:rsidP="00E203F3">
            <w:pPr>
              <w:jc w:val="both"/>
              <w:rPr>
                <w:rFonts w:eastAsia="Calibri"/>
                <w:sz w:val="20"/>
                <w:lang w:val="fr-CA"/>
              </w:rPr>
            </w:pPr>
          </w:p>
          <w:p w:rsidR="00E203F3" w:rsidRDefault="00E203F3" w:rsidP="00E203F3">
            <w:pPr>
              <w:jc w:val="both"/>
              <w:rPr>
                <w:rFonts w:eastAsia="Calibri"/>
                <w:sz w:val="20"/>
                <w:lang w:val="fr-CA"/>
              </w:rPr>
            </w:pPr>
          </w:p>
          <w:p w:rsidR="00E203F3" w:rsidRPr="00A70197" w:rsidRDefault="00E203F3" w:rsidP="00E203F3">
            <w:pPr>
              <w:jc w:val="both"/>
              <w:rPr>
                <w:rFonts w:eastAsia="Calibri"/>
                <w:sz w:val="20"/>
                <w:lang w:val="fr-CA"/>
              </w:rPr>
            </w:pPr>
          </w:p>
        </w:tc>
        <w:tc>
          <w:tcPr>
            <w:tcW w:w="2330" w:type="pct"/>
          </w:tcPr>
          <w:p w:rsidR="00E203F3" w:rsidRPr="00A70197" w:rsidRDefault="00E203F3" w:rsidP="00E203F3">
            <w:pPr>
              <w:jc w:val="both"/>
              <w:rPr>
                <w:rFonts w:eastAsia="Calibri"/>
                <w:sz w:val="20"/>
                <w:lang w:val="fr-CA"/>
              </w:rPr>
            </w:pPr>
            <w:r w:rsidRPr="00A70197">
              <w:rPr>
                <w:rFonts w:eastAsia="Calibri"/>
                <w:sz w:val="20"/>
                <w:lang w:val="fr-CA"/>
              </w:rPr>
              <w:t xml:space="preserve">Appel accueilli : demandeur condamné à une période supplémentaire d’incarcération de deux ans et, au lieu d’une amende globale, des amendes distinctes pour deux infractions en matière d’impôt sur le revenu, à savoir 42 457 $ pour évasion fiscale en 2004 et 103 309 $ pour évasion fiscale en 2005. </w:t>
            </w:r>
          </w:p>
        </w:tc>
      </w:tr>
      <w:tr w:rsidR="00E203F3" w:rsidRPr="00A70197" w:rsidTr="00E203F3">
        <w:tc>
          <w:tcPr>
            <w:tcW w:w="2427" w:type="pct"/>
          </w:tcPr>
          <w:p w:rsidR="00E203F3" w:rsidRPr="00A70197" w:rsidRDefault="00E203F3" w:rsidP="00E203F3">
            <w:pPr>
              <w:jc w:val="both"/>
              <w:rPr>
                <w:rFonts w:eastAsia="Calibri"/>
                <w:sz w:val="20"/>
                <w:lang w:val="fr-CA"/>
              </w:rPr>
            </w:pPr>
            <w:r w:rsidRPr="00A70197">
              <w:rPr>
                <w:rFonts w:eastAsia="Calibri"/>
                <w:sz w:val="20"/>
                <w:lang w:val="fr-CA"/>
              </w:rPr>
              <w:lastRenderedPageBreak/>
              <w:t>26 avril 2010</w:t>
            </w:r>
          </w:p>
          <w:p w:rsidR="00E203F3" w:rsidRPr="00A70197" w:rsidRDefault="00E203F3" w:rsidP="00E203F3">
            <w:pPr>
              <w:jc w:val="both"/>
              <w:rPr>
                <w:rFonts w:eastAsia="Calibri"/>
                <w:sz w:val="20"/>
                <w:lang w:val="fr-CA"/>
              </w:rPr>
            </w:pPr>
            <w:r w:rsidRPr="00A70197">
              <w:rPr>
                <w:rFonts w:eastAsia="Calibri"/>
                <w:sz w:val="20"/>
                <w:lang w:val="fr-CA"/>
              </w:rPr>
              <w:t>Cour suprême du Canada</w:t>
            </w:r>
          </w:p>
        </w:tc>
        <w:tc>
          <w:tcPr>
            <w:tcW w:w="243" w:type="pct"/>
          </w:tcPr>
          <w:p w:rsidR="00E203F3" w:rsidRPr="00A70197" w:rsidRDefault="00E203F3" w:rsidP="00E203F3">
            <w:pPr>
              <w:jc w:val="both"/>
              <w:rPr>
                <w:rFonts w:eastAsia="Calibri"/>
                <w:sz w:val="20"/>
                <w:lang w:val="fr-CA"/>
              </w:rPr>
            </w:pPr>
          </w:p>
        </w:tc>
        <w:tc>
          <w:tcPr>
            <w:tcW w:w="2330" w:type="pct"/>
          </w:tcPr>
          <w:p w:rsidR="00E203F3" w:rsidRPr="00A70197" w:rsidRDefault="00E203F3" w:rsidP="00E203F3">
            <w:pPr>
              <w:jc w:val="both"/>
              <w:rPr>
                <w:rFonts w:eastAsia="Calibri"/>
                <w:sz w:val="20"/>
                <w:lang w:val="fr-CA"/>
              </w:rPr>
            </w:pPr>
            <w:r w:rsidRPr="00A70197">
              <w:rPr>
                <w:rFonts w:eastAsia="Calibri"/>
                <w:sz w:val="20"/>
                <w:lang w:val="fr-CA"/>
              </w:rPr>
              <w:t>Demande d’autorisation d’appel déposée</w:t>
            </w:r>
          </w:p>
          <w:p w:rsidR="00E203F3" w:rsidRPr="00A70197" w:rsidRDefault="00E203F3" w:rsidP="00E203F3">
            <w:pPr>
              <w:jc w:val="both"/>
              <w:rPr>
                <w:rFonts w:eastAsia="Calibri"/>
                <w:sz w:val="20"/>
                <w:lang w:val="fr-CA"/>
              </w:rPr>
            </w:pPr>
          </w:p>
        </w:tc>
      </w:tr>
    </w:tbl>
    <w:p w:rsidR="00E203F3" w:rsidRDefault="00E203F3" w:rsidP="00132661">
      <w:pPr>
        <w:rPr>
          <w:sz w:val="20"/>
          <w:szCs w:val="20"/>
          <w:lang w:val="fr-CA"/>
        </w:rPr>
      </w:pPr>
    </w:p>
    <w:p w:rsidR="00132661" w:rsidRDefault="00EA4C49" w:rsidP="00132661">
      <w:pPr>
        <w:rPr>
          <w:sz w:val="20"/>
          <w:szCs w:val="20"/>
          <w:lang w:val="fr-CA"/>
        </w:rPr>
      </w:pPr>
      <w:r w:rsidRPr="00EA4C49">
        <w:rPr>
          <w:sz w:val="20"/>
          <w:szCs w:val="20"/>
          <w:lang w:val="fr-CA"/>
        </w:rPr>
        <w:pict>
          <v:rect id="_x0000_i1056" style="width:2in;height:1pt" o:hrpct="0" o:hralign="center" o:hrstd="t" o:hrnoshade="t" o:hr="t" fillcolor="black [3213]" stroked="f"/>
        </w:pict>
      </w:r>
    </w:p>
    <w:p w:rsidR="00132661" w:rsidRDefault="00132661"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53EE2" w:rsidRPr="00CE52CF" w:rsidTr="00553EE2">
        <w:trPr>
          <w:cantSplit/>
        </w:trPr>
        <w:tc>
          <w:tcPr>
            <w:tcW w:w="1458" w:type="dxa"/>
          </w:tcPr>
          <w:p w:rsidR="00553EE2" w:rsidRPr="00553EE2" w:rsidRDefault="00553EE2" w:rsidP="00553EE2">
            <w:pPr>
              <w:rPr>
                <w:sz w:val="20"/>
                <w:szCs w:val="20"/>
              </w:rPr>
            </w:pPr>
            <w:r w:rsidRPr="00553EE2">
              <w:rPr>
                <w:rStyle w:val="SCCFileNumberChar"/>
                <w:sz w:val="20"/>
                <w:szCs w:val="20"/>
              </w:rPr>
              <w:t>33742</w:t>
            </w:r>
          </w:p>
          <w:p w:rsidR="00553EE2" w:rsidRPr="00553EE2" w:rsidRDefault="00553EE2" w:rsidP="00553EE2">
            <w:pPr>
              <w:rPr>
                <w:b/>
                <w:sz w:val="20"/>
                <w:szCs w:val="20"/>
                <w:lang w:val="fr-CA"/>
              </w:rPr>
            </w:pPr>
          </w:p>
        </w:tc>
        <w:tc>
          <w:tcPr>
            <w:tcW w:w="8118" w:type="dxa"/>
          </w:tcPr>
          <w:p w:rsidR="00553EE2" w:rsidRPr="00553EE2" w:rsidRDefault="00553EE2" w:rsidP="00553EE2">
            <w:pPr>
              <w:rPr>
                <w:sz w:val="20"/>
                <w:szCs w:val="20"/>
                <w:lang w:val="fr-CA"/>
              </w:rPr>
            </w:pPr>
            <w:r w:rsidRPr="00553EE2">
              <w:rPr>
                <w:rStyle w:val="SCCLsocChar"/>
                <w:sz w:val="20"/>
                <w:szCs w:val="20"/>
              </w:rPr>
              <w:t>Domaine Ti-Bo inc. c. René Bureau</w:t>
            </w:r>
            <w:r w:rsidRPr="00553EE2">
              <w:rPr>
                <w:sz w:val="20"/>
                <w:szCs w:val="20"/>
                <w:lang w:val="fr-CA"/>
              </w:rPr>
              <w:t xml:space="preserve"> (Qc) (Civile) (Autorisation)</w:t>
            </w:r>
          </w:p>
          <w:p w:rsidR="00553EE2" w:rsidRPr="00553EE2" w:rsidRDefault="00553EE2" w:rsidP="00553EE2">
            <w:pPr>
              <w:rPr>
                <w:sz w:val="20"/>
                <w:szCs w:val="20"/>
                <w:lang w:val="fr-CA"/>
              </w:rPr>
            </w:pPr>
          </w:p>
        </w:tc>
      </w:tr>
      <w:tr w:rsidR="00553EE2" w:rsidRPr="00CE52CF" w:rsidTr="00553EE2">
        <w:trPr>
          <w:cantSplit/>
        </w:trPr>
        <w:tc>
          <w:tcPr>
            <w:tcW w:w="1458" w:type="dxa"/>
          </w:tcPr>
          <w:p w:rsidR="00553EE2" w:rsidRPr="00553EE2" w:rsidRDefault="00553EE2" w:rsidP="00553EE2">
            <w:pPr>
              <w:rPr>
                <w:sz w:val="20"/>
                <w:szCs w:val="20"/>
              </w:rPr>
            </w:pPr>
            <w:r w:rsidRPr="00553EE2">
              <w:rPr>
                <w:sz w:val="20"/>
                <w:szCs w:val="20"/>
              </w:rPr>
              <w:t>Coram :</w:t>
            </w:r>
          </w:p>
        </w:tc>
        <w:tc>
          <w:tcPr>
            <w:tcW w:w="8118" w:type="dxa"/>
          </w:tcPr>
          <w:p w:rsidR="00553EE2" w:rsidRPr="00553EE2" w:rsidRDefault="00553EE2" w:rsidP="00553EE2">
            <w:pPr>
              <w:rPr>
                <w:sz w:val="20"/>
                <w:szCs w:val="20"/>
                <w:lang w:val="fr-CA"/>
              </w:rPr>
            </w:pPr>
            <w:r w:rsidRPr="00553EE2">
              <w:rPr>
                <w:rStyle w:val="SCCCoramChar"/>
                <w:sz w:val="20"/>
                <w:szCs w:val="20"/>
              </w:rPr>
              <w:t>Les juges LeBel, Deschamps et Charron</w:t>
            </w:r>
          </w:p>
          <w:p w:rsidR="00553EE2" w:rsidRPr="00553EE2" w:rsidRDefault="00553EE2" w:rsidP="00553EE2">
            <w:pPr>
              <w:rPr>
                <w:sz w:val="20"/>
                <w:szCs w:val="20"/>
                <w:u w:val="single"/>
                <w:lang w:val="fr-CA"/>
              </w:rPr>
            </w:pPr>
          </w:p>
        </w:tc>
      </w:tr>
      <w:tr w:rsidR="00553EE2" w:rsidRPr="00553EE2" w:rsidTr="00553EE2">
        <w:trPr>
          <w:cantSplit/>
        </w:trPr>
        <w:tc>
          <w:tcPr>
            <w:tcW w:w="9576" w:type="dxa"/>
            <w:gridSpan w:val="2"/>
          </w:tcPr>
          <w:p w:rsidR="00553EE2" w:rsidRPr="00553EE2" w:rsidRDefault="00553EE2" w:rsidP="00553EE2">
            <w:pPr>
              <w:pStyle w:val="SCCShortJudgment"/>
              <w:rPr>
                <w:szCs w:val="20"/>
                <w:lang w:val="fr-CA"/>
              </w:rPr>
            </w:pPr>
            <w:r w:rsidRPr="00553EE2">
              <w:rPr>
                <w:szCs w:val="20"/>
                <w:lang w:val="fr-CA"/>
              </w:rPr>
              <w:t>La requête en prorogation du délai de signification et de dépôt de la demande d’autorisation d’appel amendée est accordée. La demande d’autorisation d’appel amendée de l’arrêt de la Cour d’appel du Québec (Montréal), numéro 500-09-020116-091, 2010 QCCA 765, daté du 19 avril 2010, est rejetée sans dépens.</w:t>
            </w:r>
          </w:p>
          <w:p w:rsidR="00553EE2" w:rsidRPr="00553EE2" w:rsidRDefault="00553EE2" w:rsidP="00553EE2">
            <w:pPr>
              <w:pStyle w:val="SCCShortJudgment"/>
              <w:ind w:firstLine="0"/>
              <w:rPr>
                <w:szCs w:val="20"/>
                <w:lang w:val="fr-CA"/>
              </w:rPr>
            </w:pPr>
          </w:p>
          <w:p w:rsidR="00553EE2" w:rsidRPr="00553EE2" w:rsidRDefault="00553EE2" w:rsidP="00553EE2">
            <w:pPr>
              <w:pStyle w:val="SCCShortJudgment"/>
              <w:rPr>
                <w:szCs w:val="20"/>
              </w:rPr>
            </w:pPr>
            <w:r w:rsidRPr="00553EE2">
              <w:rPr>
                <w:szCs w:val="20"/>
              </w:rPr>
              <w:t xml:space="preserve">The motion for an extension of time to serve and file the amended application for leave to appeal is granted. The amended application for leave to appeal from the judgment of the Court of Appeal of Quebec (Montréal), Number 500-09-020116-091, 2010 QCCA 765, dated April 19, 2010, is dismissed without costs. </w:t>
            </w:r>
          </w:p>
        </w:tc>
      </w:tr>
    </w:tbl>
    <w:p w:rsidR="00553EE2" w:rsidRPr="00553EE2" w:rsidRDefault="00553EE2" w:rsidP="008D292F">
      <w:pPr>
        <w:rPr>
          <w:sz w:val="20"/>
          <w:szCs w:val="20"/>
        </w:rPr>
      </w:pPr>
    </w:p>
    <w:p w:rsidR="00132661" w:rsidRPr="00EC12F3" w:rsidRDefault="00132661" w:rsidP="00132661">
      <w:pPr>
        <w:rPr>
          <w:sz w:val="20"/>
          <w:szCs w:val="20"/>
          <w:lang w:val="fr-CA"/>
        </w:rPr>
      </w:pPr>
      <w:r w:rsidRPr="00EC12F3">
        <w:rPr>
          <w:sz w:val="20"/>
          <w:szCs w:val="20"/>
          <w:u w:val="single"/>
          <w:lang w:val="fr-CA"/>
        </w:rPr>
        <w:t>CASE SUMMARY</w:t>
      </w:r>
    </w:p>
    <w:p w:rsidR="00132661" w:rsidRDefault="00132661" w:rsidP="0013266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03F3" w:rsidRPr="008836A7" w:rsidTr="00E203F3">
        <w:tc>
          <w:tcPr>
            <w:tcW w:w="5000" w:type="pct"/>
            <w:gridSpan w:val="3"/>
          </w:tcPr>
          <w:p w:rsidR="00E203F3" w:rsidRDefault="00EA4C49" w:rsidP="00E203F3">
            <w:pPr>
              <w:jc w:val="both"/>
              <w:rPr>
                <w:rFonts w:eastAsia="Calibri"/>
                <w:sz w:val="20"/>
              </w:rPr>
            </w:pPr>
            <w:r w:rsidRPr="008836A7">
              <w:rPr>
                <w:rFonts w:eastAsia="Calibri"/>
                <w:sz w:val="20"/>
              </w:rPr>
              <w:fldChar w:fldCharType="begin"/>
            </w:r>
            <w:r w:rsidR="00E203F3" w:rsidRPr="008836A7">
              <w:rPr>
                <w:rFonts w:eastAsia="Calibri"/>
                <w:sz w:val="20"/>
              </w:rPr>
              <w:instrText xml:space="preserve"> SEQ CHAPTER \h \r 1</w:instrText>
            </w:r>
            <w:r w:rsidRPr="008836A7">
              <w:rPr>
                <w:rFonts w:eastAsia="Calibri"/>
                <w:sz w:val="20"/>
              </w:rPr>
              <w:fldChar w:fldCharType="end"/>
            </w:r>
            <w:r w:rsidR="00E203F3" w:rsidRPr="008836A7">
              <w:rPr>
                <w:rFonts w:eastAsia="Calibri"/>
                <w:sz w:val="20"/>
              </w:rPr>
              <w:t>Contracts – Contract of enterprise or for services – Performance – Interpretation – Professional mandate agreement providing for right to extrajudicial fees as percentage of amount obtained, recovered and actually collected by professional – Whether Superior Court erred in concluding that Respondent entitled to professional fees.</w:t>
            </w:r>
          </w:p>
          <w:p w:rsidR="00E203F3" w:rsidRPr="008836A7" w:rsidRDefault="00EA4C49" w:rsidP="00E203F3">
            <w:pPr>
              <w:jc w:val="both"/>
              <w:rPr>
                <w:rFonts w:eastAsia="Calibri"/>
                <w:sz w:val="20"/>
              </w:rPr>
            </w:pPr>
            <w:r w:rsidRPr="008836A7">
              <w:rPr>
                <w:rFonts w:eastAsia="Calibri"/>
                <w:sz w:val="20"/>
              </w:rPr>
              <w:fldChar w:fldCharType="begin"/>
            </w:r>
            <w:r w:rsidR="00E203F3" w:rsidRPr="008836A7">
              <w:rPr>
                <w:rFonts w:eastAsia="Calibri"/>
                <w:sz w:val="20"/>
              </w:rPr>
              <w:instrText xml:space="preserve"> SEQ CHAPTER \h \r 1</w:instrText>
            </w:r>
            <w:r w:rsidRPr="008836A7">
              <w:rPr>
                <w:rFonts w:eastAsia="Calibri"/>
                <w:sz w:val="20"/>
              </w:rPr>
              <w:fldChar w:fldCharType="end"/>
            </w:r>
            <w:r w:rsidRPr="008836A7">
              <w:rPr>
                <w:rFonts w:eastAsia="Calibri"/>
                <w:sz w:val="20"/>
              </w:rPr>
              <w:fldChar w:fldCharType="begin"/>
            </w:r>
            <w:r w:rsidR="00E203F3" w:rsidRPr="008836A7">
              <w:rPr>
                <w:rFonts w:eastAsia="Calibri"/>
                <w:sz w:val="20"/>
              </w:rPr>
              <w:instrText xml:space="preserve"> SEQ CHAPTER \h \r 1</w:instrText>
            </w:r>
            <w:r w:rsidRPr="008836A7">
              <w:rPr>
                <w:rFonts w:eastAsia="Calibri"/>
                <w:sz w:val="20"/>
              </w:rPr>
              <w:fldChar w:fldCharType="end"/>
            </w:r>
            <w:r w:rsidRPr="008836A7">
              <w:rPr>
                <w:rFonts w:eastAsia="Calibri"/>
                <w:sz w:val="20"/>
              </w:rPr>
              <w:fldChar w:fldCharType="begin"/>
            </w:r>
            <w:r w:rsidR="00E203F3" w:rsidRPr="008836A7">
              <w:rPr>
                <w:rFonts w:eastAsia="Calibri"/>
                <w:sz w:val="20"/>
              </w:rPr>
              <w:instrText xml:space="preserve"> SEQ CHAPTER \h \r 1</w:instrText>
            </w:r>
            <w:r w:rsidRPr="008836A7">
              <w:rPr>
                <w:rFonts w:eastAsia="Calibri"/>
                <w:sz w:val="20"/>
              </w:rPr>
              <w:fldChar w:fldCharType="end"/>
            </w:r>
          </w:p>
        </w:tc>
      </w:tr>
      <w:tr w:rsidR="00E203F3" w:rsidRPr="008836A7" w:rsidTr="00E203F3">
        <w:tc>
          <w:tcPr>
            <w:tcW w:w="5000" w:type="pct"/>
            <w:gridSpan w:val="3"/>
          </w:tcPr>
          <w:p w:rsidR="00E203F3" w:rsidRPr="008836A7" w:rsidRDefault="00E203F3" w:rsidP="00E203F3">
            <w:pPr>
              <w:jc w:val="both"/>
              <w:rPr>
                <w:rFonts w:eastAsia="Calibri"/>
                <w:sz w:val="20"/>
              </w:rPr>
            </w:pPr>
            <w:r w:rsidRPr="008836A7">
              <w:rPr>
                <w:rFonts w:eastAsia="Calibri"/>
                <w:sz w:val="20"/>
              </w:rPr>
              <w:t xml:space="preserve">In April 2001, the parties signed a professional mandate agreement.  The Respondent, an attorney at the time, agreed to represent </w:t>
            </w:r>
            <w:r w:rsidR="00EA4C49" w:rsidRPr="008836A7">
              <w:rPr>
                <w:rFonts w:eastAsia="Calibri"/>
                <w:sz w:val="20"/>
              </w:rPr>
              <w:fldChar w:fldCharType="begin"/>
            </w:r>
            <w:r w:rsidRPr="008836A7">
              <w:rPr>
                <w:rFonts w:eastAsia="Calibri"/>
                <w:sz w:val="20"/>
              </w:rPr>
              <w:instrText xml:space="preserve"> SEQ CHAPTER \h \r 1</w:instrText>
            </w:r>
            <w:r w:rsidR="00EA4C49" w:rsidRPr="008836A7">
              <w:rPr>
                <w:rFonts w:eastAsia="Calibri"/>
                <w:sz w:val="20"/>
              </w:rPr>
              <w:fldChar w:fldCharType="end"/>
            </w:r>
            <w:r w:rsidRPr="008836A7">
              <w:rPr>
                <w:rFonts w:eastAsia="Calibri"/>
                <w:sz w:val="20"/>
              </w:rPr>
              <w:t>Domaine Ti</w:t>
            </w:r>
            <w:r w:rsidRPr="008836A7">
              <w:rPr>
                <w:rFonts w:eastAsia="Calibri"/>
                <w:sz w:val="20"/>
              </w:rPr>
              <w:noBreakHyphen/>
              <w:t>Bo inc. in a case with the City of Repentigny.  Following mediation sessions, Domaine Ti</w:t>
            </w:r>
            <w:r w:rsidRPr="008836A7">
              <w:rPr>
                <w:rFonts w:eastAsia="Calibri"/>
                <w:sz w:val="20"/>
              </w:rPr>
              <w:noBreakHyphen/>
              <w:t>Bo and the City settled out of court.  The City agreed to pay $3,150,000 to purchase Domaine Ti</w:t>
            </w:r>
            <w:r w:rsidRPr="008836A7">
              <w:rPr>
                <w:rFonts w:eastAsia="Calibri"/>
                <w:sz w:val="20"/>
              </w:rPr>
              <w:noBreakHyphen/>
              <w:t>Bo’s immovable.  A memorandum of settlement provided for the payment of the amount in instalments over a five</w:t>
            </w:r>
            <w:r w:rsidRPr="008836A7">
              <w:rPr>
                <w:rFonts w:eastAsia="Calibri"/>
                <w:sz w:val="20"/>
              </w:rPr>
              <w:noBreakHyphen/>
              <w:t>year period, with a prepayment option.  The sale took place on March 8, 2002.</w:t>
            </w:r>
          </w:p>
          <w:p w:rsidR="00E203F3" w:rsidRPr="008836A7" w:rsidRDefault="00EA4C49" w:rsidP="00E203F3">
            <w:pPr>
              <w:jc w:val="both"/>
              <w:rPr>
                <w:rFonts w:eastAsia="Calibri"/>
                <w:sz w:val="20"/>
              </w:rPr>
            </w:pPr>
            <w:r w:rsidRPr="008836A7">
              <w:rPr>
                <w:rFonts w:eastAsia="Calibri"/>
                <w:sz w:val="20"/>
              </w:rPr>
              <w:fldChar w:fldCharType="begin"/>
            </w:r>
            <w:r w:rsidR="00E203F3" w:rsidRPr="008836A7">
              <w:rPr>
                <w:rFonts w:eastAsia="Calibri"/>
                <w:sz w:val="20"/>
              </w:rPr>
              <w:instrText xml:space="preserve"> SEQ CHAPTER \h \r 1</w:instrText>
            </w:r>
            <w:r w:rsidRPr="008836A7">
              <w:rPr>
                <w:rFonts w:eastAsia="Calibri"/>
                <w:sz w:val="20"/>
              </w:rPr>
              <w:fldChar w:fldCharType="end"/>
            </w:r>
          </w:p>
          <w:p w:rsidR="00E203F3" w:rsidRPr="008836A7" w:rsidRDefault="00E203F3" w:rsidP="00E203F3">
            <w:pPr>
              <w:jc w:val="both"/>
              <w:rPr>
                <w:rFonts w:eastAsia="Calibri"/>
                <w:sz w:val="20"/>
              </w:rPr>
            </w:pPr>
            <w:r w:rsidRPr="008836A7">
              <w:rPr>
                <w:rFonts w:eastAsia="Calibri"/>
                <w:sz w:val="20"/>
              </w:rPr>
              <w:t>On March 20, 2002, Domaine Ti</w:t>
            </w:r>
            <w:r w:rsidRPr="008836A7">
              <w:rPr>
                <w:rFonts w:eastAsia="Calibri"/>
                <w:sz w:val="20"/>
              </w:rPr>
              <w:noBreakHyphen/>
              <w:t>Bo and the Respondent entered into an agreement setting out the terms for payment of the professional fees.  Domaine Ti</w:t>
            </w:r>
            <w:r w:rsidRPr="008836A7">
              <w:rPr>
                <w:rFonts w:eastAsia="Calibri"/>
                <w:sz w:val="20"/>
              </w:rPr>
              <w:noBreakHyphen/>
              <w:t>Bo acknowledged that it owed Mr. Bureau $312,500 in fees.  That amount was to be paid in five annual instalments of $62,500 when the City made its payments.  Finally, in the event of prepayment by the City, Domaine Ti</w:t>
            </w:r>
            <w:r w:rsidRPr="008836A7">
              <w:rPr>
                <w:rFonts w:eastAsia="Calibri"/>
                <w:sz w:val="20"/>
              </w:rPr>
              <w:noBreakHyphen/>
              <w:t>Bo agreed to pay the fees owed within 15 days.  In 2002 and 2003, Domaine Ti</w:t>
            </w:r>
            <w:r w:rsidRPr="008836A7">
              <w:rPr>
                <w:rFonts w:eastAsia="Calibri"/>
                <w:sz w:val="20"/>
              </w:rPr>
              <w:noBreakHyphen/>
              <w:t>Bo made payments of $62,500 to Mr. Bureau.</w:t>
            </w:r>
          </w:p>
          <w:p w:rsidR="00E203F3" w:rsidRPr="008836A7" w:rsidRDefault="00E203F3" w:rsidP="00E203F3">
            <w:pPr>
              <w:jc w:val="both"/>
              <w:rPr>
                <w:rFonts w:eastAsia="Calibri"/>
                <w:sz w:val="20"/>
              </w:rPr>
            </w:pPr>
          </w:p>
          <w:p w:rsidR="00E203F3" w:rsidRDefault="00E203F3" w:rsidP="00E203F3">
            <w:pPr>
              <w:jc w:val="both"/>
              <w:rPr>
                <w:rFonts w:eastAsia="Calibri"/>
                <w:sz w:val="20"/>
              </w:rPr>
            </w:pPr>
            <w:r w:rsidRPr="008836A7">
              <w:rPr>
                <w:rFonts w:eastAsia="Calibri"/>
                <w:sz w:val="20"/>
              </w:rPr>
              <w:t>In 2004, after having disciplinary problems, Mr. Bureau, who was then 72 years old, stopped practising as an attorney.  In 2005, the City opted for prepayment and paid the balance of the amounts owed to Domaine Ti</w:t>
            </w:r>
            <w:r w:rsidRPr="008836A7">
              <w:rPr>
                <w:rFonts w:eastAsia="Calibri"/>
                <w:sz w:val="20"/>
              </w:rPr>
              <w:noBreakHyphen/>
              <w:t>Bo.  In February 2006, Mr. Bureau brought an action against Domaine Ti</w:t>
            </w:r>
            <w:r w:rsidRPr="008836A7">
              <w:rPr>
                <w:rFonts w:eastAsia="Calibri"/>
                <w:sz w:val="20"/>
              </w:rPr>
              <w:noBreakHyphen/>
              <w:t>Bo claiming the balance of his fees.  Domaine Ti</w:t>
            </w:r>
            <w:r w:rsidRPr="008836A7">
              <w:rPr>
                <w:rFonts w:eastAsia="Calibri"/>
                <w:sz w:val="20"/>
              </w:rPr>
              <w:noBreakHyphen/>
              <w:t xml:space="preserve">Bo argued that Mr. Bureau had not complied with the professional services mandate because he had not served as its attorney until 2007 in the case involving the City. </w:t>
            </w:r>
          </w:p>
          <w:p w:rsidR="00E203F3" w:rsidRPr="008836A7" w:rsidRDefault="00E203F3" w:rsidP="00E203F3">
            <w:pPr>
              <w:jc w:val="both"/>
              <w:rPr>
                <w:rFonts w:eastAsia="Calibri"/>
                <w:sz w:val="20"/>
              </w:rPr>
            </w:pPr>
          </w:p>
        </w:tc>
      </w:tr>
      <w:tr w:rsidR="00E203F3" w:rsidRPr="008836A7" w:rsidTr="00E203F3">
        <w:tc>
          <w:tcPr>
            <w:tcW w:w="2427" w:type="pct"/>
          </w:tcPr>
          <w:p w:rsidR="00E203F3" w:rsidRPr="008836A7" w:rsidRDefault="00E203F3" w:rsidP="00E203F3">
            <w:pPr>
              <w:jc w:val="both"/>
              <w:rPr>
                <w:rFonts w:eastAsia="Calibri"/>
                <w:sz w:val="20"/>
              </w:rPr>
            </w:pPr>
            <w:r w:rsidRPr="008836A7">
              <w:rPr>
                <w:rFonts w:eastAsia="Calibri"/>
                <w:sz w:val="20"/>
              </w:rPr>
              <w:t>October 5, 2009</w:t>
            </w:r>
          </w:p>
          <w:p w:rsidR="00E203F3" w:rsidRPr="008836A7" w:rsidRDefault="00E203F3" w:rsidP="00E203F3">
            <w:pPr>
              <w:jc w:val="both"/>
              <w:rPr>
                <w:rFonts w:eastAsia="Calibri"/>
                <w:sz w:val="20"/>
              </w:rPr>
            </w:pPr>
            <w:r w:rsidRPr="008836A7">
              <w:rPr>
                <w:rFonts w:eastAsia="Calibri"/>
                <w:sz w:val="20"/>
              </w:rPr>
              <w:t>Quebec Superior Court</w:t>
            </w:r>
          </w:p>
          <w:p w:rsidR="00E203F3" w:rsidRPr="008836A7" w:rsidRDefault="00E203F3" w:rsidP="00E203F3">
            <w:pPr>
              <w:jc w:val="both"/>
              <w:rPr>
                <w:rFonts w:eastAsia="Calibri"/>
                <w:sz w:val="20"/>
              </w:rPr>
            </w:pPr>
            <w:r w:rsidRPr="008836A7">
              <w:rPr>
                <w:rFonts w:eastAsia="Calibri"/>
                <w:sz w:val="20"/>
              </w:rPr>
              <w:t>(Caron J.)</w:t>
            </w:r>
          </w:p>
        </w:tc>
        <w:tc>
          <w:tcPr>
            <w:tcW w:w="243" w:type="pct"/>
          </w:tcPr>
          <w:p w:rsidR="00E203F3" w:rsidRDefault="00E203F3" w:rsidP="00E203F3">
            <w:pPr>
              <w:jc w:val="both"/>
              <w:rPr>
                <w:rFonts w:eastAsia="Calibri"/>
                <w:sz w:val="20"/>
              </w:rPr>
            </w:pPr>
          </w:p>
          <w:p w:rsidR="00E203F3" w:rsidRDefault="00E203F3" w:rsidP="00E203F3">
            <w:pPr>
              <w:jc w:val="both"/>
              <w:rPr>
                <w:rFonts w:eastAsia="Calibri"/>
                <w:sz w:val="20"/>
              </w:rPr>
            </w:pPr>
          </w:p>
          <w:p w:rsidR="00E203F3" w:rsidRDefault="00E203F3" w:rsidP="00E203F3">
            <w:pPr>
              <w:jc w:val="both"/>
              <w:rPr>
                <w:rFonts w:eastAsia="Calibri"/>
                <w:sz w:val="20"/>
              </w:rPr>
            </w:pPr>
          </w:p>
          <w:p w:rsidR="00E203F3" w:rsidRPr="008836A7" w:rsidRDefault="00E203F3" w:rsidP="00E203F3">
            <w:pPr>
              <w:jc w:val="both"/>
              <w:rPr>
                <w:rFonts w:eastAsia="Calibri"/>
                <w:sz w:val="20"/>
              </w:rPr>
            </w:pPr>
          </w:p>
        </w:tc>
        <w:tc>
          <w:tcPr>
            <w:tcW w:w="2330" w:type="pct"/>
          </w:tcPr>
          <w:p w:rsidR="00E203F3" w:rsidRPr="008836A7" w:rsidRDefault="00E203F3" w:rsidP="00E203F3">
            <w:pPr>
              <w:jc w:val="both"/>
              <w:rPr>
                <w:rFonts w:eastAsia="Calibri"/>
                <w:sz w:val="20"/>
              </w:rPr>
            </w:pPr>
            <w:r w:rsidRPr="008836A7">
              <w:rPr>
                <w:rFonts w:eastAsia="Calibri"/>
                <w:sz w:val="20"/>
              </w:rPr>
              <w:t xml:space="preserve">Motion to institute proceedings allowed in part; Applicant ordered to pay Respondent </w:t>
            </w:r>
            <w:r w:rsidR="00EA4C49" w:rsidRPr="008836A7">
              <w:rPr>
                <w:rFonts w:eastAsia="Calibri"/>
                <w:sz w:val="20"/>
              </w:rPr>
              <w:fldChar w:fldCharType="begin"/>
            </w:r>
            <w:r w:rsidRPr="008836A7">
              <w:rPr>
                <w:rFonts w:eastAsia="Calibri"/>
                <w:sz w:val="20"/>
              </w:rPr>
              <w:instrText xml:space="preserve"> SEQ CHAPTER \h \r 1</w:instrText>
            </w:r>
            <w:r w:rsidR="00EA4C49" w:rsidRPr="008836A7">
              <w:rPr>
                <w:rFonts w:eastAsia="Calibri"/>
                <w:sz w:val="20"/>
              </w:rPr>
              <w:fldChar w:fldCharType="end"/>
            </w:r>
            <w:r w:rsidRPr="008836A7">
              <w:rPr>
                <w:rFonts w:eastAsia="Calibri"/>
                <w:sz w:val="20"/>
              </w:rPr>
              <w:t>$225,062.52 plus interest, additional indemnity and costs</w:t>
            </w:r>
          </w:p>
        </w:tc>
      </w:tr>
      <w:tr w:rsidR="00E203F3" w:rsidRPr="008836A7" w:rsidTr="00E203F3">
        <w:tc>
          <w:tcPr>
            <w:tcW w:w="2427" w:type="pct"/>
          </w:tcPr>
          <w:p w:rsidR="00E203F3" w:rsidRPr="008836A7" w:rsidRDefault="00E203F3" w:rsidP="00E203F3">
            <w:pPr>
              <w:jc w:val="both"/>
              <w:rPr>
                <w:rFonts w:eastAsia="Calibri"/>
                <w:sz w:val="20"/>
              </w:rPr>
            </w:pPr>
            <w:r w:rsidRPr="008836A7">
              <w:rPr>
                <w:rFonts w:eastAsia="Calibri"/>
                <w:sz w:val="20"/>
              </w:rPr>
              <w:t>April 19, 2010</w:t>
            </w:r>
          </w:p>
          <w:p w:rsidR="00E203F3" w:rsidRPr="008836A7" w:rsidRDefault="00E203F3" w:rsidP="00E203F3">
            <w:pPr>
              <w:jc w:val="both"/>
              <w:rPr>
                <w:rFonts w:eastAsia="Calibri"/>
                <w:sz w:val="20"/>
              </w:rPr>
            </w:pPr>
            <w:r w:rsidRPr="008836A7">
              <w:rPr>
                <w:rFonts w:eastAsia="Calibri"/>
                <w:sz w:val="20"/>
              </w:rPr>
              <w:t>Quebec Court of Appeal (Montréal)</w:t>
            </w:r>
          </w:p>
          <w:p w:rsidR="00E203F3" w:rsidRPr="008836A7" w:rsidRDefault="00E203F3" w:rsidP="00E203F3">
            <w:pPr>
              <w:jc w:val="both"/>
              <w:rPr>
                <w:rFonts w:eastAsia="Calibri"/>
                <w:sz w:val="20"/>
              </w:rPr>
            </w:pPr>
            <w:r w:rsidRPr="008836A7">
              <w:rPr>
                <w:rFonts w:eastAsia="Calibri"/>
                <w:sz w:val="20"/>
              </w:rPr>
              <w:t>(Beauregard, Morissette and Dufresne JJ.A.)</w:t>
            </w:r>
          </w:p>
        </w:tc>
        <w:tc>
          <w:tcPr>
            <w:tcW w:w="243" w:type="pct"/>
          </w:tcPr>
          <w:p w:rsidR="00E203F3" w:rsidRDefault="00E203F3" w:rsidP="00E203F3">
            <w:pPr>
              <w:jc w:val="both"/>
              <w:rPr>
                <w:rFonts w:eastAsia="Calibri"/>
                <w:sz w:val="20"/>
              </w:rPr>
            </w:pPr>
          </w:p>
          <w:p w:rsidR="00E203F3" w:rsidRDefault="00E203F3" w:rsidP="00E203F3">
            <w:pPr>
              <w:jc w:val="both"/>
              <w:rPr>
                <w:rFonts w:eastAsia="Calibri"/>
                <w:sz w:val="20"/>
              </w:rPr>
            </w:pPr>
          </w:p>
          <w:p w:rsidR="00E203F3" w:rsidRDefault="00E203F3" w:rsidP="00E203F3">
            <w:pPr>
              <w:jc w:val="both"/>
              <w:rPr>
                <w:rFonts w:eastAsia="Calibri"/>
                <w:sz w:val="20"/>
              </w:rPr>
            </w:pPr>
          </w:p>
          <w:p w:rsidR="00E203F3" w:rsidRPr="008836A7" w:rsidRDefault="00E203F3" w:rsidP="00E203F3">
            <w:pPr>
              <w:jc w:val="both"/>
              <w:rPr>
                <w:rFonts w:eastAsia="Calibri"/>
                <w:sz w:val="20"/>
              </w:rPr>
            </w:pPr>
          </w:p>
        </w:tc>
        <w:tc>
          <w:tcPr>
            <w:tcW w:w="2330" w:type="pct"/>
          </w:tcPr>
          <w:p w:rsidR="00E203F3" w:rsidRPr="008836A7" w:rsidRDefault="00E203F3" w:rsidP="00E203F3">
            <w:pPr>
              <w:jc w:val="both"/>
              <w:rPr>
                <w:rFonts w:eastAsia="Calibri"/>
                <w:sz w:val="20"/>
              </w:rPr>
            </w:pPr>
            <w:r w:rsidRPr="008836A7">
              <w:rPr>
                <w:rFonts w:eastAsia="Calibri"/>
                <w:sz w:val="20"/>
              </w:rPr>
              <w:t>Motion to dismiss appeal allowed; appeal dismissed</w:t>
            </w:r>
            <w:r w:rsidR="00EA4C49" w:rsidRPr="008836A7">
              <w:rPr>
                <w:rFonts w:eastAsia="Calibri"/>
                <w:sz w:val="20"/>
              </w:rPr>
              <w:fldChar w:fldCharType="begin"/>
            </w:r>
            <w:r w:rsidRPr="008836A7">
              <w:rPr>
                <w:rFonts w:eastAsia="Calibri"/>
                <w:sz w:val="20"/>
              </w:rPr>
              <w:instrText xml:space="preserve"> SEQ CHAPTER \h \r 1</w:instrText>
            </w:r>
            <w:r w:rsidR="00EA4C49" w:rsidRPr="008836A7">
              <w:rPr>
                <w:rFonts w:eastAsia="Calibri"/>
                <w:sz w:val="20"/>
              </w:rPr>
              <w:fldChar w:fldCharType="end"/>
            </w:r>
          </w:p>
          <w:p w:rsidR="00E203F3" w:rsidRPr="008836A7" w:rsidRDefault="00E203F3" w:rsidP="00E203F3">
            <w:pPr>
              <w:jc w:val="both"/>
              <w:rPr>
                <w:rFonts w:eastAsia="Calibri"/>
                <w:sz w:val="20"/>
              </w:rPr>
            </w:pPr>
          </w:p>
        </w:tc>
      </w:tr>
    </w:tbl>
    <w:p w:rsidR="00005F8E" w:rsidRDefault="00005F8E"/>
    <w:tbl>
      <w:tblPr>
        <w:tblW w:w="4952" w:type="pct"/>
        <w:tblLayout w:type="fixed"/>
        <w:tblCellMar>
          <w:left w:w="0" w:type="dxa"/>
          <w:bottom w:w="99" w:type="dxa"/>
          <w:right w:w="0" w:type="dxa"/>
        </w:tblCellMar>
        <w:tblLook w:val="04A0"/>
      </w:tblPr>
      <w:tblGrid>
        <w:gridCol w:w="4624"/>
        <w:gridCol w:w="463"/>
        <w:gridCol w:w="4440"/>
      </w:tblGrid>
      <w:tr w:rsidR="00E203F3" w:rsidRPr="008836A7" w:rsidTr="00E203F3">
        <w:tc>
          <w:tcPr>
            <w:tcW w:w="2427" w:type="pct"/>
          </w:tcPr>
          <w:p w:rsidR="00E203F3" w:rsidRPr="008836A7" w:rsidRDefault="00E203F3" w:rsidP="00E203F3">
            <w:pPr>
              <w:jc w:val="both"/>
              <w:rPr>
                <w:rFonts w:eastAsia="Calibri"/>
                <w:sz w:val="20"/>
              </w:rPr>
            </w:pPr>
            <w:r w:rsidRPr="008836A7">
              <w:rPr>
                <w:rFonts w:eastAsia="Calibri"/>
                <w:sz w:val="20"/>
              </w:rPr>
              <w:lastRenderedPageBreak/>
              <w:t>June 17, 2010</w:t>
            </w:r>
          </w:p>
          <w:p w:rsidR="00E203F3" w:rsidRPr="008836A7" w:rsidRDefault="00E203F3" w:rsidP="00E203F3">
            <w:pPr>
              <w:jc w:val="both"/>
              <w:rPr>
                <w:rFonts w:eastAsia="Calibri"/>
                <w:sz w:val="20"/>
              </w:rPr>
            </w:pPr>
            <w:r w:rsidRPr="008836A7">
              <w:rPr>
                <w:rFonts w:eastAsia="Calibri"/>
                <w:sz w:val="20"/>
              </w:rPr>
              <w:t>Supreme Court of Canada</w:t>
            </w:r>
          </w:p>
        </w:tc>
        <w:tc>
          <w:tcPr>
            <w:tcW w:w="243" w:type="pct"/>
          </w:tcPr>
          <w:p w:rsidR="00E203F3" w:rsidRDefault="00E203F3" w:rsidP="00E203F3">
            <w:pPr>
              <w:jc w:val="both"/>
              <w:rPr>
                <w:rFonts w:eastAsia="Calibri"/>
                <w:sz w:val="20"/>
              </w:rPr>
            </w:pPr>
          </w:p>
          <w:p w:rsidR="00E203F3" w:rsidRDefault="00E203F3" w:rsidP="00E203F3">
            <w:pPr>
              <w:jc w:val="both"/>
              <w:rPr>
                <w:rFonts w:eastAsia="Calibri"/>
                <w:sz w:val="20"/>
              </w:rPr>
            </w:pPr>
          </w:p>
          <w:p w:rsidR="00E203F3" w:rsidRDefault="00E203F3" w:rsidP="00E203F3">
            <w:pPr>
              <w:jc w:val="both"/>
              <w:rPr>
                <w:rFonts w:eastAsia="Calibri"/>
                <w:sz w:val="20"/>
              </w:rPr>
            </w:pPr>
          </w:p>
        </w:tc>
        <w:tc>
          <w:tcPr>
            <w:tcW w:w="2330" w:type="pct"/>
          </w:tcPr>
          <w:p w:rsidR="00E203F3" w:rsidRPr="008836A7" w:rsidRDefault="00E203F3" w:rsidP="00E203F3">
            <w:pPr>
              <w:jc w:val="both"/>
              <w:rPr>
                <w:rFonts w:eastAsia="Calibri"/>
                <w:sz w:val="20"/>
              </w:rPr>
            </w:pPr>
            <w:r w:rsidRPr="008836A7">
              <w:rPr>
                <w:rFonts w:eastAsia="Calibri"/>
                <w:sz w:val="20"/>
              </w:rPr>
              <w:t>Application for leave to appeal filed</w:t>
            </w:r>
          </w:p>
        </w:tc>
      </w:tr>
      <w:tr w:rsidR="00E203F3" w:rsidRPr="008836A7" w:rsidTr="00E203F3">
        <w:tc>
          <w:tcPr>
            <w:tcW w:w="2427" w:type="pct"/>
          </w:tcPr>
          <w:p w:rsidR="00E203F3" w:rsidRPr="008836A7" w:rsidRDefault="00E203F3" w:rsidP="00E203F3">
            <w:pPr>
              <w:jc w:val="both"/>
              <w:rPr>
                <w:rFonts w:eastAsia="Calibri"/>
                <w:sz w:val="20"/>
              </w:rPr>
            </w:pPr>
            <w:r w:rsidRPr="008836A7">
              <w:rPr>
                <w:rFonts w:eastAsia="Calibri"/>
                <w:sz w:val="20"/>
              </w:rPr>
              <w:t>September 24, 2010</w:t>
            </w:r>
          </w:p>
          <w:p w:rsidR="00E203F3" w:rsidRPr="008836A7" w:rsidRDefault="00E203F3" w:rsidP="00E203F3">
            <w:pPr>
              <w:jc w:val="both"/>
              <w:rPr>
                <w:rFonts w:eastAsia="Calibri"/>
                <w:sz w:val="20"/>
              </w:rPr>
            </w:pPr>
            <w:r w:rsidRPr="008836A7">
              <w:rPr>
                <w:rFonts w:eastAsia="Calibri"/>
                <w:sz w:val="20"/>
              </w:rPr>
              <w:t>Supreme Court of Canada</w:t>
            </w:r>
          </w:p>
        </w:tc>
        <w:tc>
          <w:tcPr>
            <w:tcW w:w="243" w:type="pct"/>
          </w:tcPr>
          <w:p w:rsidR="00E203F3" w:rsidRDefault="00E203F3" w:rsidP="00E203F3">
            <w:pPr>
              <w:jc w:val="both"/>
              <w:rPr>
                <w:rFonts w:eastAsia="Calibri"/>
                <w:sz w:val="20"/>
              </w:rPr>
            </w:pPr>
          </w:p>
          <w:p w:rsidR="00E203F3" w:rsidRDefault="00E203F3" w:rsidP="00E203F3">
            <w:pPr>
              <w:jc w:val="both"/>
              <w:rPr>
                <w:rFonts w:eastAsia="Calibri"/>
                <w:sz w:val="20"/>
              </w:rPr>
            </w:pPr>
          </w:p>
          <w:p w:rsidR="00E203F3" w:rsidRDefault="00E203F3" w:rsidP="00E203F3">
            <w:pPr>
              <w:jc w:val="both"/>
              <w:rPr>
                <w:rFonts w:eastAsia="Calibri"/>
                <w:sz w:val="20"/>
              </w:rPr>
            </w:pPr>
          </w:p>
        </w:tc>
        <w:tc>
          <w:tcPr>
            <w:tcW w:w="2330" w:type="pct"/>
          </w:tcPr>
          <w:p w:rsidR="00E203F3" w:rsidRPr="008836A7" w:rsidRDefault="00E203F3" w:rsidP="00E203F3">
            <w:pPr>
              <w:jc w:val="both"/>
              <w:rPr>
                <w:rFonts w:eastAsia="Calibri"/>
                <w:sz w:val="20"/>
              </w:rPr>
            </w:pPr>
            <w:r w:rsidRPr="008836A7">
              <w:rPr>
                <w:rFonts w:eastAsia="Calibri"/>
                <w:sz w:val="20"/>
              </w:rPr>
              <w:t>Amended application for leave to appeal filed</w:t>
            </w:r>
          </w:p>
          <w:p w:rsidR="00E203F3" w:rsidRPr="008836A7" w:rsidRDefault="00E203F3" w:rsidP="00E203F3">
            <w:pPr>
              <w:jc w:val="both"/>
              <w:rPr>
                <w:rFonts w:eastAsia="Calibri"/>
                <w:sz w:val="20"/>
              </w:rPr>
            </w:pPr>
          </w:p>
        </w:tc>
      </w:tr>
      <w:tr w:rsidR="00E203F3" w:rsidRPr="008836A7" w:rsidTr="00E203F3">
        <w:tc>
          <w:tcPr>
            <w:tcW w:w="2427" w:type="pct"/>
          </w:tcPr>
          <w:p w:rsidR="00E203F3" w:rsidRPr="008836A7" w:rsidRDefault="00E203F3" w:rsidP="00E203F3">
            <w:pPr>
              <w:jc w:val="both"/>
              <w:rPr>
                <w:rFonts w:eastAsia="Calibri"/>
                <w:sz w:val="20"/>
              </w:rPr>
            </w:pPr>
            <w:r w:rsidRPr="008836A7">
              <w:rPr>
                <w:rFonts w:eastAsia="Calibri"/>
                <w:sz w:val="20"/>
              </w:rPr>
              <w:t>September 28, 2010</w:t>
            </w:r>
          </w:p>
          <w:p w:rsidR="00E203F3" w:rsidRPr="008836A7" w:rsidRDefault="00E203F3" w:rsidP="00E203F3">
            <w:pPr>
              <w:jc w:val="both"/>
              <w:rPr>
                <w:rFonts w:eastAsia="Calibri"/>
                <w:sz w:val="20"/>
              </w:rPr>
            </w:pPr>
            <w:r w:rsidRPr="008836A7">
              <w:rPr>
                <w:rFonts w:eastAsia="Calibri"/>
                <w:sz w:val="20"/>
              </w:rPr>
              <w:t>Supreme Court of Canada</w:t>
            </w:r>
          </w:p>
        </w:tc>
        <w:tc>
          <w:tcPr>
            <w:tcW w:w="243" w:type="pct"/>
          </w:tcPr>
          <w:p w:rsidR="00E203F3" w:rsidRPr="008836A7" w:rsidRDefault="00E203F3" w:rsidP="00E203F3">
            <w:pPr>
              <w:jc w:val="both"/>
              <w:rPr>
                <w:rFonts w:eastAsia="Calibri"/>
                <w:sz w:val="20"/>
              </w:rPr>
            </w:pPr>
          </w:p>
        </w:tc>
        <w:tc>
          <w:tcPr>
            <w:tcW w:w="2330" w:type="pct"/>
          </w:tcPr>
          <w:p w:rsidR="00E203F3" w:rsidRPr="008836A7" w:rsidRDefault="00E203F3" w:rsidP="00E203F3">
            <w:pPr>
              <w:jc w:val="both"/>
              <w:rPr>
                <w:rFonts w:eastAsia="Calibri"/>
                <w:sz w:val="20"/>
              </w:rPr>
            </w:pPr>
            <w:r w:rsidRPr="008836A7">
              <w:rPr>
                <w:rFonts w:eastAsia="Calibri"/>
                <w:sz w:val="20"/>
              </w:rPr>
              <w:t>Motion to extend time to serve and file amended application for leave to appeal filed</w:t>
            </w:r>
          </w:p>
        </w:tc>
      </w:tr>
    </w:tbl>
    <w:p w:rsidR="000035F1" w:rsidRDefault="000035F1" w:rsidP="00132661">
      <w:pPr>
        <w:rPr>
          <w:sz w:val="20"/>
          <w:szCs w:val="20"/>
        </w:rPr>
      </w:pPr>
    </w:p>
    <w:p w:rsidR="00132661" w:rsidRPr="00C50A5C" w:rsidRDefault="00EA4C49" w:rsidP="00132661">
      <w:pPr>
        <w:rPr>
          <w:sz w:val="20"/>
          <w:szCs w:val="20"/>
        </w:rPr>
      </w:pPr>
      <w:r w:rsidRPr="00EA4C49">
        <w:rPr>
          <w:sz w:val="20"/>
          <w:szCs w:val="20"/>
          <w:lang w:val="fr-CA"/>
        </w:rPr>
        <w:pict>
          <v:rect id="_x0000_i1057" style="width:2in;height:1pt" o:hrpct="0" o:hralign="center" o:hrstd="t" o:hrnoshade="t" o:hr="t" fillcolor="black [3213]" stroked="f"/>
        </w:pict>
      </w:r>
    </w:p>
    <w:p w:rsidR="00132661" w:rsidRDefault="00132661" w:rsidP="00132661">
      <w:pPr>
        <w:rPr>
          <w:sz w:val="20"/>
          <w:szCs w:val="20"/>
          <w:lang w:val="fr-CA"/>
        </w:rPr>
      </w:pPr>
    </w:p>
    <w:p w:rsidR="00132661" w:rsidRPr="00EC12F3" w:rsidRDefault="00132661" w:rsidP="00132661">
      <w:pPr>
        <w:rPr>
          <w:sz w:val="20"/>
          <w:szCs w:val="20"/>
          <w:u w:val="single"/>
          <w:lang w:val="fr-CA"/>
        </w:rPr>
      </w:pPr>
      <w:r w:rsidRPr="00EC12F3">
        <w:rPr>
          <w:sz w:val="20"/>
          <w:szCs w:val="20"/>
          <w:u w:val="single"/>
          <w:lang w:val="fr-CA"/>
        </w:rPr>
        <w:t>RÉSUMÉ DE L’AFFAIRE</w:t>
      </w:r>
    </w:p>
    <w:p w:rsidR="00132661" w:rsidRDefault="00132661" w:rsidP="0013266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203F3" w:rsidRPr="00CE52CF" w:rsidTr="00E203F3">
        <w:tc>
          <w:tcPr>
            <w:tcW w:w="5000" w:type="pct"/>
            <w:gridSpan w:val="3"/>
          </w:tcPr>
          <w:p w:rsidR="00E203F3" w:rsidRDefault="00EA4C49" w:rsidP="00E203F3">
            <w:pPr>
              <w:jc w:val="both"/>
              <w:rPr>
                <w:rFonts w:eastAsia="Calibri"/>
                <w:sz w:val="20"/>
                <w:lang w:val="fr-CA"/>
              </w:rPr>
            </w:pPr>
            <w:r w:rsidRPr="008836A7">
              <w:rPr>
                <w:rFonts w:eastAsia="Calibri"/>
                <w:sz w:val="20"/>
                <w:lang w:val="fr-CA"/>
              </w:rPr>
              <w:fldChar w:fldCharType="begin"/>
            </w:r>
            <w:r w:rsidR="00E203F3" w:rsidRPr="008836A7">
              <w:rPr>
                <w:rFonts w:eastAsia="Calibri"/>
                <w:sz w:val="20"/>
                <w:lang w:val="fr-CA"/>
              </w:rPr>
              <w:instrText xml:space="preserve"> SEQ CHAPTER \h \r 1</w:instrText>
            </w:r>
            <w:r w:rsidRPr="008836A7">
              <w:rPr>
                <w:rFonts w:eastAsia="Calibri"/>
                <w:sz w:val="20"/>
                <w:lang w:val="fr-CA"/>
              </w:rPr>
              <w:fldChar w:fldCharType="end"/>
            </w:r>
            <w:r w:rsidR="00E203F3" w:rsidRPr="008836A7">
              <w:rPr>
                <w:rFonts w:eastAsia="Calibri"/>
                <w:sz w:val="20"/>
                <w:lang w:val="fr-CA"/>
              </w:rPr>
              <w:t>Contrats – Contrat d’entreprise ou de service – Exécution – Interprétation – Convention de mandat professionnel prévoyant le droit à des honoraires extrajudiciaires selon un pourcentage de la somme obtenue, recouvrée et concrètement perçue par le professionnel – La Cour supérieure a-t-elle eu tort de conclure que l’intimé avait droit à ses honoraires professionnels?</w:t>
            </w:r>
          </w:p>
          <w:p w:rsidR="00E203F3" w:rsidRPr="008836A7" w:rsidRDefault="00EA4C49" w:rsidP="00E203F3">
            <w:pPr>
              <w:jc w:val="both"/>
              <w:rPr>
                <w:rFonts w:eastAsia="Calibri"/>
                <w:sz w:val="20"/>
                <w:lang w:val="fr-CA"/>
              </w:rPr>
            </w:pPr>
            <w:r w:rsidRPr="008836A7">
              <w:rPr>
                <w:rFonts w:eastAsia="Calibri"/>
                <w:sz w:val="20"/>
                <w:lang w:val="fr-CA"/>
              </w:rPr>
              <w:fldChar w:fldCharType="begin"/>
            </w:r>
            <w:r w:rsidR="00E203F3" w:rsidRPr="008836A7">
              <w:rPr>
                <w:rFonts w:eastAsia="Calibri"/>
                <w:sz w:val="20"/>
                <w:lang w:val="fr-CA"/>
              </w:rPr>
              <w:instrText xml:space="preserve"> SEQ CHAPTER \h \r 1</w:instrText>
            </w:r>
            <w:r w:rsidRPr="008836A7">
              <w:rPr>
                <w:rFonts w:eastAsia="Calibri"/>
                <w:sz w:val="20"/>
                <w:lang w:val="fr-CA"/>
              </w:rPr>
              <w:fldChar w:fldCharType="end"/>
            </w:r>
            <w:r w:rsidRPr="008836A7">
              <w:rPr>
                <w:rFonts w:eastAsia="Calibri"/>
                <w:sz w:val="20"/>
                <w:lang w:val="fr-CA"/>
              </w:rPr>
              <w:fldChar w:fldCharType="begin"/>
            </w:r>
            <w:r w:rsidR="00E203F3" w:rsidRPr="008836A7">
              <w:rPr>
                <w:rFonts w:eastAsia="Calibri"/>
                <w:sz w:val="20"/>
                <w:lang w:val="fr-CA"/>
              </w:rPr>
              <w:instrText xml:space="preserve"> SEQ CHAPTER \h \r 1</w:instrText>
            </w:r>
            <w:r w:rsidRPr="008836A7">
              <w:rPr>
                <w:rFonts w:eastAsia="Calibri"/>
                <w:sz w:val="20"/>
                <w:lang w:val="fr-CA"/>
              </w:rPr>
              <w:fldChar w:fldCharType="end"/>
            </w:r>
            <w:r w:rsidRPr="008836A7">
              <w:rPr>
                <w:rFonts w:eastAsia="Calibri"/>
                <w:sz w:val="20"/>
                <w:lang w:val="fr-CA"/>
              </w:rPr>
              <w:fldChar w:fldCharType="begin"/>
            </w:r>
            <w:r w:rsidR="00E203F3" w:rsidRPr="008836A7">
              <w:rPr>
                <w:rFonts w:eastAsia="Calibri"/>
                <w:sz w:val="20"/>
                <w:lang w:val="fr-CA"/>
              </w:rPr>
              <w:instrText xml:space="preserve"> SEQ CHAPTER \h \r 1</w:instrText>
            </w:r>
            <w:r w:rsidRPr="008836A7">
              <w:rPr>
                <w:rFonts w:eastAsia="Calibri"/>
                <w:sz w:val="20"/>
                <w:lang w:val="fr-CA"/>
              </w:rPr>
              <w:fldChar w:fldCharType="end"/>
            </w:r>
          </w:p>
        </w:tc>
      </w:tr>
      <w:tr w:rsidR="00E203F3" w:rsidRPr="00CE52CF" w:rsidTr="00E203F3">
        <w:tc>
          <w:tcPr>
            <w:tcW w:w="5000" w:type="pct"/>
            <w:gridSpan w:val="3"/>
          </w:tcPr>
          <w:p w:rsidR="00E203F3" w:rsidRPr="008836A7" w:rsidRDefault="00EA4C49" w:rsidP="00E203F3">
            <w:pPr>
              <w:jc w:val="both"/>
              <w:rPr>
                <w:rFonts w:eastAsia="Calibri"/>
                <w:sz w:val="20"/>
                <w:lang w:val="fr-CA"/>
              </w:rPr>
            </w:pPr>
            <w:r w:rsidRPr="008836A7">
              <w:rPr>
                <w:rFonts w:eastAsia="Calibri"/>
                <w:sz w:val="20"/>
                <w:lang w:val="fr-CA"/>
              </w:rPr>
              <w:fldChar w:fldCharType="begin"/>
            </w:r>
            <w:r w:rsidR="00E203F3" w:rsidRPr="008836A7">
              <w:rPr>
                <w:rFonts w:eastAsia="Calibri"/>
                <w:sz w:val="20"/>
                <w:lang w:val="fr-CA"/>
              </w:rPr>
              <w:instrText xml:space="preserve"> SEQ CHAPTER \h \r 1</w:instrText>
            </w:r>
            <w:r w:rsidRPr="008836A7">
              <w:rPr>
                <w:rFonts w:eastAsia="Calibri"/>
                <w:sz w:val="20"/>
                <w:lang w:val="fr-CA"/>
              </w:rPr>
              <w:fldChar w:fldCharType="end"/>
            </w:r>
            <w:r w:rsidR="00E203F3" w:rsidRPr="008836A7">
              <w:rPr>
                <w:rFonts w:eastAsia="Calibri"/>
                <w:sz w:val="20"/>
                <w:lang w:val="fr-CA"/>
              </w:rPr>
              <w:t>En avril 2001, les parties signent une convention de mandat professionnel. L’intimé, alors avocat, accepte de représenter Domaine Ti-Bo inc. dans le cadre d’un litige avec la Ville de Repentigny. Au terme de séances de médiation, Domaine Ti-Bo et la Ville règlent hors cour. La Ville accepte de payer la somme de 3 150 000 $ pour acheter l’immeuble de Domaine Ti-Bo. Un protocole de règlement prévoit le paiement des sommes par versements sur une période de 5 ans, avec option de paiement anticipé. Le 8 mars 2002, la vente a lieu.</w:t>
            </w:r>
          </w:p>
          <w:p w:rsidR="00E203F3" w:rsidRPr="008836A7" w:rsidRDefault="00EA4C49" w:rsidP="00E203F3">
            <w:pPr>
              <w:jc w:val="both"/>
              <w:rPr>
                <w:rFonts w:eastAsia="Calibri"/>
                <w:sz w:val="20"/>
                <w:lang w:val="fr-CA"/>
              </w:rPr>
            </w:pPr>
            <w:r w:rsidRPr="008836A7">
              <w:rPr>
                <w:rFonts w:eastAsia="Calibri"/>
                <w:sz w:val="20"/>
                <w:lang w:val="fr-CA"/>
              </w:rPr>
              <w:fldChar w:fldCharType="begin"/>
            </w:r>
            <w:r w:rsidR="00E203F3" w:rsidRPr="008836A7">
              <w:rPr>
                <w:rFonts w:eastAsia="Calibri"/>
                <w:sz w:val="20"/>
                <w:lang w:val="fr-CA"/>
              </w:rPr>
              <w:instrText xml:space="preserve"> SEQ CHAPTER \h \r 1</w:instrText>
            </w:r>
            <w:r w:rsidRPr="008836A7">
              <w:rPr>
                <w:rFonts w:eastAsia="Calibri"/>
                <w:sz w:val="20"/>
                <w:lang w:val="fr-CA"/>
              </w:rPr>
              <w:fldChar w:fldCharType="end"/>
            </w:r>
          </w:p>
          <w:p w:rsidR="00E203F3" w:rsidRPr="008836A7" w:rsidRDefault="00E203F3" w:rsidP="00E203F3">
            <w:pPr>
              <w:jc w:val="both"/>
              <w:rPr>
                <w:rFonts w:eastAsia="Calibri"/>
                <w:sz w:val="20"/>
                <w:lang w:val="fr-CA"/>
              </w:rPr>
            </w:pPr>
            <w:r w:rsidRPr="008836A7">
              <w:rPr>
                <w:rFonts w:eastAsia="Calibri"/>
                <w:sz w:val="20"/>
                <w:lang w:val="fr-CA"/>
              </w:rPr>
              <w:t xml:space="preserve">Le 20 mars 2002, Domaine Ti-Bo et l’intimé concluent une entente pour préciser les modalités de paiement des honoraires professionnels. Domaine Ti-Bo reconnaît devoir à M. Bureau la somme de 312 500 $ à titre d’honoraires, payables en cinq versements annuels de 62,500.00$ chacun, au fur et à mesure des versements de la Ville. Enfin, au cas de paiements anticipés par la Ville, Domaine Ti-Bo consent à verser les honoraires dus dans les quinze jours. En 2002 et 2003, Domaine Ti-Bo verse à M. Bureau des sommes de 62 500 $. </w:t>
            </w:r>
          </w:p>
          <w:p w:rsidR="00E203F3" w:rsidRPr="008836A7" w:rsidRDefault="00E203F3" w:rsidP="00E203F3">
            <w:pPr>
              <w:jc w:val="both"/>
              <w:rPr>
                <w:rFonts w:eastAsia="Calibri"/>
                <w:sz w:val="20"/>
                <w:lang w:val="fr-CA"/>
              </w:rPr>
            </w:pPr>
          </w:p>
          <w:p w:rsidR="00E203F3" w:rsidRDefault="00E203F3" w:rsidP="00E203F3">
            <w:pPr>
              <w:jc w:val="both"/>
              <w:rPr>
                <w:rFonts w:eastAsia="Calibri"/>
                <w:sz w:val="20"/>
                <w:lang w:val="fr-CA"/>
              </w:rPr>
            </w:pPr>
            <w:r w:rsidRPr="008836A7">
              <w:rPr>
                <w:rFonts w:eastAsia="Calibri"/>
                <w:sz w:val="20"/>
                <w:lang w:val="fr-CA"/>
              </w:rPr>
              <w:t xml:space="preserve">En 2004, après avoir connu des problèmes disciplinaires, M. Bureau, alors âgé de 72 ans, cesse de pratiquer à titre d’avocat. En 2005, la Ville opte pour le paiement par anticipation et paie la balance des sommes due à Domaine Ti-Bo. En février 2006, M. Bureau intente une action contre Domaine Ti-Bo réclamant la balance du paiement de ses honoraires. Domaine Ti-Bo soutient que M. Bureau n’a pas respecté le mandat de services professionnels car il ne l’a pas accompagnée comme avocat jusqu’en 2007 pour le dossier l’impliquant avec la Ville. </w:t>
            </w:r>
          </w:p>
          <w:p w:rsidR="00E203F3" w:rsidRPr="008836A7" w:rsidRDefault="00E203F3" w:rsidP="00E203F3">
            <w:pPr>
              <w:jc w:val="both"/>
              <w:rPr>
                <w:rFonts w:eastAsia="Calibri"/>
                <w:sz w:val="20"/>
                <w:lang w:val="fr-CA"/>
              </w:rPr>
            </w:pPr>
          </w:p>
        </w:tc>
      </w:tr>
      <w:tr w:rsidR="00E203F3" w:rsidRPr="00CE52CF" w:rsidTr="00E203F3">
        <w:tc>
          <w:tcPr>
            <w:tcW w:w="2427" w:type="pct"/>
          </w:tcPr>
          <w:p w:rsidR="00E203F3" w:rsidRPr="008836A7" w:rsidRDefault="00E203F3" w:rsidP="00E203F3">
            <w:pPr>
              <w:jc w:val="both"/>
              <w:rPr>
                <w:rFonts w:eastAsia="Calibri"/>
                <w:sz w:val="20"/>
                <w:lang w:val="fr-CA"/>
              </w:rPr>
            </w:pPr>
            <w:r w:rsidRPr="008836A7">
              <w:rPr>
                <w:rFonts w:eastAsia="Calibri"/>
                <w:sz w:val="20"/>
                <w:lang w:val="fr-CA"/>
              </w:rPr>
              <w:t>Le 5 octobre 2009</w:t>
            </w:r>
          </w:p>
          <w:p w:rsidR="00E203F3" w:rsidRPr="008836A7" w:rsidRDefault="00E203F3" w:rsidP="00E203F3">
            <w:pPr>
              <w:jc w:val="both"/>
              <w:rPr>
                <w:rFonts w:eastAsia="Calibri"/>
                <w:sz w:val="20"/>
                <w:lang w:val="fr-CA"/>
              </w:rPr>
            </w:pPr>
            <w:r w:rsidRPr="008836A7">
              <w:rPr>
                <w:rFonts w:eastAsia="Calibri"/>
                <w:sz w:val="20"/>
                <w:lang w:val="fr-CA"/>
              </w:rPr>
              <w:t>Cour supérieure du Québec</w:t>
            </w:r>
          </w:p>
          <w:p w:rsidR="00E203F3" w:rsidRPr="008836A7" w:rsidRDefault="00E203F3" w:rsidP="00E203F3">
            <w:pPr>
              <w:jc w:val="both"/>
              <w:rPr>
                <w:rFonts w:eastAsia="Calibri"/>
                <w:sz w:val="20"/>
              </w:rPr>
            </w:pPr>
            <w:r w:rsidRPr="008836A7">
              <w:rPr>
                <w:rFonts w:eastAsia="Calibri"/>
                <w:sz w:val="20"/>
                <w:lang w:val="fr-CA"/>
              </w:rPr>
              <w:t>(Le juge Caron)</w:t>
            </w:r>
          </w:p>
        </w:tc>
        <w:tc>
          <w:tcPr>
            <w:tcW w:w="243" w:type="pct"/>
          </w:tcPr>
          <w:p w:rsidR="00E203F3" w:rsidRDefault="00E203F3" w:rsidP="00E203F3">
            <w:pPr>
              <w:jc w:val="both"/>
              <w:rPr>
                <w:rFonts w:eastAsia="Calibri"/>
                <w:sz w:val="20"/>
              </w:rPr>
            </w:pPr>
          </w:p>
          <w:p w:rsidR="00E203F3" w:rsidRDefault="00E203F3" w:rsidP="00E203F3">
            <w:pPr>
              <w:jc w:val="both"/>
              <w:rPr>
                <w:rFonts w:eastAsia="Calibri"/>
                <w:sz w:val="20"/>
              </w:rPr>
            </w:pPr>
          </w:p>
          <w:p w:rsidR="00E203F3" w:rsidRDefault="00E203F3" w:rsidP="00E203F3">
            <w:pPr>
              <w:jc w:val="both"/>
              <w:rPr>
                <w:rFonts w:eastAsia="Calibri"/>
                <w:sz w:val="20"/>
              </w:rPr>
            </w:pPr>
          </w:p>
          <w:p w:rsidR="00E203F3" w:rsidRDefault="00E203F3" w:rsidP="00E203F3">
            <w:pPr>
              <w:jc w:val="both"/>
              <w:rPr>
                <w:rFonts w:eastAsia="Calibri"/>
                <w:sz w:val="20"/>
              </w:rPr>
            </w:pPr>
          </w:p>
          <w:p w:rsidR="00E203F3" w:rsidRPr="008836A7" w:rsidRDefault="00E203F3" w:rsidP="00E203F3">
            <w:pPr>
              <w:jc w:val="both"/>
              <w:rPr>
                <w:rFonts w:eastAsia="Calibri"/>
                <w:sz w:val="20"/>
              </w:rPr>
            </w:pPr>
          </w:p>
        </w:tc>
        <w:tc>
          <w:tcPr>
            <w:tcW w:w="2330" w:type="pct"/>
          </w:tcPr>
          <w:p w:rsidR="00E203F3" w:rsidRPr="008836A7" w:rsidRDefault="00EA4C49" w:rsidP="00E203F3">
            <w:pPr>
              <w:jc w:val="both"/>
              <w:rPr>
                <w:rFonts w:eastAsia="Calibri"/>
                <w:sz w:val="20"/>
                <w:lang w:val="fr-CA"/>
              </w:rPr>
            </w:pPr>
            <w:r w:rsidRPr="008836A7">
              <w:rPr>
                <w:rFonts w:eastAsia="Calibri"/>
                <w:sz w:val="20"/>
                <w:lang w:val="fr-CA"/>
              </w:rPr>
              <w:fldChar w:fldCharType="begin"/>
            </w:r>
            <w:r w:rsidR="00E203F3" w:rsidRPr="008836A7">
              <w:rPr>
                <w:rFonts w:eastAsia="Calibri"/>
                <w:sz w:val="20"/>
                <w:lang w:val="fr-CA"/>
              </w:rPr>
              <w:instrText xml:space="preserve"> SEQ CHAPTER \h \r 1</w:instrText>
            </w:r>
            <w:r w:rsidRPr="008836A7">
              <w:rPr>
                <w:rFonts w:eastAsia="Calibri"/>
                <w:sz w:val="20"/>
                <w:lang w:val="fr-CA"/>
              </w:rPr>
              <w:fldChar w:fldCharType="end"/>
            </w:r>
            <w:r w:rsidR="00E203F3" w:rsidRPr="008836A7">
              <w:rPr>
                <w:rFonts w:eastAsia="Calibri"/>
                <w:sz w:val="20"/>
                <w:lang w:val="fr-CA"/>
              </w:rPr>
              <w:t>Requête introductive d’instance accueillie en partie; demanderesse condamnée à payer à l’intimé la somme de 225 062,52$ avec intérêts, indemnité additionnelle et dépens</w:t>
            </w:r>
          </w:p>
        </w:tc>
      </w:tr>
      <w:tr w:rsidR="00E203F3" w:rsidRPr="00CE52CF" w:rsidTr="00E203F3">
        <w:tc>
          <w:tcPr>
            <w:tcW w:w="2427" w:type="pct"/>
          </w:tcPr>
          <w:p w:rsidR="00E203F3" w:rsidRPr="008836A7" w:rsidRDefault="00E203F3" w:rsidP="00E203F3">
            <w:pPr>
              <w:jc w:val="both"/>
              <w:rPr>
                <w:rFonts w:eastAsia="Calibri"/>
                <w:sz w:val="20"/>
                <w:lang w:val="fr-CA"/>
              </w:rPr>
            </w:pPr>
            <w:r w:rsidRPr="008836A7">
              <w:rPr>
                <w:rFonts w:eastAsia="Calibri"/>
                <w:sz w:val="20"/>
                <w:lang w:val="fr-CA"/>
              </w:rPr>
              <w:t>Le 19 avril 2010</w:t>
            </w:r>
          </w:p>
          <w:p w:rsidR="00E203F3" w:rsidRPr="008836A7" w:rsidRDefault="00E203F3" w:rsidP="00E203F3">
            <w:pPr>
              <w:jc w:val="both"/>
              <w:rPr>
                <w:rFonts w:eastAsia="Calibri"/>
                <w:sz w:val="20"/>
                <w:lang w:val="fr-CA"/>
              </w:rPr>
            </w:pPr>
            <w:r w:rsidRPr="008836A7">
              <w:rPr>
                <w:rFonts w:eastAsia="Calibri"/>
                <w:sz w:val="20"/>
                <w:lang w:val="fr-CA"/>
              </w:rPr>
              <w:t>Cour d’appel du Québec (Montréal)</w:t>
            </w:r>
          </w:p>
          <w:p w:rsidR="00E203F3" w:rsidRPr="008836A7" w:rsidRDefault="00E203F3" w:rsidP="00E203F3">
            <w:pPr>
              <w:jc w:val="both"/>
              <w:rPr>
                <w:rFonts w:eastAsia="Calibri"/>
                <w:sz w:val="20"/>
                <w:lang w:val="fr-CA"/>
              </w:rPr>
            </w:pPr>
            <w:r w:rsidRPr="008836A7">
              <w:rPr>
                <w:rFonts w:eastAsia="Calibri"/>
                <w:sz w:val="20"/>
                <w:lang w:val="fr-CA"/>
              </w:rPr>
              <w:t>(Les juges Beauregard, Morissette et Dufresne)</w:t>
            </w:r>
          </w:p>
        </w:tc>
        <w:tc>
          <w:tcPr>
            <w:tcW w:w="243" w:type="pct"/>
          </w:tcPr>
          <w:p w:rsidR="00E203F3" w:rsidRDefault="00E203F3" w:rsidP="00E203F3">
            <w:pPr>
              <w:jc w:val="both"/>
              <w:rPr>
                <w:rFonts w:eastAsia="Calibri"/>
                <w:sz w:val="20"/>
                <w:lang w:val="fr-CA"/>
              </w:rPr>
            </w:pPr>
          </w:p>
          <w:p w:rsidR="00E203F3" w:rsidRDefault="00E203F3" w:rsidP="00E203F3">
            <w:pPr>
              <w:jc w:val="both"/>
              <w:rPr>
                <w:rFonts w:eastAsia="Calibri"/>
                <w:sz w:val="20"/>
                <w:lang w:val="fr-CA"/>
              </w:rPr>
            </w:pPr>
          </w:p>
          <w:p w:rsidR="00E203F3" w:rsidRDefault="00E203F3" w:rsidP="00E203F3">
            <w:pPr>
              <w:jc w:val="both"/>
              <w:rPr>
                <w:rFonts w:eastAsia="Calibri"/>
                <w:sz w:val="20"/>
                <w:lang w:val="fr-CA"/>
              </w:rPr>
            </w:pPr>
          </w:p>
          <w:p w:rsidR="00E203F3" w:rsidRPr="008836A7" w:rsidRDefault="00E203F3" w:rsidP="00E203F3">
            <w:pPr>
              <w:jc w:val="both"/>
              <w:rPr>
                <w:rFonts w:eastAsia="Calibri"/>
                <w:sz w:val="20"/>
                <w:lang w:val="fr-CA"/>
              </w:rPr>
            </w:pPr>
          </w:p>
        </w:tc>
        <w:tc>
          <w:tcPr>
            <w:tcW w:w="2330" w:type="pct"/>
          </w:tcPr>
          <w:p w:rsidR="00E203F3" w:rsidRPr="008836A7" w:rsidRDefault="00EA4C49" w:rsidP="00E203F3">
            <w:pPr>
              <w:jc w:val="both"/>
              <w:rPr>
                <w:rFonts w:eastAsia="Calibri"/>
                <w:sz w:val="20"/>
                <w:lang w:val="fr-CA"/>
              </w:rPr>
            </w:pPr>
            <w:r w:rsidRPr="008836A7">
              <w:rPr>
                <w:rFonts w:eastAsia="Calibri"/>
                <w:sz w:val="20"/>
                <w:lang w:val="fr-CA"/>
              </w:rPr>
              <w:fldChar w:fldCharType="begin"/>
            </w:r>
            <w:r w:rsidR="00E203F3" w:rsidRPr="008836A7">
              <w:rPr>
                <w:rFonts w:eastAsia="Calibri"/>
                <w:sz w:val="20"/>
                <w:lang w:val="fr-CA"/>
              </w:rPr>
              <w:instrText xml:space="preserve"> SEQ CHAPTER \h \r 1</w:instrText>
            </w:r>
            <w:r w:rsidRPr="008836A7">
              <w:rPr>
                <w:rFonts w:eastAsia="Calibri"/>
                <w:sz w:val="20"/>
                <w:lang w:val="fr-CA"/>
              </w:rPr>
              <w:fldChar w:fldCharType="end"/>
            </w:r>
            <w:r w:rsidR="00E203F3" w:rsidRPr="008836A7">
              <w:rPr>
                <w:rFonts w:eastAsia="Calibri"/>
                <w:sz w:val="20"/>
                <w:lang w:val="fr-CA"/>
              </w:rPr>
              <w:t>Requête en rejet d’appel accueillie; appel rejeté</w:t>
            </w:r>
          </w:p>
          <w:p w:rsidR="00E203F3" w:rsidRPr="008836A7" w:rsidRDefault="00E203F3" w:rsidP="00E203F3">
            <w:pPr>
              <w:jc w:val="both"/>
              <w:rPr>
                <w:rFonts w:eastAsia="Calibri"/>
                <w:sz w:val="20"/>
                <w:lang w:val="fr-CA"/>
              </w:rPr>
            </w:pPr>
          </w:p>
        </w:tc>
      </w:tr>
      <w:tr w:rsidR="00E203F3" w:rsidRPr="008836A7" w:rsidTr="00E203F3">
        <w:tc>
          <w:tcPr>
            <w:tcW w:w="2427" w:type="pct"/>
          </w:tcPr>
          <w:p w:rsidR="00E203F3" w:rsidRPr="008836A7" w:rsidRDefault="00E203F3" w:rsidP="00E203F3">
            <w:pPr>
              <w:jc w:val="both"/>
              <w:rPr>
                <w:rFonts w:eastAsia="Calibri"/>
                <w:sz w:val="20"/>
                <w:lang w:val="fr-CA"/>
              </w:rPr>
            </w:pPr>
            <w:r w:rsidRPr="008836A7">
              <w:rPr>
                <w:rFonts w:eastAsia="Calibri"/>
                <w:sz w:val="20"/>
                <w:lang w:val="fr-CA"/>
              </w:rPr>
              <w:t>Le 17 juin 2010</w:t>
            </w:r>
          </w:p>
          <w:p w:rsidR="00E203F3" w:rsidRPr="008836A7" w:rsidRDefault="00E203F3" w:rsidP="00E203F3">
            <w:pPr>
              <w:jc w:val="both"/>
              <w:rPr>
                <w:rFonts w:eastAsia="Calibri"/>
                <w:sz w:val="20"/>
                <w:lang w:val="fr-CA"/>
              </w:rPr>
            </w:pPr>
            <w:r w:rsidRPr="008836A7">
              <w:rPr>
                <w:rFonts w:eastAsia="Calibri"/>
                <w:sz w:val="20"/>
                <w:lang w:val="fr-CA"/>
              </w:rPr>
              <w:t>Cour suprême du Canada</w:t>
            </w:r>
          </w:p>
        </w:tc>
        <w:tc>
          <w:tcPr>
            <w:tcW w:w="243" w:type="pct"/>
          </w:tcPr>
          <w:p w:rsidR="00E203F3" w:rsidRDefault="00E203F3" w:rsidP="00E203F3">
            <w:pPr>
              <w:jc w:val="both"/>
              <w:rPr>
                <w:rFonts w:eastAsia="Calibri"/>
                <w:sz w:val="20"/>
                <w:lang w:val="fr-CA"/>
              </w:rPr>
            </w:pPr>
          </w:p>
          <w:p w:rsidR="00E203F3" w:rsidRPr="008836A7" w:rsidRDefault="00E203F3" w:rsidP="00E203F3">
            <w:pPr>
              <w:jc w:val="both"/>
              <w:rPr>
                <w:rFonts w:eastAsia="Calibri"/>
                <w:sz w:val="20"/>
                <w:lang w:val="fr-CA"/>
              </w:rPr>
            </w:pPr>
          </w:p>
        </w:tc>
        <w:tc>
          <w:tcPr>
            <w:tcW w:w="2330" w:type="pct"/>
          </w:tcPr>
          <w:p w:rsidR="00E203F3" w:rsidRPr="008836A7" w:rsidRDefault="00EA4C49" w:rsidP="00E203F3">
            <w:pPr>
              <w:jc w:val="both"/>
              <w:rPr>
                <w:rFonts w:eastAsia="Calibri"/>
                <w:sz w:val="20"/>
                <w:lang w:val="fr-CA"/>
              </w:rPr>
            </w:pPr>
            <w:r w:rsidRPr="008836A7">
              <w:rPr>
                <w:rFonts w:eastAsia="Calibri"/>
                <w:sz w:val="20"/>
                <w:lang w:val="fr-CA"/>
              </w:rPr>
              <w:fldChar w:fldCharType="begin"/>
            </w:r>
            <w:r w:rsidR="00E203F3" w:rsidRPr="008836A7">
              <w:rPr>
                <w:rFonts w:eastAsia="Calibri"/>
                <w:sz w:val="20"/>
                <w:lang w:val="fr-CA"/>
              </w:rPr>
              <w:instrText xml:space="preserve"> SEQ CHAPTER \h \r 1</w:instrText>
            </w:r>
            <w:r w:rsidRPr="008836A7">
              <w:rPr>
                <w:rFonts w:eastAsia="Calibri"/>
                <w:sz w:val="20"/>
                <w:lang w:val="fr-CA"/>
              </w:rPr>
              <w:fldChar w:fldCharType="end"/>
            </w:r>
            <w:r w:rsidR="00E203F3" w:rsidRPr="008836A7">
              <w:rPr>
                <w:rFonts w:eastAsia="Calibri"/>
                <w:sz w:val="20"/>
                <w:lang w:val="fr-CA"/>
              </w:rPr>
              <w:t>Demande d’autorisation d’appel déposée</w:t>
            </w:r>
          </w:p>
          <w:p w:rsidR="00E203F3" w:rsidRPr="008836A7" w:rsidRDefault="00E203F3" w:rsidP="00E203F3">
            <w:pPr>
              <w:jc w:val="both"/>
              <w:rPr>
                <w:rFonts w:eastAsia="Calibri"/>
                <w:sz w:val="20"/>
                <w:lang w:val="fr-CA"/>
              </w:rPr>
            </w:pPr>
          </w:p>
        </w:tc>
      </w:tr>
    </w:tbl>
    <w:p w:rsidR="00005F8E" w:rsidRDefault="00005F8E"/>
    <w:tbl>
      <w:tblPr>
        <w:tblW w:w="4952" w:type="pct"/>
        <w:tblLayout w:type="fixed"/>
        <w:tblCellMar>
          <w:left w:w="0" w:type="dxa"/>
          <w:bottom w:w="99" w:type="dxa"/>
          <w:right w:w="0" w:type="dxa"/>
        </w:tblCellMar>
        <w:tblLook w:val="04A0"/>
      </w:tblPr>
      <w:tblGrid>
        <w:gridCol w:w="4624"/>
        <w:gridCol w:w="463"/>
        <w:gridCol w:w="4440"/>
      </w:tblGrid>
      <w:tr w:rsidR="00E203F3" w:rsidRPr="00005F8E" w:rsidTr="00E203F3">
        <w:tc>
          <w:tcPr>
            <w:tcW w:w="2427" w:type="pct"/>
          </w:tcPr>
          <w:p w:rsidR="00E203F3" w:rsidRPr="008836A7" w:rsidRDefault="00E203F3" w:rsidP="00E203F3">
            <w:pPr>
              <w:jc w:val="both"/>
              <w:rPr>
                <w:rFonts w:eastAsia="Calibri"/>
                <w:sz w:val="20"/>
                <w:lang w:val="fr-CA"/>
              </w:rPr>
            </w:pPr>
            <w:r w:rsidRPr="008836A7">
              <w:rPr>
                <w:rFonts w:eastAsia="Calibri"/>
                <w:sz w:val="20"/>
                <w:lang w:val="fr-CA"/>
              </w:rPr>
              <w:t>Le 24 septembre 2010</w:t>
            </w:r>
          </w:p>
          <w:p w:rsidR="00E203F3" w:rsidRPr="008836A7" w:rsidRDefault="00E203F3" w:rsidP="00E203F3">
            <w:pPr>
              <w:jc w:val="both"/>
              <w:rPr>
                <w:rFonts w:eastAsia="Calibri"/>
                <w:sz w:val="20"/>
                <w:lang w:val="fr-CA"/>
              </w:rPr>
            </w:pPr>
            <w:r w:rsidRPr="008836A7">
              <w:rPr>
                <w:rFonts w:eastAsia="Calibri"/>
                <w:sz w:val="20"/>
                <w:lang w:val="fr-CA"/>
              </w:rPr>
              <w:t>Cour suprême du Canada</w:t>
            </w:r>
          </w:p>
        </w:tc>
        <w:tc>
          <w:tcPr>
            <w:tcW w:w="243" w:type="pct"/>
          </w:tcPr>
          <w:p w:rsidR="00E203F3" w:rsidRDefault="00E203F3" w:rsidP="00E203F3">
            <w:pPr>
              <w:jc w:val="both"/>
              <w:rPr>
                <w:rFonts w:eastAsia="Calibri"/>
                <w:sz w:val="20"/>
                <w:lang w:val="fr-CA"/>
              </w:rPr>
            </w:pPr>
          </w:p>
          <w:p w:rsidR="00E203F3" w:rsidRPr="008836A7" w:rsidRDefault="00E203F3" w:rsidP="00E203F3">
            <w:pPr>
              <w:jc w:val="both"/>
              <w:rPr>
                <w:rFonts w:eastAsia="Calibri"/>
                <w:sz w:val="20"/>
                <w:lang w:val="fr-CA"/>
              </w:rPr>
            </w:pPr>
          </w:p>
        </w:tc>
        <w:tc>
          <w:tcPr>
            <w:tcW w:w="2330" w:type="pct"/>
          </w:tcPr>
          <w:p w:rsidR="00E203F3" w:rsidRPr="008836A7" w:rsidRDefault="00E203F3" w:rsidP="00E203F3">
            <w:pPr>
              <w:jc w:val="both"/>
              <w:rPr>
                <w:rFonts w:eastAsia="Calibri"/>
                <w:sz w:val="20"/>
                <w:lang w:val="fr-CA"/>
              </w:rPr>
            </w:pPr>
            <w:r w:rsidRPr="008836A7">
              <w:rPr>
                <w:rFonts w:eastAsia="Calibri"/>
                <w:sz w:val="20"/>
                <w:lang w:val="fr-CA"/>
              </w:rPr>
              <w:t>Demande d’autorisation d’appel amendée déposée</w:t>
            </w:r>
          </w:p>
          <w:p w:rsidR="00E203F3" w:rsidRPr="008836A7" w:rsidRDefault="00E203F3" w:rsidP="00E203F3">
            <w:pPr>
              <w:jc w:val="both"/>
              <w:rPr>
                <w:rFonts w:eastAsia="Calibri"/>
                <w:sz w:val="20"/>
                <w:lang w:val="fr-CA"/>
              </w:rPr>
            </w:pPr>
          </w:p>
        </w:tc>
      </w:tr>
      <w:tr w:rsidR="00E203F3" w:rsidRPr="00CE52CF" w:rsidTr="00E203F3">
        <w:tc>
          <w:tcPr>
            <w:tcW w:w="2427" w:type="pct"/>
          </w:tcPr>
          <w:p w:rsidR="00E203F3" w:rsidRPr="008836A7" w:rsidRDefault="00E203F3" w:rsidP="00E203F3">
            <w:pPr>
              <w:jc w:val="both"/>
              <w:rPr>
                <w:rFonts w:eastAsia="Calibri"/>
                <w:sz w:val="20"/>
                <w:lang w:val="fr-CA"/>
              </w:rPr>
            </w:pPr>
            <w:r w:rsidRPr="008836A7">
              <w:rPr>
                <w:rFonts w:eastAsia="Calibri"/>
                <w:sz w:val="20"/>
                <w:lang w:val="fr-CA"/>
              </w:rPr>
              <w:lastRenderedPageBreak/>
              <w:t>Le 28 septembre 2010</w:t>
            </w:r>
          </w:p>
          <w:p w:rsidR="00E203F3" w:rsidRPr="008836A7" w:rsidRDefault="00E203F3" w:rsidP="00E203F3">
            <w:pPr>
              <w:jc w:val="both"/>
              <w:rPr>
                <w:rFonts w:eastAsia="Calibri"/>
                <w:sz w:val="20"/>
                <w:lang w:val="fr-CA"/>
              </w:rPr>
            </w:pPr>
            <w:r w:rsidRPr="008836A7">
              <w:rPr>
                <w:rFonts w:eastAsia="Calibri"/>
                <w:sz w:val="20"/>
                <w:lang w:val="fr-CA"/>
              </w:rPr>
              <w:t>Cour suprême du Canada</w:t>
            </w:r>
          </w:p>
        </w:tc>
        <w:tc>
          <w:tcPr>
            <w:tcW w:w="243" w:type="pct"/>
          </w:tcPr>
          <w:p w:rsidR="00E203F3" w:rsidRPr="008836A7" w:rsidRDefault="00E203F3" w:rsidP="00E203F3">
            <w:pPr>
              <w:jc w:val="both"/>
              <w:rPr>
                <w:rFonts w:eastAsia="Calibri"/>
                <w:sz w:val="20"/>
                <w:lang w:val="fr-CA"/>
              </w:rPr>
            </w:pPr>
          </w:p>
        </w:tc>
        <w:tc>
          <w:tcPr>
            <w:tcW w:w="2330" w:type="pct"/>
          </w:tcPr>
          <w:p w:rsidR="00E203F3" w:rsidRPr="008836A7" w:rsidRDefault="00E203F3" w:rsidP="00E203F3">
            <w:pPr>
              <w:jc w:val="both"/>
              <w:rPr>
                <w:rFonts w:eastAsia="Calibri"/>
                <w:sz w:val="20"/>
                <w:lang w:val="fr-CA"/>
              </w:rPr>
            </w:pPr>
            <w:r w:rsidRPr="008836A7">
              <w:rPr>
                <w:rFonts w:eastAsia="Calibri"/>
                <w:sz w:val="20"/>
                <w:lang w:val="fr-CA"/>
              </w:rPr>
              <w:t>Requête en prorogation de délai de signification et de dépôt de la demande d’autorisation d’appel amendée déposée</w:t>
            </w:r>
          </w:p>
        </w:tc>
      </w:tr>
    </w:tbl>
    <w:p w:rsidR="00132661" w:rsidRDefault="00132661" w:rsidP="00132661">
      <w:pPr>
        <w:rPr>
          <w:sz w:val="20"/>
          <w:szCs w:val="20"/>
          <w:lang w:val="fr-CA"/>
        </w:rPr>
      </w:pPr>
    </w:p>
    <w:p w:rsidR="00132661" w:rsidRDefault="00EA4C49" w:rsidP="00132661">
      <w:pPr>
        <w:rPr>
          <w:sz w:val="20"/>
          <w:szCs w:val="20"/>
          <w:lang w:val="fr-CA"/>
        </w:rPr>
      </w:pPr>
      <w:r w:rsidRPr="00EA4C49">
        <w:rPr>
          <w:sz w:val="20"/>
          <w:szCs w:val="20"/>
          <w:lang w:val="fr-CA"/>
        </w:rPr>
        <w:pict>
          <v:rect id="_x0000_i1058" style="width:2in;height:1pt" o:hrpct="0" o:hralign="center" o:hrstd="t" o:hrnoshade="t" o:hr="t" fillcolor="black [3213]" stroked="f"/>
        </w:pict>
      </w:r>
    </w:p>
    <w:p w:rsidR="00132661" w:rsidRDefault="00132661"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53EE2" w:rsidRPr="00553EE2" w:rsidTr="00553EE2">
        <w:trPr>
          <w:cantSplit/>
        </w:trPr>
        <w:tc>
          <w:tcPr>
            <w:tcW w:w="1458" w:type="dxa"/>
          </w:tcPr>
          <w:p w:rsidR="00553EE2" w:rsidRPr="00553EE2" w:rsidRDefault="00553EE2" w:rsidP="00553EE2">
            <w:pPr>
              <w:rPr>
                <w:sz w:val="20"/>
                <w:szCs w:val="20"/>
              </w:rPr>
            </w:pPr>
            <w:r w:rsidRPr="00553EE2">
              <w:rPr>
                <w:rStyle w:val="SCCFileNumberChar"/>
                <w:sz w:val="20"/>
                <w:szCs w:val="20"/>
              </w:rPr>
              <w:t>33752</w:t>
            </w:r>
          </w:p>
          <w:p w:rsidR="00553EE2" w:rsidRPr="00553EE2" w:rsidRDefault="00553EE2" w:rsidP="00553EE2">
            <w:pPr>
              <w:rPr>
                <w:b/>
                <w:sz w:val="20"/>
                <w:szCs w:val="20"/>
                <w:lang w:val="fr-CA"/>
              </w:rPr>
            </w:pPr>
          </w:p>
        </w:tc>
        <w:tc>
          <w:tcPr>
            <w:tcW w:w="8118" w:type="dxa"/>
          </w:tcPr>
          <w:p w:rsidR="00553EE2" w:rsidRPr="00553EE2" w:rsidRDefault="00553EE2" w:rsidP="00553EE2">
            <w:pPr>
              <w:rPr>
                <w:sz w:val="20"/>
                <w:szCs w:val="20"/>
              </w:rPr>
            </w:pPr>
            <w:r w:rsidRPr="00553EE2">
              <w:rPr>
                <w:rStyle w:val="SCCLsocChar"/>
                <w:sz w:val="20"/>
                <w:szCs w:val="20"/>
                <w:lang w:val="en-CA"/>
              </w:rPr>
              <w:t>Toronto Hydro-Electric System Limited v. Ontario Energy Board</w:t>
            </w:r>
            <w:r w:rsidRPr="00553EE2">
              <w:rPr>
                <w:sz w:val="20"/>
                <w:szCs w:val="20"/>
              </w:rPr>
              <w:t xml:space="preserve"> (Ont.) (Civil) (By Leave)</w:t>
            </w:r>
          </w:p>
          <w:p w:rsidR="00553EE2" w:rsidRPr="00553EE2" w:rsidRDefault="00553EE2" w:rsidP="00553EE2">
            <w:pPr>
              <w:rPr>
                <w:sz w:val="20"/>
                <w:szCs w:val="20"/>
              </w:rPr>
            </w:pPr>
          </w:p>
        </w:tc>
      </w:tr>
      <w:tr w:rsidR="00553EE2" w:rsidRPr="00553EE2" w:rsidTr="00553EE2">
        <w:trPr>
          <w:cantSplit/>
        </w:trPr>
        <w:tc>
          <w:tcPr>
            <w:tcW w:w="1458" w:type="dxa"/>
          </w:tcPr>
          <w:p w:rsidR="00553EE2" w:rsidRPr="00553EE2" w:rsidRDefault="00553EE2" w:rsidP="00553EE2">
            <w:pPr>
              <w:rPr>
                <w:sz w:val="20"/>
                <w:szCs w:val="20"/>
              </w:rPr>
            </w:pPr>
            <w:r w:rsidRPr="00553EE2">
              <w:rPr>
                <w:sz w:val="20"/>
                <w:szCs w:val="20"/>
              </w:rPr>
              <w:t>Coram :</w:t>
            </w:r>
          </w:p>
        </w:tc>
        <w:tc>
          <w:tcPr>
            <w:tcW w:w="8118" w:type="dxa"/>
          </w:tcPr>
          <w:p w:rsidR="00553EE2" w:rsidRPr="00553EE2" w:rsidRDefault="00553EE2" w:rsidP="00553EE2">
            <w:pPr>
              <w:rPr>
                <w:sz w:val="20"/>
                <w:szCs w:val="20"/>
              </w:rPr>
            </w:pPr>
            <w:r w:rsidRPr="00553EE2">
              <w:rPr>
                <w:rStyle w:val="SCCCoramChar"/>
                <w:sz w:val="20"/>
                <w:szCs w:val="20"/>
                <w:lang w:val="en-CA"/>
              </w:rPr>
              <w:t>McLachlin C.J. and Abella and Cromwell JJ.</w:t>
            </w:r>
          </w:p>
          <w:p w:rsidR="00553EE2" w:rsidRPr="00553EE2" w:rsidRDefault="00553EE2" w:rsidP="00553EE2">
            <w:pPr>
              <w:rPr>
                <w:sz w:val="20"/>
                <w:szCs w:val="20"/>
                <w:u w:val="single"/>
              </w:rPr>
            </w:pPr>
          </w:p>
        </w:tc>
      </w:tr>
      <w:tr w:rsidR="00553EE2" w:rsidRPr="00CE52CF" w:rsidTr="00553EE2">
        <w:trPr>
          <w:cantSplit/>
        </w:trPr>
        <w:tc>
          <w:tcPr>
            <w:tcW w:w="9576" w:type="dxa"/>
            <w:gridSpan w:val="2"/>
          </w:tcPr>
          <w:p w:rsidR="00553EE2" w:rsidRPr="00B11FC1" w:rsidRDefault="00B11FC1" w:rsidP="00553EE2">
            <w:pPr>
              <w:pStyle w:val="SCCShortJudgment"/>
              <w:rPr>
                <w:szCs w:val="20"/>
              </w:rPr>
            </w:pPr>
            <w:r w:rsidRPr="00B11FC1">
              <w:rPr>
                <w:szCs w:val="20"/>
              </w:rPr>
              <w:t>The application for leave to appeal from the judgment of the Court of Appeal for Ontario, Number C49980, 2010 ONCA 284, dated April 20, 2010, is dismissed without costs.</w:t>
            </w:r>
          </w:p>
          <w:p w:rsidR="00553EE2" w:rsidRPr="00B11FC1" w:rsidRDefault="00553EE2" w:rsidP="00553EE2">
            <w:pPr>
              <w:pStyle w:val="SCCShortJudgment"/>
              <w:ind w:firstLine="0"/>
              <w:rPr>
                <w:szCs w:val="20"/>
              </w:rPr>
            </w:pPr>
          </w:p>
          <w:p w:rsidR="00553EE2" w:rsidRPr="00553EE2" w:rsidRDefault="00553EE2" w:rsidP="00553EE2">
            <w:pPr>
              <w:pStyle w:val="SCCShortJudgment"/>
              <w:rPr>
                <w:szCs w:val="20"/>
                <w:lang w:val="fr-CA"/>
              </w:rPr>
            </w:pPr>
            <w:r w:rsidRPr="00553EE2">
              <w:rPr>
                <w:szCs w:val="20"/>
                <w:lang w:val="fr-CA"/>
              </w:rPr>
              <w:t>La demande d’autorisation d’appel de l’arrêt de la Cour d’appel de l’Ontario, numéro C49980, 2010 ONCA 284, daté du 20 avril 2010, est rejetée sans dépens.</w:t>
            </w:r>
          </w:p>
        </w:tc>
      </w:tr>
    </w:tbl>
    <w:p w:rsidR="00553EE2" w:rsidRDefault="00553EE2" w:rsidP="008D292F">
      <w:pPr>
        <w:rPr>
          <w:sz w:val="20"/>
          <w:szCs w:val="20"/>
          <w:lang w:val="fr-CA"/>
        </w:rPr>
      </w:pPr>
    </w:p>
    <w:p w:rsidR="00132661" w:rsidRDefault="00132661" w:rsidP="00132661">
      <w:pPr>
        <w:rPr>
          <w:sz w:val="20"/>
          <w:szCs w:val="20"/>
          <w:u w:val="single"/>
          <w:lang w:val="fr-CA"/>
        </w:rPr>
      </w:pPr>
      <w:r w:rsidRPr="00EC12F3">
        <w:rPr>
          <w:sz w:val="20"/>
          <w:szCs w:val="20"/>
          <w:u w:val="single"/>
          <w:lang w:val="fr-CA"/>
        </w:rPr>
        <w:t>CASE SUMMARY</w:t>
      </w:r>
    </w:p>
    <w:p w:rsidR="00553EE2" w:rsidRPr="00553EE2" w:rsidRDefault="00553EE2" w:rsidP="0013266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203F3" w:rsidRPr="00A466AC" w:rsidTr="00E203F3">
        <w:tc>
          <w:tcPr>
            <w:tcW w:w="5000" w:type="pct"/>
            <w:gridSpan w:val="3"/>
          </w:tcPr>
          <w:p w:rsidR="00E203F3" w:rsidRDefault="00E203F3" w:rsidP="00E203F3">
            <w:pPr>
              <w:jc w:val="both"/>
              <w:rPr>
                <w:rFonts w:eastAsia="Calibri"/>
                <w:sz w:val="20"/>
              </w:rPr>
            </w:pPr>
            <w:r w:rsidRPr="00A466AC">
              <w:rPr>
                <w:rFonts w:eastAsia="Calibri"/>
                <w:sz w:val="20"/>
              </w:rPr>
              <w:t xml:space="preserve">Administrative law – Regulatory Board – Ontario Energy Board --Jurisdiction --  Commercial law – Whether s. 6.4.7 of the OEB Rate Decision is contrary to the common law principles that directors of a public company cannot delegate their power to declare dividends – Whether s. 6.4.7 of the OEB Rate Decision should be interpreted as falling within its statutory rate-setting function where the order has no immediate or tangible impact on rates. </w:t>
            </w:r>
          </w:p>
          <w:p w:rsidR="00E203F3" w:rsidRPr="00A466AC" w:rsidRDefault="00E203F3" w:rsidP="00E203F3">
            <w:pPr>
              <w:jc w:val="both"/>
              <w:rPr>
                <w:rFonts w:eastAsia="Calibri"/>
                <w:sz w:val="20"/>
              </w:rPr>
            </w:pPr>
          </w:p>
        </w:tc>
      </w:tr>
      <w:tr w:rsidR="00E203F3" w:rsidRPr="00A466AC" w:rsidTr="00E203F3">
        <w:tc>
          <w:tcPr>
            <w:tcW w:w="5000" w:type="pct"/>
            <w:gridSpan w:val="3"/>
          </w:tcPr>
          <w:p w:rsidR="00E203F3" w:rsidRPr="00A466AC" w:rsidRDefault="00E203F3" w:rsidP="00E203F3">
            <w:pPr>
              <w:jc w:val="both"/>
              <w:rPr>
                <w:rFonts w:eastAsia="Calibri"/>
                <w:sz w:val="20"/>
              </w:rPr>
            </w:pPr>
            <w:r w:rsidRPr="00A466AC">
              <w:rPr>
                <w:rFonts w:eastAsia="Calibri"/>
                <w:color w:val="000000"/>
                <w:sz w:val="20"/>
              </w:rPr>
              <w:t xml:space="preserve">A majority of the Ontario Divisional Court declared that the </w:t>
            </w:r>
            <w:r w:rsidRPr="00A466AC">
              <w:rPr>
                <w:rFonts w:eastAsia="Calibri"/>
                <w:sz w:val="20"/>
              </w:rPr>
              <w:t xml:space="preserve">Ontario Energy Board (“OEB”) </w:t>
            </w:r>
            <w:r w:rsidRPr="00A466AC">
              <w:rPr>
                <w:rFonts w:eastAsia="Calibri"/>
                <w:color w:val="000000"/>
                <w:sz w:val="20"/>
              </w:rPr>
              <w:t xml:space="preserve">exceeded its jurisdiction and erred in law when it imposed, as a condition in its 2006 Rate Decision, a duty on </w:t>
            </w:r>
            <w:r w:rsidRPr="00A466AC">
              <w:rPr>
                <w:rFonts w:eastAsia="Calibri"/>
                <w:sz w:val="20"/>
              </w:rPr>
              <w:t xml:space="preserve">Toronto Hydro-Electric System Ltd. (“THESL”) </w:t>
            </w:r>
            <w:r w:rsidRPr="00A466AC">
              <w:rPr>
                <w:rFonts w:eastAsia="Calibri"/>
                <w:color w:val="000000"/>
                <w:sz w:val="20"/>
              </w:rPr>
              <w:t>to obtain the approval of a majority of its independent directors before declaring any future dividends payable to its affiliates.  The Court of Appeal allowed the appeal and set aside the Divisional Court order and restored s. 6.4.7 of the Rate Decision.</w:t>
            </w:r>
          </w:p>
          <w:p w:rsidR="00E203F3" w:rsidRPr="00A466AC" w:rsidRDefault="00E203F3" w:rsidP="00E203F3">
            <w:pPr>
              <w:jc w:val="both"/>
              <w:rPr>
                <w:rFonts w:eastAsia="Calibri"/>
                <w:sz w:val="20"/>
              </w:rPr>
            </w:pPr>
          </w:p>
        </w:tc>
      </w:tr>
      <w:tr w:rsidR="00E203F3" w:rsidRPr="00A466AC" w:rsidTr="00E203F3">
        <w:tc>
          <w:tcPr>
            <w:tcW w:w="2427" w:type="pct"/>
          </w:tcPr>
          <w:p w:rsidR="00E203F3" w:rsidRPr="00A466AC" w:rsidRDefault="00E203F3" w:rsidP="00E203F3">
            <w:pPr>
              <w:jc w:val="both"/>
              <w:rPr>
                <w:rFonts w:eastAsia="Calibri"/>
                <w:sz w:val="20"/>
              </w:rPr>
            </w:pPr>
            <w:r w:rsidRPr="00A466AC">
              <w:rPr>
                <w:rFonts w:eastAsia="Calibri"/>
                <w:sz w:val="20"/>
              </w:rPr>
              <w:t>April 12, 2006</w:t>
            </w:r>
          </w:p>
          <w:p w:rsidR="00E203F3" w:rsidRPr="00A466AC" w:rsidRDefault="00E203F3" w:rsidP="00E203F3">
            <w:pPr>
              <w:jc w:val="both"/>
              <w:rPr>
                <w:rFonts w:eastAsia="Calibri"/>
                <w:sz w:val="20"/>
              </w:rPr>
            </w:pPr>
            <w:r w:rsidRPr="00A466AC">
              <w:rPr>
                <w:rFonts w:eastAsia="Calibri"/>
                <w:sz w:val="20"/>
              </w:rPr>
              <w:t xml:space="preserve">Ontario Energy Board </w:t>
            </w:r>
          </w:p>
          <w:p w:rsidR="00E203F3" w:rsidRPr="00A466AC" w:rsidRDefault="00E203F3" w:rsidP="00E203F3">
            <w:pPr>
              <w:jc w:val="both"/>
              <w:rPr>
                <w:rFonts w:eastAsia="Calibri"/>
                <w:sz w:val="20"/>
              </w:rPr>
            </w:pPr>
            <w:r w:rsidRPr="00A466AC">
              <w:rPr>
                <w:rFonts w:eastAsia="Calibri"/>
                <w:sz w:val="20"/>
              </w:rPr>
              <w:t>Decision EB-2005-0421</w:t>
            </w:r>
          </w:p>
        </w:tc>
        <w:tc>
          <w:tcPr>
            <w:tcW w:w="243" w:type="pct"/>
          </w:tcPr>
          <w:p w:rsidR="00E203F3" w:rsidRDefault="00E203F3" w:rsidP="00E203F3">
            <w:pPr>
              <w:jc w:val="both"/>
              <w:rPr>
                <w:rFonts w:eastAsia="Calibri"/>
                <w:sz w:val="20"/>
              </w:rPr>
            </w:pPr>
          </w:p>
          <w:p w:rsidR="00E203F3" w:rsidRDefault="00E203F3" w:rsidP="00E203F3">
            <w:pPr>
              <w:jc w:val="both"/>
              <w:rPr>
                <w:rFonts w:eastAsia="Calibri"/>
                <w:sz w:val="20"/>
              </w:rPr>
            </w:pPr>
          </w:p>
          <w:p w:rsidR="00E203F3" w:rsidRDefault="00E203F3" w:rsidP="00E203F3">
            <w:pPr>
              <w:jc w:val="both"/>
              <w:rPr>
                <w:rFonts w:eastAsia="Calibri"/>
                <w:sz w:val="20"/>
              </w:rPr>
            </w:pPr>
          </w:p>
          <w:p w:rsidR="00E203F3" w:rsidRDefault="00E203F3" w:rsidP="00E203F3">
            <w:pPr>
              <w:jc w:val="both"/>
              <w:rPr>
                <w:rFonts w:eastAsia="Calibri"/>
                <w:sz w:val="20"/>
              </w:rPr>
            </w:pPr>
          </w:p>
          <w:p w:rsidR="00E203F3" w:rsidRDefault="00E203F3" w:rsidP="00E203F3">
            <w:pPr>
              <w:jc w:val="both"/>
              <w:rPr>
                <w:rFonts w:eastAsia="Calibri"/>
                <w:sz w:val="20"/>
              </w:rPr>
            </w:pPr>
          </w:p>
          <w:p w:rsidR="00E203F3" w:rsidRPr="00A466AC" w:rsidRDefault="00E203F3" w:rsidP="00E203F3">
            <w:pPr>
              <w:jc w:val="both"/>
              <w:rPr>
                <w:rFonts w:eastAsia="Calibri"/>
                <w:sz w:val="20"/>
              </w:rPr>
            </w:pPr>
          </w:p>
        </w:tc>
        <w:tc>
          <w:tcPr>
            <w:tcW w:w="2330" w:type="pct"/>
          </w:tcPr>
          <w:p w:rsidR="00E203F3" w:rsidRPr="00A466AC" w:rsidRDefault="00E203F3" w:rsidP="00E203F3">
            <w:pPr>
              <w:jc w:val="both"/>
              <w:rPr>
                <w:rFonts w:eastAsia="Calibri"/>
                <w:sz w:val="20"/>
              </w:rPr>
            </w:pPr>
            <w:r w:rsidRPr="00A466AC">
              <w:rPr>
                <w:rFonts w:eastAsia="Calibri"/>
                <w:sz w:val="20"/>
              </w:rPr>
              <w:t>As a condition of its 2006 Rate Decision, under s. 6.4.7, the OEB imposed a duty on THESL to obtain the approval of a majority of its independent directors before declaring any future dividends payable to its affiliates</w:t>
            </w:r>
          </w:p>
        </w:tc>
      </w:tr>
      <w:tr w:rsidR="00E203F3" w:rsidRPr="00A466AC" w:rsidTr="00E203F3">
        <w:tc>
          <w:tcPr>
            <w:tcW w:w="2427" w:type="pct"/>
          </w:tcPr>
          <w:p w:rsidR="00E203F3" w:rsidRPr="00A466AC" w:rsidRDefault="00E203F3" w:rsidP="00E203F3">
            <w:pPr>
              <w:jc w:val="both"/>
              <w:rPr>
                <w:rFonts w:eastAsia="Calibri"/>
                <w:sz w:val="20"/>
              </w:rPr>
            </w:pPr>
            <w:r w:rsidRPr="00A466AC">
              <w:rPr>
                <w:rFonts w:eastAsia="Calibri"/>
                <w:sz w:val="20"/>
              </w:rPr>
              <w:t>September 9, 2008</w:t>
            </w:r>
          </w:p>
          <w:p w:rsidR="00E203F3" w:rsidRPr="00A466AC" w:rsidRDefault="00E203F3" w:rsidP="00E203F3">
            <w:pPr>
              <w:jc w:val="both"/>
              <w:rPr>
                <w:rFonts w:eastAsia="Calibri"/>
                <w:sz w:val="20"/>
              </w:rPr>
            </w:pPr>
            <w:r w:rsidRPr="00A466AC">
              <w:rPr>
                <w:rFonts w:eastAsia="Calibri"/>
                <w:sz w:val="20"/>
              </w:rPr>
              <w:t>Ontario Superior Court of Justice (Divisional Court)</w:t>
            </w:r>
          </w:p>
          <w:p w:rsidR="00E203F3" w:rsidRPr="00A466AC" w:rsidRDefault="00E203F3" w:rsidP="00E203F3">
            <w:pPr>
              <w:jc w:val="both"/>
              <w:rPr>
                <w:rFonts w:eastAsia="Calibri"/>
                <w:sz w:val="20"/>
              </w:rPr>
            </w:pPr>
            <w:r w:rsidRPr="00A466AC">
              <w:rPr>
                <w:rFonts w:eastAsia="Calibri"/>
                <w:sz w:val="20"/>
              </w:rPr>
              <w:t>(Lederman (dissenting), Kiteley and Swinton JJ.A.)</w:t>
            </w:r>
          </w:p>
        </w:tc>
        <w:tc>
          <w:tcPr>
            <w:tcW w:w="243" w:type="pct"/>
          </w:tcPr>
          <w:p w:rsidR="00E203F3" w:rsidRDefault="00E203F3" w:rsidP="00E203F3">
            <w:pPr>
              <w:jc w:val="both"/>
              <w:rPr>
                <w:rFonts w:eastAsia="Calibri"/>
                <w:sz w:val="20"/>
              </w:rPr>
            </w:pPr>
          </w:p>
          <w:p w:rsidR="00E203F3" w:rsidRDefault="00E203F3" w:rsidP="00E203F3">
            <w:pPr>
              <w:jc w:val="both"/>
              <w:rPr>
                <w:rFonts w:eastAsia="Calibri"/>
                <w:sz w:val="20"/>
              </w:rPr>
            </w:pPr>
          </w:p>
          <w:p w:rsidR="00E203F3" w:rsidRDefault="00E203F3" w:rsidP="00E203F3">
            <w:pPr>
              <w:jc w:val="both"/>
              <w:rPr>
                <w:rFonts w:eastAsia="Calibri"/>
                <w:sz w:val="20"/>
              </w:rPr>
            </w:pPr>
          </w:p>
          <w:p w:rsidR="00E203F3" w:rsidRPr="00A466AC" w:rsidRDefault="00E203F3" w:rsidP="00E203F3">
            <w:pPr>
              <w:jc w:val="both"/>
              <w:rPr>
                <w:rFonts w:eastAsia="Calibri"/>
                <w:sz w:val="20"/>
              </w:rPr>
            </w:pPr>
          </w:p>
        </w:tc>
        <w:tc>
          <w:tcPr>
            <w:tcW w:w="2330" w:type="pct"/>
          </w:tcPr>
          <w:p w:rsidR="00E203F3" w:rsidRPr="00A466AC" w:rsidRDefault="00E203F3" w:rsidP="00E203F3">
            <w:pPr>
              <w:jc w:val="both"/>
              <w:rPr>
                <w:rFonts w:eastAsia="Calibri"/>
                <w:sz w:val="20"/>
              </w:rPr>
            </w:pPr>
            <w:r w:rsidRPr="00A466AC">
              <w:rPr>
                <w:rFonts w:eastAsia="Calibri"/>
                <w:sz w:val="20"/>
              </w:rPr>
              <w:t xml:space="preserve">Appeal allowed and s. 6.4.7 of Rate Decision set aside </w:t>
            </w:r>
          </w:p>
        </w:tc>
      </w:tr>
      <w:tr w:rsidR="00E203F3" w:rsidRPr="00A466AC" w:rsidTr="00E203F3">
        <w:tc>
          <w:tcPr>
            <w:tcW w:w="2427" w:type="pct"/>
          </w:tcPr>
          <w:p w:rsidR="00E203F3" w:rsidRPr="00A466AC" w:rsidRDefault="00E203F3" w:rsidP="00E203F3">
            <w:pPr>
              <w:jc w:val="both"/>
              <w:rPr>
                <w:rFonts w:eastAsia="Calibri"/>
                <w:sz w:val="20"/>
              </w:rPr>
            </w:pPr>
            <w:r w:rsidRPr="00A466AC">
              <w:rPr>
                <w:rFonts w:eastAsia="Calibri"/>
                <w:sz w:val="20"/>
              </w:rPr>
              <w:t>April 20, 2010</w:t>
            </w:r>
          </w:p>
          <w:p w:rsidR="00E203F3" w:rsidRPr="00A466AC" w:rsidRDefault="00E203F3" w:rsidP="00E203F3">
            <w:pPr>
              <w:jc w:val="both"/>
              <w:rPr>
                <w:rFonts w:eastAsia="Calibri"/>
                <w:sz w:val="20"/>
              </w:rPr>
            </w:pPr>
            <w:r w:rsidRPr="00A466AC">
              <w:rPr>
                <w:rFonts w:eastAsia="Calibri"/>
                <w:sz w:val="20"/>
              </w:rPr>
              <w:t>Court of Appeal for Ontario</w:t>
            </w:r>
          </w:p>
          <w:p w:rsidR="00E203F3" w:rsidRPr="00A466AC" w:rsidRDefault="00E203F3" w:rsidP="00E203F3">
            <w:pPr>
              <w:jc w:val="both"/>
              <w:rPr>
                <w:rFonts w:eastAsia="Calibri"/>
                <w:sz w:val="20"/>
              </w:rPr>
            </w:pPr>
            <w:r w:rsidRPr="00A466AC">
              <w:rPr>
                <w:rFonts w:eastAsia="Calibri"/>
                <w:sz w:val="20"/>
              </w:rPr>
              <w:t>(Feldman, Lang,</w:t>
            </w:r>
            <w:r>
              <w:rPr>
                <w:rFonts w:eastAsia="Calibri"/>
                <w:sz w:val="20"/>
              </w:rPr>
              <w:t xml:space="preserve"> and MacFarland</w:t>
            </w:r>
            <w:r w:rsidRPr="00A466AC">
              <w:rPr>
                <w:rFonts w:eastAsia="Calibri"/>
                <w:sz w:val="20"/>
              </w:rPr>
              <w:t xml:space="preserve"> </w:t>
            </w:r>
            <w:r>
              <w:rPr>
                <w:rFonts w:eastAsia="Calibri"/>
                <w:sz w:val="20"/>
              </w:rPr>
              <w:t>JJ</w:t>
            </w:r>
            <w:r w:rsidRPr="00A466AC">
              <w:rPr>
                <w:rFonts w:eastAsia="Calibri"/>
                <w:sz w:val="20"/>
              </w:rPr>
              <w:t>.)</w:t>
            </w:r>
          </w:p>
          <w:p w:rsidR="00E203F3" w:rsidRPr="00A466AC" w:rsidRDefault="00E203F3" w:rsidP="00E203F3">
            <w:pPr>
              <w:jc w:val="both"/>
              <w:rPr>
                <w:rFonts w:eastAsia="Calibri"/>
                <w:sz w:val="20"/>
              </w:rPr>
            </w:pPr>
            <w:r w:rsidRPr="00A466AC">
              <w:rPr>
                <w:rFonts w:eastAsia="Calibri"/>
                <w:sz w:val="20"/>
              </w:rPr>
              <w:t>Neutral citation: 2010 ONCA 284</w:t>
            </w:r>
          </w:p>
        </w:tc>
        <w:tc>
          <w:tcPr>
            <w:tcW w:w="243" w:type="pct"/>
          </w:tcPr>
          <w:p w:rsidR="00E203F3" w:rsidRDefault="00E203F3" w:rsidP="00E203F3">
            <w:pPr>
              <w:jc w:val="both"/>
              <w:rPr>
                <w:rFonts w:eastAsia="Calibri"/>
                <w:sz w:val="20"/>
              </w:rPr>
            </w:pPr>
          </w:p>
          <w:p w:rsidR="00E203F3" w:rsidRDefault="00E203F3" w:rsidP="00E203F3">
            <w:pPr>
              <w:jc w:val="both"/>
              <w:rPr>
                <w:rFonts w:eastAsia="Calibri"/>
                <w:sz w:val="20"/>
              </w:rPr>
            </w:pPr>
          </w:p>
          <w:p w:rsidR="00E203F3" w:rsidRDefault="00E203F3" w:rsidP="00E203F3">
            <w:pPr>
              <w:jc w:val="both"/>
              <w:rPr>
                <w:rFonts w:eastAsia="Calibri"/>
                <w:sz w:val="20"/>
              </w:rPr>
            </w:pPr>
          </w:p>
          <w:p w:rsidR="00E203F3" w:rsidRDefault="00E203F3" w:rsidP="00E203F3">
            <w:pPr>
              <w:jc w:val="both"/>
              <w:rPr>
                <w:rFonts w:eastAsia="Calibri"/>
                <w:sz w:val="20"/>
              </w:rPr>
            </w:pPr>
          </w:p>
          <w:p w:rsidR="00E203F3" w:rsidRPr="00A466AC" w:rsidRDefault="00E203F3" w:rsidP="00E203F3">
            <w:pPr>
              <w:jc w:val="both"/>
              <w:rPr>
                <w:rFonts w:eastAsia="Calibri"/>
                <w:sz w:val="20"/>
              </w:rPr>
            </w:pPr>
          </w:p>
        </w:tc>
        <w:tc>
          <w:tcPr>
            <w:tcW w:w="2330" w:type="pct"/>
          </w:tcPr>
          <w:p w:rsidR="00E203F3" w:rsidRPr="00A466AC" w:rsidRDefault="00E203F3" w:rsidP="00E203F3">
            <w:pPr>
              <w:jc w:val="both"/>
              <w:rPr>
                <w:rFonts w:eastAsia="Calibri"/>
                <w:sz w:val="20"/>
              </w:rPr>
            </w:pPr>
            <w:r w:rsidRPr="00A466AC">
              <w:rPr>
                <w:rFonts w:eastAsia="Calibri"/>
                <w:sz w:val="20"/>
              </w:rPr>
              <w:t>Appeal allowed; Divisional Court order set aside and s. 6.4.7 of the Rate Decision restored</w:t>
            </w:r>
          </w:p>
          <w:p w:rsidR="00E203F3" w:rsidRPr="00A466AC" w:rsidRDefault="00E203F3" w:rsidP="00E203F3">
            <w:pPr>
              <w:jc w:val="both"/>
              <w:rPr>
                <w:rFonts w:eastAsia="Calibri"/>
                <w:sz w:val="20"/>
              </w:rPr>
            </w:pPr>
          </w:p>
        </w:tc>
      </w:tr>
      <w:tr w:rsidR="00E203F3" w:rsidRPr="00A466AC" w:rsidTr="00E203F3">
        <w:tc>
          <w:tcPr>
            <w:tcW w:w="2427" w:type="pct"/>
          </w:tcPr>
          <w:p w:rsidR="00E203F3" w:rsidRPr="00A466AC" w:rsidRDefault="00E203F3" w:rsidP="00E203F3">
            <w:pPr>
              <w:jc w:val="both"/>
              <w:rPr>
                <w:rFonts w:eastAsia="Calibri"/>
                <w:sz w:val="20"/>
              </w:rPr>
            </w:pPr>
            <w:r w:rsidRPr="00A466AC">
              <w:rPr>
                <w:rFonts w:eastAsia="Calibri"/>
                <w:sz w:val="20"/>
              </w:rPr>
              <w:t>June 18, 2010</w:t>
            </w:r>
          </w:p>
          <w:p w:rsidR="00E203F3" w:rsidRPr="00A466AC" w:rsidRDefault="00E203F3" w:rsidP="00E203F3">
            <w:pPr>
              <w:jc w:val="both"/>
              <w:rPr>
                <w:rFonts w:eastAsia="Calibri"/>
                <w:sz w:val="20"/>
              </w:rPr>
            </w:pPr>
            <w:r w:rsidRPr="00A466AC">
              <w:rPr>
                <w:rFonts w:eastAsia="Calibri"/>
                <w:sz w:val="20"/>
              </w:rPr>
              <w:t>Supreme Court of Canada</w:t>
            </w:r>
          </w:p>
        </w:tc>
        <w:tc>
          <w:tcPr>
            <w:tcW w:w="243" w:type="pct"/>
          </w:tcPr>
          <w:p w:rsidR="00E203F3" w:rsidRPr="00A466AC" w:rsidRDefault="00E203F3" w:rsidP="00E203F3">
            <w:pPr>
              <w:jc w:val="both"/>
              <w:rPr>
                <w:rFonts w:eastAsia="Calibri"/>
                <w:sz w:val="20"/>
              </w:rPr>
            </w:pPr>
          </w:p>
        </w:tc>
        <w:tc>
          <w:tcPr>
            <w:tcW w:w="2330" w:type="pct"/>
          </w:tcPr>
          <w:p w:rsidR="00E203F3" w:rsidRPr="00A466AC" w:rsidRDefault="00E203F3" w:rsidP="00E203F3">
            <w:pPr>
              <w:jc w:val="both"/>
              <w:rPr>
                <w:rFonts w:eastAsia="Calibri"/>
                <w:sz w:val="20"/>
              </w:rPr>
            </w:pPr>
            <w:r w:rsidRPr="00A466AC">
              <w:rPr>
                <w:rFonts w:eastAsia="Calibri"/>
                <w:sz w:val="20"/>
              </w:rPr>
              <w:t>Application for leave to appeal filed</w:t>
            </w:r>
          </w:p>
          <w:p w:rsidR="00E203F3" w:rsidRPr="00A466AC" w:rsidRDefault="00E203F3" w:rsidP="00E203F3">
            <w:pPr>
              <w:jc w:val="both"/>
              <w:rPr>
                <w:rFonts w:eastAsia="Calibri"/>
                <w:sz w:val="20"/>
              </w:rPr>
            </w:pPr>
          </w:p>
        </w:tc>
      </w:tr>
    </w:tbl>
    <w:p w:rsidR="00132661" w:rsidRDefault="00132661" w:rsidP="00132661">
      <w:pPr>
        <w:rPr>
          <w:sz w:val="20"/>
          <w:szCs w:val="20"/>
        </w:rPr>
      </w:pPr>
    </w:p>
    <w:p w:rsidR="00132661" w:rsidRPr="00C50A5C" w:rsidRDefault="00EA4C49" w:rsidP="00132661">
      <w:pPr>
        <w:rPr>
          <w:sz w:val="20"/>
          <w:szCs w:val="20"/>
        </w:rPr>
      </w:pPr>
      <w:r w:rsidRPr="00EA4C49">
        <w:rPr>
          <w:sz w:val="20"/>
          <w:szCs w:val="20"/>
          <w:lang w:val="fr-CA"/>
        </w:rPr>
        <w:pict>
          <v:rect id="_x0000_i1059" style="width:2in;height:1pt" o:hrpct="0" o:hralign="center" o:hrstd="t" o:hrnoshade="t" o:hr="t" fillcolor="black [3213]" stroked="f"/>
        </w:pict>
      </w:r>
    </w:p>
    <w:p w:rsidR="00ED0643" w:rsidRDefault="00ED0643">
      <w:pPr>
        <w:rPr>
          <w:sz w:val="20"/>
          <w:szCs w:val="20"/>
          <w:lang w:val="fr-CA"/>
        </w:rPr>
      </w:pPr>
      <w:r>
        <w:rPr>
          <w:sz w:val="20"/>
          <w:szCs w:val="20"/>
          <w:lang w:val="fr-CA"/>
        </w:rPr>
        <w:br w:type="page"/>
      </w:r>
    </w:p>
    <w:p w:rsidR="00132661" w:rsidRPr="00EC12F3" w:rsidRDefault="00132661" w:rsidP="00132661">
      <w:pPr>
        <w:rPr>
          <w:sz w:val="20"/>
          <w:szCs w:val="20"/>
          <w:u w:val="single"/>
          <w:lang w:val="fr-CA"/>
        </w:rPr>
      </w:pPr>
      <w:r w:rsidRPr="00EC12F3">
        <w:rPr>
          <w:sz w:val="20"/>
          <w:szCs w:val="20"/>
          <w:u w:val="single"/>
          <w:lang w:val="fr-CA"/>
        </w:rPr>
        <w:lastRenderedPageBreak/>
        <w:t>RÉSUMÉ DE L’AFFAIRE</w:t>
      </w:r>
    </w:p>
    <w:p w:rsidR="00132661" w:rsidRDefault="00132661" w:rsidP="00132661">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8B2D5D" w:rsidRPr="00CE52CF" w:rsidTr="00F94248">
        <w:tc>
          <w:tcPr>
            <w:tcW w:w="5000" w:type="pct"/>
            <w:gridSpan w:val="3"/>
          </w:tcPr>
          <w:p w:rsidR="008B2D5D" w:rsidRDefault="008B2D5D" w:rsidP="00F94248">
            <w:pPr>
              <w:jc w:val="both"/>
              <w:rPr>
                <w:rFonts w:eastAsia="Calibri"/>
                <w:sz w:val="20"/>
                <w:lang w:val="fr-CA"/>
              </w:rPr>
            </w:pPr>
            <w:r w:rsidRPr="00102F8F">
              <w:rPr>
                <w:rFonts w:eastAsia="Calibri"/>
                <w:sz w:val="20"/>
                <w:lang w:val="fr-CA"/>
              </w:rPr>
              <w:t xml:space="preserve">Droit administratif – Organisme de réglementation – Commission de l’énergie de l’Ontario --Compétence –  Droit commercial – L’art. 6.4.7 de la décision sur les tarifs de la CÉO est-il contraire aux principes de common law selon lesquels les administrateurs d’une société ouverte ne peuvent déléguer leur pouvoir de déclarer des dividendes? – L’art. 6.4.7 de la décision sur les tarifs de la CÉO doit-il être interprété comme relevant de sa fonction légale de tarification lorsque l’ordonnance n’a aucun effet immédiat ou concret sur les tarifs? </w:t>
            </w:r>
          </w:p>
          <w:p w:rsidR="008B2D5D" w:rsidRPr="00102F8F" w:rsidRDefault="008B2D5D" w:rsidP="00F94248">
            <w:pPr>
              <w:jc w:val="both"/>
              <w:rPr>
                <w:rFonts w:eastAsia="Calibri"/>
                <w:sz w:val="20"/>
                <w:lang w:val="fr-CA"/>
              </w:rPr>
            </w:pPr>
          </w:p>
        </w:tc>
      </w:tr>
      <w:tr w:rsidR="008B2D5D" w:rsidRPr="00CE52CF" w:rsidTr="00F94248">
        <w:tc>
          <w:tcPr>
            <w:tcW w:w="5000" w:type="pct"/>
            <w:gridSpan w:val="3"/>
          </w:tcPr>
          <w:p w:rsidR="008B2D5D" w:rsidRPr="00102F8F" w:rsidRDefault="008B2D5D" w:rsidP="00F94248">
            <w:pPr>
              <w:jc w:val="both"/>
              <w:rPr>
                <w:rFonts w:eastAsia="Calibri"/>
                <w:sz w:val="20"/>
                <w:lang w:val="fr-CA"/>
              </w:rPr>
            </w:pPr>
            <w:r w:rsidRPr="00102F8F">
              <w:rPr>
                <w:rFonts w:eastAsia="Calibri"/>
                <w:color w:val="000000"/>
                <w:sz w:val="20"/>
                <w:lang w:val="fr-CA"/>
              </w:rPr>
              <w:t>Les juges majoritaires de la Cour divisionnaire de l’Ontario ont déclaré que la Commission de l’énergie de l’Ontario (« CÉO ») avait outrepassé sa compétence et commis une erreur de droit lorsqu’elle a imposé</w:t>
            </w:r>
            <w:r w:rsidRPr="00102F8F">
              <w:rPr>
                <w:rFonts w:eastAsia="Calibri"/>
                <w:sz w:val="20"/>
                <w:lang w:val="fr-CA"/>
              </w:rPr>
              <w:t xml:space="preserve"> à Toronto Hydro-Electric System Ltd. (« THESL »)</w:t>
            </w:r>
            <w:r w:rsidRPr="00102F8F">
              <w:rPr>
                <w:rFonts w:eastAsia="Calibri"/>
                <w:color w:val="000000"/>
                <w:sz w:val="20"/>
                <w:lang w:val="fr-CA"/>
              </w:rPr>
              <w:t xml:space="preserve">, comme condition de sa </w:t>
            </w:r>
            <w:r w:rsidRPr="00102F8F">
              <w:rPr>
                <w:rFonts w:eastAsia="Calibri"/>
                <w:sz w:val="20"/>
                <w:lang w:val="fr-CA"/>
              </w:rPr>
              <w:t xml:space="preserve">décision sur les tarifs </w:t>
            </w:r>
            <w:r w:rsidRPr="00102F8F">
              <w:rPr>
                <w:rFonts w:eastAsia="Calibri"/>
                <w:color w:val="000000"/>
                <w:sz w:val="20"/>
                <w:lang w:val="fr-CA"/>
              </w:rPr>
              <w:t xml:space="preserve">de 2006, l’obligation d’obtenir l’assentiment de la majorité des administrateurs indépendants avant de déclarer des dividendes futurs payables à ses sociétés affiliées. La Cour d’appel a accueilli l’appel, rejeté l’ordonnance de la Cour divisionnaire et rétabli l’art. 6.4.7 de la </w:t>
            </w:r>
            <w:r w:rsidRPr="00102F8F">
              <w:rPr>
                <w:rFonts w:eastAsia="Calibri"/>
                <w:sz w:val="20"/>
                <w:lang w:val="fr-CA"/>
              </w:rPr>
              <w:t>décision sur les tarifs</w:t>
            </w:r>
            <w:r w:rsidRPr="00102F8F">
              <w:rPr>
                <w:rFonts w:eastAsia="Calibri"/>
                <w:color w:val="000000"/>
                <w:sz w:val="20"/>
                <w:lang w:val="fr-CA"/>
              </w:rPr>
              <w:t>.</w:t>
            </w:r>
          </w:p>
          <w:p w:rsidR="008B2D5D" w:rsidRPr="00102F8F" w:rsidRDefault="008B2D5D" w:rsidP="00F94248">
            <w:pPr>
              <w:jc w:val="both"/>
              <w:rPr>
                <w:rFonts w:eastAsia="Calibri"/>
                <w:sz w:val="20"/>
                <w:lang w:val="fr-CA"/>
              </w:rPr>
            </w:pPr>
          </w:p>
        </w:tc>
      </w:tr>
      <w:tr w:rsidR="008B2D5D" w:rsidRPr="00CE52CF" w:rsidTr="00F94248">
        <w:tc>
          <w:tcPr>
            <w:tcW w:w="2427" w:type="pct"/>
          </w:tcPr>
          <w:p w:rsidR="008B2D5D" w:rsidRPr="00102F8F" w:rsidRDefault="008B2D5D" w:rsidP="00F94248">
            <w:pPr>
              <w:jc w:val="both"/>
              <w:rPr>
                <w:rFonts w:eastAsia="Calibri"/>
                <w:sz w:val="20"/>
                <w:lang w:val="fr-CA"/>
              </w:rPr>
            </w:pPr>
            <w:r w:rsidRPr="00102F8F">
              <w:rPr>
                <w:rFonts w:eastAsia="Calibri"/>
                <w:sz w:val="20"/>
                <w:lang w:val="fr-CA"/>
              </w:rPr>
              <w:t>12 avril 2006</w:t>
            </w:r>
          </w:p>
          <w:p w:rsidR="008B2D5D" w:rsidRPr="00102F8F" w:rsidRDefault="008B2D5D" w:rsidP="00F94248">
            <w:pPr>
              <w:jc w:val="both"/>
              <w:rPr>
                <w:rFonts w:eastAsia="Calibri"/>
                <w:sz w:val="20"/>
                <w:lang w:val="fr-CA"/>
              </w:rPr>
            </w:pPr>
            <w:r w:rsidRPr="00102F8F">
              <w:rPr>
                <w:rFonts w:eastAsia="Calibri"/>
                <w:sz w:val="20"/>
                <w:lang w:val="fr-CA"/>
              </w:rPr>
              <w:t>Commission de l’énergie de l’Ontario</w:t>
            </w:r>
          </w:p>
          <w:p w:rsidR="008B2D5D" w:rsidRPr="00102F8F" w:rsidRDefault="008B2D5D" w:rsidP="00F94248">
            <w:pPr>
              <w:jc w:val="both"/>
              <w:rPr>
                <w:rFonts w:eastAsia="Calibri"/>
                <w:sz w:val="20"/>
                <w:lang w:val="fr-CA"/>
              </w:rPr>
            </w:pPr>
            <w:r w:rsidRPr="00102F8F">
              <w:rPr>
                <w:rFonts w:eastAsia="Calibri"/>
                <w:sz w:val="20"/>
                <w:lang w:val="fr-CA"/>
              </w:rPr>
              <w:t>Décision EB-2005-0421</w:t>
            </w:r>
          </w:p>
        </w:tc>
        <w:tc>
          <w:tcPr>
            <w:tcW w:w="243" w:type="pct"/>
          </w:tcPr>
          <w:p w:rsidR="008B2D5D" w:rsidRDefault="008B2D5D" w:rsidP="00F94248">
            <w:pPr>
              <w:jc w:val="both"/>
              <w:rPr>
                <w:rFonts w:eastAsia="Calibri"/>
                <w:sz w:val="20"/>
                <w:lang w:val="fr-CA"/>
              </w:rPr>
            </w:pPr>
          </w:p>
          <w:p w:rsidR="008B2D5D" w:rsidRDefault="008B2D5D" w:rsidP="00F94248">
            <w:pPr>
              <w:jc w:val="both"/>
              <w:rPr>
                <w:rFonts w:eastAsia="Calibri"/>
                <w:sz w:val="20"/>
                <w:lang w:val="fr-CA"/>
              </w:rPr>
            </w:pPr>
          </w:p>
          <w:p w:rsidR="008B2D5D" w:rsidRDefault="008B2D5D" w:rsidP="00F94248">
            <w:pPr>
              <w:jc w:val="both"/>
              <w:rPr>
                <w:rFonts w:eastAsia="Calibri"/>
                <w:sz w:val="20"/>
                <w:lang w:val="fr-CA"/>
              </w:rPr>
            </w:pPr>
          </w:p>
          <w:p w:rsidR="008B2D5D" w:rsidRDefault="008B2D5D" w:rsidP="00F94248">
            <w:pPr>
              <w:jc w:val="both"/>
              <w:rPr>
                <w:rFonts w:eastAsia="Calibri"/>
                <w:sz w:val="20"/>
                <w:lang w:val="fr-CA"/>
              </w:rPr>
            </w:pPr>
          </w:p>
          <w:p w:rsidR="00F94248" w:rsidRDefault="00F94248" w:rsidP="00F94248">
            <w:pPr>
              <w:jc w:val="both"/>
              <w:rPr>
                <w:rFonts w:eastAsia="Calibri"/>
                <w:sz w:val="20"/>
                <w:lang w:val="fr-CA"/>
              </w:rPr>
            </w:pPr>
          </w:p>
          <w:p w:rsidR="008B2D5D" w:rsidRPr="00102F8F" w:rsidRDefault="008B2D5D" w:rsidP="00F94248">
            <w:pPr>
              <w:jc w:val="both"/>
              <w:rPr>
                <w:rFonts w:eastAsia="Calibri"/>
                <w:sz w:val="20"/>
                <w:lang w:val="fr-CA"/>
              </w:rPr>
            </w:pPr>
          </w:p>
        </w:tc>
        <w:tc>
          <w:tcPr>
            <w:tcW w:w="2330" w:type="pct"/>
          </w:tcPr>
          <w:p w:rsidR="008B2D5D" w:rsidRPr="00102F8F" w:rsidRDefault="008B2D5D" w:rsidP="008B2D5D">
            <w:pPr>
              <w:jc w:val="both"/>
              <w:rPr>
                <w:rFonts w:eastAsia="Calibri"/>
                <w:sz w:val="20"/>
                <w:lang w:val="fr-CA"/>
              </w:rPr>
            </w:pPr>
            <w:r w:rsidRPr="00102F8F">
              <w:rPr>
                <w:rFonts w:eastAsia="Calibri"/>
                <w:sz w:val="20"/>
                <w:lang w:val="fr-CA"/>
              </w:rPr>
              <w:t>Comme condition de sa décision sur les tarifs de 2006, aux termes de l’art. 6.4.7, l’OÉO a imposé à THESL l’obligation d’obtenir l’assentiment de la majorité de ses administrateurs indépendants avant de déclarer des dividendes futurs payables à ses sociétés affiliées</w:t>
            </w:r>
          </w:p>
        </w:tc>
      </w:tr>
      <w:tr w:rsidR="008B2D5D" w:rsidRPr="00CE52CF" w:rsidTr="00F94248">
        <w:tc>
          <w:tcPr>
            <w:tcW w:w="2427" w:type="pct"/>
          </w:tcPr>
          <w:p w:rsidR="008B2D5D" w:rsidRPr="00102F8F" w:rsidRDefault="008B2D5D" w:rsidP="00F94248">
            <w:pPr>
              <w:jc w:val="both"/>
              <w:rPr>
                <w:rFonts w:eastAsia="Calibri"/>
                <w:sz w:val="20"/>
                <w:lang w:val="fr-CA"/>
              </w:rPr>
            </w:pPr>
            <w:r w:rsidRPr="00102F8F">
              <w:rPr>
                <w:rFonts w:eastAsia="Calibri"/>
                <w:sz w:val="20"/>
                <w:lang w:val="fr-CA"/>
              </w:rPr>
              <w:t>9 septembre 2008</w:t>
            </w:r>
          </w:p>
          <w:p w:rsidR="008B2D5D" w:rsidRPr="00102F8F" w:rsidRDefault="008B2D5D" w:rsidP="00F94248">
            <w:pPr>
              <w:jc w:val="both"/>
              <w:rPr>
                <w:rFonts w:eastAsia="Calibri"/>
                <w:sz w:val="20"/>
                <w:lang w:val="fr-CA"/>
              </w:rPr>
            </w:pPr>
            <w:r w:rsidRPr="00102F8F">
              <w:rPr>
                <w:rFonts w:eastAsia="Calibri"/>
                <w:sz w:val="20"/>
                <w:lang w:val="fr-CA"/>
              </w:rPr>
              <w:t>Cour supérieure de justice de l’Ontario (Cour divisionnaire)</w:t>
            </w:r>
          </w:p>
          <w:p w:rsidR="008B2D5D" w:rsidRPr="00102F8F" w:rsidRDefault="008B2D5D" w:rsidP="008B2D5D">
            <w:pPr>
              <w:jc w:val="both"/>
              <w:rPr>
                <w:rFonts w:eastAsia="Calibri"/>
                <w:sz w:val="20"/>
                <w:lang w:val="fr-CA"/>
              </w:rPr>
            </w:pPr>
            <w:r w:rsidRPr="00102F8F">
              <w:rPr>
                <w:rFonts w:eastAsia="Calibri"/>
                <w:sz w:val="20"/>
                <w:lang w:val="fr-CA"/>
              </w:rPr>
              <w:t>(Juges Lederman (dissident),  Kiteley et Swinton)</w:t>
            </w:r>
          </w:p>
        </w:tc>
        <w:tc>
          <w:tcPr>
            <w:tcW w:w="243" w:type="pct"/>
          </w:tcPr>
          <w:p w:rsidR="008B2D5D" w:rsidRDefault="008B2D5D" w:rsidP="00F94248">
            <w:pPr>
              <w:jc w:val="both"/>
              <w:rPr>
                <w:rFonts w:eastAsia="Calibri"/>
                <w:sz w:val="20"/>
                <w:lang w:val="fr-CA"/>
              </w:rPr>
            </w:pPr>
          </w:p>
          <w:p w:rsidR="008B2D5D" w:rsidRDefault="008B2D5D" w:rsidP="00F94248">
            <w:pPr>
              <w:jc w:val="both"/>
              <w:rPr>
                <w:rFonts w:eastAsia="Calibri"/>
                <w:sz w:val="20"/>
                <w:lang w:val="fr-CA"/>
              </w:rPr>
            </w:pPr>
          </w:p>
          <w:p w:rsidR="008B2D5D" w:rsidRDefault="008B2D5D" w:rsidP="00F94248">
            <w:pPr>
              <w:jc w:val="both"/>
              <w:rPr>
                <w:rFonts w:eastAsia="Calibri"/>
                <w:sz w:val="20"/>
                <w:lang w:val="fr-CA"/>
              </w:rPr>
            </w:pPr>
          </w:p>
          <w:p w:rsidR="008B2D5D" w:rsidRDefault="008B2D5D" w:rsidP="00F94248">
            <w:pPr>
              <w:jc w:val="both"/>
              <w:rPr>
                <w:rFonts w:eastAsia="Calibri"/>
                <w:sz w:val="20"/>
                <w:lang w:val="fr-CA"/>
              </w:rPr>
            </w:pPr>
          </w:p>
          <w:p w:rsidR="008B2D5D" w:rsidRPr="00102F8F" w:rsidRDefault="008B2D5D" w:rsidP="00F94248">
            <w:pPr>
              <w:jc w:val="both"/>
              <w:rPr>
                <w:rFonts w:eastAsia="Calibri"/>
                <w:sz w:val="20"/>
                <w:lang w:val="fr-CA"/>
              </w:rPr>
            </w:pPr>
          </w:p>
        </w:tc>
        <w:tc>
          <w:tcPr>
            <w:tcW w:w="2330" w:type="pct"/>
          </w:tcPr>
          <w:p w:rsidR="008B2D5D" w:rsidRPr="00102F8F" w:rsidRDefault="008B2D5D" w:rsidP="00F94248">
            <w:pPr>
              <w:jc w:val="both"/>
              <w:rPr>
                <w:rFonts w:eastAsia="Calibri"/>
                <w:sz w:val="20"/>
                <w:lang w:val="fr-CA"/>
              </w:rPr>
            </w:pPr>
            <w:r w:rsidRPr="00102F8F">
              <w:rPr>
                <w:rFonts w:eastAsia="Calibri"/>
                <w:sz w:val="20"/>
                <w:lang w:val="fr-CA"/>
              </w:rPr>
              <w:t xml:space="preserve">Appel accueilli et art. 6.4.7 de la décision sur les tarifs, annulée </w:t>
            </w:r>
          </w:p>
        </w:tc>
      </w:tr>
      <w:tr w:rsidR="008B2D5D" w:rsidRPr="00CE52CF" w:rsidTr="00F94248">
        <w:tc>
          <w:tcPr>
            <w:tcW w:w="2427" w:type="pct"/>
          </w:tcPr>
          <w:p w:rsidR="008B2D5D" w:rsidRPr="00102F8F" w:rsidRDefault="008B2D5D" w:rsidP="00F94248">
            <w:pPr>
              <w:jc w:val="both"/>
              <w:rPr>
                <w:rFonts w:eastAsia="Calibri"/>
                <w:sz w:val="20"/>
                <w:lang w:val="fr-CA"/>
              </w:rPr>
            </w:pPr>
            <w:r w:rsidRPr="00102F8F">
              <w:rPr>
                <w:rFonts w:eastAsia="Calibri"/>
                <w:sz w:val="20"/>
                <w:lang w:val="fr-CA"/>
              </w:rPr>
              <w:t>20 avril 2010</w:t>
            </w:r>
          </w:p>
          <w:p w:rsidR="008B2D5D" w:rsidRPr="00102F8F" w:rsidRDefault="008B2D5D" w:rsidP="00F94248">
            <w:pPr>
              <w:jc w:val="both"/>
              <w:rPr>
                <w:rFonts w:eastAsia="Calibri"/>
                <w:sz w:val="20"/>
                <w:lang w:val="fr-CA"/>
              </w:rPr>
            </w:pPr>
            <w:r w:rsidRPr="00102F8F">
              <w:rPr>
                <w:rFonts w:eastAsia="Calibri"/>
                <w:sz w:val="20"/>
                <w:lang w:val="fr-CA"/>
              </w:rPr>
              <w:t>Cour d’appel de l’Ontario</w:t>
            </w:r>
          </w:p>
          <w:p w:rsidR="008B2D5D" w:rsidRPr="00102F8F" w:rsidRDefault="008B2D5D" w:rsidP="00F94248">
            <w:pPr>
              <w:jc w:val="both"/>
              <w:rPr>
                <w:rFonts w:eastAsia="Calibri"/>
                <w:sz w:val="20"/>
                <w:lang w:val="fr-CA"/>
              </w:rPr>
            </w:pPr>
            <w:r w:rsidRPr="00102F8F">
              <w:rPr>
                <w:rFonts w:eastAsia="Calibri"/>
                <w:sz w:val="20"/>
                <w:lang w:val="fr-CA"/>
              </w:rPr>
              <w:t>(Juges Feldman, Lang et MacFarland)</w:t>
            </w:r>
          </w:p>
          <w:p w:rsidR="008B2D5D" w:rsidRPr="00102F8F" w:rsidRDefault="008B2D5D" w:rsidP="008B2D5D">
            <w:pPr>
              <w:jc w:val="both"/>
              <w:rPr>
                <w:rFonts w:eastAsia="Calibri"/>
                <w:sz w:val="20"/>
                <w:lang w:val="fr-CA"/>
              </w:rPr>
            </w:pPr>
            <w:r w:rsidRPr="00102F8F">
              <w:rPr>
                <w:rFonts w:eastAsia="Calibri"/>
                <w:sz w:val="20"/>
                <w:lang w:val="fr-CA"/>
              </w:rPr>
              <w:t>Référence neutre : 2010 ONCA 284</w:t>
            </w:r>
          </w:p>
        </w:tc>
        <w:tc>
          <w:tcPr>
            <w:tcW w:w="243" w:type="pct"/>
          </w:tcPr>
          <w:p w:rsidR="008B2D5D" w:rsidRDefault="008B2D5D" w:rsidP="00F94248">
            <w:pPr>
              <w:jc w:val="both"/>
              <w:rPr>
                <w:rFonts w:eastAsia="Calibri"/>
                <w:sz w:val="20"/>
                <w:lang w:val="fr-CA"/>
              </w:rPr>
            </w:pPr>
          </w:p>
          <w:p w:rsidR="008B2D5D" w:rsidRDefault="008B2D5D" w:rsidP="00F94248">
            <w:pPr>
              <w:jc w:val="both"/>
              <w:rPr>
                <w:rFonts w:eastAsia="Calibri"/>
                <w:sz w:val="20"/>
                <w:lang w:val="fr-CA"/>
              </w:rPr>
            </w:pPr>
          </w:p>
          <w:p w:rsidR="008B2D5D" w:rsidRDefault="008B2D5D" w:rsidP="00F94248">
            <w:pPr>
              <w:jc w:val="both"/>
              <w:rPr>
                <w:rFonts w:eastAsia="Calibri"/>
                <w:sz w:val="20"/>
                <w:lang w:val="fr-CA"/>
              </w:rPr>
            </w:pPr>
          </w:p>
          <w:p w:rsidR="008B2D5D" w:rsidRDefault="008B2D5D" w:rsidP="00F94248">
            <w:pPr>
              <w:jc w:val="both"/>
              <w:rPr>
                <w:rFonts w:eastAsia="Calibri"/>
                <w:sz w:val="20"/>
                <w:lang w:val="fr-CA"/>
              </w:rPr>
            </w:pPr>
          </w:p>
          <w:p w:rsidR="008B2D5D" w:rsidRPr="00102F8F" w:rsidRDefault="008B2D5D" w:rsidP="00F94248">
            <w:pPr>
              <w:jc w:val="both"/>
              <w:rPr>
                <w:rFonts w:eastAsia="Calibri"/>
                <w:sz w:val="20"/>
                <w:lang w:val="fr-CA"/>
              </w:rPr>
            </w:pPr>
          </w:p>
        </w:tc>
        <w:tc>
          <w:tcPr>
            <w:tcW w:w="2330" w:type="pct"/>
          </w:tcPr>
          <w:p w:rsidR="008B2D5D" w:rsidRPr="00102F8F" w:rsidRDefault="008B2D5D" w:rsidP="00F94248">
            <w:pPr>
              <w:jc w:val="both"/>
              <w:rPr>
                <w:rFonts w:eastAsia="Calibri"/>
                <w:sz w:val="20"/>
                <w:lang w:val="fr-CA"/>
              </w:rPr>
            </w:pPr>
            <w:r w:rsidRPr="00102F8F">
              <w:rPr>
                <w:rFonts w:eastAsia="Calibri"/>
                <w:sz w:val="20"/>
                <w:lang w:val="fr-CA"/>
              </w:rPr>
              <w:t>Appel accueilli; ordonnance de la Cour divisionnaire annulé et art. 6.4.7 de la décision sur les tarifs, rétabli</w:t>
            </w:r>
          </w:p>
          <w:p w:rsidR="008B2D5D" w:rsidRPr="00102F8F" w:rsidRDefault="008B2D5D" w:rsidP="00F94248">
            <w:pPr>
              <w:jc w:val="both"/>
              <w:rPr>
                <w:rFonts w:eastAsia="Calibri"/>
                <w:sz w:val="20"/>
                <w:lang w:val="fr-CA"/>
              </w:rPr>
            </w:pPr>
          </w:p>
        </w:tc>
      </w:tr>
      <w:tr w:rsidR="008B2D5D" w:rsidRPr="00102F8F" w:rsidTr="00F94248">
        <w:tc>
          <w:tcPr>
            <w:tcW w:w="2427" w:type="pct"/>
          </w:tcPr>
          <w:p w:rsidR="008B2D5D" w:rsidRPr="00102F8F" w:rsidRDefault="008B2D5D" w:rsidP="00F94248">
            <w:pPr>
              <w:jc w:val="both"/>
              <w:rPr>
                <w:rFonts w:eastAsia="Calibri"/>
                <w:sz w:val="20"/>
                <w:lang w:val="fr-CA"/>
              </w:rPr>
            </w:pPr>
            <w:r w:rsidRPr="00102F8F">
              <w:rPr>
                <w:rFonts w:eastAsia="Calibri"/>
                <w:sz w:val="20"/>
                <w:lang w:val="fr-CA"/>
              </w:rPr>
              <w:t>18 juin 2010</w:t>
            </w:r>
          </w:p>
          <w:p w:rsidR="008B2D5D" w:rsidRPr="00102F8F" w:rsidRDefault="008B2D5D" w:rsidP="00F94248">
            <w:pPr>
              <w:jc w:val="both"/>
              <w:rPr>
                <w:rFonts w:eastAsia="Calibri"/>
                <w:sz w:val="20"/>
                <w:lang w:val="fr-CA"/>
              </w:rPr>
            </w:pPr>
            <w:r w:rsidRPr="00102F8F">
              <w:rPr>
                <w:rFonts w:eastAsia="Calibri"/>
                <w:sz w:val="20"/>
                <w:lang w:val="fr-CA"/>
              </w:rPr>
              <w:t>Cour suprême du Canada</w:t>
            </w:r>
          </w:p>
        </w:tc>
        <w:tc>
          <w:tcPr>
            <w:tcW w:w="243" w:type="pct"/>
          </w:tcPr>
          <w:p w:rsidR="008B2D5D" w:rsidRPr="00102F8F" w:rsidRDefault="008B2D5D" w:rsidP="00F94248">
            <w:pPr>
              <w:jc w:val="both"/>
              <w:rPr>
                <w:rFonts w:eastAsia="Calibri"/>
                <w:sz w:val="20"/>
                <w:lang w:val="fr-CA"/>
              </w:rPr>
            </w:pPr>
          </w:p>
        </w:tc>
        <w:tc>
          <w:tcPr>
            <w:tcW w:w="2330" w:type="pct"/>
          </w:tcPr>
          <w:p w:rsidR="008B2D5D" w:rsidRPr="00102F8F" w:rsidRDefault="008B2D5D" w:rsidP="00F94248">
            <w:pPr>
              <w:jc w:val="both"/>
              <w:rPr>
                <w:rFonts w:eastAsia="Calibri"/>
                <w:sz w:val="20"/>
                <w:lang w:val="fr-CA"/>
              </w:rPr>
            </w:pPr>
            <w:r w:rsidRPr="00102F8F">
              <w:rPr>
                <w:rFonts w:eastAsia="Calibri"/>
                <w:sz w:val="20"/>
                <w:lang w:val="fr-CA"/>
              </w:rPr>
              <w:t>Demande d’autorisation d’appel, déposée</w:t>
            </w:r>
          </w:p>
          <w:p w:rsidR="008B2D5D" w:rsidRPr="00102F8F" w:rsidRDefault="008B2D5D" w:rsidP="00F94248">
            <w:pPr>
              <w:jc w:val="both"/>
              <w:rPr>
                <w:rFonts w:eastAsia="Calibri"/>
                <w:sz w:val="20"/>
                <w:lang w:val="fr-CA"/>
              </w:rPr>
            </w:pPr>
          </w:p>
        </w:tc>
      </w:tr>
    </w:tbl>
    <w:p w:rsidR="00132661" w:rsidRPr="00C50A5C" w:rsidRDefault="00132661" w:rsidP="00132661">
      <w:pPr>
        <w:rPr>
          <w:sz w:val="20"/>
          <w:szCs w:val="20"/>
          <w:lang w:val="fr-CA"/>
        </w:rPr>
      </w:pPr>
    </w:p>
    <w:p w:rsidR="00132661" w:rsidRDefault="00EA4C49" w:rsidP="00132661">
      <w:pPr>
        <w:rPr>
          <w:sz w:val="20"/>
          <w:szCs w:val="20"/>
          <w:lang w:val="fr-CA"/>
        </w:rPr>
      </w:pPr>
      <w:r w:rsidRPr="00EA4C49">
        <w:rPr>
          <w:sz w:val="20"/>
          <w:szCs w:val="20"/>
          <w:lang w:val="fr-CA"/>
        </w:rPr>
        <w:pict>
          <v:rect id="_x0000_i1060" style="width:2in;height:1pt" o:hrpct="0" o:hralign="center" o:hrstd="t" o:hrnoshade="t" o:hr="t" fillcolor="black [3213]" stroked="f"/>
        </w:pict>
      </w:r>
    </w:p>
    <w:p w:rsidR="00132661" w:rsidRDefault="00132661"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34849" w:rsidRPr="00634849" w:rsidTr="00324385">
        <w:trPr>
          <w:cantSplit/>
        </w:trPr>
        <w:tc>
          <w:tcPr>
            <w:tcW w:w="1458" w:type="dxa"/>
          </w:tcPr>
          <w:p w:rsidR="00634849" w:rsidRPr="00634849" w:rsidRDefault="00634849" w:rsidP="00324385">
            <w:pPr>
              <w:rPr>
                <w:sz w:val="20"/>
                <w:szCs w:val="20"/>
              </w:rPr>
            </w:pPr>
            <w:r w:rsidRPr="00634849">
              <w:rPr>
                <w:rStyle w:val="SCCFileNumberChar"/>
                <w:sz w:val="20"/>
                <w:szCs w:val="20"/>
              </w:rPr>
              <w:t>33770</w:t>
            </w:r>
          </w:p>
          <w:p w:rsidR="00634849" w:rsidRPr="00634849" w:rsidRDefault="00634849" w:rsidP="00324385">
            <w:pPr>
              <w:rPr>
                <w:b/>
                <w:sz w:val="20"/>
                <w:szCs w:val="20"/>
                <w:lang w:val="fr-CA"/>
              </w:rPr>
            </w:pPr>
          </w:p>
        </w:tc>
        <w:tc>
          <w:tcPr>
            <w:tcW w:w="8118" w:type="dxa"/>
          </w:tcPr>
          <w:p w:rsidR="00634849" w:rsidRPr="00634849" w:rsidRDefault="00634849" w:rsidP="00C458E2">
            <w:pPr>
              <w:jc w:val="both"/>
              <w:rPr>
                <w:sz w:val="20"/>
                <w:szCs w:val="20"/>
              </w:rPr>
            </w:pPr>
            <w:r w:rsidRPr="00634849">
              <w:rPr>
                <w:rStyle w:val="SCCLsocChar"/>
                <w:sz w:val="20"/>
                <w:szCs w:val="20"/>
                <w:lang w:val="en-CA"/>
              </w:rPr>
              <w:t>R.G.H. v. Her Majesty the Queen in Right of the Province of British Columbia</w:t>
            </w:r>
            <w:r w:rsidR="00C458E2">
              <w:rPr>
                <w:rStyle w:val="SCCLsocChar"/>
                <w:sz w:val="20"/>
                <w:szCs w:val="20"/>
                <w:lang w:val="en-CA"/>
              </w:rPr>
              <w:t xml:space="preserve"> and</w:t>
            </w:r>
            <w:r w:rsidRPr="00634849">
              <w:rPr>
                <w:rStyle w:val="SCCLsocChar"/>
                <w:sz w:val="20"/>
                <w:szCs w:val="20"/>
                <w:lang w:val="en-CA"/>
              </w:rPr>
              <w:t xml:space="preserve"> Joan Bischoff</w:t>
            </w:r>
            <w:r w:rsidRPr="00634849">
              <w:rPr>
                <w:sz w:val="20"/>
                <w:szCs w:val="20"/>
              </w:rPr>
              <w:t xml:space="preserve"> (B.C.) (Civil) (By Leave)</w:t>
            </w:r>
          </w:p>
          <w:p w:rsidR="00634849" w:rsidRPr="00634849" w:rsidRDefault="00634849" w:rsidP="00324385">
            <w:pPr>
              <w:rPr>
                <w:sz w:val="20"/>
                <w:szCs w:val="20"/>
              </w:rPr>
            </w:pPr>
          </w:p>
        </w:tc>
      </w:tr>
      <w:tr w:rsidR="00634849" w:rsidRPr="00634849" w:rsidTr="00324385">
        <w:trPr>
          <w:cantSplit/>
        </w:trPr>
        <w:tc>
          <w:tcPr>
            <w:tcW w:w="1458" w:type="dxa"/>
          </w:tcPr>
          <w:p w:rsidR="00634849" w:rsidRPr="00634849" w:rsidRDefault="00634849" w:rsidP="00324385">
            <w:pPr>
              <w:rPr>
                <w:sz w:val="20"/>
                <w:szCs w:val="20"/>
              </w:rPr>
            </w:pPr>
            <w:r w:rsidRPr="00634849">
              <w:rPr>
                <w:sz w:val="20"/>
                <w:szCs w:val="20"/>
              </w:rPr>
              <w:t>Coram :</w:t>
            </w:r>
          </w:p>
        </w:tc>
        <w:tc>
          <w:tcPr>
            <w:tcW w:w="8118" w:type="dxa"/>
          </w:tcPr>
          <w:p w:rsidR="00634849" w:rsidRPr="00634849" w:rsidRDefault="00634849" w:rsidP="00324385">
            <w:pPr>
              <w:rPr>
                <w:sz w:val="20"/>
                <w:szCs w:val="20"/>
              </w:rPr>
            </w:pPr>
            <w:r w:rsidRPr="00634849">
              <w:rPr>
                <w:rStyle w:val="SCCCoramChar"/>
                <w:sz w:val="20"/>
                <w:szCs w:val="20"/>
                <w:lang w:val="en-CA"/>
              </w:rPr>
              <w:t>McLachlin C.J. and Abella and Cromwell JJ.</w:t>
            </w:r>
          </w:p>
          <w:p w:rsidR="00634849" w:rsidRPr="00634849" w:rsidRDefault="00634849" w:rsidP="00324385">
            <w:pPr>
              <w:rPr>
                <w:sz w:val="20"/>
                <w:szCs w:val="20"/>
                <w:u w:val="single"/>
              </w:rPr>
            </w:pPr>
          </w:p>
        </w:tc>
      </w:tr>
      <w:tr w:rsidR="00634849" w:rsidRPr="00CE52CF" w:rsidTr="00324385">
        <w:trPr>
          <w:cantSplit/>
        </w:trPr>
        <w:tc>
          <w:tcPr>
            <w:tcW w:w="9576" w:type="dxa"/>
            <w:gridSpan w:val="2"/>
          </w:tcPr>
          <w:p w:rsidR="00634849" w:rsidRPr="00634849" w:rsidRDefault="00634849" w:rsidP="00324385">
            <w:pPr>
              <w:pStyle w:val="SCCShortJudgment"/>
              <w:rPr>
                <w:szCs w:val="20"/>
              </w:rPr>
            </w:pPr>
            <w:r w:rsidRPr="00634849">
              <w:rPr>
                <w:szCs w:val="20"/>
              </w:rPr>
              <w:t>The motion for a publication ban and the motion for a sealing order on information included in the application for leave to appeal are dismissed.  The motion to adduce fresh evidence is granted. The application for leave to appeal from the judgment of the Court of Appeal for British Columbia (Vancouver), Number CA037057, 2010 BCCA 220, dated May 5, 2010, is dismissed without costs.</w:t>
            </w:r>
          </w:p>
          <w:p w:rsidR="00634849" w:rsidRPr="00634849" w:rsidRDefault="00634849" w:rsidP="00324385">
            <w:pPr>
              <w:pStyle w:val="SCCShortJudgment"/>
              <w:ind w:firstLine="0"/>
              <w:rPr>
                <w:szCs w:val="20"/>
              </w:rPr>
            </w:pPr>
          </w:p>
          <w:p w:rsidR="00634849" w:rsidRPr="00634849" w:rsidRDefault="00634849" w:rsidP="00634849">
            <w:pPr>
              <w:pStyle w:val="SCCShortJudgment"/>
              <w:rPr>
                <w:szCs w:val="20"/>
                <w:lang w:val="fr-CA"/>
              </w:rPr>
            </w:pPr>
            <w:r w:rsidRPr="00634849">
              <w:rPr>
                <w:szCs w:val="20"/>
                <w:lang w:val="fr-CA"/>
              </w:rPr>
              <w:t xml:space="preserve">La requête de non-publication et la requête visant à sceller de l’information dans la demande d’autorisation d’appel sont rejetées. La requête pour déposer de nouveaux éléments de preuve est accordée. La demande d’autorisation d’appel de l’arrêt de la Cour d’appel de la Colombie-Britannique (Vancouver), numéro CA037057, 2010 BCCA 220, daté du 5 mai 2010, est rejetée sans dépens. </w:t>
            </w:r>
          </w:p>
        </w:tc>
      </w:tr>
    </w:tbl>
    <w:p w:rsidR="00132661" w:rsidRPr="00EC12F3" w:rsidRDefault="00132661" w:rsidP="00132661">
      <w:pPr>
        <w:rPr>
          <w:sz w:val="20"/>
          <w:szCs w:val="20"/>
          <w:lang w:val="fr-CA"/>
        </w:rPr>
      </w:pPr>
      <w:r w:rsidRPr="00EC12F3">
        <w:rPr>
          <w:sz w:val="20"/>
          <w:szCs w:val="20"/>
          <w:u w:val="single"/>
          <w:lang w:val="fr-CA"/>
        </w:rPr>
        <w:lastRenderedPageBreak/>
        <w:t>CASE SUMMARY</w:t>
      </w:r>
    </w:p>
    <w:p w:rsidR="00132661" w:rsidRDefault="00132661" w:rsidP="0013266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94248" w:rsidRPr="00A70197" w:rsidTr="00F94248">
        <w:tc>
          <w:tcPr>
            <w:tcW w:w="5000" w:type="pct"/>
            <w:gridSpan w:val="3"/>
          </w:tcPr>
          <w:p w:rsidR="00F94248" w:rsidRDefault="00F94248" w:rsidP="00F94248">
            <w:pPr>
              <w:jc w:val="both"/>
              <w:rPr>
                <w:rFonts w:eastAsia="Calibri"/>
                <w:smallCaps/>
                <w:sz w:val="20"/>
              </w:rPr>
            </w:pPr>
            <w:r w:rsidRPr="00A70197">
              <w:rPr>
                <w:rFonts w:eastAsia="Calibri"/>
                <w:smallCaps/>
                <w:sz w:val="20"/>
              </w:rPr>
              <w:t>(Publication ban in case) (Publication ban on party) (Court file contains information that is not available for inspection by the public)</w:t>
            </w:r>
          </w:p>
          <w:p w:rsidR="00F94248" w:rsidRPr="00A70197" w:rsidRDefault="00F94248" w:rsidP="00F94248">
            <w:pPr>
              <w:jc w:val="both"/>
              <w:rPr>
                <w:rFonts w:eastAsia="Calibri"/>
                <w:smallCaps/>
                <w:sz w:val="20"/>
              </w:rPr>
            </w:pPr>
          </w:p>
          <w:p w:rsidR="00F94248" w:rsidRDefault="00F94248" w:rsidP="00F94248">
            <w:pPr>
              <w:jc w:val="both"/>
              <w:rPr>
                <w:rFonts w:eastAsia="Calibri"/>
                <w:sz w:val="20"/>
              </w:rPr>
            </w:pPr>
            <w:r w:rsidRPr="00A70197">
              <w:rPr>
                <w:rFonts w:eastAsia="Calibri"/>
                <w:sz w:val="20"/>
              </w:rPr>
              <w:t xml:space="preserve">Civil procedure – Application for summary judgment – Torts – Negligence - Duty of care – Misfeasance in public office – Defamation – Whether the record in the application for summary judgment provided the facts necessary to determine liability for the claims – Whether it was unjust to dismiss the Applicant’s claims in a summary judgment - Did the court below err in the application of the legal principles established in </w:t>
            </w:r>
            <w:r w:rsidRPr="00A70197">
              <w:rPr>
                <w:rFonts w:eastAsia="Calibri"/>
                <w:i/>
                <w:sz w:val="20"/>
              </w:rPr>
              <w:t>Syl Apps Secure Treatment Center v. D.(B.)</w:t>
            </w:r>
            <w:r w:rsidRPr="00A70197">
              <w:rPr>
                <w:rFonts w:eastAsia="Calibri"/>
                <w:sz w:val="20"/>
              </w:rPr>
              <w:t xml:space="preserve">, 2007 SCC 38, [2007] 3 S.C.R. 83 - Does the Province’s position regarding government storage, use and/or disclosure of uncharged and untested criminal allegations raise an issue for this Court – What is the appropriate standard for interference with a Rule 18A discretionary decision - Does the disregard for the evidence of bad faith, defamation, negligence and misfeasance in public office raise an issue of public importance regarding treatment of lay litigants - Does the finding by the court below that Provincial Governments owe no private law duty of care to persons whose backgrounds are being reviewed violate core </w:t>
            </w:r>
            <w:r w:rsidRPr="00A70197">
              <w:rPr>
                <w:rFonts w:eastAsia="Calibri"/>
                <w:i/>
                <w:sz w:val="20"/>
              </w:rPr>
              <w:t xml:space="preserve">Charter </w:t>
            </w:r>
            <w:r w:rsidRPr="00A70197">
              <w:rPr>
                <w:rFonts w:eastAsia="Calibri"/>
                <w:sz w:val="20"/>
              </w:rPr>
              <w:t>values of: (a) fundamental justice; (b) reasonable limits on rights; (c) presumption of innocence; and (d) procedural fairness.</w:t>
            </w:r>
          </w:p>
          <w:p w:rsidR="00F94248" w:rsidRPr="00A70197" w:rsidRDefault="00F94248" w:rsidP="00F94248">
            <w:pPr>
              <w:jc w:val="both"/>
              <w:rPr>
                <w:rFonts w:eastAsia="Calibri"/>
                <w:sz w:val="20"/>
              </w:rPr>
            </w:pPr>
          </w:p>
        </w:tc>
      </w:tr>
      <w:tr w:rsidR="00F94248" w:rsidRPr="00A70197" w:rsidTr="00F94248">
        <w:tc>
          <w:tcPr>
            <w:tcW w:w="5000" w:type="pct"/>
            <w:gridSpan w:val="3"/>
          </w:tcPr>
          <w:p w:rsidR="00F94248" w:rsidRPr="00A70197" w:rsidRDefault="00F94248" w:rsidP="00F94248">
            <w:pPr>
              <w:jc w:val="both"/>
              <w:rPr>
                <w:rFonts w:eastAsia="Calibri"/>
                <w:sz w:val="20"/>
              </w:rPr>
            </w:pPr>
            <w:r w:rsidRPr="00A70197">
              <w:rPr>
                <w:rFonts w:eastAsia="Calibri"/>
                <w:sz w:val="20"/>
              </w:rPr>
              <w:t>The Applicant was hired by Access House, an agency under contract to the Ministry of Children and Family Development (the “MCFD”), to provide part-time, one-to-one care for a youth with severe behavioural difficulties. A MCFD resource worker responsible for monitoring the contract with Access House, discovered and disclosed to Access House the existence of a Ministry File containing a complaint against the Applicant.  She felt the matter had not been sufficiently investigated, and suggested that the Applicant be supervised with youth until she could look into the matter. As the need for supervision defeated the purpose of the hiring, Access House terminated the Applicant’s employment. He brought an action in damages against the Respondents, raising claims related to negligence, misfeasance in public office, and defamation. The parties applied for summary judgment.</w:t>
            </w:r>
          </w:p>
          <w:p w:rsidR="00F94248" w:rsidRPr="00A70197" w:rsidRDefault="00F94248" w:rsidP="00F94248">
            <w:pPr>
              <w:jc w:val="both"/>
              <w:rPr>
                <w:rFonts w:eastAsia="Calibri"/>
                <w:sz w:val="20"/>
              </w:rPr>
            </w:pPr>
          </w:p>
        </w:tc>
      </w:tr>
      <w:tr w:rsidR="00F94248" w:rsidRPr="00A70197" w:rsidTr="00F94248">
        <w:tc>
          <w:tcPr>
            <w:tcW w:w="2427" w:type="pct"/>
          </w:tcPr>
          <w:p w:rsidR="00F94248" w:rsidRPr="00A70197" w:rsidRDefault="00F94248" w:rsidP="00F94248">
            <w:pPr>
              <w:jc w:val="both"/>
              <w:rPr>
                <w:rFonts w:eastAsia="Calibri"/>
                <w:sz w:val="20"/>
              </w:rPr>
            </w:pPr>
            <w:r w:rsidRPr="00A70197">
              <w:rPr>
                <w:rFonts w:eastAsia="Calibri"/>
                <w:sz w:val="20"/>
              </w:rPr>
              <w:t>April 3, 2009</w:t>
            </w:r>
          </w:p>
          <w:p w:rsidR="00F94248" w:rsidRPr="00A70197" w:rsidRDefault="00F94248" w:rsidP="00F94248">
            <w:pPr>
              <w:jc w:val="both"/>
              <w:rPr>
                <w:rFonts w:eastAsia="Calibri"/>
                <w:sz w:val="20"/>
              </w:rPr>
            </w:pPr>
            <w:r w:rsidRPr="00A70197">
              <w:rPr>
                <w:rFonts w:eastAsia="Calibri"/>
                <w:sz w:val="20"/>
              </w:rPr>
              <w:t>Supreme Court of British Columbia</w:t>
            </w:r>
          </w:p>
          <w:p w:rsidR="00F94248" w:rsidRPr="00A70197" w:rsidRDefault="00F94248" w:rsidP="00F94248">
            <w:pPr>
              <w:jc w:val="both"/>
              <w:rPr>
                <w:rFonts w:eastAsia="Calibri"/>
                <w:sz w:val="20"/>
              </w:rPr>
            </w:pPr>
            <w:r w:rsidRPr="00A70197">
              <w:rPr>
                <w:rFonts w:eastAsia="Calibri"/>
                <w:sz w:val="20"/>
              </w:rPr>
              <w:t>(Ehrcke J.)</w:t>
            </w:r>
          </w:p>
          <w:p w:rsidR="00F94248" w:rsidRPr="00A70197" w:rsidRDefault="00F94248" w:rsidP="00F94248">
            <w:pPr>
              <w:jc w:val="both"/>
              <w:rPr>
                <w:rFonts w:eastAsia="Calibri"/>
                <w:sz w:val="20"/>
              </w:rPr>
            </w:pPr>
            <w:r w:rsidRPr="00A70197">
              <w:rPr>
                <w:rFonts w:eastAsia="Calibri"/>
                <w:sz w:val="20"/>
              </w:rPr>
              <w:t>2009 BCSC 460</w:t>
            </w:r>
          </w:p>
        </w:tc>
        <w:tc>
          <w:tcPr>
            <w:tcW w:w="243" w:type="pct"/>
          </w:tcPr>
          <w:p w:rsidR="00F94248" w:rsidRDefault="00F94248" w:rsidP="00F94248">
            <w:pPr>
              <w:jc w:val="both"/>
              <w:rPr>
                <w:rFonts w:eastAsia="Calibri"/>
                <w:sz w:val="20"/>
              </w:rPr>
            </w:pPr>
          </w:p>
          <w:p w:rsidR="00F94248" w:rsidRDefault="00F94248" w:rsidP="00F94248">
            <w:pPr>
              <w:jc w:val="both"/>
              <w:rPr>
                <w:rFonts w:eastAsia="Calibri"/>
                <w:sz w:val="20"/>
              </w:rPr>
            </w:pPr>
          </w:p>
          <w:p w:rsidR="00F94248" w:rsidRDefault="00F94248" w:rsidP="00F94248">
            <w:pPr>
              <w:jc w:val="both"/>
              <w:rPr>
                <w:rFonts w:eastAsia="Calibri"/>
                <w:sz w:val="20"/>
              </w:rPr>
            </w:pPr>
          </w:p>
          <w:p w:rsidR="00F94248" w:rsidRDefault="00F94248" w:rsidP="00F94248">
            <w:pPr>
              <w:jc w:val="both"/>
              <w:rPr>
                <w:rFonts w:eastAsia="Calibri"/>
                <w:sz w:val="20"/>
              </w:rPr>
            </w:pPr>
          </w:p>
          <w:p w:rsidR="00F94248" w:rsidRPr="00A70197" w:rsidRDefault="00F94248" w:rsidP="00F94248">
            <w:pPr>
              <w:jc w:val="both"/>
              <w:rPr>
                <w:rFonts w:eastAsia="Calibri"/>
                <w:sz w:val="20"/>
              </w:rPr>
            </w:pPr>
          </w:p>
        </w:tc>
        <w:tc>
          <w:tcPr>
            <w:tcW w:w="2330" w:type="pct"/>
          </w:tcPr>
          <w:p w:rsidR="00F94248" w:rsidRPr="00A70197" w:rsidRDefault="00F94248" w:rsidP="00F94248">
            <w:pPr>
              <w:jc w:val="both"/>
              <w:rPr>
                <w:rFonts w:eastAsia="Calibri"/>
                <w:sz w:val="20"/>
              </w:rPr>
            </w:pPr>
            <w:r w:rsidRPr="00A70197">
              <w:rPr>
                <w:rFonts w:eastAsia="Calibri"/>
                <w:sz w:val="20"/>
              </w:rPr>
              <w:t>Respondents’ applications for summary judgment dismissed</w:t>
            </w:r>
          </w:p>
        </w:tc>
      </w:tr>
      <w:tr w:rsidR="00F94248" w:rsidRPr="00A70197" w:rsidTr="00F94248">
        <w:tc>
          <w:tcPr>
            <w:tcW w:w="2427" w:type="pct"/>
          </w:tcPr>
          <w:p w:rsidR="00F94248" w:rsidRPr="00A70197" w:rsidRDefault="00F94248" w:rsidP="00F94248">
            <w:pPr>
              <w:jc w:val="both"/>
              <w:rPr>
                <w:rFonts w:eastAsia="Calibri"/>
                <w:sz w:val="20"/>
              </w:rPr>
            </w:pPr>
            <w:r w:rsidRPr="00A70197">
              <w:rPr>
                <w:rFonts w:eastAsia="Calibri"/>
                <w:sz w:val="20"/>
              </w:rPr>
              <w:t>May 5, 2010</w:t>
            </w:r>
          </w:p>
          <w:p w:rsidR="00F94248" w:rsidRPr="00A70197" w:rsidRDefault="00F94248" w:rsidP="00F94248">
            <w:pPr>
              <w:jc w:val="both"/>
              <w:rPr>
                <w:rFonts w:eastAsia="Calibri"/>
                <w:sz w:val="20"/>
              </w:rPr>
            </w:pPr>
            <w:r w:rsidRPr="00A70197">
              <w:rPr>
                <w:rFonts w:eastAsia="Calibri"/>
                <w:sz w:val="20"/>
              </w:rPr>
              <w:t>Court of Appeal for British Columbia (Vancouver)</w:t>
            </w:r>
          </w:p>
          <w:p w:rsidR="00F94248" w:rsidRPr="00A70197" w:rsidRDefault="00F94248" w:rsidP="00F94248">
            <w:pPr>
              <w:jc w:val="both"/>
              <w:rPr>
                <w:rFonts w:eastAsia="Calibri"/>
                <w:sz w:val="20"/>
              </w:rPr>
            </w:pPr>
            <w:r w:rsidRPr="00A70197">
              <w:rPr>
                <w:rFonts w:eastAsia="Calibri"/>
                <w:sz w:val="20"/>
              </w:rPr>
              <w:t>(Levine, Smith and Frankel JJ.A.)</w:t>
            </w:r>
          </w:p>
          <w:p w:rsidR="00F94248" w:rsidRPr="00A70197" w:rsidRDefault="00F94248" w:rsidP="00F94248">
            <w:pPr>
              <w:jc w:val="both"/>
              <w:rPr>
                <w:rFonts w:eastAsia="Calibri"/>
                <w:sz w:val="20"/>
              </w:rPr>
            </w:pPr>
            <w:r w:rsidRPr="00A70197">
              <w:rPr>
                <w:rFonts w:eastAsia="Calibri"/>
                <w:sz w:val="20"/>
              </w:rPr>
              <w:t>2010 BCCA 220; CA037057</w:t>
            </w:r>
          </w:p>
        </w:tc>
        <w:tc>
          <w:tcPr>
            <w:tcW w:w="243" w:type="pct"/>
          </w:tcPr>
          <w:p w:rsidR="00F94248" w:rsidRDefault="00F94248" w:rsidP="00F94248">
            <w:pPr>
              <w:jc w:val="both"/>
              <w:rPr>
                <w:rFonts w:eastAsia="Calibri"/>
                <w:sz w:val="20"/>
              </w:rPr>
            </w:pPr>
          </w:p>
          <w:p w:rsidR="00F94248" w:rsidRDefault="00F94248" w:rsidP="00F94248">
            <w:pPr>
              <w:jc w:val="both"/>
              <w:rPr>
                <w:rFonts w:eastAsia="Calibri"/>
                <w:sz w:val="20"/>
              </w:rPr>
            </w:pPr>
          </w:p>
          <w:p w:rsidR="00F94248" w:rsidRDefault="00F94248" w:rsidP="00F94248">
            <w:pPr>
              <w:jc w:val="both"/>
              <w:rPr>
                <w:rFonts w:eastAsia="Calibri"/>
                <w:sz w:val="20"/>
              </w:rPr>
            </w:pPr>
          </w:p>
          <w:p w:rsidR="00F94248" w:rsidRDefault="00F94248" w:rsidP="00F94248">
            <w:pPr>
              <w:jc w:val="both"/>
              <w:rPr>
                <w:rFonts w:eastAsia="Calibri"/>
                <w:sz w:val="20"/>
              </w:rPr>
            </w:pPr>
          </w:p>
          <w:p w:rsidR="00F94248" w:rsidRPr="00A70197" w:rsidRDefault="00F94248" w:rsidP="00F94248">
            <w:pPr>
              <w:jc w:val="both"/>
              <w:rPr>
                <w:rFonts w:eastAsia="Calibri"/>
                <w:sz w:val="20"/>
              </w:rPr>
            </w:pPr>
          </w:p>
        </w:tc>
        <w:tc>
          <w:tcPr>
            <w:tcW w:w="2330" w:type="pct"/>
          </w:tcPr>
          <w:p w:rsidR="00F94248" w:rsidRPr="00A70197" w:rsidRDefault="00F94248" w:rsidP="00F94248">
            <w:pPr>
              <w:jc w:val="both"/>
              <w:rPr>
                <w:rFonts w:eastAsia="Calibri"/>
                <w:sz w:val="20"/>
              </w:rPr>
            </w:pPr>
            <w:r w:rsidRPr="00A70197">
              <w:rPr>
                <w:rFonts w:eastAsia="Calibri"/>
                <w:sz w:val="20"/>
              </w:rPr>
              <w:t>Appeal allowed, lower court order set aside, and Applicant’s action dismissed</w:t>
            </w:r>
          </w:p>
        </w:tc>
      </w:tr>
      <w:tr w:rsidR="00F94248" w:rsidRPr="00A70197" w:rsidTr="00F94248">
        <w:tc>
          <w:tcPr>
            <w:tcW w:w="2427" w:type="pct"/>
          </w:tcPr>
          <w:p w:rsidR="00F94248" w:rsidRPr="00A70197" w:rsidRDefault="00F94248" w:rsidP="00F94248">
            <w:pPr>
              <w:jc w:val="both"/>
              <w:rPr>
                <w:rFonts w:eastAsia="Calibri"/>
                <w:sz w:val="20"/>
              </w:rPr>
            </w:pPr>
            <w:r w:rsidRPr="00A70197">
              <w:rPr>
                <w:rFonts w:eastAsia="Calibri"/>
                <w:sz w:val="20"/>
              </w:rPr>
              <w:t>July 26, 2010</w:t>
            </w:r>
          </w:p>
          <w:p w:rsidR="00F94248" w:rsidRPr="00A70197" w:rsidRDefault="00F94248" w:rsidP="00F94248">
            <w:pPr>
              <w:jc w:val="both"/>
              <w:rPr>
                <w:rFonts w:eastAsia="Calibri"/>
                <w:sz w:val="20"/>
              </w:rPr>
            </w:pPr>
            <w:r w:rsidRPr="00A70197">
              <w:rPr>
                <w:rFonts w:eastAsia="Calibri"/>
                <w:sz w:val="20"/>
              </w:rPr>
              <w:t>Supreme Court of Canada</w:t>
            </w:r>
          </w:p>
        </w:tc>
        <w:tc>
          <w:tcPr>
            <w:tcW w:w="243" w:type="pct"/>
          </w:tcPr>
          <w:p w:rsidR="00F94248" w:rsidRPr="00A70197" w:rsidRDefault="00F94248" w:rsidP="00F94248">
            <w:pPr>
              <w:jc w:val="both"/>
              <w:rPr>
                <w:rFonts w:eastAsia="Calibri"/>
                <w:sz w:val="20"/>
              </w:rPr>
            </w:pPr>
          </w:p>
        </w:tc>
        <w:tc>
          <w:tcPr>
            <w:tcW w:w="2330" w:type="pct"/>
          </w:tcPr>
          <w:p w:rsidR="00F94248" w:rsidRPr="00A70197" w:rsidRDefault="00F94248" w:rsidP="00F94248">
            <w:pPr>
              <w:jc w:val="both"/>
              <w:rPr>
                <w:rFonts w:eastAsia="Calibri"/>
                <w:sz w:val="20"/>
              </w:rPr>
            </w:pPr>
            <w:r w:rsidRPr="00A70197">
              <w:rPr>
                <w:rFonts w:eastAsia="Calibri"/>
                <w:sz w:val="20"/>
              </w:rPr>
              <w:t>Application for leave to appeal filed</w:t>
            </w:r>
          </w:p>
          <w:p w:rsidR="00F94248" w:rsidRPr="00A70197" w:rsidRDefault="00F94248" w:rsidP="00F94248">
            <w:pPr>
              <w:jc w:val="both"/>
              <w:rPr>
                <w:rFonts w:eastAsia="Calibri"/>
                <w:sz w:val="20"/>
              </w:rPr>
            </w:pPr>
          </w:p>
        </w:tc>
      </w:tr>
    </w:tbl>
    <w:p w:rsidR="00132661" w:rsidRPr="00C50A5C" w:rsidRDefault="00132661" w:rsidP="00132661">
      <w:pPr>
        <w:rPr>
          <w:sz w:val="20"/>
          <w:szCs w:val="20"/>
        </w:rPr>
      </w:pPr>
    </w:p>
    <w:p w:rsidR="00132661" w:rsidRPr="00C50A5C" w:rsidRDefault="00EA4C49" w:rsidP="00132661">
      <w:pPr>
        <w:rPr>
          <w:sz w:val="20"/>
          <w:szCs w:val="20"/>
        </w:rPr>
      </w:pPr>
      <w:r w:rsidRPr="00EA4C49">
        <w:rPr>
          <w:sz w:val="20"/>
          <w:szCs w:val="20"/>
          <w:lang w:val="fr-CA"/>
        </w:rPr>
        <w:pict>
          <v:rect id="_x0000_i1061" style="width:2in;height:1pt" o:hrpct="0" o:hralign="center" o:hrstd="t" o:hrnoshade="t" o:hr="t" fillcolor="black [3213]" stroked="f"/>
        </w:pict>
      </w:r>
    </w:p>
    <w:p w:rsidR="00132661" w:rsidRDefault="00132661" w:rsidP="00132661">
      <w:pPr>
        <w:rPr>
          <w:sz w:val="20"/>
          <w:szCs w:val="20"/>
          <w:lang w:val="fr-CA"/>
        </w:rPr>
      </w:pPr>
    </w:p>
    <w:p w:rsidR="00132661" w:rsidRPr="00EC12F3" w:rsidRDefault="00132661" w:rsidP="00132661">
      <w:pPr>
        <w:rPr>
          <w:sz w:val="20"/>
          <w:szCs w:val="20"/>
          <w:u w:val="single"/>
          <w:lang w:val="fr-CA"/>
        </w:rPr>
      </w:pPr>
      <w:r w:rsidRPr="00EC12F3">
        <w:rPr>
          <w:sz w:val="20"/>
          <w:szCs w:val="20"/>
          <w:u w:val="single"/>
          <w:lang w:val="fr-CA"/>
        </w:rPr>
        <w:t>RÉSUMÉ DE L’AFFAIRE</w:t>
      </w:r>
    </w:p>
    <w:p w:rsidR="00132661" w:rsidRDefault="00132661" w:rsidP="00132661">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F94248" w:rsidRPr="00CE52CF" w:rsidTr="00F94248">
        <w:tc>
          <w:tcPr>
            <w:tcW w:w="5000" w:type="pct"/>
            <w:gridSpan w:val="3"/>
          </w:tcPr>
          <w:p w:rsidR="00F94248" w:rsidRDefault="00F94248" w:rsidP="00F94248">
            <w:pPr>
              <w:jc w:val="both"/>
              <w:rPr>
                <w:rFonts w:eastAsia="Calibri"/>
                <w:smallCaps/>
                <w:sz w:val="20"/>
                <w:lang w:val="fr-CA"/>
              </w:rPr>
            </w:pPr>
            <w:r w:rsidRPr="00A70197">
              <w:rPr>
                <w:rFonts w:eastAsia="Calibri"/>
                <w:smallCaps/>
                <w:sz w:val="20"/>
                <w:lang w:val="fr-CA"/>
              </w:rPr>
              <w:t>(Ordonnance de non-publication dans le dossier) (Obligation de non-publication visant une partie) (Le dossier de la Cour renferme des données que le public n’est pas autorisé à consulter)</w:t>
            </w:r>
          </w:p>
          <w:p w:rsidR="00F94248" w:rsidRPr="00A70197" w:rsidRDefault="00F94248" w:rsidP="00F94248">
            <w:pPr>
              <w:jc w:val="both"/>
              <w:rPr>
                <w:rFonts w:eastAsia="Calibri"/>
                <w:smallCaps/>
                <w:sz w:val="20"/>
                <w:lang w:val="fr-CA"/>
              </w:rPr>
            </w:pPr>
          </w:p>
          <w:p w:rsidR="00F94248" w:rsidRDefault="00F94248" w:rsidP="00F94248">
            <w:pPr>
              <w:jc w:val="both"/>
              <w:rPr>
                <w:rFonts w:eastAsia="Calibri"/>
                <w:sz w:val="20"/>
                <w:lang w:val="fr-CA"/>
              </w:rPr>
            </w:pPr>
            <w:r w:rsidRPr="00A70197">
              <w:rPr>
                <w:rFonts w:eastAsia="Calibri"/>
                <w:sz w:val="20"/>
                <w:lang w:val="fr-CA"/>
              </w:rPr>
              <w:t xml:space="preserve">Procédure civile – Demande de jugement sommaire – Responsabilité délictuelle – Négligence – Obligation de diligence – Action fautive dans l’exercice d’une charge ou d’un emploi publics – Diffamation – Le dossier de la demande de jugement sommaire renfermait-il les faits nécessaires pour établir la responsabilité à l’égard des réclamations? – Était-il injuste de rejeter les allégations du demandeur par voie de jugement sommaire? – La juridiction inférieure s’est-elle trompée dans l’application des principes juridiques établis dans l’arrêt </w:t>
            </w:r>
            <w:r w:rsidRPr="00A70197">
              <w:rPr>
                <w:rFonts w:eastAsia="Calibri"/>
                <w:i/>
                <w:iCs/>
                <w:sz w:val="20"/>
                <w:lang w:val="fr-CA"/>
              </w:rPr>
              <w:t>Syl Apps Secure Treatment Center c. B.D.</w:t>
            </w:r>
            <w:r w:rsidRPr="00A70197">
              <w:rPr>
                <w:rFonts w:eastAsia="Calibri"/>
                <w:sz w:val="20"/>
                <w:lang w:val="fr-CA"/>
              </w:rPr>
              <w:t xml:space="preserve">, 2007 CSC 38, [2007] 3 R.C.S. 83? – La position de la Province relativement à la </w:t>
            </w:r>
            <w:r w:rsidRPr="00A70197">
              <w:rPr>
                <w:rFonts w:eastAsia="Calibri"/>
                <w:sz w:val="20"/>
                <w:lang w:val="fr-CA"/>
              </w:rPr>
              <w:lastRenderedPageBreak/>
              <w:t xml:space="preserve">consignation, à l’utilisation et à la divulgation, par le gouvernement, d’allégations criminelles qui n’ont pas été l’objet d’accusations ou de vérifications soulève-t-elle une question pour cette Cour? – Quelle norme de contrôle convient-il d’appliquer relativement au pouvoir discrétionnaire exercé en application de la règle 18A? – Le fait de ne pas avoir pris en compte une preuve de mauvaise foi, de diffamation, de négligence et d’action fautive dans l’exercice d’une charge ou d’un emploi publics soulève-t-il une question d’importance pour le public relativement au traitement de plaideurs non-juristes? – La conclusion de la juridiction inférieure selon laquelle les gouvernements provinciaux n’ont aucune obligation de diligence de droit privé envers les personnes dont les antécédents sont examinés viole-t-elle des valeurs fondamentales de la </w:t>
            </w:r>
            <w:r w:rsidRPr="00A70197">
              <w:rPr>
                <w:rFonts w:eastAsia="Calibri"/>
                <w:i/>
                <w:iCs/>
                <w:sz w:val="20"/>
                <w:lang w:val="fr-CA"/>
              </w:rPr>
              <w:t>Charte</w:t>
            </w:r>
            <w:r w:rsidRPr="00A70197">
              <w:rPr>
                <w:rFonts w:eastAsia="Calibri"/>
                <w:sz w:val="20"/>
                <w:lang w:val="fr-CA"/>
              </w:rPr>
              <w:t>, c’est-à-dire : a) la justice fondamentale; b) les limites raisonnables aux droits; c) la présomption d’innocence; d) l’équité procédurale?</w:t>
            </w:r>
          </w:p>
          <w:p w:rsidR="00F94248" w:rsidRPr="00A70197" w:rsidRDefault="00F94248" w:rsidP="00F94248">
            <w:pPr>
              <w:jc w:val="both"/>
              <w:rPr>
                <w:rFonts w:eastAsia="Calibri"/>
                <w:sz w:val="20"/>
                <w:lang w:val="fr-CA"/>
              </w:rPr>
            </w:pPr>
          </w:p>
        </w:tc>
      </w:tr>
      <w:tr w:rsidR="00F94248" w:rsidRPr="00A70197" w:rsidTr="00F94248">
        <w:tc>
          <w:tcPr>
            <w:tcW w:w="5000" w:type="pct"/>
            <w:gridSpan w:val="3"/>
          </w:tcPr>
          <w:p w:rsidR="00F94248" w:rsidRPr="00A70197" w:rsidRDefault="00F94248" w:rsidP="00F94248">
            <w:pPr>
              <w:jc w:val="both"/>
              <w:rPr>
                <w:rFonts w:eastAsia="Calibri"/>
                <w:sz w:val="20"/>
                <w:lang w:val="fr-CA"/>
              </w:rPr>
            </w:pPr>
            <w:r w:rsidRPr="00A70197">
              <w:rPr>
                <w:rFonts w:eastAsia="Calibri"/>
                <w:sz w:val="20"/>
                <w:lang w:val="fr-CA"/>
              </w:rPr>
              <w:lastRenderedPageBreak/>
              <w:t>Le demandeur a été embauché par Access House, une agence qui a conclu un contrat avec le Ministry of Children and Family Development (le « ministère »), pour la prestation à temps partiel de soins individuels à un jeune aux prises avec de graves troubles de comportement. Une employée du ministère chargée de contrôler le contrat avec Access House a découvert et communiqué à Access House l’existence d’un dossier du ministère faisant état d’une plainte contre le demandeur. L’employée du ministère estimait que l’affaire n’avait pas été l’objet d’une enquête suffisante et a recommandé que le demandeur soit supervisé lorsqu’il se trouvait avec des jeunes jusqu’à ce qu’elle puisse examiner l’affaire. Puisque le besoin de supervision allait à l’encontre du but de l’embauche, Access House a mis fin à l’emploi du demandeur. Ce dernier a intenté une action en dommages-intérêts contre les intimées, soulevant des allégations liées à la négligence, l’action fautive dans l’exercice d’une charge ou d’un emploi publics et la diffamation. Les parties ont présenté une demande de jugement sommaire.</w:t>
            </w:r>
          </w:p>
          <w:p w:rsidR="00F94248" w:rsidRPr="00A70197" w:rsidRDefault="00F94248" w:rsidP="00F94248">
            <w:pPr>
              <w:jc w:val="both"/>
              <w:rPr>
                <w:rFonts w:eastAsia="Calibri"/>
                <w:sz w:val="20"/>
                <w:lang w:val="fr-CA"/>
              </w:rPr>
            </w:pPr>
          </w:p>
        </w:tc>
      </w:tr>
      <w:tr w:rsidR="00F94248" w:rsidRPr="00CE52CF" w:rsidTr="00F94248">
        <w:tc>
          <w:tcPr>
            <w:tcW w:w="2427" w:type="pct"/>
          </w:tcPr>
          <w:p w:rsidR="00F94248" w:rsidRPr="00A70197" w:rsidRDefault="00F94248" w:rsidP="00F94248">
            <w:pPr>
              <w:jc w:val="both"/>
              <w:rPr>
                <w:rFonts w:eastAsia="Calibri"/>
                <w:sz w:val="20"/>
                <w:lang w:val="fr-CA"/>
              </w:rPr>
            </w:pPr>
            <w:r w:rsidRPr="00A70197">
              <w:rPr>
                <w:rFonts w:eastAsia="Calibri"/>
                <w:sz w:val="20"/>
                <w:lang w:val="fr-CA"/>
              </w:rPr>
              <w:t>3 avril 2009</w:t>
            </w:r>
          </w:p>
          <w:p w:rsidR="00F94248" w:rsidRPr="00A70197" w:rsidRDefault="00F94248" w:rsidP="00F94248">
            <w:pPr>
              <w:jc w:val="both"/>
              <w:rPr>
                <w:rFonts w:eastAsia="Calibri"/>
                <w:sz w:val="20"/>
                <w:lang w:val="fr-CA"/>
              </w:rPr>
            </w:pPr>
            <w:r w:rsidRPr="00A70197">
              <w:rPr>
                <w:rFonts w:eastAsia="Calibri"/>
                <w:sz w:val="20"/>
                <w:lang w:val="fr-CA"/>
              </w:rPr>
              <w:t>Cour suprême de la Colombie-Britannique</w:t>
            </w:r>
          </w:p>
          <w:p w:rsidR="00F94248" w:rsidRPr="00A70197" w:rsidRDefault="00F94248" w:rsidP="00F94248">
            <w:pPr>
              <w:jc w:val="both"/>
              <w:rPr>
                <w:rFonts w:eastAsia="Calibri"/>
                <w:sz w:val="20"/>
                <w:lang w:val="fr-CA"/>
              </w:rPr>
            </w:pPr>
            <w:r w:rsidRPr="00A70197">
              <w:rPr>
                <w:rFonts w:eastAsia="Calibri"/>
                <w:sz w:val="20"/>
                <w:lang w:val="fr-CA"/>
              </w:rPr>
              <w:t>(Juge Ehrcke)</w:t>
            </w:r>
          </w:p>
          <w:p w:rsidR="00F94248" w:rsidRPr="00A70197" w:rsidRDefault="00F94248" w:rsidP="00F94248">
            <w:pPr>
              <w:jc w:val="both"/>
              <w:rPr>
                <w:rFonts w:eastAsia="Calibri"/>
                <w:sz w:val="20"/>
                <w:lang w:val="fr-CA"/>
              </w:rPr>
            </w:pPr>
            <w:r w:rsidRPr="00A70197">
              <w:rPr>
                <w:rFonts w:eastAsia="Calibri"/>
                <w:sz w:val="20"/>
                <w:lang w:val="fr-CA"/>
              </w:rPr>
              <w:t>2009 BCSC 460</w:t>
            </w:r>
          </w:p>
        </w:tc>
        <w:tc>
          <w:tcPr>
            <w:tcW w:w="243" w:type="pct"/>
          </w:tcPr>
          <w:p w:rsidR="00F94248" w:rsidRDefault="00F94248" w:rsidP="00F94248">
            <w:pPr>
              <w:jc w:val="both"/>
              <w:rPr>
                <w:rFonts w:eastAsia="Calibri"/>
                <w:sz w:val="20"/>
                <w:lang w:val="fr-CA"/>
              </w:rPr>
            </w:pPr>
          </w:p>
          <w:p w:rsidR="00F94248" w:rsidRDefault="00F94248" w:rsidP="00F94248">
            <w:pPr>
              <w:jc w:val="both"/>
              <w:rPr>
                <w:rFonts w:eastAsia="Calibri"/>
                <w:sz w:val="20"/>
                <w:lang w:val="fr-CA"/>
              </w:rPr>
            </w:pPr>
          </w:p>
          <w:p w:rsidR="00F94248" w:rsidRDefault="00F94248" w:rsidP="00F94248">
            <w:pPr>
              <w:jc w:val="both"/>
              <w:rPr>
                <w:rFonts w:eastAsia="Calibri"/>
                <w:sz w:val="20"/>
                <w:lang w:val="fr-CA"/>
              </w:rPr>
            </w:pPr>
          </w:p>
          <w:p w:rsidR="00F94248" w:rsidRDefault="00F94248" w:rsidP="00F94248">
            <w:pPr>
              <w:jc w:val="both"/>
              <w:rPr>
                <w:rFonts w:eastAsia="Calibri"/>
                <w:sz w:val="20"/>
                <w:lang w:val="fr-CA"/>
              </w:rPr>
            </w:pPr>
          </w:p>
          <w:p w:rsidR="00F94248" w:rsidRPr="00A70197" w:rsidRDefault="00F94248" w:rsidP="00F94248">
            <w:pPr>
              <w:jc w:val="both"/>
              <w:rPr>
                <w:rFonts w:eastAsia="Calibri"/>
                <w:sz w:val="20"/>
                <w:lang w:val="fr-CA"/>
              </w:rPr>
            </w:pPr>
          </w:p>
        </w:tc>
        <w:tc>
          <w:tcPr>
            <w:tcW w:w="2330" w:type="pct"/>
          </w:tcPr>
          <w:p w:rsidR="00F94248" w:rsidRPr="00A70197" w:rsidRDefault="00F94248" w:rsidP="00F94248">
            <w:pPr>
              <w:jc w:val="both"/>
              <w:rPr>
                <w:rFonts w:eastAsia="Calibri"/>
                <w:sz w:val="20"/>
                <w:lang w:val="fr-CA"/>
              </w:rPr>
            </w:pPr>
            <w:r w:rsidRPr="00A70197">
              <w:rPr>
                <w:rFonts w:eastAsia="Calibri"/>
                <w:sz w:val="20"/>
                <w:lang w:val="fr-CA"/>
              </w:rPr>
              <w:t>Demandes en jugement sommaire des intimées, rejetées</w:t>
            </w:r>
          </w:p>
          <w:p w:rsidR="00F94248" w:rsidRPr="00A70197" w:rsidRDefault="00F94248" w:rsidP="00F94248">
            <w:pPr>
              <w:jc w:val="both"/>
              <w:rPr>
                <w:rFonts w:eastAsia="Calibri"/>
                <w:sz w:val="20"/>
                <w:lang w:val="fr-CA"/>
              </w:rPr>
            </w:pPr>
          </w:p>
        </w:tc>
      </w:tr>
      <w:tr w:rsidR="00F94248" w:rsidRPr="00CE52CF" w:rsidTr="00F94248">
        <w:tc>
          <w:tcPr>
            <w:tcW w:w="2427" w:type="pct"/>
          </w:tcPr>
          <w:p w:rsidR="00F94248" w:rsidRPr="00A70197" w:rsidRDefault="00F94248" w:rsidP="00F94248">
            <w:pPr>
              <w:jc w:val="both"/>
              <w:rPr>
                <w:rFonts w:eastAsia="Calibri"/>
                <w:sz w:val="20"/>
                <w:lang w:val="fr-CA"/>
              </w:rPr>
            </w:pPr>
            <w:r w:rsidRPr="00A70197">
              <w:rPr>
                <w:rFonts w:eastAsia="Calibri"/>
                <w:sz w:val="20"/>
                <w:lang w:val="fr-CA"/>
              </w:rPr>
              <w:t>5 mai 2010</w:t>
            </w:r>
          </w:p>
          <w:p w:rsidR="00F94248" w:rsidRPr="00A70197" w:rsidRDefault="00F94248" w:rsidP="00F94248">
            <w:pPr>
              <w:jc w:val="both"/>
              <w:rPr>
                <w:rFonts w:eastAsia="Calibri"/>
                <w:sz w:val="20"/>
                <w:lang w:val="fr-CA"/>
              </w:rPr>
            </w:pPr>
            <w:r w:rsidRPr="00A70197">
              <w:rPr>
                <w:rFonts w:eastAsia="Calibri"/>
                <w:sz w:val="20"/>
                <w:lang w:val="fr-CA"/>
              </w:rPr>
              <w:t>Cour d’appel de la Colombie-Britannique (Vancouver)</w:t>
            </w:r>
          </w:p>
          <w:p w:rsidR="00F94248" w:rsidRPr="00A70197" w:rsidRDefault="00F94248" w:rsidP="00F94248">
            <w:pPr>
              <w:jc w:val="both"/>
              <w:rPr>
                <w:rFonts w:eastAsia="Calibri"/>
                <w:sz w:val="20"/>
                <w:lang w:val="fr-CA"/>
              </w:rPr>
            </w:pPr>
            <w:r w:rsidRPr="00A70197">
              <w:rPr>
                <w:rFonts w:eastAsia="Calibri"/>
                <w:sz w:val="20"/>
                <w:lang w:val="fr-CA"/>
              </w:rPr>
              <w:t>(Juges Levine, Smith et Frankel)</w:t>
            </w:r>
          </w:p>
          <w:p w:rsidR="00F94248" w:rsidRPr="00A70197" w:rsidRDefault="00F94248" w:rsidP="00F94248">
            <w:pPr>
              <w:jc w:val="both"/>
              <w:rPr>
                <w:rFonts w:eastAsia="Calibri"/>
                <w:sz w:val="20"/>
                <w:lang w:val="fr-CA"/>
              </w:rPr>
            </w:pPr>
            <w:r w:rsidRPr="00A70197">
              <w:rPr>
                <w:rFonts w:eastAsia="Calibri"/>
                <w:sz w:val="20"/>
                <w:lang w:val="fr-CA"/>
              </w:rPr>
              <w:t>2010 BCCA 220; CA037057</w:t>
            </w:r>
          </w:p>
        </w:tc>
        <w:tc>
          <w:tcPr>
            <w:tcW w:w="243" w:type="pct"/>
          </w:tcPr>
          <w:p w:rsidR="00F94248" w:rsidRDefault="00F94248" w:rsidP="00F94248">
            <w:pPr>
              <w:jc w:val="both"/>
              <w:rPr>
                <w:rFonts w:eastAsia="Calibri"/>
                <w:sz w:val="20"/>
                <w:lang w:val="fr-CA"/>
              </w:rPr>
            </w:pPr>
          </w:p>
          <w:p w:rsidR="00F94248" w:rsidRDefault="00F94248" w:rsidP="00F94248">
            <w:pPr>
              <w:jc w:val="both"/>
              <w:rPr>
                <w:rFonts w:eastAsia="Calibri"/>
                <w:sz w:val="20"/>
                <w:lang w:val="fr-CA"/>
              </w:rPr>
            </w:pPr>
          </w:p>
          <w:p w:rsidR="00F94248" w:rsidRDefault="00F94248" w:rsidP="00F94248">
            <w:pPr>
              <w:jc w:val="both"/>
              <w:rPr>
                <w:rFonts w:eastAsia="Calibri"/>
                <w:sz w:val="20"/>
                <w:lang w:val="fr-CA"/>
              </w:rPr>
            </w:pPr>
          </w:p>
          <w:p w:rsidR="00F94248" w:rsidRDefault="00F94248" w:rsidP="00F94248">
            <w:pPr>
              <w:jc w:val="both"/>
              <w:rPr>
                <w:rFonts w:eastAsia="Calibri"/>
                <w:sz w:val="20"/>
                <w:lang w:val="fr-CA"/>
              </w:rPr>
            </w:pPr>
          </w:p>
          <w:p w:rsidR="00F94248" w:rsidRPr="00A70197" w:rsidRDefault="00F94248" w:rsidP="00F94248">
            <w:pPr>
              <w:jc w:val="both"/>
              <w:rPr>
                <w:rFonts w:eastAsia="Calibri"/>
                <w:sz w:val="20"/>
                <w:lang w:val="fr-CA"/>
              </w:rPr>
            </w:pPr>
          </w:p>
        </w:tc>
        <w:tc>
          <w:tcPr>
            <w:tcW w:w="2330" w:type="pct"/>
          </w:tcPr>
          <w:p w:rsidR="00F94248" w:rsidRPr="00A70197" w:rsidRDefault="00F94248" w:rsidP="00F94248">
            <w:pPr>
              <w:jc w:val="both"/>
              <w:rPr>
                <w:rFonts w:eastAsia="Calibri"/>
                <w:sz w:val="20"/>
                <w:lang w:val="fr-CA"/>
              </w:rPr>
            </w:pPr>
            <w:r w:rsidRPr="00A70197">
              <w:rPr>
                <w:rFonts w:eastAsia="Calibri"/>
                <w:sz w:val="20"/>
                <w:lang w:val="fr-CA"/>
              </w:rPr>
              <w:t>Appel accueilli, ordonnance de la juridiction inférieure annulée et action du demandeur rejetée</w:t>
            </w:r>
          </w:p>
          <w:p w:rsidR="00F94248" w:rsidRPr="00A70197" w:rsidRDefault="00F94248" w:rsidP="00F94248">
            <w:pPr>
              <w:jc w:val="both"/>
              <w:rPr>
                <w:rFonts w:eastAsia="Calibri"/>
                <w:sz w:val="20"/>
                <w:lang w:val="fr-CA"/>
              </w:rPr>
            </w:pPr>
          </w:p>
        </w:tc>
      </w:tr>
      <w:tr w:rsidR="00F94248" w:rsidRPr="00A466AC" w:rsidTr="00F94248">
        <w:tc>
          <w:tcPr>
            <w:tcW w:w="2427" w:type="pct"/>
          </w:tcPr>
          <w:p w:rsidR="00F94248" w:rsidRPr="00A466AC" w:rsidRDefault="00F94248" w:rsidP="00F94248">
            <w:pPr>
              <w:jc w:val="both"/>
              <w:rPr>
                <w:rFonts w:eastAsia="Calibri"/>
                <w:sz w:val="20"/>
                <w:lang w:val="fr-CA"/>
              </w:rPr>
            </w:pPr>
            <w:r w:rsidRPr="00A466AC">
              <w:rPr>
                <w:rFonts w:eastAsia="Calibri"/>
                <w:sz w:val="20"/>
                <w:lang w:val="fr-CA"/>
              </w:rPr>
              <w:t>26 juillet 2010</w:t>
            </w:r>
          </w:p>
          <w:p w:rsidR="00F94248" w:rsidRPr="00A466AC" w:rsidRDefault="00F94248" w:rsidP="00F94248">
            <w:pPr>
              <w:jc w:val="both"/>
              <w:rPr>
                <w:rFonts w:eastAsia="Calibri"/>
                <w:sz w:val="20"/>
                <w:lang w:val="fr-CA"/>
              </w:rPr>
            </w:pPr>
            <w:r w:rsidRPr="00A466AC">
              <w:rPr>
                <w:rFonts w:eastAsia="Calibri"/>
                <w:sz w:val="20"/>
                <w:lang w:val="fr-CA"/>
              </w:rPr>
              <w:t>Cour suprême du Canada</w:t>
            </w:r>
          </w:p>
        </w:tc>
        <w:tc>
          <w:tcPr>
            <w:tcW w:w="243" w:type="pct"/>
          </w:tcPr>
          <w:p w:rsidR="00F94248" w:rsidRPr="00A466AC" w:rsidRDefault="00F94248" w:rsidP="00F94248">
            <w:pPr>
              <w:jc w:val="both"/>
              <w:rPr>
                <w:rFonts w:eastAsia="Calibri"/>
                <w:sz w:val="20"/>
                <w:lang w:val="fr-CA"/>
              </w:rPr>
            </w:pPr>
          </w:p>
        </w:tc>
        <w:tc>
          <w:tcPr>
            <w:tcW w:w="2330" w:type="pct"/>
          </w:tcPr>
          <w:p w:rsidR="00F94248" w:rsidRPr="00A466AC" w:rsidRDefault="00F94248" w:rsidP="00F94248">
            <w:pPr>
              <w:jc w:val="both"/>
              <w:rPr>
                <w:rFonts w:eastAsia="Calibri"/>
                <w:sz w:val="20"/>
                <w:lang w:val="fr-CA"/>
              </w:rPr>
            </w:pPr>
            <w:r w:rsidRPr="00A466AC">
              <w:rPr>
                <w:rFonts w:eastAsia="Calibri"/>
                <w:sz w:val="20"/>
                <w:lang w:val="fr-CA"/>
              </w:rPr>
              <w:t>Demande d’autorisation d’appel, déposée</w:t>
            </w:r>
          </w:p>
          <w:p w:rsidR="00F94248" w:rsidRPr="00A466AC" w:rsidRDefault="00F94248" w:rsidP="00F94248">
            <w:pPr>
              <w:jc w:val="both"/>
              <w:rPr>
                <w:rFonts w:eastAsia="Calibri"/>
                <w:sz w:val="20"/>
                <w:lang w:val="fr-CA"/>
              </w:rPr>
            </w:pPr>
          </w:p>
        </w:tc>
      </w:tr>
    </w:tbl>
    <w:p w:rsidR="00132661" w:rsidRPr="00C50A5C" w:rsidRDefault="00132661" w:rsidP="00132661">
      <w:pPr>
        <w:rPr>
          <w:sz w:val="20"/>
          <w:szCs w:val="20"/>
          <w:lang w:val="fr-CA"/>
        </w:rPr>
      </w:pPr>
    </w:p>
    <w:p w:rsidR="00132661" w:rsidRDefault="00EA4C49" w:rsidP="00132661">
      <w:pPr>
        <w:rPr>
          <w:sz w:val="20"/>
          <w:szCs w:val="20"/>
          <w:lang w:val="fr-CA"/>
        </w:rPr>
      </w:pPr>
      <w:r w:rsidRPr="00EA4C49">
        <w:rPr>
          <w:sz w:val="20"/>
          <w:szCs w:val="20"/>
          <w:lang w:val="fr-CA"/>
        </w:rPr>
        <w:pict>
          <v:rect id="_x0000_i1062" style="width:2in;height:1pt" o:hrpct="0" o:hralign="center" o:hrstd="t" o:hrnoshade="t" o:hr="t" fillcolor="black [3213]" stroked="f"/>
        </w:pict>
      </w:r>
    </w:p>
    <w:p w:rsidR="00ED0643" w:rsidRDefault="00ED0643">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91990" w:rsidRPr="00CE52CF" w:rsidTr="00C372A7">
        <w:trPr>
          <w:cantSplit/>
        </w:trPr>
        <w:tc>
          <w:tcPr>
            <w:tcW w:w="1458" w:type="dxa"/>
          </w:tcPr>
          <w:p w:rsidR="00A91990" w:rsidRPr="00A91990" w:rsidRDefault="00A91990" w:rsidP="00C372A7">
            <w:pPr>
              <w:rPr>
                <w:sz w:val="20"/>
                <w:szCs w:val="20"/>
              </w:rPr>
            </w:pPr>
            <w:r w:rsidRPr="00A91990">
              <w:rPr>
                <w:rStyle w:val="SCCFileNumberChar"/>
                <w:sz w:val="20"/>
                <w:szCs w:val="20"/>
              </w:rPr>
              <w:lastRenderedPageBreak/>
              <w:t>33777</w:t>
            </w:r>
          </w:p>
          <w:p w:rsidR="00A91990" w:rsidRPr="00A91990" w:rsidRDefault="00A91990" w:rsidP="00C372A7">
            <w:pPr>
              <w:rPr>
                <w:b/>
                <w:sz w:val="20"/>
                <w:szCs w:val="20"/>
                <w:lang w:val="fr-CA"/>
              </w:rPr>
            </w:pPr>
          </w:p>
        </w:tc>
        <w:tc>
          <w:tcPr>
            <w:tcW w:w="8118" w:type="dxa"/>
          </w:tcPr>
          <w:p w:rsidR="00A91990" w:rsidRPr="00A91990" w:rsidRDefault="00A91990" w:rsidP="00A91990">
            <w:pPr>
              <w:jc w:val="both"/>
              <w:rPr>
                <w:sz w:val="20"/>
                <w:szCs w:val="20"/>
                <w:lang w:val="fr-CA"/>
              </w:rPr>
            </w:pPr>
            <w:r w:rsidRPr="00A91990">
              <w:rPr>
                <w:rStyle w:val="SCCLsocChar"/>
                <w:sz w:val="20"/>
                <w:szCs w:val="20"/>
              </w:rPr>
              <w:t>Érablière M.D.F. inc., Louis-Ange Vachon, Germain Gauthier, Francis Gauthier, Juliette Lessard, Rénald Toulouse, Jean-Noël Thibodeau, Jean-Paul Bolduc, Léandre Lessard, Ferme Gratien &amp; Yvonne S.E.N.C., Roger Deraps, Érablière Dodier S.E.N.C., Angèle Grenier, 9069-5511 Québec inc., Yvan Grenier, Richard Landry, Denis Grenier, Normand Lachance, Claude Lachance, Paul Lessard, Carol Quirion, Marcel Doyon, Philippe Jacques, Les produits de l'érable Philippe Jacques inc., 9098-9039 Québec inc., Pascal Jacques, Bertrand Côté, Camille Bilodeau, Nicole Varin, Harold Varin</w:t>
            </w:r>
            <w:r w:rsidR="00F36DED">
              <w:rPr>
                <w:rStyle w:val="SCCLsocChar"/>
                <w:sz w:val="20"/>
                <w:szCs w:val="20"/>
              </w:rPr>
              <w:t xml:space="preserve"> et</w:t>
            </w:r>
            <w:r w:rsidRPr="00A91990">
              <w:rPr>
                <w:rStyle w:val="SCCLsocChar"/>
                <w:sz w:val="20"/>
                <w:szCs w:val="20"/>
              </w:rPr>
              <w:t xml:space="preserve"> Roger Roy c. Régie des marchés agricoles et alimentaires du Québec, Fédération des producteurs acéricoles du Québec</w:t>
            </w:r>
            <w:r w:rsidR="00F36DED">
              <w:rPr>
                <w:rStyle w:val="SCCLsocChar"/>
                <w:sz w:val="20"/>
                <w:szCs w:val="20"/>
              </w:rPr>
              <w:t xml:space="preserve"> et</w:t>
            </w:r>
            <w:r w:rsidRPr="00A91990">
              <w:rPr>
                <w:rStyle w:val="SCCLsocChar"/>
                <w:sz w:val="20"/>
                <w:szCs w:val="20"/>
              </w:rPr>
              <w:t xml:space="preserve"> Procureur général du Québec</w:t>
            </w:r>
            <w:r w:rsidRPr="00A91990">
              <w:rPr>
                <w:sz w:val="20"/>
                <w:szCs w:val="20"/>
                <w:lang w:val="fr-CA"/>
              </w:rPr>
              <w:t xml:space="preserve"> (Qc) (Civile) (Autorisation)</w:t>
            </w:r>
          </w:p>
          <w:p w:rsidR="00A91990" w:rsidRPr="00A91990" w:rsidRDefault="00A91990" w:rsidP="00C372A7">
            <w:pPr>
              <w:rPr>
                <w:sz w:val="20"/>
                <w:szCs w:val="20"/>
                <w:lang w:val="fr-CA"/>
              </w:rPr>
            </w:pPr>
          </w:p>
        </w:tc>
      </w:tr>
      <w:tr w:rsidR="00A91990" w:rsidRPr="00CE52CF" w:rsidTr="00C372A7">
        <w:trPr>
          <w:cantSplit/>
        </w:trPr>
        <w:tc>
          <w:tcPr>
            <w:tcW w:w="1458" w:type="dxa"/>
          </w:tcPr>
          <w:p w:rsidR="00A91990" w:rsidRPr="00A91990" w:rsidRDefault="00A91990" w:rsidP="00C372A7">
            <w:pPr>
              <w:rPr>
                <w:sz w:val="20"/>
                <w:szCs w:val="20"/>
              </w:rPr>
            </w:pPr>
            <w:r w:rsidRPr="00A91990">
              <w:rPr>
                <w:sz w:val="20"/>
                <w:szCs w:val="20"/>
              </w:rPr>
              <w:t>Coram :</w:t>
            </w:r>
          </w:p>
        </w:tc>
        <w:tc>
          <w:tcPr>
            <w:tcW w:w="8118" w:type="dxa"/>
          </w:tcPr>
          <w:p w:rsidR="00A91990" w:rsidRPr="00A91990" w:rsidRDefault="00A91990" w:rsidP="00C372A7">
            <w:pPr>
              <w:rPr>
                <w:sz w:val="20"/>
                <w:szCs w:val="20"/>
                <w:lang w:val="fr-CA"/>
              </w:rPr>
            </w:pPr>
            <w:r w:rsidRPr="00A91990">
              <w:rPr>
                <w:rStyle w:val="SCCCoramChar"/>
                <w:sz w:val="20"/>
                <w:szCs w:val="20"/>
              </w:rPr>
              <w:t>Les juges LeBel, Deschamps et Charron</w:t>
            </w:r>
          </w:p>
          <w:p w:rsidR="00A91990" w:rsidRPr="00A91990" w:rsidRDefault="00A91990" w:rsidP="00C372A7">
            <w:pPr>
              <w:rPr>
                <w:sz w:val="20"/>
                <w:szCs w:val="20"/>
                <w:u w:val="single"/>
                <w:lang w:val="fr-CA"/>
              </w:rPr>
            </w:pPr>
          </w:p>
        </w:tc>
      </w:tr>
      <w:tr w:rsidR="00A91990" w:rsidRPr="00A91990" w:rsidTr="00C372A7">
        <w:trPr>
          <w:cantSplit/>
        </w:trPr>
        <w:tc>
          <w:tcPr>
            <w:tcW w:w="9576" w:type="dxa"/>
            <w:gridSpan w:val="2"/>
          </w:tcPr>
          <w:p w:rsidR="00A91990" w:rsidRPr="00A91990" w:rsidRDefault="00A91990" w:rsidP="00C372A7">
            <w:pPr>
              <w:pStyle w:val="SCCShortJudgment"/>
              <w:rPr>
                <w:szCs w:val="20"/>
                <w:lang w:val="fr-CA"/>
              </w:rPr>
            </w:pPr>
            <w:r w:rsidRPr="00A91990">
              <w:rPr>
                <w:szCs w:val="20"/>
                <w:lang w:val="fr-CA"/>
              </w:rPr>
              <w:t>Les requêtes visant à accélérer la procédure de la demande d’autorisation d’appel et pour sursis d’exécution sont rejetées.  La demande d’autorisation d’appel de l’arrêt de la Cour d’appel du Québec (Québec), numéro 200-09-006977-109, 2010 QCCA 1433, daté du 8 juillet 2010, est rejetée avec dépens.</w:t>
            </w:r>
          </w:p>
          <w:p w:rsidR="00A91990" w:rsidRPr="00A91990" w:rsidRDefault="00A91990" w:rsidP="00C372A7">
            <w:pPr>
              <w:pStyle w:val="SCCShortJudgment"/>
              <w:ind w:firstLine="0"/>
              <w:rPr>
                <w:szCs w:val="20"/>
                <w:lang w:val="fr-CA"/>
              </w:rPr>
            </w:pPr>
          </w:p>
          <w:p w:rsidR="00A91990" w:rsidRPr="00A91990" w:rsidRDefault="00A91990" w:rsidP="00F36DED">
            <w:pPr>
              <w:pStyle w:val="SCCShortJudgment"/>
              <w:rPr>
                <w:szCs w:val="20"/>
              </w:rPr>
            </w:pPr>
            <w:r w:rsidRPr="00A91990">
              <w:rPr>
                <w:szCs w:val="20"/>
              </w:rPr>
              <w:t xml:space="preserve">The motions to expedite the application for leave to appeal and for a stay of execution are dismissed.  </w:t>
            </w:r>
            <w:r w:rsidR="00F36DED">
              <w:rPr>
                <w:szCs w:val="20"/>
              </w:rPr>
              <w:t>T</w:t>
            </w:r>
            <w:r w:rsidR="00F36DED" w:rsidRPr="00A91990">
              <w:rPr>
                <w:szCs w:val="20"/>
              </w:rPr>
              <w:t>he application for leave to appeal from the judgment of the Court of Appeal of Quebec (Québec), Number</w:t>
            </w:r>
            <w:r w:rsidR="00F36DED">
              <w:rPr>
                <w:szCs w:val="20"/>
              </w:rPr>
              <w:t xml:space="preserve"> </w:t>
            </w:r>
            <w:r w:rsidRPr="00A91990">
              <w:rPr>
                <w:szCs w:val="20"/>
              </w:rPr>
              <w:t>200-09-006977-109, 2010 QCCA 1433, dated July 8, 2010, is dismissed with costs.</w:t>
            </w:r>
          </w:p>
        </w:tc>
      </w:tr>
    </w:tbl>
    <w:p w:rsidR="00A91990" w:rsidRPr="00F36DED" w:rsidRDefault="00A91990" w:rsidP="008D292F">
      <w:pPr>
        <w:rPr>
          <w:sz w:val="20"/>
          <w:szCs w:val="20"/>
        </w:rPr>
      </w:pPr>
    </w:p>
    <w:p w:rsidR="00132661" w:rsidRPr="00EC12F3" w:rsidRDefault="00132661" w:rsidP="00132661">
      <w:pPr>
        <w:rPr>
          <w:sz w:val="20"/>
          <w:szCs w:val="20"/>
          <w:lang w:val="fr-CA"/>
        </w:rPr>
      </w:pPr>
      <w:r w:rsidRPr="00EC12F3">
        <w:rPr>
          <w:sz w:val="20"/>
          <w:szCs w:val="20"/>
          <w:u w:val="single"/>
          <w:lang w:val="fr-CA"/>
        </w:rPr>
        <w:t>CASE SUMMARY</w:t>
      </w:r>
    </w:p>
    <w:p w:rsidR="00132661" w:rsidRDefault="00132661" w:rsidP="0013266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94248" w:rsidRPr="008836A7" w:rsidTr="00F94248">
        <w:tc>
          <w:tcPr>
            <w:tcW w:w="5000" w:type="pct"/>
            <w:gridSpan w:val="3"/>
          </w:tcPr>
          <w:p w:rsidR="00F94248" w:rsidRDefault="00F94248" w:rsidP="00F94248">
            <w:pPr>
              <w:jc w:val="both"/>
              <w:rPr>
                <w:rFonts w:eastAsia="Calibri"/>
                <w:sz w:val="20"/>
              </w:rPr>
            </w:pPr>
            <w:r w:rsidRPr="008836A7">
              <w:rPr>
                <w:rFonts w:eastAsia="Calibri"/>
                <w:sz w:val="20"/>
              </w:rPr>
              <w:t xml:space="preserve">Judgments and orders – Civil procedure – Interlocutory orders – Suspension of proceedings – Administrative law – Institutional independence and impartiality – Whether Court of Appeal erred in ignoring principle stated in </w:t>
            </w:r>
            <w:r w:rsidRPr="008836A7">
              <w:rPr>
                <w:rFonts w:eastAsia="Calibri"/>
                <w:i/>
                <w:sz w:val="20"/>
              </w:rPr>
              <w:t>Newfoundland Telephone Co. v. Newfoundland (Board of Commissioners of Public Utilities</w:t>
            </w:r>
            <w:r w:rsidRPr="008836A7">
              <w:rPr>
                <w:rFonts w:eastAsia="Calibri"/>
                <w:sz w:val="20"/>
              </w:rPr>
              <w:t xml:space="preserve">), namely that reasonable apprehension of bias in itself creates damage that cannot be remedied – Whether Court of Appeal erred in applying tests from </w:t>
            </w:r>
            <w:r w:rsidRPr="008836A7">
              <w:rPr>
                <w:rFonts w:eastAsia="Calibri"/>
                <w:i/>
                <w:iCs/>
                <w:sz w:val="20"/>
              </w:rPr>
              <w:t>Manitoba (Attorney General) v. Metropolitan Stores Ltd</w:t>
            </w:r>
            <w:r w:rsidRPr="008836A7">
              <w:rPr>
                <w:rFonts w:eastAsia="Calibri"/>
                <w:sz w:val="20"/>
              </w:rPr>
              <w:t xml:space="preserve">. by refusing to order suspension of proceedings before Régie des marchés agricoles et alimentaires du Québec – Whether this Court's intervention warranted by importance and seriousness of issue of institutional independence and impartiality – </w:t>
            </w:r>
            <w:r w:rsidRPr="008836A7">
              <w:rPr>
                <w:rFonts w:eastAsia="Calibri"/>
                <w:i/>
                <w:sz w:val="20"/>
              </w:rPr>
              <w:t>Charter of human rights and freedoms</w:t>
            </w:r>
            <w:r w:rsidRPr="008836A7">
              <w:rPr>
                <w:rFonts w:eastAsia="Calibri"/>
                <w:sz w:val="20"/>
              </w:rPr>
              <w:t>, R.S.Q., c. C</w:t>
            </w:r>
            <w:r w:rsidRPr="008836A7">
              <w:rPr>
                <w:rFonts w:eastAsia="Calibri"/>
                <w:sz w:val="20"/>
              </w:rPr>
              <w:noBreakHyphen/>
              <w:t xml:space="preserve">12 </w:t>
            </w:r>
            <w:r w:rsidRPr="008836A7">
              <w:rPr>
                <w:rFonts w:eastAsia="Calibri"/>
                <w:i/>
                <w:iCs/>
                <w:sz w:val="20"/>
              </w:rPr>
              <w:t xml:space="preserve">– </w:t>
            </w:r>
            <w:r w:rsidRPr="008836A7">
              <w:rPr>
                <w:rFonts w:eastAsia="Calibri"/>
                <w:i/>
                <w:sz w:val="20"/>
              </w:rPr>
              <w:t>An Act respecting the marketing of agricultural, food and fish products</w:t>
            </w:r>
            <w:r w:rsidRPr="008836A7">
              <w:rPr>
                <w:rFonts w:eastAsia="Calibri"/>
                <w:sz w:val="20"/>
              </w:rPr>
              <w:t>, R.S.Q., c. M</w:t>
            </w:r>
            <w:r w:rsidRPr="008836A7">
              <w:rPr>
                <w:rFonts w:eastAsia="Calibri"/>
                <w:sz w:val="20"/>
              </w:rPr>
              <w:noBreakHyphen/>
              <w:t>35.1.</w:t>
            </w:r>
          </w:p>
          <w:p w:rsidR="00F94248" w:rsidRPr="008836A7" w:rsidRDefault="00F94248" w:rsidP="00F94248">
            <w:pPr>
              <w:jc w:val="both"/>
              <w:rPr>
                <w:rFonts w:eastAsia="Calibri"/>
                <w:sz w:val="20"/>
              </w:rPr>
            </w:pPr>
          </w:p>
        </w:tc>
      </w:tr>
      <w:tr w:rsidR="00F94248" w:rsidRPr="008836A7" w:rsidTr="00F94248">
        <w:tc>
          <w:tcPr>
            <w:tcW w:w="5000" w:type="pct"/>
            <w:gridSpan w:val="3"/>
          </w:tcPr>
          <w:p w:rsidR="00F94248" w:rsidRPr="008836A7" w:rsidRDefault="00F94248" w:rsidP="00F94248">
            <w:pPr>
              <w:jc w:val="both"/>
              <w:rPr>
                <w:rFonts w:eastAsia="Calibri"/>
                <w:sz w:val="20"/>
              </w:rPr>
            </w:pPr>
            <w:r w:rsidRPr="008836A7">
              <w:rPr>
                <w:rFonts w:eastAsia="Calibri"/>
                <w:sz w:val="20"/>
              </w:rPr>
              <w:t xml:space="preserve">In the course of investigations conducted by the Régie des marchés agricoles et alimentaires du Québec into their production and marketing activities for maple products, the Applicants argued that the Régie did not have the institutional independence and impartiality required to hear the requests for investigations.  The Régie dismissed the applications to suspend the proceedings made at the preliminary stage.  The Applicants applied to the Superior Court for judicial review.  They sought a declaration that the Régie did not have the institutional independence and impartiality required by s. 23 of the </w:t>
            </w:r>
            <w:r w:rsidRPr="008836A7">
              <w:rPr>
                <w:rFonts w:eastAsia="Calibri"/>
                <w:i/>
                <w:sz w:val="20"/>
              </w:rPr>
              <w:t>Charter of human rights and freedoms</w:t>
            </w:r>
            <w:r w:rsidRPr="008836A7">
              <w:rPr>
                <w:rFonts w:eastAsia="Calibri"/>
                <w:sz w:val="20"/>
              </w:rPr>
              <w:t xml:space="preserve">, a declaration that s. 20 of the </w:t>
            </w:r>
            <w:r w:rsidRPr="008836A7">
              <w:rPr>
                <w:rFonts w:eastAsia="Calibri"/>
                <w:i/>
                <w:sz w:val="20"/>
              </w:rPr>
              <w:t>Act respecting the marketing of agricultural, food and fish products</w:t>
            </w:r>
            <w:r w:rsidRPr="008836A7">
              <w:rPr>
                <w:rFonts w:eastAsia="Calibri"/>
                <w:sz w:val="20"/>
              </w:rPr>
              <w:t xml:space="preserve"> was null and void and an order for a stay of proceedings and a suspension of proceedings. </w:t>
            </w:r>
          </w:p>
          <w:p w:rsidR="00F94248" w:rsidRPr="008836A7" w:rsidRDefault="00EA4C49" w:rsidP="00F94248">
            <w:pPr>
              <w:jc w:val="both"/>
              <w:rPr>
                <w:rFonts w:eastAsia="Calibri"/>
                <w:sz w:val="20"/>
              </w:rPr>
            </w:pPr>
            <w:r w:rsidRPr="008836A7">
              <w:rPr>
                <w:rFonts w:eastAsia="Calibri"/>
                <w:sz w:val="20"/>
              </w:rPr>
              <w:fldChar w:fldCharType="begin"/>
            </w:r>
            <w:r w:rsidR="00F94248" w:rsidRPr="008836A7">
              <w:rPr>
                <w:rFonts w:eastAsia="Calibri"/>
                <w:sz w:val="20"/>
              </w:rPr>
              <w:instrText xml:space="preserve"> SEQ CHAPTER \h \r 1</w:instrText>
            </w:r>
            <w:r w:rsidRPr="008836A7">
              <w:rPr>
                <w:rFonts w:eastAsia="Calibri"/>
                <w:sz w:val="20"/>
              </w:rPr>
              <w:fldChar w:fldCharType="end"/>
            </w:r>
          </w:p>
        </w:tc>
      </w:tr>
      <w:tr w:rsidR="00F94248" w:rsidRPr="008836A7" w:rsidTr="00F94248">
        <w:tc>
          <w:tcPr>
            <w:tcW w:w="2427" w:type="pct"/>
          </w:tcPr>
          <w:p w:rsidR="00F94248" w:rsidRPr="008836A7" w:rsidRDefault="00F94248" w:rsidP="00F94248">
            <w:pPr>
              <w:jc w:val="both"/>
              <w:rPr>
                <w:rFonts w:eastAsia="Calibri"/>
                <w:sz w:val="20"/>
              </w:rPr>
            </w:pPr>
            <w:r w:rsidRPr="008836A7">
              <w:rPr>
                <w:rFonts w:eastAsia="Calibri"/>
                <w:sz w:val="20"/>
              </w:rPr>
              <w:t>February 8, 2010</w:t>
            </w:r>
          </w:p>
          <w:p w:rsidR="00F94248" w:rsidRPr="008836A7" w:rsidRDefault="00F94248" w:rsidP="00F94248">
            <w:pPr>
              <w:jc w:val="both"/>
              <w:rPr>
                <w:rFonts w:eastAsia="Calibri"/>
                <w:sz w:val="20"/>
              </w:rPr>
            </w:pPr>
            <w:r w:rsidRPr="008836A7">
              <w:rPr>
                <w:rFonts w:eastAsia="Calibri"/>
                <w:sz w:val="20"/>
              </w:rPr>
              <w:t>Quebec Superior Court</w:t>
            </w:r>
          </w:p>
          <w:p w:rsidR="00F94248" w:rsidRPr="008836A7" w:rsidRDefault="00F94248" w:rsidP="00F94248">
            <w:pPr>
              <w:jc w:val="both"/>
              <w:rPr>
                <w:rFonts w:eastAsia="Calibri"/>
                <w:sz w:val="20"/>
              </w:rPr>
            </w:pPr>
            <w:r w:rsidRPr="008836A7">
              <w:rPr>
                <w:rFonts w:eastAsia="Calibri"/>
                <w:sz w:val="20"/>
              </w:rPr>
              <w:t>(Bélanger J.)</w:t>
            </w:r>
          </w:p>
          <w:p w:rsidR="00F94248" w:rsidRPr="008836A7" w:rsidRDefault="00F94248" w:rsidP="00F94248">
            <w:pPr>
              <w:jc w:val="both"/>
              <w:rPr>
                <w:rFonts w:eastAsia="Calibri"/>
                <w:sz w:val="20"/>
              </w:rPr>
            </w:pPr>
            <w:r w:rsidRPr="008836A7">
              <w:rPr>
                <w:rFonts w:eastAsia="Calibri"/>
                <w:sz w:val="20"/>
              </w:rPr>
              <w:t>2010 QCCS 558</w:t>
            </w:r>
          </w:p>
        </w:tc>
        <w:tc>
          <w:tcPr>
            <w:tcW w:w="243" w:type="pct"/>
          </w:tcPr>
          <w:p w:rsidR="00F94248" w:rsidRDefault="00F94248" w:rsidP="00F94248">
            <w:pPr>
              <w:jc w:val="both"/>
              <w:rPr>
                <w:rFonts w:eastAsia="Calibri"/>
                <w:sz w:val="20"/>
              </w:rPr>
            </w:pPr>
          </w:p>
          <w:p w:rsidR="00F94248" w:rsidRDefault="00F94248" w:rsidP="00F94248">
            <w:pPr>
              <w:jc w:val="both"/>
              <w:rPr>
                <w:rFonts w:eastAsia="Calibri"/>
                <w:sz w:val="20"/>
              </w:rPr>
            </w:pPr>
          </w:p>
          <w:p w:rsidR="00F94248" w:rsidRDefault="00F94248" w:rsidP="00F94248">
            <w:pPr>
              <w:jc w:val="both"/>
              <w:rPr>
                <w:rFonts w:eastAsia="Calibri"/>
                <w:sz w:val="20"/>
              </w:rPr>
            </w:pPr>
          </w:p>
          <w:p w:rsidR="00F94248" w:rsidRDefault="00F94248" w:rsidP="00F94248">
            <w:pPr>
              <w:jc w:val="both"/>
              <w:rPr>
                <w:rFonts w:eastAsia="Calibri"/>
                <w:sz w:val="20"/>
              </w:rPr>
            </w:pPr>
          </w:p>
          <w:p w:rsidR="00F94248" w:rsidRPr="008836A7" w:rsidRDefault="00F94248" w:rsidP="00F94248">
            <w:pPr>
              <w:jc w:val="both"/>
              <w:rPr>
                <w:rFonts w:eastAsia="Calibri"/>
                <w:sz w:val="20"/>
              </w:rPr>
            </w:pPr>
          </w:p>
        </w:tc>
        <w:tc>
          <w:tcPr>
            <w:tcW w:w="2330" w:type="pct"/>
          </w:tcPr>
          <w:p w:rsidR="00F94248" w:rsidRPr="008836A7" w:rsidRDefault="00F94248" w:rsidP="00F94248">
            <w:pPr>
              <w:jc w:val="both"/>
              <w:rPr>
                <w:rFonts w:eastAsia="Calibri"/>
                <w:sz w:val="20"/>
              </w:rPr>
            </w:pPr>
            <w:r w:rsidRPr="008836A7">
              <w:rPr>
                <w:rFonts w:eastAsia="Calibri"/>
                <w:sz w:val="20"/>
              </w:rPr>
              <w:t xml:space="preserve">Motions to dismiss allowed; motions for judicial review and applications for suspension dismissed </w:t>
            </w:r>
          </w:p>
        </w:tc>
      </w:tr>
      <w:tr w:rsidR="00F94248" w:rsidRPr="008836A7" w:rsidTr="00F94248">
        <w:tc>
          <w:tcPr>
            <w:tcW w:w="2427" w:type="pct"/>
          </w:tcPr>
          <w:p w:rsidR="00F94248" w:rsidRPr="008836A7" w:rsidRDefault="00F94248" w:rsidP="00F94248">
            <w:pPr>
              <w:jc w:val="both"/>
              <w:rPr>
                <w:rFonts w:eastAsia="Calibri"/>
                <w:sz w:val="20"/>
              </w:rPr>
            </w:pPr>
            <w:r w:rsidRPr="008836A7">
              <w:rPr>
                <w:rFonts w:eastAsia="Calibri"/>
                <w:sz w:val="20"/>
              </w:rPr>
              <w:t>April 26, 2010</w:t>
            </w:r>
            <w:r w:rsidR="00EA4C49" w:rsidRPr="008836A7">
              <w:rPr>
                <w:rFonts w:eastAsia="Calibri"/>
                <w:sz w:val="20"/>
              </w:rPr>
              <w:fldChar w:fldCharType="begin"/>
            </w:r>
            <w:r w:rsidRPr="008836A7">
              <w:rPr>
                <w:rFonts w:eastAsia="Calibri"/>
                <w:sz w:val="20"/>
              </w:rPr>
              <w:instrText xml:space="preserve"> SEQ CHAPTER \h \r 1</w:instrText>
            </w:r>
            <w:r w:rsidR="00EA4C49" w:rsidRPr="008836A7">
              <w:rPr>
                <w:rFonts w:eastAsia="Calibri"/>
                <w:sz w:val="20"/>
              </w:rPr>
              <w:fldChar w:fldCharType="end"/>
            </w:r>
          </w:p>
          <w:p w:rsidR="00F94248" w:rsidRPr="008836A7" w:rsidRDefault="00F94248" w:rsidP="00F94248">
            <w:pPr>
              <w:jc w:val="both"/>
              <w:rPr>
                <w:rFonts w:eastAsia="Calibri"/>
                <w:sz w:val="20"/>
              </w:rPr>
            </w:pPr>
            <w:r w:rsidRPr="008836A7">
              <w:rPr>
                <w:rFonts w:eastAsia="Calibri"/>
                <w:sz w:val="20"/>
              </w:rPr>
              <w:t>Quebec Court of Appeal</w:t>
            </w:r>
          </w:p>
          <w:p w:rsidR="00F94248" w:rsidRPr="008836A7" w:rsidRDefault="00F94248" w:rsidP="00F94248">
            <w:pPr>
              <w:jc w:val="both"/>
              <w:rPr>
                <w:rFonts w:eastAsia="Calibri"/>
                <w:sz w:val="20"/>
              </w:rPr>
            </w:pPr>
            <w:r w:rsidRPr="008836A7">
              <w:rPr>
                <w:rFonts w:eastAsia="Calibri"/>
                <w:sz w:val="20"/>
              </w:rPr>
              <w:t>(Thibault J.A.)</w:t>
            </w:r>
          </w:p>
          <w:p w:rsidR="00F94248" w:rsidRPr="008836A7" w:rsidRDefault="00F94248" w:rsidP="00F94248">
            <w:pPr>
              <w:jc w:val="both"/>
              <w:rPr>
                <w:rFonts w:eastAsia="Calibri"/>
                <w:sz w:val="20"/>
              </w:rPr>
            </w:pPr>
            <w:r w:rsidRPr="008836A7">
              <w:rPr>
                <w:rFonts w:eastAsia="Calibri"/>
                <w:sz w:val="20"/>
              </w:rPr>
              <w:t>2010 QCCA 799</w:t>
            </w:r>
          </w:p>
        </w:tc>
        <w:tc>
          <w:tcPr>
            <w:tcW w:w="243" w:type="pct"/>
          </w:tcPr>
          <w:p w:rsidR="00F94248" w:rsidRDefault="00F94248" w:rsidP="00F94248">
            <w:pPr>
              <w:jc w:val="both"/>
              <w:rPr>
                <w:rFonts w:eastAsia="Calibri"/>
                <w:sz w:val="20"/>
              </w:rPr>
            </w:pPr>
          </w:p>
          <w:p w:rsidR="00F94248" w:rsidRDefault="00F94248" w:rsidP="00F94248">
            <w:pPr>
              <w:jc w:val="both"/>
              <w:rPr>
                <w:rFonts w:eastAsia="Calibri"/>
                <w:sz w:val="20"/>
              </w:rPr>
            </w:pPr>
          </w:p>
          <w:p w:rsidR="00F94248" w:rsidRDefault="00F94248" w:rsidP="00F94248">
            <w:pPr>
              <w:jc w:val="both"/>
              <w:rPr>
                <w:rFonts w:eastAsia="Calibri"/>
                <w:sz w:val="20"/>
              </w:rPr>
            </w:pPr>
          </w:p>
          <w:p w:rsidR="00F94248" w:rsidRDefault="00F94248" w:rsidP="00F94248">
            <w:pPr>
              <w:jc w:val="both"/>
              <w:rPr>
                <w:rFonts w:eastAsia="Calibri"/>
                <w:sz w:val="20"/>
              </w:rPr>
            </w:pPr>
          </w:p>
          <w:p w:rsidR="00F94248" w:rsidRPr="008836A7" w:rsidRDefault="00F94248" w:rsidP="00F94248">
            <w:pPr>
              <w:jc w:val="both"/>
              <w:rPr>
                <w:rFonts w:eastAsia="Calibri"/>
                <w:sz w:val="20"/>
              </w:rPr>
            </w:pPr>
          </w:p>
        </w:tc>
        <w:tc>
          <w:tcPr>
            <w:tcW w:w="2330" w:type="pct"/>
          </w:tcPr>
          <w:p w:rsidR="00F94248" w:rsidRPr="008836A7" w:rsidRDefault="00F94248" w:rsidP="00F94248">
            <w:pPr>
              <w:jc w:val="both"/>
              <w:rPr>
                <w:rFonts w:eastAsia="Calibri"/>
                <w:sz w:val="20"/>
              </w:rPr>
            </w:pPr>
            <w:r w:rsidRPr="008836A7">
              <w:rPr>
                <w:rFonts w:eastAsia="Calibri"/>
                <w:sz w:val="20"/>
              </w:rPr>
              <w:t>Motion for leave to appeal allowed</w:t>
            </w:r>
          </w:p>
        </w:tc>
      </w:tr>
      <w:tr w:rsidR="00F94248" w:rsidRPr="00CE52CF" w:rsidTr="00F94248">
        <w:tc>
          <w:tcPr>
            <w:tcW w:w="2427" w:type="pct"/>
          </w:tcPr>
          <w:p w:rsidR="00F94248" w:rsidRPr="008836A7" w:rsidRDefault="00F94248" w:rsidP="00F94248">
            <w:pPr>
              <w:jc w:val="both"/>
              <w:rPr>
                <w:rFonts w:eastAsia="Calibri"/>
                <w:sz w:val="20"/>
              </w:rPr>
            </w:pPr>
            <w:r w:rsidRPr="008836A7">
              <w:rPr>
                <w:rFonts w:eastAsia="Calibri"/>
                <w:sz w:val="20"/>
              </w:rPr>
              <w:lastRenderedPageBreak/>
              <w:t>July 8, 2010</w:t>
            </w:r>
          </w:p>
          <w:p w:rsidR="00F94248" w:rsidRPr="008836A7" w:rsidRDefault="00F94248" w:rsidP="00F94248">
            <w:pPr>
              <w:jc w:val="both"/>
              <w:rPr>
                <w:rFonts w:eastAsia="Calibri"/>
                <w:sz w:val="20"/>
              </w:rPr>
            </w:pPr>
            <w:r w:rsidRPr="008836A7">
              <w:rPr>
                <w:rFonts w:eastAsia="Calibri"/>
                <w:sz w:val="20"/>
              </w:rPr>
              <w:t>Quebec Court of Appeal (Québec)</w:t>
            </w:r>
          </w:p>
          <w:p w:rsidR="00F94248" w:rsidRPr="008836A7" w:rsidRDefault="00F94248" w:rsidP="00F94248">
            <w:pPr>
              <w:jc w:val="both"/>
              <w:rPr>
                <w:rFonts w:eastAsia="Calibri"/>
                <w:sz w:val="20"/>
              </w:rPr>
            </w:pPr>
            <w:r w:rsidRPr="008836A7">
              <w:rPr>
                <w:rFonts w:eastAsia="Calibri"/>
                <w:sz w:val="20"/>
              </w:rPr>
              <w:t>(Pelletier J.A.)</w:t>
            </w:r>
          </w:p>
          <w:p w:rsidR="00F94248" w:rsidRPr="008836A7" w:rsidRDefault="00F94248" w:rsidP="00F94248">
            <w:pPr>
              <w:jc w:val="both"/>
              <w:rPr>
                <w:rFonts w:eastAsia="Calibri"/>
                <w:sz w:val="20"/>
              </w:rPr>
            </w:pPr>
            <w:r w:rsidRPr="008836A7">
              <w:rPr>
                <w:rFonts w:eastAsia="Calibri"/>
                <w:sz w:val="20"/>
              </w:rPr>
              <w:t>2010 QCCA 1433</w:t>
            </w:r>
          </w:p>
        </w:tc>
        <w:tc>
          <w:tcPr>
            <w:tcW w:w="243" w:type="pct"/>
          </w:tcPr>
          <w:p w:rsidR="00F94248" w:rsidRDefault="00F94248" w:rsidP="00F94248">
            <w:pPr>
              <w:jc w:val="both"/>
              <w:rPr>
                <w:rFonts w:eastAsia="Calibri"/>
                <w:sz w:val="20"/>
              </w:rPr>
            </w:pPr>
          </w:p>
          <w:p w:rsidR="00F94248" w:rsidRDefault="00F94248" w:rsidP="00F94248">
            <w:pPr>
              <w:jc w:val="both"/>
              <w:rPr>
                <w:rFonts w:eastAsia="Calibri"/>
                <w:sz w:val="20"/>
              </w:rPr>
            </w:pPr>
          </w:p>
          <w:p w:rsidR="00F94248" w:rsidRDefault="00F94248" w:rsidP="00F94248">
            <w:pPr>
              <w:jc w:val="both"/>
              <w:rPr>
                <w:rFonts w:eastAsia="Calibri"/>
                <w:sz w:val="20"/>
              </w:rPr>
            </w:pPr>
          </w:p>
          <w:p w:rsidR="00F94248" w:rsidRDefault="00F94248" w:rsidP="00F94248">
            <w:pPr>
              <w:jc w:val="both"/>
              <w:rPr>
                <w:rFonts w:eastAsia="Calibri"/>
                <w:sz w:val="20"/>
              </w:rPr>
            </w:pPr>
          </w:p>
          <w:p w:rsidR="00F94248" w:rsidRPr="008836A7" w:rsidRDefault="00F94248" w:rsidP="00F94248">
            <w:pPr>
              <w:jc w:val="both"/>
              <w:rPr>
                <w:rFonts w:eastAsia="Calibri"/>
                <w:sz w:val="20"/>
              </w:rPr>
            </w:pPr>
          </w:p>
        </w:tc>
        <w:tc>
          <w:tcPr>
            <w:tcW w:w="2330" w:type="pct"/>
          </w:tcPr>
          <w:p w:rsidR="00F94248" w:rsidRPr="008836A7" w:rsidRDefault="00F94248" w:rsidP="00F94248">
            <w:pPr>
              <w:jc w:val="both"/>
              <w:rPr>
                <w:rFonts w:eastAsia="Calibri"/>
                <w:sz w:val="20"/>
                <w:lang w:val="fr-CA"/>
              </w:rPr>
            </w:pPr>
            <w:r w:rsidRPr="008836A7">
              <w:rPr>
                <w:rFonts w:eastAsia="Calibri"/>
                <w:sz w:val="20"/>
                <w:lang w:val="fr-CA"/>
              </w:rPr>
              <w:t xml:space="preserve">Motion for order to suspend proceedings before Régie des marchés agricoles et alimentaires du Québec dismissed </w:t>
            </w:r>
          </w:p>
        </w:tc>
      </w:tr>
      <w:tr w:rsidR="00F94248" w:rsidRPr="008836A7" w:rsidTr="00F94248">
        <w:tc>
          <w:tcPr>
            <w:tcW w:w="2427" w:type="pct"/>
          </w:tcPr>
          <w:p w:rsidR="00F94248" w:rsidRPr="008836A7" w:rsidRDefault="00F94248" w:rsidP="00F94248">
            <w:pPr>
              <w:jc w:val="both"/>
              <w:rPr>
                <w:rFonts w:eastAsia="Calibri"/>
                <w:sz w:val="20"/>
              </w:rPr>
            </w:pPr>
            <w:r w:rsidRPr="008836A7">
              <w:rPr>
                <w:rFonts w:eastAsia="Calibri"/>
                <w:sz w:val="20"/>
              </w:rPr>
              <w:t>July 29, 2010</w:t>
            </w:r>
            <w:r w:rsidR="00EA4C49" w:rsidRPr="008836A7">
              <w:rPr>
                <w:rFonts w:eastAsia="Calibri"/>
                <w:sz w:val="20"/>
              </w:rPr>
              <w:fldChar w:fldCharType="begin"/>
            </w:r>
            <w:r w:rsidRPr="008836A7">
              <w:rPr>
                <w:rFonts w:eastAsia="Calibri"/>
                <w:sz w:val="20"/>
              </w:rPr>
              <w:instrText xml:space="preserve"> SEQ CHAPTER \h \r 1</w:instrText>
            </w:r>
            <w:r w:rsidR="00EA4C49" w:rsidRPr="008836A7">
              <w:rPr>
                <w:rFonts w:eastAsia="Calibri"/>
                <w:sz w:val="20"/>
              </w:rPr>
              <w:fldChar w:fldCharType="end"/>
            </w:r>
          </w:p>
          <w:p w:rsidR="00F94248" w:rsidRPr="008836A7" w:rsidRDefault="00F94248" w:rsidP="00F94248">
            <w:pPr>
              <w:jc w:val="both"/>
              <w:rPr>
                <w:rFonts w:eastAsia="Calibri"/>
                <w:sz w:val="20"/>
              </w:rPr>
            </w:pPr>
            <w:r w:rsidRPr="008836A7">
              <w:rPr>
                <w:rFonts w:eastAsia="Calibri"/>
                <w:sz w:val="20"/>
              </w:rPr>
              <w:t xml:space="preserve">Supreme Court of Canada </w:t>
            </w:r>
          </w:p>
        </w:tc>
        <w:tc>
          <w:tcPr>
            <w:tcW w:w="243" w:type="pct"/>
          </w:tcPr>
          <w:p w:rsidR="00F94248" w:rsidRPr="008836A7" w:rsidRDefault="00F94248" w:rsidP="00F94248">
            <w:pPr>
              <w:jc w:val="both"/>
              <w:rPr>
                <w:rFonts w:eastAsia="Calibri"/>
                <w:sz w:val="20"/>
              </w:rPr>
            </w:pPr>
          </w:p>
        </w:tc>
        <w:tc>
          <w:tcPr>
            <w:tcW w:w="2330" w:type="pct"/>
          </w:tcPr>
          <w:p w:rsidR="00F94248" w:rsidRPr="008836A7" w:rsidRDefault="00F94248" w:rsidP="00F94248">
            <w:pPr>
              <w:jc w:val="both"/>
              <w:rPr>
                <w:rFonts w:eastAsia="Calibri"/>
                <w:sz w:val="20"/>
              </w:rPr>
            </w:pPr>
            <w:r w:rsidRPr="008836A7">
              <w:rPr>
                <w:rFonts w:eastAsia="Calibri"/>
                <w:sz w:val="20"/>
              </w:rPr>
              <w:t>Motion for stay of execution and application for leave to appeal filed</w:t>
            </w:r>
          </w:p>
        </w:tc>
      </w:tr>
    </w:tbl>
    <w:p w:rsidR="00132661" w:rsidRPr="00C50A5C" w:rsidRDefault="00132661" w:rsidP="00132661">
      <w:pPr>
        <w:rPr>
          <w:sz w:val="20"/>
          <w:szCs w:val="20"/>
        </w:rPr>
      </w:pPr>
    </w:p>
    <w:p w:rsidR="00132661" w:rsidRPr="00C50A5C" w:rsidRDefault="00EA4C49" w:rsidP="00132661">
      <w:pPr>
        <w:rPr>
          <w:sz w:val="20"/>
          <w:szCs w:val="20"/>
        </w:rPr>
      </w:pPr>
      <w:r w:rsidRPr="00EA4C49">
        <w:rPr>
          <w:sz w:val="20"/>
          <w:szCs w:val="20"/>
          <w:lang w:val="fr-CA"/>
        </w:rPr>
        <w:pict>
          <v:rect id="_x0000_i1063" style="width:2in;height:1pt" o:hrpct="0" o:hralign="center" o:hrstd="t" o:hrnoshade="t" o:hr="t" fillcolor="black [3213]" stroked="f"/>
        </w:pict>
      </w:r>
    </w:p>
    <w:p w:rsidR="00132661" w:rsidRDefault="00132661" w:rsidP="00132661">
      <w:pPr>
        <w:rPr>
          <w:sz w:val="20"/>
          <w:szCs w:val="20"/>
          <w:lang w:val="fr-CA"/>
        </w:rPr>
      </w:pPr>
    </w:p>
    <w:p w:rsidR="00132661" w:rsidRPr="00EC12F3" w:rsidRDefault="00132661" w:rsidP="00132661">
      <w:pPr>
        <w:rPr>
          <w:sz w:val="20"/>
          <w:szCs w:val="20"/>
          <w:u w:val="single"/>
          <w:lang w:val="fr-CA"/>
        </w:rPr>
      </w:pPr>
      <w:r w:rsidRPr="00EC12F3">
        <w:rPr>
          <w:sz w:val="20"/>
          <w:szCs w:val="20"/>
          <w:u w:val="single"/>
          <w:lang w:val="fr-CA"/>
        </w:rPr>
        <w:t>RÉSUMÉ DE L’AFFAIRE</w:t>
      </w:r>
    </w:p>
    <w:p w:rsidR="00132661" w:rsidRDefault="00132661" w:rsidP="0013266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F94248" w:rsidRPr="008836A7" w:rsidTr="00F94248">
        <w:tc>
          <w:tcPr>
            <w:tcW w:w="5000" w:type="pct"/>
            <w:gridSpan w:val="3"/>
          </w:tcPr>
          <w:p w:rsidR="00F94248" w:rsidRDefault="00F94248" w:rsidP="00F94248">
            <w:pPr>
              <w:jc w:val="both"/>
              <w:rPr>
                <w:rFonts w:eastAsia="Calibri"/>
                <w:sz w:val="20"/>
                <w:lang w:val="fr-CA"/>
              </w:rPr>
            </w:pPr>
            <w:r w:rsidRPr="008836A7">
              <w:rPr>
                <w:rFonts w:eastAsia="Calibri"/>
                <w:sz w:val="20"/>
                <w:lang w:val="fr-CA"/>
              </w:rPr>
              <w:t xml:space="preserve">Jugements et ordonnances – Procédure civile – Ordonnances interlocutoires – Suspension des procédures – Droit administratif – Impartialité et indépendance institutionnelle – La Cour d’appel a-t-elle erré en ignorant les principes de l’arrêt </w:t>
            </w:r>
            <w:r w:rsidRPr="008836A7">
              <w:rPr>
                <w:rFonts w:eastAsia="Calibri"/>
                <w:i/>
                <w:sz w:val="20"/>
                <w:lang w:val="fr-CA"/>
              </w:rPr>
              <w:t>Newfoundland Telephone Co. c. Terre-Neuve (Board of Commissioners of Public Utilities</w:t>
            </w:r>
            <w:r w:rsidRPr="008836A7">
              <w:rPr>
                <w:rFonts w:eastAsia="Calibri"/>
                <w:sz w:val="20"/>
                <w:lang w:val="fr-CA"/>
              </w:rPr>
              <w:t xml:space="preserve"> à l’effet que la crainte raisonnable de partialité constitue en soi un préjudice irrémédiable? – La Cour d’appel a-t-elle erré dans son application des critères de l’arrêt </w:t>
            </w:r>
            <w:r w:rsidRPr="008836A7">
              <w:rPr>
                <w:rFonts w:eastAsia="Calibri"/>
                <w:i/>
                <w:iCs/>
                <w:sz w:val="20"/>
                <w:lang w:val="fr-CA"/>
              </w:rPr>
              <w:t>Manitoba (Procureur général) c. Metropolitan Stores Ltd</w:t>
            </w:r>
            <w:r w:rsidRPr="008836A7">
              <w:rPr>
                <w:rFonts w:eastAsia="Calibri"/>
                <w:sz w:val="20"/>
                <w:lang w:val="fr-CA"/>
              </w:rPr>
              <w:t xml:space="preserve">. en refusant d’ordonner la suspension des procédures devant la Régie des marchés agricoles et alimentaires du Québec? – L’importance et la gravité de la question d’indépendance et d’impartialité institutionnelle justifie-t-elle l’intervention de cette Cour? – </w:t>
            </w:r>
            <w:r w:rsidRPr="008836A7">
              <w:rPr>
                <w:rFonts w:eastAsia="Calibri"/>
                <w:i/>
                <w:sz w:val="20"/>
                <w:lang w:val="fr-CA"/>
              </w:rPr>
              <w:t>Charte des droits et libertés de la personne</w:t>
            </w:r>
            <w:r w:rsidRPr="008836A7">
              <w:rPr>
                <w:rFonts w:eastAsia="Calibri"/>
                <w:sz w:val="20"/>
                <w:lang w:val="fr-CA"/>
              </w:rPr>
              <w:t xml:space="preserve">, L.R.Q., c. C-12 </w:t>
            </w:r>
            <w:r w:rsidRPr="008836A7">
              <w:rPr>
                <w:rFonts w:eastAsia="Calibri"/>
                <w:i/>
                <w:iCs/>
                <w:sz w:val="20"/>
                <w:lang w:val="fr-CA"/>
              </w:rPr>
              <w:t xml:space="preserve">– </w:t>
            </w:r>
            <w:r w:rsidRPr="008836A7">
              <w:rPr>
                <w:rFonts w:eastAsia="Calibri"/>
                <w:i/>
                <w:sz w:val="20"/>
                <w:lang w:val="fr-CA"/>
              </w:rPr>
              <w:t xml:space="preserve">Loi </w:t>
            </w:r>
            <w:r w:rsidRPr="008836A7">
              <w:rPr>
                <w:rFonts w:eastAsia="Calibri"/>
                <w:i/>
                <w:iCs/>
                <w:sz w:val="20"/>
                <w:lang w:val="fr-CA"/>
              </w:rPr>
              <w:t>sur la mise en marché des produits agricoles, alimentaires et de la pêche</w:t>
            </w:r>
            <w:r w:rsidRPr="008836A7">
              <w:rPr>
                <w:rFonts w:eastAsia="Calibri"/>
                <w:sz w:val="20"/>
                <w:lang w:val="fr-CA"/>
              </w:rPr>
              <w:t>, L.R.Q., ch. M-35.1.</w:t>
            </w:r>
          </w:p>
          <w:p w:rsidR="00F94248" w:rsidRPr="008836A7" w:rsidRDefault="00F94248" w:rsidP="00F94248">
            <w:pPr>
              <w:jc w:val="both"/>
              <w:rPr>
                <w:rFonts w:eastAsia="Calibri"/>
                <w:sz w:val="20"/>
                <w:lang w:val="fr-CA"/>
              </w:rPr>
            </w:pPr>
          </w:p>
        </w:tc>
      </w:tr>
      <w:tr w:rsidR="00F94248" w:rsidRPr="00CE52CF" w:rsidTr="00F94248">
        <w:tc>
          <w:tcPr>
            <w:tcW w:w="5000" w:type="pct"/>
            <w:gridSpan w:val="3"/>
          </w:tcPr>
          <w:p w:rsidR="00803646" w:rsidRDefault="00F94248" w:rsidP="00F94248">
            <w:pPr>
              <w:jc w:val="both"/>
              <w:rPr>
                <w:rFonts w:eastAsia="Calibri"/>
                <w:sz w:val="20"/>
                <w:lang w:val="fr-CA"/>
              </w:rPr>
            </w:pPr>
            <w:r w:rsidRPr="008836A7">
              <w:rPr>
                <w:rFonts w:eastAsia="Calibri"/>
                <w:sz w:val="20"/>
                <w:lang w:val="fr-CA"/>
              </w:rPr>
              <w:t xml:space="preserve">Dans le cadre d’enquêtes menées par Régie des marchés agricoles et alimentaires du Québec quant à leurs activités de production et de mise en marché de produits de l’érable, les  demandeurs soutiennent que la Régie ne possède pas l’impartialité et l’indépendance institutionnelle nécessaires pour entendre les demandes d’enquête. La Régie rejette des demandes de suspension des procédures faites au stade préliminaire. Les demandeurs s’adressent à la Cour supérieure en révision judiciaire. Ils demandent une déclaration selon laquelle la Régie ne dispose pas de l’indépendance et de l’impartialité institutionnelle requises par l’art. 23 de la </w:t>
            </w:r>
            <w:r w:rsidRPr="008836A7">
              <w:rPr>
                <w:rFonts w:eastAsia="Calibri"/>
                <w:i/>
                <w:iCs/>
                <w:sz w:val="20"/>
                <w:lang w:val="fr-CA"/>
              </w:rPr>
              <w:t>Charte des droits et libertés de la personne</w:t>
            </w:r>
            <w:r w:rsidRPr="008836A7">
              <w:rPr>
                <w:rFonts w:eastAsia="Calibri"/>
                <w:sz w:val="20"/>
                <w:lang w:val="fr-CA"/>
              </w:rPr>
              <w:t xml:space="preserve">, une déclaration selon laquelle l’art. 20 de la </w:t>
            </w:r>
            <w:r w:rsidRPr="008836A7">
              <w:rPr>
                <w:rFonts w:eastAsia="Calibri"/>
                <w:i/>
                <w:iCs/>
                <w:sz w:val="20"/>
                <w:lang w:val="fr-CA"/>
              </w:rPr>
              <w:t>Loi sur la mise en  marché des produits agricoles, alimentaires et de la pêche</w:t>
            </w:r>
            <w:r w:rsidRPr="008836A7">
              <w:rPr>
                <w:rFonts w:eastAsia="Calibri"/>
                <w:sz w:val="20"/>
                <w:lang w:val="fr-CA"/>
              </w:rPr>
              <w:t xml:space="preserve"> est nul et de nul effet et une ordonnance d’arrêt des procédures et de sursis des procédures. </w:t>
            </w:r>
          </w:p>
          <w:p w:rsidR="00F94248" w:rsidRPr="008836A7" w:rsidRDefault="00EA4C49" w:rsidP="00F94248">
            <w:pPr>
              <w:jc w:val="both"/>
              <w:rPr>
                <w:rFonts w:eastAsia="Calibri"/>
                <w:sz w:val="20"/>
                <w:lang w:val="fr-CA"/>
              </w:rPr>
            </w:pPr>
            <w:r w:rsidRPr="008836A7">
              <w:rPr>
                <w:rFonts w:eastAsia="Calibri"/>
                <w:sz w:val="20"/>
                <w:lang w:val="fr-CA"/>
              </w:rPr>
              <w:fldChar w:fldCharType="begin"/>
            </w:r>
            <w:r w:rsidR="00F94248" w:rsidRPr="008836A7">
              <w:rPr>
                <w:rFonts w:eastAsia="Calibri"/>
                <w:sz w:val="20"/>
                <w:lang w:val="fr-CA"/>
              </w:rPr>
              <w:instrText xml:space="preserve"> SEQ CHAPTER \h \r 1</w:instrText>
            </w:r>
            <w:r w:rsidRPr="008836A7">
              <w:rPr>
                <w:rFonts w:eastAsia="Calibri"/>
                <w:sz w:val="20"/>
                <w:lang w:val="fr-CA"/>
              </w:rPr>
              <w:fldChar w:fldCharType="end"/>
            </w:r>
          </w:p>
        </w:tc>
      </w:tr>
      <w:tr w:rsidR="00F94248" w:rsidRPr="00CE52CF" w:rsidTr="00F94248">
        <w:tc>
          <w:tcPr>
            <w:tcW w:w="2427" w:type="pct"/>
          </w:tcPr>
          <w:p w:rsidR="00F94248" w:rsidRPr="008836A7" w:rsidRDefault="00F94248" w:rsidP="00F94248">
            <w:pPr>
              <w:jc w:val="both"/>
              <w:rPr>
                <w:rFonts w:eastAsia="Calibri"/>
                <w:sz w:val="20"/>
                <w:lang w:val="fr-CA"/>
              </w:rPr>
            </w:pPr>
            <w:r w:rsidRPr="008836A7">
              <w:rPr>
                <w:rFonts w:eastAsia="Calibri"/>
                <w:sz w:val="20"/>
                <w:lang w:val="fr-CA"/>
              </w:rPr>
              <w:t>Le 8 février 2010</w:t>
            </w:r>
          </w:p>
          <w:p w:rsidR="00F94248" w:rsidRPr="008836A7" w:rsidRDefault="00F94248" w:rsidP="00F94248">
            <w:pPr>
              <w:jc w:val="both"/>
              <w:rPr>
                <w:rFonts w:eastAsia="Calibri"/>
                <w:sz w:val="20"/>
                <w:lang w:val="fr-CA"/>
              </w:rPr>
            </w:pPr>
            <w:r w:rsidRPr="008836A7">
              <w:rPr>
                <w:rFonts w:eastAsia="Calibri"/>
                <w:sz w:val="20"/>
                <w:lang w:val="fr-CA"/>
              </w:rPr>
              <w:t>Cour supérieure du Québec</w:t>
            </w:r>
          </w:p>
          <w:p w:rsidR="00F94248" w:rsidRPr="008836A7" w:rsidRDefault="00F94248" w:rsidP="00F94248">
            <w:pPr>
              <w:jc w:val="both"/>
              <w:rPr>
                <w:rFonts w:eastAsia="Calibri"/>
                <w:sz w:val="20"/>
                <w:lang w:val="fr-CA"/>
              </w:rPr>
            </w:pPr>
            <w:r w:rsidRPr="008836A7">
              <w:rPr>
                <w:rFonts w:eastAsia="Calibri"/>
                <w:sz w:val="20"/>
                <w:lang w:val="fr-CA"/>
              </w:rPr>
              <w:t>(La juge Bélanger)</w:t>
            </w:r>
          </w:p>
          <w:p w:rsidR="00F94248" w:rsidRPr="008836A7" w:rsidRDefault="00F94248" w:rsidP="00F94248">
            <w:pPr>
              <w:jc w:val="both"/>
              <w:rPr>
                <w:rFonts w:eastAsia="Calibri"/>
                <w:sz w:val="20"/>
              </w:rPr>
            </w:pPr>
            <w:r w:rsidRPr="008836A7">
              <w:rPr>
                <w:rFonts w:eastAsia="Calibri"/>
                <w:sz w:val="20"/>
                <w:lang w:val="fr-CA"/>
              </w:rPr>
              <w:t>2010 QCCS 558</w:t>
            </w:r>
          </w:p>
        </w:tc>
        <w:tc>
          <w:tcPr>
            <w:tcW w:w="243" w:type="pct"/>
          </w:tcPr>
          <w:p w:rsidR="00F94248" w:rsidRDefault="00F94248" w:rsidP="00F94248">
            <w:pPr>
              <w:jc w:val="both"/>
              <w:rPr>
                <w:rFonts w:eastAsia="Calibri"/>
                <w:sz w:val="20"/>
              </w:rPr>
            </w:pPr>
          </w:p>
          <w:p w:rsidR="00803646" w:rsidRDefault="00803646" w:rsidP="00F94248">
            <w:pPr>
              <w:jc w:val="both"/>
              <w:rPr>
                <w:rFonts w:eastAsia="Calibri"/>
                <w:sz w:val="20"/>
              </w:rPr>
            </w:pPr>
          </w:p>
          <w:p w:rsidR="00803646" w:rsidRDefault="00803646" w:rsidP="00F94248">
            <w:pPr>
              <w:jc w:val="both"/>
              <w:rPr>
                <w:rFonts w:eastAsia="Calibri"/>
                <w:sz w:val="20"/>
              </w:rPr>
            </w:pPr>
          </w:p>
          <w:p w:rsidR="00803646" w:rsidRDefault="00803646" w:rsidP="00F94248">
            <w:pPr>
              <w:jc w:val="both"/>
              <w:rPr>
                <w:rFonts w:eastAsia="Calibri"/>
                <w:sz w:val="20"/>
              </w:rPr>
            </w:pPr>
          </w:p>
          <w:p w:rsidR="00803646" w:rsidRPr="008836A7" w:rsidRDefault="00803646" w:rsidP="00F94248">
            <w:pPr>
              <w:jc w:val="both"/>
              <w:rPr>
                <w:rFonts w:eastAsia="Calibri"/>
                <w:sz w:val="20"/>
              </w:rPr>
            </w:pPr>
          </w:p>
        </w:tc>
        <w:tc>
          <w:tcPr>
            <w:tcW w:w="2330" w:type="pct"/>
          </w:tcPr>
          <w:p w:rsidR="00F94248" w:rsidRPr="008836A7" w:rsidRDefault="00F94248" w:rsidP="00F94248">
            <w:pPr>
              <w:jc w:val="both"/>
              <w:rPr>
                <w:rFonts w:eastAsia="Calibri"/>
                <w:sz w:val="20"/>
                <w:lang w:val="fr-CA"/>
              </w:rPr>
            </w:pPr>
            <w:r w:rsidRPr="008836A7">
              <w:rPr>
                <w:rFonts w:eastAsia="Calibri"/>
                <w:sz w:val="20"/>
                <w:lang w:val="fr-CA"/>
              </w:rPr>
              <w:t xml:space="preserve">Requêtes en irrecevabilité accueillies; requêtes en révision judiciaire et demandes de sursis rejetées </w:t>
            </w:r>
          </w:p>
        </w:tc>
      </w:tr>
      <w:tr w:rsidR="00F94248" w:rsidRPr="00CE52CF" w:rsidTr="00F94248">
        <w:tc>
          <w:tcPr>
            <w:tcW w:w="2427" w:type="pct"/>
          </w:tcPr>
          <w:p w:rsidR="00F94248" w:rsidRPr="008836A7" w:rsidRDefault="00EA4C49" w:rsidP="00F94248">
            <w:pPr>
              <w:jc w:val="both"/>
              <w:rPr>
                <w:rFonts w:eastAsia="Calibri"/>
                <w:sz w:val="20"/>
                <w:lang w:val="fr-CA"/>
              </w:rPr>
            </w:pPr>
            <w:r w:rsidRPr="008836A7">
              <w:rPr>
                <w:rFonts w:eastAsia="Calibri"/>
                <w:sz w:val="20"/>
                <w:lang w:val="fr-CA"/>
              </w:rPr>
              <w:fldChar w:fldCharType="begin"/>
            </w:r>
            <w:r w:rsidR="00F94248" w:rsidRPr="008836A7">
              <w:rPr>
                <w:rFonts w:eastAsia="Calibri"/>
                <w:sz w:val="20"/>
                <w:lang w:val="fr-CA"/>
              </w:rPr>
              <w:instrText xml:space="preserve"> SEQ CHAPTER \h \r 1</w:instrText>
            </w:r>
            <w:r w:rsidRPr="008836A7">
              <w:rPr>
                <w:rFonts w:eastAsia="Calibri"/>
                <w:sz w:val="20"/>
                <w:lang w:val="fr-CA"/>
              </w:rPr>
              <w:fldChar w:fldCharType="end"/>
            </w:r>
            <w:r w:rsidR="00F94248" w:rsidRPr="008836A7">
              <w:rPr>
                <w:rFonts w:eastAsia="Calibri"/>
                <w:sz w:val="20"/>
                <w:lang w:val="fr-CA"/>
              </w:rPr>
              <w:t>Le 26 avril 2010</w:t>
            </w:r>
          </w:p>
          <w:p w:rsidR="00F94248" w:rsidRPr="008836A7" w:rsidRDefault="00F94248" w:rsidP="00F94248">
            <w:pPr>
              <w:jc w:val="both"/>
              <w:rPr>
                <w:rFonts w:eastAsia="Calibri"/>
                <w:sz w:val="20"/>
                <w:lang w:val="fr-CA"/>
              </w:rPr>
            </w:pPr>
            <w:r w:rsidRPr="008836A7">
              <w:rPr>
                <w:rFonts w:eastAsia="Calibri"/>
                <w:sz w:val="20"/>
                <w:lang w:val="fr-CA"/>
              </w:rPr>
              <w:t>Cour d’appel du Québec</w:t>
            </w:r>
          </w:p>
          <w:p w:rsidR="00F94248" w:rsidRPr="008836A7" w:rsidRDefault="00F94248" w:rsidP="00F94248">
            <w:pPr>
              <w:jc w:val="both"/>
              <w:rPr>
                <w:rFonts w:eastAsia="Calibri"/>
                <w:sz w:val="20"/>
                <w:lang w:val="fr-CA"/>
              </w:rPr>
            </w:pPr>
            <w:r w:rsidRPr="008836A7">
              <w:rPr>
                <w:rFonts w:eastAsia="Calibri"/>
                <w:sz w:val="20"/>
                <w:lang w:val="fr-CA"/>
              </w:rPr>
              <w:t>(La juge Thibault)</w:t>
            </w:r>
          </w:p>
          <w:p w:rsidR="00F94248" w:rsidRPr="008836A7" w:rsidRDefault="00F94248" w:rsidP="00F94248">
            <w:pPr>
              <w:jc w:val="both"/>
              <w:rPr>
                <w:rFonts w:eastAsia="Calibri"/>
                <w:sz w:val="20"/>
                <w:lang w:val="fr-CA"/>
              </w:rPr>
            </w:pPr>
            <w:r w:rsidRPr="008836A7">
              <w:rPr>
                <w:rFonts w:eastAsia="Calibri"/>
                <w:sz w:val="20"/>
                <w:lang w:val="fr-CA"/>
              </w:rPr>
              <w:t>2010 QCCA 799</w:t>
            </w:r>
          </w:p>
        </w:tc>
        <w:tc>
          <w:tcPr>
            <w:tcW w:w="243" w:type="pct"/>
          </w:tcPr>
          <w:p w:rsidR="00F94248" w:rsidRDefault="00F94248" w:rsidP="00F94248">
            <w:pPr>
              <w:jc w:val="both"/>
              <w:rPr>
                <w:rFonts w:eastAsia="Calibri"/>
                <w:sz w:val="20"/>
              </w:rPr>
            </w:pPr>
          </w:p>
          <w:p w:rsidR="00803646" w:rsidRDefault="00803646" w:rsidP="00F94248">
            <w:pPr>
              <w:jc w:val="both"/>
              <w:rPr>
                <w:rFonts w:eastAsia="Calibri"/>
                <w:sz w:val="20"/>
              </w:rPr>
            </w:pPr>
          </w:p>
          <w:p w:rsidR="00803646" w:rsidRDefault="00803646" w:rsidP="00F94248">
            <w:pPr>
              <w:jc w:val="both"/>
              <w:rPr>
                <w:rFonts w:eastAsia="Calibri"/>
                <w:sz w:val="20"/>
              </w:rPr>
            </w:pPr>
          </w:p>
          <w:p w:rsidR="00803646" w:rsidRDefault="00803646" w:rsidP="00F94248">
            <w:pPr>
              <w:jc w:val="both"/>
              <w:rPr>
                <w:rFonts w:eastAsia="Calibri"/>
                <w:sz w:val="20"/>
              </w:rPr>
            </w:pPr>
          </w:p>
          <w:p w:rsidR="00803646" w:rsidRPr="008836A7" w:rsidRDefault="00803646" w:rsidP="00F94248">
            <w:pPr>
              <w:jc w:val="both"/>
              <w:rPr>
                <w:rFonts w:eastAsia="Calibri"/>
                <w:sz w:val="20"/>
              </w:rPr>
            </w:pPr>
          </w:p>
        </w:tc>
        <w:tc>
          <w:tcPr>
            <w:tcW w:w="2330" w:type="pct"/>
          </w:tcPr>
          <w:p w:rsidR="00F94248" w:rsidRPr="008836A7" w:rsidRDefault="00F94248" w:rsidP="00F94248">
            <w:pPr>
              <w:jc w:val="both"/>
              <w:rPr>
                <w:rFonts w:eastAsia="Calibri"/>
                <w:sz w:val="20"/>
                <w:lang w:val="fr-CA"/>
              </w:rPr>
            </w:pPr>
            <w:r w:rsidRPr="008836A7">
              <w:rPr>
                <w:rFonts w:eastAsia="Calibri"/>
                <w:sz w:val="20"/>
                <w:lang w:val="fr-CA"/>
              </w:rPr>
              <w:t>Requête pour permission d’appeler accueillie</w:t>
            </w:r>
          </w:p>
        </w:tc>
      </w:tr>
      <w:tr w:rsidR="00F94248" w:rsidRPr="00CE52CF" w:rsidTr="00F94248">
        <w:tc>
          <w:tcPr>
            <w:tcW w:w="2427" w:type="pct"/>
          </w:tcPr>
          <w:p w:rsidR="00F94248" w:rsidRPr="008836A7" w:rsidRDefault="00F94248" w:rsidP="00F94248">
            <w:pPr>
              <w:jc w:val="both"/>
              <w:rPr>
                <w:rFonts w:eastAsia="Calibri"/>
                <w:sz w:val="20"/>
                <w:lang w:val="fr-CA"/>
              </w:rPr>
            </w:pPr>
            <w:r w:rsidRPr="008836A7">
              <w:rPr>
                <w:rFonts w:eastAsia="Calibri"/>
                <w:sz w:val="20"/>
                <w:lang w:val="fr-CA"/>
              </w:rPr>
              <w:t>Le 8 juillet 2010</w:t>
            </w:r>
          </w:p>
          <w:p w:rsidR="00F94248" w:rsidRPr="008836A7" w:rsidRDefault="00F94248" w:rsidP="00F94248">
            <w:pPr>
              <w:jc w:val="both"/>
              <w:rPr>
                <w:rFonts w:eastAsia="Calibri"/>
                <w:sz w:val="20"/>
                <w:lang w:val="fr-CA"/>
              </w:rPr>
            </w:pPr>
            <w:r w:rsidRPr="008836A7">
              <w:rPr>
                <w:rFonts w:eastAsia="Calibri"/>
                <w:sz w:val="20"/>
                <w:lang w:val="fr-CA"/>
              </w:rPr>
              <w:t>Cour d’appel du Québec (Québec)</w:t>
            </w:r>
          </w:p>
          <w:p w:rsidR="00F94248" w:rsidRPr="008836A7" w:rsidRDefault="00F94248" w:rsidP="00F94248">
            <w:pPr>
              <w:jc w:val="both"/>
              <w:rPr>
                <w:rFonts w:eastAsia="Calibri"/>
                <w:sz w:val="20"/>
                <w:lang w:val="fr-CA"/>
              </w:rPr>
            </w:pPr>
            <w:r w:rsidRPr="008836A7">
              <w:rPr>
                <w:rFonts w:eastAsia="Calibri"/>
                <w:sz w:val="20"/>
                <w:lang w:val="fr-CA"/>
              </w:rPr>
              <w:t>(Le juge Pelletier)</w:t>
            </w:r>
          </w:p>
          <w:p w:rsidR="00F94248" w:rsidRPr="008836A7" w:rsidRDefault="00F94248" w:rsidP="00F94248">
            <w:pPr>
              <w:jc w:val="both"/>
              <w:rPr>
                <w:rFonts w:eastAsia="Calibri"/>
                <w:sz w:val="20"/>
              </w:rPr>
            </w:pPr>
            <w:r w:rsidRPr="008836A7">
              <w:rPr>
                <w:rFonts w:eastAsia="Calibri"/>
                <w:sz w:val="20"/>
                <w:lang w:val="fr-CA"/>
              </w:rPr>
              <w:t>2010 QCCA 1433</w:t>
            </w:r>
          </w:p>
        </w:tc>
        <w:tc>
          <w:tcPr>
            <w:tcW w:w="243" w:type="pct"/>
          </w:tcPr>
          <w:p w:rsidR="00F94248" w:rsidRDefault="00F94248" w:rsidP="00F94248">
            <w:pPr>
              <w:jc w:val="both"/>
              <w:rPr>
                <w:rFonts w:eastAsia="Calibri"/>
                <w:sz w:val="20"/>
              </w:rPr>
            </w:pPr>
          </w:p>
          <w:p w:rsidR="00803646" w:rsidRDefault="00803646" w:rsidP="00F94248">
            <w:pPr>
              <w:jc w:val="both"/>
              <w:rPr>
                <w:rFonts w:eastAsia="Calibri"/>
                <w:sz w:val="20"/>
              </w:rPr>
            </w:pPr>
          </w:p>
          <w:p w:rsidR="00803646" w:rsidRDefault="00803646" w:rsidP="00F94248">
            <w:pPr>
              <w:jc w:val="both"/>
              <w:rPr>
                <w:rFonts w:eastAsia="Calibri"/>
                <w:sz w:val="20"/>
              </w:rPr>
            </w:pPr>
          </w:p>
          <w:p w:rsidR="00803646" w:rsidRDefault="00803646" w:rsidP="00F94248">
            <w:pPr>
              <w:jc w:val="both"/>
              <w:rPr>
                <w:rFonts w:eastAsia="Calibri"/>
                <w:sz w:val="20"/>
              </w:rPr>
            </w:pPr>
          </w:p>
          <w:p w:rsidR="00803646" w:rsidRPr="008836A7" w:rsidRDefault="00803646" w:rsidP="00F94248">
            <w:pPr>
              <w:jc w:val="both"/>
              <w:rPr>
                <w:rFonts w:eastAsia="Calibri"/>
                <w:sz w:val="20"/>
              </w:rPr>
            </w:pPr>
          </w:p>
        </w:tc>
        <w:tc>
          <w:tcPr>
            <w:tcW w:w="2330" w:type="pct"/>
          </w:tcPr>
          <w:p w:rsidR="00F94248" w:rsidRPr="008836A7" w:rsidRDefault="00F94248" w:rsidP="00F94248">
            <w:pPr>
              <w:jc w:val="both"/>
              <w:rPr>
                <w:rFonts w:eastAsia="Calibri"/>
                <w:sz w:val="20"/>
                <w:lang w:val="fr-CA"/>
              </w:rPr>
            </w:pPr>
            <w:r w:rsidRPr="008836A7">
              <w:rPr>
                <w:rFonts w:eastAsia="Calibri"/>
                <w:sz w:val="20"/>
                <w:lang w:val="fr-CA"/>
              </w:rPr>
              <w:t xml:space="preserve">Requête pour une ordonnance de suspension des procédures devant la Régie des marchés agricoles et alimentaires du Québec rejetée </w:t>
            </w:r>
          </w:p>
        </w:tc>
      </w:tr>
      <w:tr w:rsidR="00F94248" w:rsidRPr="00CE52CF" w:rsidTr="00F94248">
        <w:tc>
          <w:tcPr>
            <w:tcW w:w="2427" w:type="pct"/>
          </w:tcPr>
          <w:p w:rsidR="00F94248" w:rsidRPr="008836A7" w:rsidRDefault="00EA4C49" w:rsidP="00F94248">
            <w:pPr>
              <w:jc w:val="both"/>
              <w:rPr>
                <w:rFonts w:eastAsia="Calibri"/>
                <w:sz w:val="20"/>
                <w:lang w:val="fr-CA"/>
              </w:rPr>
            </w:pPr>
            <w:r w:rsidRPr="008836A7">
              <w:rPr>
                <w:rFonts w:eastAsia="Calibri"/>
                <w:sz w:val="20"/>
                <w:lang w:val="fr-CA"/>
              </w:rPr>
              <w:fldChar w:fldCharType="begin"/>
            </w:r>
            <w:r w:rsidR="00F94248" w:rsidRPr="008836A7">
              <w:rPr>
                <w:rFonts w:eastAsia="Calibri"/>
                <w:sz w:val="20"/>
                <w:lang w:val="fr-CA"/>
              </w:rPr>
              <w:instrText xml:space="preserve"> SEQ CHAPTER \h \r 1</w:instrText>
            </w:r>
            <w:r w:rsidRPr="008836A7">
              <w:rPr>
                <w:rFonts w:eastAsia="Calibri"/>
                <w:sz w:val="20"/>
                <w:lang w:val="fr-CA"/>
              </w:rPr>
              <w:fldChar w:fldCharType="end"/>
            </w:r>
            <w:r w:rsidR="00F94248" w:rsidRPr="008836A7">
              <w:rPr>
                <w:rFonts w:eastAsia="Calibri"/>
                <w:sz w:val="20"/>
                <w:lang w:val="fr-CA"/>
              </w:rPr>
              <w:t>Le 29 juillet 2010</w:t>
            </w:r>
          </w:p>
          <w:p w:rsidR="00F94248" w:rsidRPr="008836A7" w:rsidRDefault="00F94248" w:rsidP="00F94248">
            <w:pPr>
              <w:jc w:val="both"/>
              <w:rPr>
                <w:rFonts w:eastAsia="Calibri"/>
                <w:sz w:val="20"/>
                <w:lang w:val="fr-CA"/>
              </w:rPr>
            </w:pPr>
            <w:r w:rsidRPr="008836A7">
              <w:rPr>
                <w:rFonts w:eastAsia="Calibri"/>
                <w:sz w:val="20"/>
                <w:lang w:val="fr-CA"/>
              </w:rPr>
              <w:t xml:space="preserve">Cour suprême du Canada </w:t>
            </w:r>
          </w:p>
        </w:tc>
        <w:tc>
          <w:tcPr>
            <w:tcW w:w="243" w:type="pct"/>
          </w:tcPr>
          <w:p w:rsidR="00F94248" w:rsidRPr="008836A7" w:rsidRDefault="00F94248" w:rsidP="00F94248">
            <w:pPr>
              <w:jc w:val="both"/>
              <w:rPr>
                <w:rFonts w:eastAsia="Calibri"/>
                <w:sz w:val="20"/>
                <w:lang w:val="fr-CA"/>
              </w:rPr>
            </w:pPr>
          </w:p>
        </w:tc>
        <w:tc>
          <w:tcPr>
            <w:tcW w:w="2330" w:type="pct"/>
          </w:tcPr>
          <w:p w:rsidR="00F94248" w:rsidRPr="008836A7" w:rsidRDefault="00F94248" w:rsidP="00F94248">
            <w:pPr>
              <w:jc w:val="both"/>
              <w:rPr>
                <w:rFonts w:eastAsia="Calibri"/>
                <w:sz w:val="20"/>
                <w:lang w:val="fr-CA"/>
              </w:rPr>
            </w:pPr>
            <w:r w:rsidRPr="008836A7">
              <w:rPr>
                <w:rFonts w:eastAsia="Calibri"/>
                <w:sz w:val="20"/>
                <w:lang w:val="fr-CA"/>
              </w:rPr>
              <w:t xml:space="preserve">Requête en sursis d’exécution et </w:t>
            </w:r>
            <w:r w:rsidR="00EA4C49" w:rsidRPr="008836A7">
              <w:rPr>
                <w:rFonts w:eastAsia="Calibri"/>
                <w:sz w:val="20"/>
                <w:lang w:val="fr-CA"/>
              </w:rPr>
              <w:fldChar w:fldCharType="begin"/>
            </w:r>
            <w:r w:rsidRPr="008836A7">
              <w:rPr>
                <w:rFonts w:eastAsia="Calibri"/>
                <w:sz w:val="20"/>
                <w:lang w:val="fr-CA"/>
              </w:rPr>
              <w:instrText xml:space="preserve"> SEQ CHAPTER \h \r 1</w:instrText>
            </w:r>
            <w:r w:rsidR="00EA4C49" w:rsidRPr="008836A7">
              <w:rPr>
                <w:rFonts w:eastAsia="Calibri"/>
                <w:sz w:val="20"/>
                <w:lang w:val="fr-CA"/>
              </w:rPr>
              <w:fldChar w:fldCharType="end"/>
            </w:r>
            <w:r w:rsidRPr="008836A7">
              <w:rPr>
                <w:rFonts w:eastAsia="Calibri"/>
                <w:sz w:val="20"/>
                <w:lang w:val="fr-CA"/>
              </w:rPr>
              <w:t>demande d’autorisation d’appel déposées</w:t>
            </w:r>
          </w:p>
        </w:tc>
      </w:tr>
    </w:tbl>
    <w:p w:rsidR="00132661" w:rsidRPr="00C50A5C" w:rsidRDefault="00132661" w:rsidP="00132661">
      <w:pPr>
        <w:rPr>
          <w:sz w:val="20"/>
          <w:szCs w:val="20"/>
          <w:lang w:val="fr-CA"/>
        </w:rPr>
      </w:pPr>
    </w:p>
    <w:p w:rsidR="00132661" w:rsidRDefault="00EA4C49" w:rsidP="00132661">
      <w:pPr>
        <w:rPr>
          <w:sz w:val="20"/>
          <w:szCs w:val="20"/>
          <w:lang w:val="fr-CA"/>
        </w:rPr>
      </w:pPr>
      <w:r w:rsidRPr="00EA4C49">
        <w:rPr>
          <w:sz w:val="20"/>
          <w:szCs w:val="20"/>
          <w:lang w:val="fr-CA"/>
        </w:rPr>
        <w:pict>
          <v:rect id="_x0000_i1064" style="width:2in;height:1pt" o:hrpct="0" o:hralign="center" o:hrstd="t" o:hrnoshade="t" o:hr="t" fillcolor="black [3213]" stroked="f"/>
        </w:pict>
      </w:r>
    </w:p>
    <w:p w:rsidR="00132661" w:rsidRDefault="00132661"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34849" w:rsidRPr="00634849" w:rsidTr="00324385">
        <w:trPr>
          <w:cantSplit/>
        </w:trPr>
        <w:tc>
          <w:tcPr>
            <w:tcW w:w="1458" w:type="dxa"/>
          </w:tcPr>
          <w:p w:rsidR="00634849" w:rsidRPr="00634849" w:rsidRDefault="00634849" w:rsidP="00324385">
            <w:pPr>
              <w:rPr>
                <w:sz w:val="20"/>
                <w:szCs w:val="20"/>
              </w:rPr>
            </w:pPr>
            <w:r w:rsidRPr="00634849">
              <w:rPr>
                <w:rStyle w:val="SCCFileNumberChar"/>
                <w:sz w:val="20"/>
                <w:szCs w:val="20"/>
              </w:rPr>
              <w:lastRenderedPageBreak/>
              <w:t>33781</w:t>
            </w:r>
          </w:p>
          <w:p w:rsidR="00634849" w:rsidRPr="00634849" w:rsidRDefault="00634849" w:rsidP="00324385">
            <w:pPr>
              <w:rPr>
                <w:b/>
                <w:sz w:val="20"/>
                <w:szCs w:val="20"/>
                <w:lang w:val="fr-CA"/>
              </w:rPr>
            </w:pPr>
          </w:p>
        </w:tc>
        <w:tc>
          <w:tcPr>
            <w:tcW w:w="8118" w:type="dxa"/>
          </w:tcPr>
          <w:p w:rsidR="00634849" w:rsidRPr="00634849" w:rsidRDefault="00634849" w:rsidP="00324385">
            <w:pPr>
              <w:rPr>
                <w:sz w:val="20"/>
                <w:szCs w:val="20"/>
              </w:rPr>
            </w:pPr>
            <w:r w:rsidRPr="00634849">
              <w:rPr>
                <w:rStyle w:val="SCCLsocChar"/>
                <w:sz w:val="20"/>
                <w:szCs w:val="20"/>
                <w:lang w:val="en-CA"/>
              </w:rPr>
              <w:t>Andrew P. Verdicchio v. Her Majesty the Queen</w:t>
            </w:r>
            <w:r w:rsidRPr="00634849">
              <w:rPr>
                <w:sz w:val="20"/>
                <w:szCs w:val="20"/>
              </w:rPr>
              <w:t xml:space="preserve"> (F</w:t>
            </w:r>
            <w:r w:rsidR="00F36DED">
              <w:rPr>
                <w:sz w:val="20"/>
                <w:szCs w:val="20"/>
              </w:rPr>
              <w:t>.</w:t>
            </w:r>
            <w:r w:rsidRPr="00634849">
              <w:rPr>
                <w:sz w:val="20"/>
                <w:szCs w:val="20"/>
              </w:rPr>
              <w:t>C</w:t>
            </w:r>
            <w:r w:rsidR="00F36DED">
              <w:rPr>
                <w:sz w:val="20"/>
                <w:szCs w:val="20"/>
              </w:rPr>
              <w:t>.</w:t>
            </w:r>
            <w:r w:rsidRPr="00634849">
              <w:rPr>
                <w:sz w:val="20"/>
                <w:szCs w:val="20"/>
              </w:rPr>
              <w:t>) (Civil) (By Leave)</w:t>
            </w:r>
          </w:p>
          <w:p w:rsidR="00634849" w:rsidRPr="00634849" w:rsidRDefault="00634849" w:rsidP="00324385">
            <w:pPr>
              <w:rPr>
                <w:sz w:val="20"/>
                <w:szCs w:val="20"/>
              </w:rPr>
            </w:pPr>
          </w:p>
        </w:tc>
      </w:tr>
      <w:tr w:rsidR="00634849" w:rsidRPr="00634849" w:rsidTr="00324385">
        <w:trPr>
          <w:cantSplit/>
        </w:trPr>
        <w:tc>
          <w:tcPr>
            <w:tcW w:w="1458" w:type="dxa"/>
          </w:tcPr>
          <w:p w:rsidR="00634849" w:rsidRPr="00634849" w:rsidRDefault="00634849" w:rsidP="00324385">
            <w:pPr>
              <w:rPr>
                <w:sz w:val="20"/>
                <w:szCs w:val="20"/>
              </w:rPr>
            </w:pPr>
            <w:r w:rsidRPr="00634849">
              <w:rPr>
                <w:sz w:val="20"/>
                <w:szCs w:val="20"/>
              </w:rPr>
              <w:t>Coram :</w:t>
            </w:r>
          </w:p>
        </w:tc>
        <w:tc>
          <w:tcPr>
            <w:tcW w:w="8118" w:type="dxa"/>
          </w:tcPr>
          <w:p w:rsidR="00634849" w:rsidRPr="00634849" w:rsidRDefault="00634849" w:rsidP="00324385">
            <w:pPr>
              <w:rPr>
                <w:sz w:val="20"/>
                <w:szCs w:val="20"/>
              </w:rPr>
            </w:pPr>
            <w:r w:rsidRPr="00634849">
              <w:rPr>
                <w:rStyle w:val="SCCCoramChar"/>
                <w:sz w:val="20"/>
                <w:szCs w:val="20"/>
                <w:lang w:val="en-CA"/>
              </w:rPr>
              <w:t>LeBel, Deschamps and Charron JJ.</w:t>
            </w:r>
          </w:p>
          <w:p w:rsidR="00634849" w:rsidRPr="00634849" w:rsidRDefault="00634849" w:rsidP="00324385">
            <w:pPr>
              <w:rPr>
                <w:sz w:val="20"/>
                <w:szCs w:val="20"/>
                <w:u w:val="single"/>
              </w:rPr>
            </w:pPr>
          </w:p>
        </w:tc>
      </w:tr>
      <w:tr w:rsidR="00634849" w:rsidRPr="00CE52CF" w:rsidTr="00324385">
        <w:trPr>
          <w:cantSplit/>
        </w:trPr>
        <w:tc>
          <w:tcPr>
            <w:tcW w:w="9576" w:type="dxa"/>
            <w:gridSpan w:val="2"/>
          </w:tcPr>
          <w:p w:rsidR="00634849" w:rsidRPr="00634849" w:rsidRDefault="00634849" w:rsidP="00324385">
            <w:pPr>
              <w:pStyle w:val="SCCShortJudgment"/>
              <w:rPr>
                <w:szCs w:val="20"/>
              </w:rPr>
            </w:pPr>
            <w:r w:rsidRPr="00634849">
              <w:rPr>
                <w:szCs w:val="20"/>
              </w:rPr>
              <w:t>The application for leave to appeal from the judgment of the Federal Court of Appeal, Number 10-A-11, dated May 6, 2010, is dismissed without costs.</w:t>
            </w:r>
          </w:p>
          <w:p w:rsidR="00634849" w:rsidRPr="00634849" w:rsidRDefault="00634849" w:rsidP="00324385">
            <w:pPr>
              <w:pStyle w:val="SCCShortJudgment"/>
              <w:ind w:firstLine="0"/>
              <w:rPr>
                <w:szCs w:val="20"/>
              </w:rPr>
            </w:pPr>
          </w:p>
          <w:p w:rsidR="00634849" w:rsidRPr="00634849" w:rsidRDefault="00634849" w:rsidP="00634849">
            <w:pPr>
              <w:pStyle w:val="SCCShortJudgment"/>
              <w:rPr>
                <w:szCs w:val="20"/>
                <w:lang w:val="fr-CA"/>
              </w:rPr>
            </w:pPr>
            <w:r w:rsidRPr="00634849">
              <w:rPr>
                <w:szCs w:val="20"/>
                <w:lang w:val="fr-CA"/>
              </w:rPr>
              <w:t>La demande d’autorisation d’appel de l’arrêt de la Cour d’appel fédérale, numéro 10-A-11, daté du 6 mai 2010, est rejetée sans dépens.</w:t>
            </w:r>
          </w:p>
        </w:tc>
      </w:tr>
    </w:tbl>
    <w:p w:rsidR="00634849" w:rsidRDefault="00634849" w:rsidP="008D292F">
      <w:pPr>
        <w:rPr>
          <w:sz w:val="20"/>
          <w:szCs w:val="20"/>
          <w:lang w:val="fr-CA"/>
        </w:rPr>
      </w:pPr>
    </w:p>
    <w:p w:rsidR="00132661" w:rsidRPr="00EC12F3" w:rsidRDefault="00132661" w:rsidP="00132661">
      <w:pPr>
        <w:rPr>
          <w:sz w:val="20"/>
          <w:szCs w:val="20"/>
          <w:lang w:val="fr-CA"/>
        </w:rPr>
      </w:pPr>
      <w:r w:rsidRPr="00EC12F3">
        <w:rPr>
          <w:sz w:val="20"/>
          <w:szCs w:val="20"/>
          <w:u w:val="single"/>
          <w:lang w:val="fr-CA"/>
        </w:rPr>
        <w:t>CASE SUMMARY</w:t>
      </w:r>
    </w:p>
    <w:p w:rsidR="00132661" w:rsidRDefault="00132661" w:rsidP="00132661">
      <w:pPr>
        <w:rPr>
          <w:sz w:val="20"/>
          <w:szCs w:val="20"/>
        </w:rPr>
      </w:pPr>
    </w:p>
    <w:tbl>
      <w:tblPr>
        <w:tblW w:w="4952" w:type="pct"/>
        <w:tblLayout w:type="fixed"/>
        <w:tblCellMar>
          <w:left w:w="0" w:type="dxa"/>
          <w:bottom w:w="99" w:type="dxa"/>
          <w:right w:w="0" w:type="dxa"/>
        </w:tblCellMar>
        <w:tblLook w:val="04A0"/>
      </w:tblPr>
      <w:tblGrid>
        <w:gridCol w:w="9527"/>
      </w:tblGrid>
      <w:tr w:rsidR="00803646" w:rsidRPr="008836A7" w:rsidTr="00803646">
        <w:tc>
          <w:tcPr>
            <w:tcW w:w="5000" w:type="pct"/>
          </w:tcPr>
          <w:p w:rsidR="00803646" w:rsidRPr="008836A7" w:rsidRDefault="00803646" w:rsidP="00803646">
            <w:pPr>
              <w:jc w:val="both"/>
              <w:rPr>
                <w:rFonts w:eastAsia="Calibri"/>
                <w:sz w:val="20"/>
              </w:rPr>
            </w:pPr>
            <w:r w:rsidRPr="008836A7">
              <w:rPr>
                <w:rFonts w:eastAsia="Calibri"/>
                <w:sz w:val="20"/>
              </w:rPr>
              <w:t>Procedure – Courts – Jurisdiction – Taxation – Income Tax – Assessment – Action in damages against the Crown in the Federal Court arising from a taxation matter – Motion to strike out a statement of claim on the ground that it disclosed no reasonable cause of action because jurisdiction lay with the Tax Court of Canada – Whether the lower courts were justified in striking out the statement of claim.</w:t>
            </w:r>
          </w:p>
          <w:p w:rsidR="00803646" w:rsidRPr="008836A7" w:rsidRDefault="00803646" w:rsidP="00803646">
            <w:pPr>
              <w:jc w:val="both"/>
              <w:rPr>
                <w:rFonts w:eastAsia="Calibri"/>
                <w:smallCaps/>
                <w:sz w:val="20"/>
              </w:rPr>
            </w:pPr>
          </w:p>
        </w:tc>
      </w:tr>
      <w:tr w:rsidR="00803646" w:rsidRPr="008836A7" w:rsidTr="00803646">
        <w:tc>
          <w:tcPr>
            <w:tcW w:w="5000" w:type="pct"/>
          </w:tcPr>
          <w:p w:rsidR="00803646" w:rsidRPr="008836A7" w:rsidRDefault="00803646" w:rsidP="00803646">
            <w:pPr>
              <w:jc w:val="both"/>
              <w:rPr>
                <w:rFonts w:eastAsia="Calibri"/>
                <w:sz w:val="20"/>
              </w:rPr>
            </w:pPr>
            <w:r w:rsidRPr="008836A7">
              <w:rPr>
                <w:rFonts w:eastAsia="Calibri"/>
                <w:sz w:val="20"/>
              </w:rPr>
              <w:t xml:space="preserve">Mr. Verdicchio suffers from a medical condition which, he asserted, entitled him to a tax credit under the </w:t>
            </w:r>
            <w:r w:rsidRPr="008836A7">
              <w:rPr>
                <w:rFonts w:eastAsia="Calibri"/>
                <w:iCs/>
                <w:sz w:val="20"/>
              </w:rPr>
              <w:t xml:space="preserve">Act </w:t>
            </w:r>
            <w:r w:rsidRPr="008836A7">
              <w:rPr>
                <w:rFonts w:eastAsia="Calibri"/>
                <w:sz w:val="20"/>
              </w:rPr>
              <w:t>for the 2004 taxation year. He wished to transfer this credit to his mother, since he had no taxes on which it could be applied. The tax credit was denied by the Canada Revenue Agency (the “CRA”). Mr. Verdicchio appealed the decision to the Tax Court of Canada, but his appeal was dismissed on the ground that the Tax Court had no jurisdiction over the case, because it lacks jurisdiction over nil assessments.</w:t>
            </w:r>
          </w:p>
          <w:p w:rsidR="00803646" w:rsidRPr="008836A7" w:rsidRDefault="00803646" w:rsidP="00803646">
            <w:pPr>
              <w:jc w:val="both"/>
              <w:rPr>
                <w:rFonts w:eastAsia="Calibri"/>
                <w:sz w:val="20"/>
              </w:rPr>
            </w:pPr>
          </w:p>
          <w:p w:rsidR="00803646" w:rsidRPr="008836A7" w:rsidRDefault="00803646" w:rsidP="00803646">
            <w:pPr>
              <w:jc w:val="both"/>
              <w:rPr>
                <w:rFonts w:eastAsia="Calibri"/>
                <w:sz w:val="20"/>
              </w:rPr>
            </w:pPr>
            <w:r w:rsidRPr="008836A7">
              <w:rPr>
                <w:rFonts w:eastAsia="Calibri"/>
                <w:sz w:val="20"/>
              </w:rPr>
              <w:t xml:space="preserve">In 2009, Mr. Verdicchio filed the statement of claim in this case in the Federal Court. He alleged that an employee of the CRA had falsified records and had concealed such falsification in order to deny him the tax credit for 2004. He also asserted that in denying his claim for a tax credit, the CRA had breached its fiduciary duty to act fairly and in good faith in accordance with the </w:t>
            </w:r>
            <w:r w:rsidRPr="008836A7">
              <w:rPr>
                <w:rFonts w:eastAsia="Calibri"/>
                <w:iCs/>
                <w:sz w:val="20"/>
              </w:rPr>
              <w:t xml:space="preserve">Act </w:t>
            </w:r>
            <w:r w:rsidRPr="008836A7">
              <w:rPr>
                <w:rFonts w:eastAsia="Calibri"/>
                <w:sz w:val="20"/>
              </w:rPr>
              <w:t xml:space="preserve">and the </w:t>
            </w:r>
            <w:r w:rsidRPr="008836A7">
              <w:rPr>
                <w:rFonts w:eastAsia="Calibri"/>
                <w:i/>
                <w:iCs/>
                <w:sz w:val="20"/>
              </w:rPr>
              <w:t>Canadian Charter of Rights and Freedoms</w:t>
            </w:r>
            <w:r w:rsidRPr="008836A7">
              <w:rPr>
                <w:rFonts w:eastAsia="Calibri"/>
                <w:sz w:val="20"/>
              </w:rPr>
              <w:t>. In relief, Mr. Verdicchio sought letters of apology, moral damages, and the annulment of all claims for taxes payable against his mother, who should have benefitted from the tax credit. Mr. Verdicchio’s statement of claim was struck on the ground that it disclosed no reasonable cause of action, since it involved a taxation matter exclusively within the jurisdiction of the Tax Court.</w:t>
            </w:r>
          </w:p>
        </w:tc>
      </w:tr>
      <w:tr w:rsidR="00803646" w:rsidRPr="008836A7" w:rsidTr="00803646">
        <w:trPr>
          <w:trHeight w:val="3267"/>
        </w:trPr>
        <w:tc>
          <w:tcPr>
            <w:tcW w:w="5000" w:type="pct"/>
          </w:tcPr>
          <w:p w:rsidR="00803646" w:rsidRPr="008836A7" w:rsidRDefault="00803646" w:rsidP="00803646">
            <w:pPr>
              <w:jc w:val="both"/>
              <w:rPr>
                <w:rFonts w:eastAsia="Calibri"/>
                <w:sz w:val="20"/>
              </w:rPr>
            </w:pPr>
          </w:p>
          <w:tbl>
            <w:tblPr>
              <w:tblW w:w="5000" w:type="pct"/>
              <w:tblLayout w:type="fixed"/>
              <w:tblCellMar>
                <w:left w:w="0" w:type="dxa"/>
                <w:right w:w="0" w:type="dxa"/>
              </w:tblCellMar>
              <w:tblLook w:val="04A0"/>
            </w:tblPr>
            <w:tblGrid>
              <w:gridCol w:w="4510"/>
              <w:gridCol w:w="509"/>
              <w:gridCol w:w="4508"/>
            </w:tblGrid>
            <w:tr w:rsidR="00803646" w:rsidRPr="008836A7" w:rsidTr="00803646">
              <w:tc>
                <w:tcPr>
                  <w:tcW w:w="2367" w:type="pct"/>
                </w:tcPr>
                <w:p w:rsidR="00803646" w:rsidRPr="008836A7" w:rsidRDefault="00803646" w:rsidP="00803646">
                  <w:pPr>
                    <w:jc w:val="both"/>
                    <w:rPr>
                      <w:rFonts w:eastAsia="Calibri"/>
                      <w:sz w:val="20"/>
                    </w:rPr>
                  </w:pPr>
                  <w:r w:rsidRPr="008836A7">
                    <w:rPr>
                      <w:rFonts w:eastAsia="Calibri"/>
                      <w:sz w:val="20"/>
                    </w:rPr>
                    <w:t>July 31, 2009</w:t>
                  </w:r>
                </w:p>
                <w:p w:rsidR="00803646" w:rsidRPr="008836A7" w:rsidRDefault="00803646" w:rsidP="00803646">
                  <w:pPr>
                    <w:jc w:val="both"/>
                    <w:rPr>
                      <w:rFonts w:eastAsia="Calibri"/>
                      <w:sz w:val="20"/>
                    </w:rPr>
                  </w:pPr>
                  <w:r w:rsidRPr="008836A7">
                    <w:rPr>
                      <w:rFonts w:eastAsia="Calibri"/>
                      <w:sz w:val="20"/>
                    </w:rPr>
                    <w:t>Federal Court</w:t>
                  </w:r>
                </w:p>
                <w:p w:rsidR="00803646" w:rsidRPr="008836A7" w:rsidRDefault="00803646" w:rsidP="00803646">
                  <w:pPr>
                    <w:jc w:val="both"/>
                    <w:rPr>
                      <w:rFonts w:eastAsia="Calibri"/>
                      <w:sz w:val="20"/>
                    </w:rPr>
                  </w:pPr>
                  <w:r w:rsidRPr="008836A7">
                    <w:rPr>
                      <w:rFonts w:eastAsia="Calibri"/>
                      <w:sz w:val="20"/>
                    </w:rPr>
                    <w:t>(Prothonotary Morneau)</w:t>
                  </w:r>
                </w:p>
              </w:tc>
              <w:tc>
                <w:tcPr>
                  <w:tcW w:w="267" w:type="pct"/>
                </w:tcPr>
                <w:p w:rsidR="00803646" w:rsidRDefault="00803646" w:rsidP="00803646">
                  <w:pPr>
                    <w:jc w:val="both"/>
                    <w:rPr>
                      <w:rFonts w:eastAsia="Calibri"/>
                      <w:sz w:val="20"/>
                    </w:rPr>
                  </w:pPr>
                </w:p>
                <w:p w:rsidR="00803646" w:rsidRDefault="00803646" w:rsidP="00803646">
                  <w:pPr>
                    <w:jc w:val="both"/>
                    <w:rPr>
                      <w:rFonts w:eastAsia="Calibri"/>
                      <w:sz w:val="20"/>
                    </w:rPr>
                  </w:pPr>
                </w:p>
                <w:p w:rsidR="00803646" w:rsidRDefault="00803646" w:rsidP="00803646">
                  <w:pPr>
                    <w:jc w:val="both"/>
                    <w:rPr>
                      <w:rFonts w:eastAsia="Calibri"/>
                      <w:sz w:val="20"/>
                    </w:rPr>
                  </w:pPr>
                </w:p>
                <w:p w:rsidR="00803646" w:rsidRPr="008836A7" w:rsidRDefault="00803646" w:rsidP="00803646">
                  <w:pPr>
                    <w:jc w:val="both"/>
                    <w:rPr>
                      <w:rFonts w:eastAsia="Calibri"/>
                      <w:sz w:val="20"/>
                    </w:rPr>
                  </w:pPr>
                </w:p>
              </w:tc>
              <w:tc>
                <w:tcPr>
                  <w:tcW w:w="2366" w:type="pct"/>
                </w:tcPr>
                <w:p w:rsidR="00803646" w:rsidRPr="008836A7" w:rsidRDefault="00EA4C49" w:rsidP="00803646">
                  <w:pPr>
                    <w:jc w:val="both"/>
                    <w:rPr>
                      <w:rFonts w:eastAsia="Calibri"/>
                      <w:sz w:val="20"/>
                    </w:rPr>
                  </w:pPr>
                  <w:r w:rsidRPr="008836A7">
                    <w:rPr>
                      <w:rFonts w:eastAsia="Calibri"/>
                      <w:sz w:val="20"/>
                    </w:rPr>
                    <w:fldChar w:fldCharType="begin"/>
                  </w:r>
                  <w:r w:rsidR="00803646" w:rsidRPr="008836A7">
                    <w:rPr>
                      <w:rFonts w:eastAsia="Calibri"/>
                      <w:sz w:val="20"/>
                    </w:rPr>
                    <w:instrText xml:space="preserve"> SEQ CHAPTER \h \r 1</w:instrText>
                  </w:r>
                  <w:r w:rsidRPr="008836A7">
                    <w:rPr>
                      <w:rFonts w:eastAsia="Calibri"/>
                      <w:sz w:val="20"/>
                    </w:rPr>
                    <w:fldChar w:fldCharType="end"/>
                  </w:r>
                  <w:r w:rsidR="00803646" w:rsidRPr="008836A7">
                    <w:rPr>
                      <w:rFonts w:eastAsia="Calibri"/>
                      <w:sz w:val="20"/>
                    </w:rPr>
                    <w:t>Motion to strike out a statement of claim granted</w:t>
                  </w:r>
                </w:p>
                <w:p w:rsidR="00803646" w:rsidRPr="008836A7" w:rsidRDefault="00803646" w:rsidP="00803646">
                  <w:pPr>
                    <w:jc w:val="both"/>
                    <w:rPr>
                      <w:rFonts w:eastAsia="Calibri"/>
                      <w:sz w:val="20"/>
                    </w:rPr>
                  </w:pPr>
                </w:p>
              </w:tc>
            </w:tr>
            <w:tr w:rsidR="00803646" w:rsidRPr="008836A7" w:rsidTr="00803646">
              <w:tc>
                <w:tcPr>
                  <w:tcW w:w="2367" w:type="pct"/>
                </w:tcPr>
                <w:p w:rsidR="00803646" w:rsidRPr="008836A7" w:rsidRDefault="00803646" w:rsidP="00803646">
                  <w:pPr>
                    <w:jc w:val="both"/>
                    <w:rPr>
                      <w:rFonts w:eastAsia="Calibri"/>
                      <w:sz w:val="20"/>
                    </w:rPr>
                  </w:pPr>
                  <w:r w:rsidRPr="008836A7">
                    <w:rPr>
                      <w:rFonts w:eastAsia="Calibri"/>
                      <w:sz w:val="20"/>
                    </w:rPr>
                    <w:t>February 4, 2010</w:t>
                  </w:r>
                </w:p>
                <w:p w:rsidR="00803646" w:rsidRPr="008836A7" w:rsidRDefault="00803646" w:rsidP="00803646">
                  <w:pPr>
                    <w:jc w:val="both"/>
                    <w:rPr>
                      <w:rFonts w:eastAsia="Calibri"/>
                      <w:sz w:val="20"/>
                    </w:rPr>
                  </w:pPr>
                  <w:r w:rsidRPr="008836A7">
                    <w:rPr>
                      <w:rFonts w:eastAsia="Calibri"/>
                      <w:sz w:val="20"/>
                    </w:rPr>
                    <w:t>Federal Court</w:t>
                  </w:r>
                </w:p>
                <w:p w:rsidR="00803646" w:rsidRPr="008836A7" w:rsidRDefault="00803646" w:rsidP="00803646">
                  <w:pPr>
                    <w:jc w:val="both"/>
                    <w:rPr>
                      <w:rFonts w:eastAsia="Calibri"/>
                      <w:sz w:val="20"/>
                    </w:rPr>
                  </w:pPr>
                  <w:r w:rsidRPr="008836A7">
                    <w:rPr>
                      <w:rFonts w:eastAsia="Calibri"/>
                      <w:sz w:val="20"/>
                    </w:rPr>
                    <w:t>(Mainville J.)</w:t>
                  </w:r>
                </w:p>
                <w:p w:rsidR="00803646" w:rsidRPr="008836A7" w:rsidRDefault="00803646" w:rsidP="00803646">
                  <w:pPr>
                    <w:jc w:val="both"/>
                    <w:rPr>
                      <w:rFonts w:eastAsia="Calibri"/>
                      <w:sz w:val="20"/>
                    </w:rPr>
                  </w:pPr>
                  <w:r w:rsidRPr="008836A7">
                    <w:rPr>
                      <w:rFonts w:eastAsia="Calibri"/>
                      <w:sz w:val="20"/>
                    </w:rPr>
                    <w:t xml:space="preserve">2010 FC 117 </w:t>
                  </w:r>
                </w:p>
              </w:tc>
              <w:tc>
                <w:tcPr>
                  <w:tcW w:w="267" w:type="pct"/>
                </w:tcPr>
                <w:p w:rsidR="00803646" w:rsidRDefault="00803646" w:rsidP="00803646">
                  <w:pPr>
                    <w:jc w:val="both"/>
                    <w:rPr>
                      <w:rFonts w:eastAsia="Calibri"/>
                      <w:sz w:val="20"/>
                    </w:rPr>
                  </w:pPr>
                </w:p>
                <w:p w:rsidR="00803646" w:rsidRDefault="00803646" w:rsidP="00803646">
                  <w:pPr>
                    <w:jc w:val="both"/>
                    <w:rPr>
                      <w:rFonts w:eastAsia="Calibri"/>
                      <w:sz w:val="20"/>
                    </w:rPr>
                  </w:pPr>
                </w:p>
                <w:p w:rsidR="00803646" w:rsidRDefault="00803646" w:rsidP="00803646">
                  <w:pPr>
                    <w:jc w:val="both"/>
                    <w:rPr>
                      <w:rFonts w:eastAsia="Calibri"/>
                      <w:sz w:val="20"/>
                    </w:rPr>
                  </w:pPr>
                </w:p>
                <w:p w:rsidR="00803646" w:rsidRDefault="00803646" w:rsidP="00803646">
                  <w:pPr>
                    <w:jc w:val="both"/>
                    <w:rPr>
                      <w:rFonts w:eastAsia="Calibri"/>
                      <w:sz w:val="20"/>
                    </w:rPr>
                  </w:pPr>
                </w:p>
                <w:p w:rsidR="00803646" w:rsidRPr="008836A7" w:rsidRDefault="00803646" w:rsidP="00803646">
                  <w:pPr>
                    <w:jc w:val="both"/>
                    <w:rPr>
                      <w:rFonts w:eastAsia="Calibri"/>
                      <w:sz w:val="20"/>
                    </w:rPr>
                  </w:pPr>
                </w:p>
              </w:tc>
              <w:tc>
                <w:tcPr>
                  <w:tcW w:w="2366" w:type="pct"/>
                </w:tcPr>
                <w:p w:rsidR="00803646" w:rsidRPr="008836A7" w:rsidRDefault="00EA4C49" w:rsidP="00803646">
                  <w:pPr>
                    <w:jc w:val="both"/>
                    <w:rPr>
                      <w:rFonts w:eastAsia="Calibri"/>
                      <w:sz w:val="20"/>
                    </w:rPr>
                  </w:pPr>
                  <w:r w:rsidRPr="008836A7">
                    <w:rPr>
                      <w:rFonts w:eastAsia="Calibri"/>
                      <w:sz w:val="20"/>
                    </w:rPr>
                    <w:fldChar w:fldCharType="begin"/>
                  </w:r>
                  <w:r w:rsidR="00803646" w:rsidRPr="008836A7">
                    <w:rPr>
                      <w:rFonts w:eastAsia="Calibri"/>
                      <w:sz w:val="20"/>
                    </w:rPr>
                    <w:instrText xml:space="preserve"> SEQ CHAPTER \h \r 1</w:instrText>
                  </w:r>
                  <w:r w:rsidRPr="008836A7">
                    <w:rPr>
                      <w:rFonts w:eastAsia="Calibri"/>
                      <w:sz w:val="20"/>
                    </w:rPr>
                    <w:fldChar w:fldCharType="end"/>
                  </w:r>
                  <w:r w:rsidR="00803646" w:rsidRPr="008836A7">
                    <w:rPr>
                      <w:rFonts w:eastAsia="Calibri"/>
                      <w:sz w:val="20"/>
                    </w:rPr>
                    <w:t>Appeal dismissed; Motion to strike out the statement of claim granted</w:t>
                  </w:r>
                </w:p>
                <w:p w:rsidR="00803646" w:rsidRPr="008836A7" w:rsidRDefault="00803646" w:rsidP="00803646">
                  <w:pPr>
                    <w:jc w:val="both"/>
                    <w:rPr>
                      <w:rFonts w:eastAsia="Calibri"/>
                      <w:sz w:val="20"/>
                    </w:rPr>
                  </w:pPr>
                </w:p>
              </w:tc>
            </w:tr>
            <w:tr w:rsidR="00803646" w:rsidRPr="008836A7" w:rsidTr="00803646">
              <w:tc>
                <w:tcPr>
                  <w:tcW w:w="2367" w:type="pct"/>
                </w:tcPr>
                <w:p w:rsidR="00803646" w:rsidRPr="008836A7" w:rsidRDefault="00803646" w:rsidP="00803646">
                  <w:pPr>
                    <w:jc w:val="both"/>
                    <w:rPr>
                      <w:rFonts w:eastAsia="Calibri"/>
                      <w:sz w:val="20"/>
                    </w:rPr>
                  </w:pPr>
                  <w:r w:rsidRPr="008836A7">
                    <w:rPr>
                      <w:rFonts w:eastAsia="Calibri"/>
                      <w:sz w:val="20"/>
                    </w:rPr>
                    <w:t>May 6, 2010</w:t>
                  </w:r>
                </w:p>
                <w:p w:rsidR="00803646" w:rsidRPr="008836A7" w:rsidRDefault="00803646" w:rsidP="00803646">
                  <w:pPr>
                    <w:jc w:val="both"/>
                    <w:rPr>
                      <w:rFonts w:eastAsia="Calibri"/>
                      <w:sz w:val="20"/>
                    </w:rPr>
                  </w:pPr>
                  <w:r w:rsidRPr="008836A7">
                    <w:rPr>
                      <w:rFonts w:eastAsia="Calibri"/>
                      <w:sz w:val="20"/>
                    </w:rPr>
                    <w:t>Federal Court of Appeal</w:t>
                  </w:r>
                </w:p>
                <w:p w:rsidR="00803646" w:rsidRPr="008836A7" w:rsidRDefault="00803646" w:rsidP="00803646">
                  <w:pPr>
                    <w:jc w:val="both"/>
                    <w:rPr>
                      <w:rFonts w:eastAsia="Calibri"/>
                      <w:sz w:val="20"/>
                    </w:rPr>
                  </w:pPr>
                  <w:r w:rsidRPr="008836A7">
                    <w:rPr>
                      <w:rFonts w:eastAsia="Calibri"/>
                      <w:sz w:val="20"/>
                    </w:rPr>
                    <w:t>(Sexton J.A.)</w:t>
                  </w:r>
                </w:p>
                <w:p w:rsidR="00803646" w:rsidRPr="008836A7" w:rsidRDefault="00803646" w:rsidP="00803646">
                  <w:pPr>
                    <w:jc w:val="both"/>
                    <w:rPr>
                      <w:rFonts w:eastAsia="Calibri"/>
                      <w:sz w:val="20"/>
                    </w:rPr>
                  </w:pPr>
                  <w:r w:rsidRPr="008836A7">
                    <w:rPr>
                      <w:rFonts w:eastAsia="Calibri"/>
                      <w:sz w:val="20"/>
                    </w:rPr>
                    <w:t>10-A-11</w:t>
                  </w:r>
                </w:p>
              </w:tc>
              <w:tc>
                <w:tcPr>
                  <w:tcW w:w="267" w:type="pct"/>
                </w:tcPr>
                <w:p w:rsidR="00803646" w:rsidRDefault="00803646" w:rsidP="00803646">
                  <w:pPr>
                    <w:jc w:val="both"/>
                    <w:rPr>
                      <w:rFonts w:eastAsia="Calibri"/>
                      <w:sz w:val="20"/>
                    </w:rPr>
                  </w:pPr>
                </w:p>
                <w:p w:rsidR="00803646" w:rsidRDefault="00803646" w:rsidP="00803646">
                  <w:pPr>
                    <w:jc w:val="both"/>
                    <w:rPr>
                      <w:rFonts w:eastAsia="Calibri"/>
                      <w:sz w:val="20"/>
                    </w:rPr>
                  </w:pPr>
                </w:p>
                <w:p w:rsidR="00803646" w:rsidRDefault="00803646" w:rsidP="00803646">
                  <w:pPr>
                    <w:jc w:val="both"/>
                    <w:rPr>
                      <w:rFonts w:eastAsia="Calibri"/>
                      <w:sz w:val="20"/>
                    </w:rPr>
                  </w:pPr>
                </w:p>
                <w:p w:rsidR="00803646" w:rsidRDefault="00803646" w:rsidP="00803646">
                  <w:pPr>
                    <w:jc w:val="both"/>
                    <w:rPr>
                      <w:rFonts w:eastAsia="Calibri"/>
                      <w:sz w:val="20"/>
                    </w:rPr>
                  </w:pPr>
                </w:p>
                <w:p w:rsidR="00803646" w:rsidRPr="008836A7" w:rsidRDefault="00803646" w:rsidP="00803646">
                  <w:pPr>
                    <w:jc w:val="both"/>
                    <w:rPr>
                      <w:rFonts w:eastAsia="Calibri"/>
                      <w:sz w:val="20"/>
                    </w:rPr>
                  </w:pPr>
                </w:p>
              </w:tc>
              <w:tc>
                <w:tcPr>
                  <w:tcW w:w="2366" w:type="pct"/>
                </w:tcPr>
                <w:p w:rsidR="00803646" w:rsidRPr="008836A7" w:rsidRDefault="00803646" w:rsidP="00803646">
                  <w:pPr>
                    <w:jc w:val="both"/>
                    <w:rPr>
                      <w:rFonts w:eastAsia="Calibri"/>
                      <w:sz w:val="20"/>
                    </w:rPr>
                  </w:pPr>
                  <w:r w:rsidRPr="008836A7">
                    <w:rPr>
                      <w:rFonts w:eastAsia="Calibri"/>
                      <w:sz w:val="20"/>
                    </w:rPr>
                    <w:t>Motion to extend time to appeal dismissed</w:t>
                  </w:r>
                </w:p>
              </w:tc>
            </w:tr>
            <w:tr w:rsidR="00803646" w:rsidRPr="008836A7" w:rsidTr="00803646">
              <w:tc>
                <w:tcPr>
                  <w:tcW w:w="2367" w:type="pct"/>
                </w:tcPr>
                <w:p w:rsidR="00803646" w:rsidRPr="008836A7" w:rsidRDefault="00803646" w:rsidP="00803646">
                  <w:pPr>
                    <w:jc w:val="both"/>
                    <w:rPr>
                      <w:rFonts w:eastAsia="Calibri"/>
                      <w:sz w:val="20"/>
                    </w:rPr>
                  </w:pPr>
                  <w:r w:rsidRPr="008836A7">
                    <w:rPr>
                      <w:rFonts w:eastAsia="Calibri"/>
                      <w:sz w:val="20"/>
                    </w:rPr>
                    <w:t>August 4, 2010</w:t>
                  </w:r>
                </w:p>
                <w:p w:rsidR="00803646" w:rsidRPr="008836A7" w:rsidRDefault="00803646" w:rsidP="00803646">
                  <w:pPr>
                    <w:jc w:val="both"/>
                    <w:rPr>
                      <w:rFonts w:eastAsia="Calibri"/>
                      <w:sz w:val="20"/>
                    </w:rPr>
                  </w:pPr>
                  <w:r w:rsidRPr="008836A7">
                    <w:rPr>
                      <w:rFonts w:eastAsia="Calibri"/>
                      <w:sz w:val="20"/>
                    </w:rPr>
                    <w:t>Supreme Court of Canada</w:t>
                  </w:r>
                </w:p>
              </w:tc>
              <w:tc>
                <w:tcPr>
                  <w:tcW w:w="267" w:type="pct"/>
                </w:tcPr>
                <w:p w:rsidR="00803646" w:rsidRDefault="00803646" w:rsidP="00803646">
                  <w:pPr>
                    <w:jc w:val="both"/>
                    <w:rPr>
                      <w:rFonts w:eastAsia="Calibri"/>
                      <w:sz w:val="20"/>
                    </w:rPr>
                  </w:pPr>
                </w:p>
                <w:p w:rsidR="00005F8E" w:rsidRPr="008836A7" w:rsidRDefault="00005F8E" w:rsidP="00803646">
                  <w:pPr>
                    <w:jc w:val="both"/>
                    <w:rPr>
                      <w:rFonts w:eastAsia="Calibri"/>
                      <w:sz w:val="20"/>
                    </w:rPr>
                  </w:pPr>
                </w:p>
              </w:tc>
              <w:tc>
                <w:tcPr>
                  <w:tcW w:w="2366" w:type="pct"/>
                </w:tcPr>
                <w:p w:rsidR="00803646" w:rsidRPr="008836A7" w:rsidRDefault="00EA4C49" w:rsidP="00803646">
                  <w:pPr>
                    <w:jc w:val="both"/>
                    <w:rPr>
                      <w:rFonts w:eastAsia="Calibri"/>
                      <w:sz w:val="20"/>
                    </w:rPr>
                  </w:pPr>
                  <w:r w:rsidRPr="008836A7">
                    <w:rPr>
                      <w:rFonts w:eastAsia="Calibri"/>
                      <w:sz w:val="20"/>
                    </w:rPr>
                    <w:fldChar w:fldCharType="begin"/>
                  </w:r>
                  <w:r w:rsidR="00803646" w:rsidRPr="008836A7">
                    <w:rPr>
                      <w:rFonts w:eastAsia="Calibri"/>
                      <w:sz w:val="20"/>
                    </w:rPr>
                    <w:instrText xml:space="preserve"> SEQ CHAPTER \h \r 1</w:instrText>
                  </w:r>
                  <w:r w:rsidRPr="008836A7">
                    <w:rPr>
                      <w:rFonts w:eastAsia="Calibri"/>
                      <w:sz w:val="20"/>
                    </w:rPr>
                    <w:fldChar w:fldCharType="end"/>
                  </w:r>
                  <w:r w:rsidR="00803646" w:rsidRPr="008836A7">
                    <w:rPr>
                      <w:rFonts w:eastAsia="Calibri"/>
                      <w:sz w:val="20"/>
                    </w:rPr>
                    <w:t>Application for leave to appeal filed</w:t>
                  </w:r>
                </w:p>
              </w:tc>
            </w:tr>
          </w:tbl>
          <w:p w:rsidR="00803646" w:rsidRPr="008836A7" w:rsidRDefault="00803646" w:rsidP="00803646">
            <w:pPr>
              <w:jc w:val="both"/>
              <w:rPr>
                <w:rFonts w:eastAsia="Calibri"/>
                <w:sz w:val="20"/>
              </w:rPr>
            </w:pPr>
          </w:p>
        </w:tc>
      </w:tr>
    </w:tbl>
    <w:p w:rsidR="00132661" w:rsidRPr="00C50A5C" w:rsidRDefault="00132661" w:rsidP="00132661">
      <w:pPr>
        <w:rPr>
          <w:sz w:val="20"/>
          <w:szCs w:val="20"/>
        </w:rPr>
      </w:pPr>
    </w:p>
    <w:p w:rsidR="00132661" w:rsidRPr="00C50A5C" w:rsidRDefault="00EA4C49" w:rsidP="00132661">
      <w:pPr>
        <w:rPr>
          <w:sz w:val="20"/>
          <w:szCs w:val="20"/>
        </w:rPr>
      </w:pPr>
      <w:r w:rsidRPr="00EA4C49">
        <w:rPr>
          <w:sz w:val="20"/>
          <w:szCs w:val="20"/>
          <w:lang w:val="fr-CA"/>
        </w:rPr>
        <w:pict>
          <v:rect id="_x0000_i1065" style="width:2in;height:1pt" o:hrpct="0" o:hralign="center" o:hrstd="t" o:hrnoshade="t" o:hr="t" fillcolor="black [3213]" stroked="f"/>
        </w:pict>
      </w:r>
    </w:p>
    <w:p w:rsidR="00ED0643" w:rsidRDefault="00ED0643">
      <w:pPr>
        <w:rPr>
          <w:sz w:val="20"/>
          <w:szCs w:val="20"/>
          <w:lang w:val="fr-CA"/>
        </w:rPr>
      </w:pPr>
      <w:r>
        <w:rPr>
          <w:sz w:val="20"/>
          <w:szCs w:val="20"/>
          <w:lang w:val="fr-CA"/>
        </w:rPr>
        <w:br w:type="page"/>
      </w:r>
    </w:p>
    <w:p w:rsidR="00132661" w:rsidRPr="00EC12F3" w:rsidRDefault="00132661" w:rsidP="00132661">
      <w:pPr>
        <w:rPr>
          <w:sz w:val="20"/>
          <w:szCs w:val="20"/>
          <w:u w:val="single"/>
          <w:lang w:val="fr-CA"/>
        </w:rPr>
      </w:pPr>
      <w:r w:rsidRPr="00EC12F3">
        <w:rPr>
          <w:sz w:val="20"/>
          <w:szCs w:val="20"/>
          <w:u w:val="single"/>
          <w:lang w:val="fr-CA"/>
        </w:rPr>
        <w:lastRenderedPageBreak/>
        <w:t>RÉSUMÉ DE L’AFFAIRE</w:t>
      </w:r>
    </w:p>
    <w:p w:rsidR="00132661" w:rsidRDefault="00132661" w:rsidP="00132661">
      <w:pPr>
        <w:rPr>
          <w:sz w:val="20"/>
          <w:szCs w:val="20"/>
          <w:lang w:val="fr-CA"/>
        </w:rPr>
      </w:pPr>
    </w:p>
    <w:tbl>
      <w:tblPr>
        <w:tblW w:w="4952" w:type="pct"/>
        <w:tblInd w:w="2" w:type="dxa"/>
        <w:tblLayout w:type="fixed"/>
        <w:tblCellMar>
          <w:left w:w="0" w:type="dxa"/>
          <w:bottom w:w="99" w:type="dxa"/>
          <w:right w:w="0" w:type="dxa"/>
        </w:tblCellMar>
        <w:tblLook w:val="00A0"/>
      </w:tblPr>
      <w:tblGrid>
        <w:gridCol w:w="9527"/>
      </w:tblGrid>
      <w:tr w:rsidR="00803646" w:rsidRPr="00CE52CF" w:rsidTr="00803646">
        <w:tc>
          <w:tcPr>
            <w:tcW w:w="5000" w:type="pct"/>
          </w:tcPr>
          <w:p w:rsidR="00803646" w:rsidRPr="008836A7" w:rsidRDefault="00803646" w:rsidP="00803646">
            <w:pPr>
              <w:jc w:val="both"/>
              <w:rPr>
                <w:rFonts w:eastAsia="Calibri"/>
                <w:sz w:val="20"/>
                <w:lang w:val="fr-CA"/>
              </w:rPr>
            </w:pPr>
            <w:r w:rsidRPr="008836A7">
              <w:rPr>
                <w:rFonts w:eastAsia="Calibri"/>
                <w:sz w:val="20"/>
                <w:lang w:val="fr-CA"/>
              </w:rPr>
              <w:t>Procédure – Tribunaux – Compétence – Droit fiscal – Impôt sur le revenu – Cotisation – Action en dommages intérêts contre Sa Majesté en Cour fédérale découlant d’une affaire d’impôt – Requête en radiation d’une déclaration au motif qu’elle ne révélait aucune cause d’action valable parce que la Cour canadienne de l’impôt avait compétence – Les juridictions inférieures ont-elles eu raison de radier la déclaration?</w:t>
            </w:r>
          </w:p>
          <w:p w:rsidR="00803646" w:rsidRPr="008836A7" w:rsidRDefault="00803646" w:rsidP="00803646">
            <w:pPr>
              <w:jc w:val="both"/>
              <w:rPr>
                <w:rFonts w:eastAsia="Calibri"/>
                <w:smallCaps/>
                <w:sz w:val="20"/>
                <w:lang w:val="fr-CA"/>
              </w:rPr>
            </w:pPr>
          </w:p>
        </w:tc>
      </w:tr>
      <w:tr w:rsidR="00803646" w:rsidRPr="00CE52CF" w:rsidTr="00803646">
        <w:tc>
          <w:tcPr>
            <w:tcW w:w="5000" w:type="pct"/>
          </w:tcPr>
          <w:p w:rsidR="00803646" w:rsidRPr="008836A7" w:rsidRDefault="00803646" w:rsidP="00803646">
            <w:pPr>
              <w:jc w:val="both"/>
              <w:rPr>
                <w:rFonts w:eastAsia="Calibri"/>
                <w:sz w:val="20"/>
                <w:lang w:val="fr-CA"/>
              </w:rPr>
            </w:pPr>
            <w:r w:rsidRPr="008836A7">
              <w:rPr>
                <w:rFonts w:eastAsia="Calibri"/>
                <w:sz w:val="20"/>
                <w:lang w:val="fr-CA"/>
              </w:rPr>
              <w:t>Monsieur Verdicchio souffre de troubles médicaux qui, selon ses affirmations, lui donnaient droit à un crédit d’impôt aux termes de la Loi pour l’année d’imposition 2004. Il souhaitait transférer ce crédit à sa mère, puisqu’il ne payait pas d’impôt auquel ce crédit pouvait être imputé. L’Agence du revenu du Canada (l’« ARC ») a refusé le transfert du crédit d’impôt. Monsieur Verdicchio a interjeté appel de la décision à la Cour canadienne de l’impôt mais son appel a été rejeté au motif que la Cour de l’impôt n’avait pas compétence pour instruire l’affaire, vu qu’il n’y avait aucun impôt à payer.</w:t>
            </w:r>
          </w:p>
          <w:p w:rsidR="00803646" w:rsidRPr="008836A7" w:rsidRDefault="00803646" w:rsidP="00803646">
            <w:pPr>
              <w:jc w:val="both"/>
              <w:rPr>
                <w:rFonts w:eastAsia="Calibri"/>
                <w:sz w:val="20"/>
                <w:lang w:val="fr-CA"/>
              </w:rPr>
            </w:pPr>
          </w:p>
          <w:p w:rsidR="00634849" w:rsidRDefault="00803646" w:rsidP="00634849">
            <w:pPr>
              <w:jc w:val="both"/>
              <w:rPr>
                <w:rFonts w:eastAsia="Calibri"/>
                <w:sz w:val="20"/>
                <w:lang w:val="fr-CA"/>
              </w:rPr>
            </w:pPr>
            <w:r w:rsidRPr="008836A7">
              <w:rPr>
                <w:rFonts w:eastAsia="Calibri"/>
                <w:sz w:val="20"/>
                <w:lang w:val="fr-CA"/>
              </w:rPr>
              <w:t xml:space="preserve">En 2009, M. Verdicchio a déposé une déclaration en Cour fédérale. Il a allégué qu’un employé de l’ARC avait falsifié des dossiers et masqué cette falsification de manière à lui refuser le crédit d’impôt pour 2004. Il a également soutenu qu’en rejetant sa demande de crédit d’impôt, l’ARC avait manqué à son obligation fiduciaire d’agir équitablement et de bonne foi conformément à la Loi et à la </w:t>
            </w:r>
            <w:r w:rsidRPr="008836A7">
              <w:rPr>
                <w:rFonts w:eastAsia="Calibri"/>
                <w:i/>
                <w:iCs/>
                <w:sz w:val="20"/>
                <w:lang w:val="fr-CA"/>
              </w:rPr>
              <w:t>Charte canadienne des droits et libertés</w:t>
            </w:r>
            <w:r w:rsidRPr="008836A7">
              <w:rPr>
                <w:rFonts w:eastAsia="Calibri"/>
                <w:sz w:val="20"/>
                <w:lang w:val="fr-CA"/>
              </w:rPr>
              <w:t>. À titre de réparations, M. Verdicchio a demandé des lettres d’excuses, des dommages-intérêts moraux et l’annulation de toutes les réclamations visant les impôts exigibles de sa mère, qui aurait dû bénéficier du crédit d’impôt. La déclaration de M. Verdicchio a été radiée au motif qu’elle ne révélait aucune cause d’action valable, puisqu’il s’agissait d’un litige fiscal qui relevait de la compétence exclusive de la Cour de l’impôt.</w:t>
            </w:r>
          </w:p>
          <w:p w:rsidR="00634849" w:rsidRPr="008836A7" w:rsidRDefault="00634849" w:rsidP="00634849">
            <w:pPr>
              <w:jc w:val="both"/>
              <w:rPr>
                <w:rFonts w:eastAsia="Calibri"/>
                <w:sz w:val="20"/>
                <w:lang w:val="fr-CA"/>
              </w:rPr>
            </w:pPr>
          </w:p>
        </w:tc>
      </w:tr>
      <w:tr w:rsidR="00803646" w:rsidRPr="008836A7" w:rsidTr="00803646">
        <w:tc>
          <w:tcPr>
            <w:tcW w:w="5000" w:type="pct"/>
          </w:tcPr>
          <w:tbl>
            <w:tblPr>
              <w:tblW w:w="5000" w:type="pct"/>
              <w:tblLayout w:type="fixed"/>
              <w:tblCellMar>
                <w:left w:w="0" w:type="dxa"/>
                <w:right w:w="0" w:type="dxa"/>
              </w:tblCellMar>
              <w:tblLook w:val="00A0"/>
            </w:tblPr>
            <w:tblGrid>
              <w:gridCol w:w="4510"/>
              <w:gridCol w:w="509"/>
              <w:gridCol w:w="4508"/>
            </w:tblGrid>
            <w:tr w:rsidR="00803646" w:rsidRPr="00CE52CF" w:rsidTr="00803646">
              <w:tc>
                <w:tcPr>
                  <w:tcW w:w="2367" w:type="pct"/>
                </w:tcPr>
                <w:p w:rsidR="00803646" w:rsidRPr="008836A7" w:rsidRDefault="00803646" w:rsidP="00803646">
                  <w:pPr>
                    <w:jc w:val="both"/>
                    <w:rPr>
                      <w:rFonts w:eastAsia="Calibri"/>
                      <w:sz w:val="20"/>
                      <w:lang w:val="fr-CA"/>
                    </w:rPr>
                  </w:pPr>
                  <w:r w:rsidRPr="008836A7">
                    <w:rPr>
                      <w:rFonts w:eastAsia="Calibri"/>
                      <w:sz w:val="20"/>
                      <w:lang w:val="fr-CA"/>
                    </w:rPr>
                    <w:t>31 juillet 2009</w:t>
                  </w:r>
                </w:p>
                <w:p w:rsidR="00803646" w:rsidRPr="008836A7" w:rsidRDefault="00803646" w:rsidP="00803646">
                  <w:pPr>
                    <w:jc w:val="both"/>
                    <w:rPr>
                      <w:rFonts w:eastAsia="Calibri"/>
                      <w:sz w:val="20"/>
                      <w:lang w:val="fr-CA"/>
                    </w:rPr>
                  </w:pPr>
                  <w:r w:rsidRPr="008836A7">
                    <w:rPr>
                      <w:rFonts w:eastAsia="Calibri"/>
                      <w:sz w:val="20"/>
                      <w:lang w:val="fr-CA"/>
                    </w:rPr>
                    <w:t>Cour fédérale</w:t>
                  </w:r>
                </w:p>
                <w:p w:rsidR="00803646" w:rsidRPr="008836A7" w:rsidRDefault="00803646" w:rsidP="00803646">
                  <w:pPr>
                    <w:jc w:val="both"/>
                    <w:rPr>
                      <w:rFonts w:eastAsia="Calibri"/>
                      <w:sz w:val="20"/>
                      <w:lang w:val="fr-CA"/>
                    </w:rPr>
                  </w:pPr>
                  <w:r w:rsidRPr="008836A7">
                    <w:rPr>
                      <w:rFonts w:eastAsia="Calibri"/>
                      <w:sz w:val="20"/>
                      <w:lang w:val="fr-CA"/>
                    </w:rPr>
                    <w:t xml:space="preserve">(Protonotaire Morneau) </w:t>
                  </w:r>
                </w:p>
              </w:tc>
              <w:tc>
                <w:tcPr>
                  <w:tcW w:w="267" w:type="pct"/>
                </w:tcPr>
                <w:p w:rsidR="00803646" w:rsidRDefault="00803646" w:rsidP="00803646">
                  <w:pPr>
                    <w:jc w:val="both"/>
                    <w:rPr>
                      <w:rFonts w:eastAsia="Calibri"/>
                      <w:sz w:val="20"/>
                      <w:lang w:val="fr-CA"/>
                    </w:rPr>
                  </w:pPr>
                </w:p>
                <w:p w:rsidR="00803646" w:rsidRDefault="00803646" w:rsidP="00803646">
                  <w:pPr>
                    <w:jc w:val="both"/>
                    <w:rPr>
                      <w:rFonts w:eastAsia="Calibri"/>
                      <w:sz w:val="20"/>
                      <w:lang w:val="fr-CA"/>
                    </w:rPr>
                  </w:pPr>
                </w:p>
                <w:p w:rsidR="00803646" w:rsidRDefault="00803646" w:rsidP="00803646">
                  <w:pPr>
                    <w:jc w:val="both"/>
                    <w:rPr>
                      <w:rFonts w:eastAsia="Calibri"/>
                      <w:sz w:val="20"/>
                      <w:lang w:val="fr-CA"/>
                    </w:rPr>
                  </w:pPr>
                </w:p>
                <w:p w:rsidR="00803646" w:rsidRPr="008836A7" w:rsidRDefault="00803646" w:rsidP="00803646">
                  <w:pPr>
                    <w:jc w:val="both"/>
                    <w:rPr>
                      <w:rFonts w:eastAsia="Calibri"/>
                      <w:sz w:val="20"/>
                      <w:lang w:val="fr-CA"/>
                    </w:rPr>
                  </w:pPr>
                </w:p>
              </w:tc>
              <w:tc>
                <w:tcPr>
                  <w:tcW w:w="2366" w:type="pct"/>
                </w:tcPr>
                <w:p w:rsidR="00803646" w:rsidRPr="008836A7" w:rsidRDefault="00EA4C49" w:rsidP="00803646">
                  <w:pPr>
                    <w:jc w:val="both"/>
                    <w:rPr>
                      <w:rFonts w:eastAsia="Calibri"/>
                      <w:sz w:val="20"/>
                      <w:lang w:val="fr-CA"/>
                    </w:rPr>
                  </w:pPr>
                  <w:r w:rsidRPr="008836A7">
                    <w:rPr>
                      <w:rFonts w:eastAsia="Calibri"/>
                      <w:sz w:val="20"/>
                      <w:lang w:val="fr-CA"/>
                    </w:rPr>
                    <w:fldChar w:fldCharType="begin"/>
                  </w:r>
                  <w:r w:rsidR="00803646" w:rsidRPr="008836A7">
                    <w:rPr>
                      <w:rFonts w:eastAsia="Calibri"/>
                      <w:sz w:val="20"/>
                      <w:lang w:val="fr-CA"/>
                    </w:rPr>
                    <w:instrText xml:space="preserve"> SEQ CHAPTER \h \r 1</w:instrText>
                  </w:r>
                  <w:r w:rsidRPr="008836A7">
                    <w:rPr>
                      <w:rFonts w:eastAsia="Calibri"/>
                      <w:sz w:val="20"/>
                      <w:lang w:val="fr-CA"/>
                    </w:rPr>
                    <w:fldChar w:fldCharType="end"/>
                  </w:r>
                  <w:r w:rsidR="00803646" w:rsidRPr="008836A7">
                    <w:rPr>
                      <w:rFonts w:eastAsia="Calibri"/>
                      <w:sz w:val="20"/>
                      <w:lang w:val="fr-CA"/>
                    </w:rPr>
                    <w:t>Requête en radiation d’une déclaration, accueillie</w:t>
                  </w:r>
                </w:p>
                <w:p w:rsidR="00803646" w:rsidRPr="008836A7" w:rsidRDefault="00803646" w:rsidP="00803646">
                  <w:pPr>
                    <w:jc w:val="both"/>
                    <w:rPr>
                      <w:rFonts w:eastAsia="Calibri"/>
                      <w:sz w:val="20"/>
                      <w:lang w:val="fr-CA"/>
                    </w:rPr>
                  </w:pPr>
                </w:p>
              </w:tc>
            </w:tr>
            <w:tr w:rsidR="00803646" w:rsidRPr="00CE52CF" w:rsidTr="00803646">
              <w:tc>
                <w:tcPr>
                  <w:tcW w:w="2367" w:type="pct"/>
                </w:tcPr>
                <w:p w:rsidR="00803646" w:rsidRPr="008836A7" w:rsidRDefault="00803646" w:rsidP="00803646">
                  <w:pPr>
                    <w:jc w:val="both"/>
                    <w:rPr>
                      <w:rFonts w:eastAsia="Calibri"/>
                      <w:sz w:val="20"/>
                      <w:lang w:val="fr-CA"/>
                    </w:rPr>
                  </w:pPr>
                  <w:r w:rsidRPr="008836A7">
                    <w:rPr>
                      <w:rFonts w:eastAsia="Calibri"/>
                      <w:sz w:val="20"/>
                      <w:lang w:val="fr-CA"/>
                    </w:rPr>
                    <w:t>4 février 2010</w:t>
                  </w:r>
                </w:p>
                <w:p w:rsidR="00803646" w:rsidRPr="008836A7" w:rsidRDefault="00803646" w:rsidP="00803646">
                  <w:pPr>
                    <w:jc w:val="both"/>
                    <w:rPr>
                      <w:rFonts w:eastAsia="Calibri"/>
                      <w:sz w:val="20"/>
                      <w:lang w:val="fr-CA"/>
                    </w:rPr>
                  </w:pPr>
                  <w:r w:rsidRPr="008836A7">
                    <w:rPr>
                      <w:rFonts w:eastAsia="Calibri"/>
                      <w:sz w:val="20"/>
                      <w:lang w:val="fr-CA"/>
                    </w:rPr>
                    <w:t>Cour fédérale</w:t>
                  </w:r>
                </w:p>
                <w:p w:rsidR="00803646" w:rsidRPr="008836A7" w:rsidRDefault="00803646" w:rsidP="00803646">
                  <w:pPr>
                    <w:jc w:val="both"/>
                    <w:rPr>
                      <w:rFonts w:eastAsia="Calibri"/>
                      <w:sz w:val="20"/>
                      <w:lang w:val="fr-CA"/>
                    </w:rPr>
                  </w:pPr>
                  <w:r w:rsidRPr="008836A7">
                    <w:rPr>
                      <w:rFonts w:eastAsia="Calibri"/>
                      <w:sz w:val="20"/>
                      <w:lang w:val="fr-CA"/>
                    </w:rPr>
                    <w:t>(Juge Mainville)</w:t>
                  </w:r>
                </w:p>
                <w:p w:rsidR="00803646" w:rsidRPr="008836A7" w:rsidRDefault="00803646" w:rsidP="00803646">
                  <w:pPr>
                    <w:jc w:val="both"/>
                    <w:rPr>
                      <w:rFonts w:eastAsia="Calibri"/>
                      <w:sz w:val="20"/>
                      <w:lang w:val="fr-CA"/>
                    </w:rPr>
                  </w:pPr>
                  <w:r w:rsidRPr="008836A7">
                    <w:rPr>
                      <w:rFonts w:eastAsia="Calibri"/>
                      <w:sz w:val="20"/>
                      <w:lang w:val="fr-CA"/>
                    </w:rPr>
                    <w:t xml:space="preserve">2010 FC 117 </w:t>
                  </w:r>
                </w:p>
              </w:tc>
              <w:tc>
                <w:tcPr>
                  <w:tcW w:w="267" w:type="pct"/>
                </w:tcPr>
                <w:p w:rsidR="00803646" w:rsidRDefault="00803646" w:rsidP="00803646">
                  <w:pPr>
                    <w:jc w:val="both"/>
                    <w:rPr>
                      <w:rFonts w:eastAsia="Calibri"/>
                      <w:sz w:val="20"/>
                      <w:lang w:val="fr-CA"/>
                    </w:rPr>
                  </w:pPr>
                </w:p>
                <w:p w:rsidR="00803646" w:rsidRDefault="00803646" w:rsidP="00803646">
                  <w:pPr>
                    <w:jc w:val="both"/>
                    <w:rPr>
                      <w:rFonts w:eastAsia="Calibri"/>
                      <w:sz w:val="20"/>
                      <w:lang w:val="fr-CA"/>
                    </w:rPr>
                  </w:pPr>
                </w:p>
                <w:p w:rsidR="00803646" w:rsidRDefault="00803646" w:rsidP="00803646">
                  <w:pPr>
                    <w:jc w:val="both"/>
                    <w:rPr>
                      <w:rFonts w:eastAsia="Calibri"/>
                      <w:sz w:val="20"/>
                      <w:lang w:val="fr-CA"/>
                    </w:rPr>
                  </w:pPr>
                </w:p>
                <w:p w:rsidR="00803646" w:rsidRDefault="00803646" w:rsidP="00803646">
                  <w:pPr>
                    <w:jc w:val="both"/>
                    <w:rPr>
                      <w:rFonts w:eastAsia="Calibri"/>
                      <w:sz w:val="20"/>
                      <w:lang w:val="fr-CA"/>
                    </w:rPr>
                  </w:pPr>
                </w:p>
                <w:p w:rsidR="00803646" w:rsidRPr="008836A7" w:rsidRDefault="00803646" w:rsidP="00803646">
                  <w:pPr>
                    <w:jc w:val="both"/>
                    <w:rPr>
                      <w:rFonts w:eastAsia="Calibri"/>
                      <w:sz w:val="20"/>
                      <w:lang w:val="fr-CA"/>
                    </w:rPr>
                  </w:pPr>
                </w:p>
              </w:tc>
              <w:tc>
                <w:tcPr>
                  <w:tcW w:w="2366" w:type="pct"/>
                </w:tcPr>
                <w:p w:rsidR="00803646" w:rsidRPr="008836A7" w:rsidRDefault="00EA4C49" w:rsidP="00803646">
                  <w:pPr>
                    <w:jc w:val="both"/>
                    <w:rPr>
                      <w:rFonts w:eastAsia="Calibri"/>
                      <w:sz w:val="20"/>
                      <w:lang w:val="fr-CA"/>
                    </w:rPr>
                  </w:pPr>
                  <w:r w:rsidRPr="008836A7">
                    <w:rPr>
                      <w:rFonts w:eastAsia="Calibri"/>
                      <w:sz w:val="20"/>
                      <w:lang w:val="fr-CA"/>
                    </w:rPr>
                    <w:fldChar w:fldCharType="begin"/>
                  </w:r>
                  <w:r w:rsidR="00803646" w:rsidRPr="008836A7">
                    <w:rPr>
                      <w:rFonts w:eastAsia="Calibri"/>
                      <w:sz w:val="20"/>
                      <w:lang w:val="fr-CA"/>
                    </w:rPr>
                    <w:instrText xml:space="preserve"> SEQ CHAPTER \h \r 1</w:instrText>
                  </w:r>
                  <w:r w:rsidRPr="008836A7">
                    <w:rPr>
                      <w:rFonts w:eastAsia="Calibri"/>
                      <w:sz w:val="20"/>
                      <w:lang w:val="fr-CA"/>
                    </w:rPr>
                    <w:fldChar w:fldCharType="end"/>
                  </w:r>
                  <w:r w:rsidR="00803646" w:rsidRPr="008836A7">
                    <w:rPr>
                      <w:rFonts w:eastAsia="Calibri"/>
                      <w:sz w:val="20"/>
                      <w:lang w:val="fr-CA"/>
                    </w:rPr>
                    <w:t>Appel rejeté; requête en radiation de la déclaration, accueillie</w:t>
                  </w:r>
                </w:p>
                <w:p w:rsidR="00803646" w:rsidRPr="008836A7" w:rsidRDefault="00803646" w:rsidP="00803646">
                  <w:pPr>
                    <w:jc w:val="both"/>
                    <w:rPr>
                      <w:rFonts w:eastAsia="Calibri"/>
                      <w:sz w:val="20"/>
                      <w:lang w:val="fr-CA"/>
                    </w:rPr>
                  </w:pPr>
                </w:p>
              </w:tc>
            </w:tr>
            <w:tr w:rsidR="00803646" w:rsidRPr="00CE52CF" w:rsidTr="00803646">
              <w:tc>
                <w:tcPr>
                  <w:tcW w:w="2367" w:type="pct"/>
                </w:tcPr>
                <w:p w:rsidR="00803646" w:rsidRPr="008836A7" w:rsidRDefault="00803646" w:rsidP="00803646">
                  <w:pPr>
                    <w:jc w:val="both"/>
                    <w:rPr>
                      <w:rFonts w:eastAsia="Calibri"/>
                      <w:sz w:val="20"/>
                      <w:lang w:val="fr-CA"/>
                    </w:rPr>
                  </w:pPr>
                  <w:r w:rsidRPr="008836A7">
                    <w:rPr>
                      <w:rFonts w:eastAsia="Calibri"/>
                      <w:sz w:val="20"/>
                      <w:lang w:val="fr-CA"/>
                    </w:rPr>
                    <w:t>6 mai 2010</w:t>
                  </w:r>
                </w:p>
                <w:p w:rsidR="00803646" w:rsidRPr="008836A7" w:rsidRDefault="00803646" w:rsidP="00803646">
                  <w:pPr>
                    <w:jc w:val="both"/>
                    <w:rPr>
                      <w:rFonts w:eastAsia="Calibri"/>
                      <w:sz w:val="20"/>
                      <w:lang w:val="fr-CA"/>
                    </w:rPr>
                  </w:pPr>
                  <w:r w:rsidRPr="008836A7">
                    <w:rPr>
                      <w:rFonts w:eastAsia="Calibri"/>
                      <w:sz w:val="20"/>
                      <w:lang w:val="fr-CA"/>
                    </w:rPr>
                    <w:t>Cour d’appel fédérale</w:t>
                  </w:r>
                </w:p>
                <w:p w:rsidR="00803646" w:rsidRPr="008836A7" w:rsidRDefault="00803646" w:rsidP="00803646">
                  <w:pPr>
                    <w:jc w:val="both"/>
                    <w:rPr>
                      <w:rFonts w:eastAsia="Calibri"/>
                      <w:sz w:val="20"/>
                      <w:lang w:val="fr-CA"/>
                    </w:rPr>
                  </w:pPr>
                  <w:r w:rsidRPr="008836A7">
                    <w:rPr>
                      <w:rFonts w:eastAsia="Calibri"/>
                      <w:sz w:val="20"/>
                      <w:lang w:val="fr-CA"/>
                    </w:rPr>
                    <w:t>(Juge Sexton)</w:t>
                  </w:r>
                </w:p>
                <w:p w:rsidR="00803646" w:rsidRPr="008836A7" w:rsidRDefault="00803646" w:rsidP="00803646">
                  <w:pPr>
                    <w:jc w:val="both"/>
                    <w:rPr>
                      <w:rFonts w:eastAsia="Calibri"/>
                      <w:sz w:val="20"/>
                      <w:lang w:val="fr-CA"/>
                    </w:rPr>
                  </w:pPr>
                  <w:r w:rsidRPr="008836A7">
                    <w:rPr>
                      <w:rFonts w:eastAsia="Calibri"/>
                      <w:sz w:val="20"/>
                      <w:lang w:val="fr-CA"/>
                    </w:rPr>
                    <w:t>10-A-11</w:t>
                  </w:r>
                </w:p>
              </w:tc>
              <w:tc>
                <w:tcPr>
                  <w:tcW w:w="267" w:type="pct"/>
                </w:tcPr>
                <w:p w:rsidR="00803646" w:rsidRDefault="00803646" w:rsidP="00803646">
                  <w:pPr>
                    <w:jc w:val="both"/>
                    <w:rPr>
                      <w:rFonts w:eastAsia="Calibri"/>
                      <w:sz w:val="20"/>
                      <w:lang w:val="fr-CA"/>
                    </w:rPr>
                  </w:pPr>
                </w:p>
                <w:p w:rsidR="00803646" w:rsidRDefault="00803646" w:rsidP="00803646">
                  <w:pPr>
                    <w:jc w:val="both"/>
                    <w:rPr>
                      <w:rFonts w:eastAsia="Calibri"/>
                      <w:sz w:val="20"/>
                      <w:lang w:val="fr-CA"/>
                    </w:rPr>
                  </w:pPr>
                </w:p>
                <w:p w:rsidR="00803646" w:rsidRDefault="00803646" w:rsidP="00803646">
                  <w:pPr>
                    <w:jc w:val="both"/>
                    <w:rPr>
                      <w:rFonts w:eastAsia="Calibri"/>
                      <w:sz w:val="20"/>
                      <w:lang w:val="fr-CA"/>
                    </w:rPr>
                  </w:pPr>
                </w:p>
                <w:p w:rsidR="00803646" w:rsidRDefault="00803646" w:rsidP="00803646">
                  <w:pPr>
                    <w:jc w:val="both"/>
                    <w:rPr>
                      <w:rFonts w:eastAsia="Calibri"/>
                      <w:sz w:val="20"/>
                      <w:lang w:val="fr-CA"/>
                    </w:rPr>
                  </w:pPr>
                </w:p>
                <w:p w:rsidR="00803646" w:rsidRPr="008836A7" w:rsidRDefault="00803646" w:rsidP="00803646">
                  <w:pPr>
                    <w:jc w:val="both"/>
                    <w:rPr>
                      <w:rFonts w:eastAsia="Calibri"/>
                      <w:sz w:val="20"/>
                      <w:lang w:val="fr-CA"/>
                    </w:rPr>
                  </w:pPr>
                </w:p>
              </w:tc>
              <w:tc>
                <w:tcPr>
                  <w:tcW w:w="2366" w:type="pct"/>
                </w:tcPr>
                <w:p w:rsidR="00803646" w:rsidRPr="008836A7" w:rsidRDefault="00803646" w:rsidP="00803646">
                  <w:pPr>
                    <w:jc w:val="both"/>
                    <w:rPr>
                      <w:rFonts w:eastAsia="Calibri"/>
                      <w:sz w:val="20"/>
                      <w:lang w:val="fr-CA"/>
                    </w:rPr>
                  </w:pPr>
                  <w:r w:rsidRPr="008836A7">
                    <w:rPr>
                      <w:rFonts w:eastAsia="Calibri"/>
                      <w:sz w:val="20"/>
                      <w:lang w:val="fr-CA"/>
                    </w:rPr>
                    <w:t>Requête en prorogation du délai d’appel, rejetée</w:t>
                  </w:r>
                </w:p>
              </w:tc>
            </w:tr>
            <w:tr w:rsidR="00803646" w:rsidRPr="008836A7" w:rsidTr="00803646">
              <w:tc>
                <w:tcPr>
                  <w:tcW w:w="2367" w:type="pct"/>
                </w:tcPr>
                <w:p w:rsidR="00803646" w:rsidRPr="008836A7" w:rsidRDefault="00803646" w:rsidP="00803646">
                  <w:pPr>
                    <w:jc w:val="both"/>
                    <w:rPr>
                      <w:rFonts w:eastAsia="Calibri"/>
                      <w:sz w:val="20"/>
                      <w:lang w:val="fr-CA"/>
                    </w:rPr>
                  </w:pPr>
                  <w:r w:rsidRPr="008836A7">
                    <w:rPr>
                      <w:rFonts w:eastAsia="Calibri"/>
                      <w:sz w:val="20"/>
                      <w:lang w:val="fr-CA"/>
                    </w:rPr>
                    <w:t>4 août 2010</w:t>
                  </w:r>
                </w:p>
                <w:p w:rsidR="00803646" w:rsidRPr="008836A7" w:rsidRDefault="00803646" w:rsidP="00803646">
                  <w:pPr>
                    <w:jc w:val="both"/>
                    <w:rPr>
                      <w:rFonts w:eastAsia="Calibri"/>
                      <w:sz w:val="20"/>
                      <w:lang w:val="fr-CA"/>
                    </w:rPr>
                  </w:pPr>
                  <w:r w:rsidRPr="008836A7">
                    <w:rPr>
                      <w:rFonts w:eastAsia="Calibri"/>
                      <w:sz w:val="20"/>
                      <w:lang w:val="fr-CA"/>
                    </w:rPr>
                    <w:t>Cour suprême du Canada</w:t>
                  </w:r>
                </w:p>
              </w:tc>
              <w:tc>
                <w:tcPr>
                  <w:tcW w:w="267" w:type="pct"/>
                </w:tcPr>
                <w:p w:rsidR="00803646" w:rsidRPr="008836A7" w:rsidRDefault="00803646" w:rsidP="00803646">
                  <w:pPr>
                    <w:jc w:val="both"/>
                    <w:rPr>
                      <w:rFonts w:eastAsia="Calibri"/>
                      <w:sz w:val="20"/>
                      <w:lang w:val="fr-CA"/>
                    </w:rPr>
                  </w:pPr>
                </w:p>
              </w:tc>
              <w:tc>
                <w:tcPr>
                  <w:tcW w:w="2366" w:type="pct"/>
                </w:tcPr>
                <w:p w:rsidR="00803646" w:rsidRPr="008836A7" w:rsidRDefault="00EA4C49" w:rsidP="00803646">
                  <w:pPr>
                    <w:jc w:val="both"/>
                    <w:rPr>
                      <w:rFonts w:eastAsia="Calibri"/>
                      <w:sz w:val="20"/>
                      <w:lang w:val="fr-CA"/>
                    </w:rPr>
                  </w:pPr>
                  <w:r w:rsidRPr="008836A7">
                    <w:rPr>
                      <w:rFonts w:eastAsia="Calibri"/>
                      <w:sz w:val="20"/>
                      <w:lang w:val="fr-CA"/>
                    </w:rPr>
                    <w:fldChar w:fldCharType="begin"/>
                  </w:r>
                  <w:r w:rsidR="00803646" w:rsidRPr="008836A7">
                    <w:rPr>
                      <w:rFonts w:eastAsia="Calibri"/>
                      <w:sz w:val="20"/>
                      <w:lang w:val="fr-CA"/>
                    </w:rPr>
                    <w:instrText xml:space="preserve"> SEQ CHAPTER \h \r 1</w:instrText>
                  </w:r>
                  <w:r w:rsidRPr="008836A7">
                    <w:rPr>
                      <w:rFonts w:eastAsia="Calibri"/>
                      <w:sz w:val="20"/>
                      <w:lang w:val="fr-CA"/>
                    </w:rPr>
                    <w:fldChar w:fldCharType="end"/>
                  </w:r>
                  <w:r w:rsidR="00803646" w:rsidRPr="008836A7">
                    <w:rPr>
                      <w:rFonts w:eastAsia="Calibri"/>
                      <w:sz w:val="20"/>
                      <w:lang w:val="fr-CA"/>
                    </w:rPr>
                    <w:t>Demande d’autorisation d’appel, déposée</w:t>
                  </w:r>
                </w:p>
                <w:p w:rsidR="00803646" w:rsidRPr="008836A7" w:rsidRDefault="00803646" w:rsidP="00803646">
                  <w:pPr>
                    <w:jc w:val="both"/>
                    <w:rPr>
                      <w:rFonts w:eastAsia="Calibri"/>
                      <w:sz w:val="20"/>
                      <w:lang w:val="fr-CA"/>
                    </w:rPr>
                  </w:pPr>
                </w:p>
              </w:tc>
            </w:tr>
          </w:tbl>
          <w:p w:rsidR="00803646" w:rsidRPr="008836A7" w:rsidRDefault="00803646" w:rsidP="00803646">
            <w:pPr>
              <w:jc w:val="both"/>
              <w:rPr>
                <w:rFonts w:eastAsia="Calibri"/>
                <w:sz w:val="20"/>
                <w:lang w:val="fr-CA"/>
              </w:rPr>
            </w:pPr>
          </w:p>
        </w:tc>
      </w:tr>
    </w:tbl>
    <w:p w:rsidR="00132661" w:rsidRDefault="00132661" w:rsidP="00132661">
      <w:pPr>
        <w:rPr>
          <w:sz w:val="20"/>
          <w:szCs w:val="20"/>
          <w:lang w:val="fr-CA"/>
        </w:rPr>
      </w:pPr>
    </w:p>
    <w:p w:rsidR="00E42CCD" w:rsidRDefault="00EA4C49" w:rsidP="00132661">
      <w:pPr>
        <w:rPr>
          <w:sz w:val="20"/>
          <w:szCs w:val="20"/>
          <w:lang w:val="fr-CA"/>
        </w:rPr>
      </w:pPr>
      <w:r w:rsidRPr="00EA4C49">
        <w:rPr>
          <w:sz w:val="20"/>
          <w:szCs w:val="20"/>
          <w:lang w:val="fr-CA"/>
        </w:rPr>
        <w:pict>
          <v:rect id="_x0000_i1066" style="width:2in;height:1pt" o:hrpct="0" o:hralign="center" o:hrstd="t" o:hrnoshade="t" o:hr="t" fillcolor="black [3213]" stroked="f"/>
        </w:pict>
      </w:r>
    </w:p>
    <w:p w:rsidR="00E42CCD" w:rsidRPr="00C50A5C" w:rsidRDefault="00E42CCD" w:rsidP="0013266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34849" w:rsidRPr="00634849" w:rsidTr="00324385">
        <w:trPr>
          <w:cantSplit/>
        </w:trPr>
        <w:tc>
          <w:tcPr>
            <w:tcW w:w="1458" w:type="dxa"/>
          </w:tcPr>
          <w:p w:rsidR="00634849" w:rsidRPr="00634849" w:rsidRDefault="00634849" w:rsidP="00324385">
            <w:pPr>
              <w:rPr>
                <w:sz w:val="20"/>
                <w:szCs w:val="20"/>
              </w:rPr>
            </w:pPr>
            <w:r w:rsidRPr="00634849">
              <w:rPr>
                <w:rStyle w:val="SCCFileNumberChar"/>
                <w:sz w:val="20"/>
                <w:szCs w:val="20"/>
              </w:rPr>
              <w:t>33783</w:t>
            </w:r>
          </w:p>
          <w:p w:rsidR="00634849" w:rsidRPr="00634849" w:rsidRDefault="00634849" w:rsidP="00324385">
            <w:pPr>
              <w:rPr>
                <w:b/>
                <w:sz w:val="20"/>
                <w:szCs w:val="20"/>
                <w:lang w:val="fr-CA"/>
              </w:rPr>
            </w:pPr>
          </w:p>
        </w:tc>
        <w:tc>
          <w:tcPr>
            <w:tcW w:w="8118" w:type="dxa"/>
          </w:tcPr>
          <w:p w:rsidR="00634849" w:rsidRPr="00634849" w:rsidRDefault="00634849" w:rsidP="00324385">
            <w:pPr>
              <w:rPr>
                <w:sz w:val="20"/>
                <w:szCs w:val="20"/>
              </w:rPr>
            </w:pPr>
            <w:r w:rsidRPr="00634849">
              <w:rPr>
                <w:rStyle w:val="SCCLsocChar"/>
                <w:sz w:val="20"/>
                <w:szCs w:val="20"/>
                <w:lang w:val="en-CA"/>
              </w:rPr>
              <w:t>Milorad Polimac v. Her Majesty the Queen</w:t>
            </w:r>
            <w:r w:rsidRPr="00634849">
              <w:rPr>
                <w:sz w:val="20"/>
                <w:szCs w:val="20"/>
              </w:rPr>
              <w:t xml:space="preserve"> (Ont.) (Criminal) (By Leave)</w:t>
            </w:r>
          </w:p>
          <w:p w:rsidR="00634849" w:rsidRPr="00634849" w:rsidRDefault="00634849" w:rsidP="00324385">
            <w:pPr>
              <w:rPr>
                <w:sz w:val="20"/>
                <w:szCs w:val="20"/>
              </w:rPr>
            </w:pPr>
          </w:p>
        </w:tc>
      </w:tr>
      <w:tr w:rsidR="00634849" w:rsidRPr="00634849" w:rsidTr="00324385">
        <w:trPr>
          <w:cantSplit/>
        </w:trPr>
        <w:tc>
          <w:tcPr>
            <w:tcW w:w="1458" w:type="dxa"/>
          </w:tcPr>
          <w:p w:rsidR="00634849" w:rsidRPr="00634849" w:rsidRDefault="00634849" w:rsidP="00324385">
            <w:pPr>
              <w:rPr>
                <w:sz w:val="20"/>
                <w:szCs w:val="20"/>
              </w:rPr>
            </w:pPr>
            <w:r w:rsidRPr="00634849">
              <w:rPr>
                <w:sz w:val="20"/>
                <w:szCs w:val="20"/>
              </w:rPr>
              <w:t>Coram :</w:t>
            </w:r>
          </w:p>
        </w:tc>
        <w:tc>
          <w:tcPr>
            <w:tcW w:w="8118" w:type="dxa"/>
          </w:tcPr>
          <w:p w:rsidR="00634849" w:rsidRPr="00634849" w:rsidRDefault="00634849" w:rsidP="00324385">
            <w:pPr>
              <w:rPr>
                <w:sz w:val="20"/>
                <w:szCs w:val="20"/>
              </w:rPr>
            </w:pPr>
            <w:r w:rsidRPr="00634849">
              <w:rPr>
                <w:rStyle w:val="SCCCoramChar"/>
                <w:sz w:val="20"/>
                <w:szCs w:val="20"/>
                <w:lang w:val="en-CA"/>
              </w:rPr>
              <w:t>McLachlin C.J. and Abella and Cromwell JJ.</w:t>
            </w:r>
          </w:p>
          <w:p w:rsidR="00634849" w:rsidRPr="00634849" w:rsidRDefault="00634849" w:rsidP="00324385">
            <w:pPr>
              <w:rPr>
                <w:sz w:val="20"/>
                <w:szCs w:val="20"/>
                <w:u w:val="single"/>
              </w:rPr>
            </w:pPr>
          </w:p>
        </w:tc>
      </w:tr>
      <w:tr w:rsidR="00634849" w:rsidRPr="00CE52CF" w:rsidTr="00324385">
        <w:trPr>
          <w:cantSplit/>
        </w:trPr>
        <w:tc>
          <w:tcPr>
            <w:tcW w:w="9576" w:type="dxa"/>
            <w:gridSpan w:val="2"/>
          </w:tcPr>
          <w:p w:rsidR="00634849" w:rsidRPr="00634849" w:rsidRDefault="00634849" w:rsidP="00324385">
            <w:pPr>
              <w:pStyle w:val="SCCShortJudgment"/>
              <w:rPr>
                <w:szCs w:val="20"/>
              </w:rPr>
            </w:pPr>
            <w:r w:rsidRPr="00634849">
              <w:rPr>
                <w:szCs w:val="20"/>
              </w:rPr>
              <w:t>The application for leave to appeal from the judgment of the Court of Appeal for Ontario, Number C46344, 2010 ONCA 346, dated May 12, 2010, is dismissed without costs.</w:t>
            </w:r>
          </w:p>
          <w:p w:rsidR="00634849" w:rsidRPr="00634849" w:rsidRDefault="00634849" w:rsidP="00324385">
            <w:pPr>
              <w:pStyle w:val="SCCShortJudgment"/>
              <w:ind w:firstLine="0"/>
              <w:rPr>
                <w:szCs w:val="20"/>
              </w:rPr>
            </w:pPr>
          </w:p>
          <w:p w:rsidR="00634849" w:rsidRPr="00634849" w:rsidRDefault="00634849" w:rsidP="00634849">
            <w:pPr>
              <w:pStyle w:val="SCCShortJudgment"/>
              <w:rPr>
                <w:szCs w:val="20"/>
                <w:lang w:val="fr-CA"/>
              </w:rPr>
            </w:pPr>
            <w:r w:rsidRPr="00634849">
              <w:rPr>
                <w:szCs w:val="20"/>
                <w:lang w:val="fr-CA"/>
              </w:rPr>
              <w:t>La demande d’autorisation d’appel de l’arrêt de la Cour d’appel de l’Ontario, numéro C46344, 2010 ONCA 346, daté du 12 mai 2010, est rejetée sans dépens.</w:t>
            </w:r>
          </w:p>
        </w:tc>
      </w:tr>
    </w:tbl>
    <w:p w:rsidR="00634849" w:rsidRDefault="00634849" w:rsidP="00132661">
      <w:pPr>
        <w:rPr>
          <w:sz w:val="20"/>
          <w:szCs w:val="20"/>
          <w:lang w:val="fr-CA"/>
        </w:rPr>
      </w:pPr>
    </w:p>
    <w:p w:rsidR="00E42CCD" w:rsidRPr="00EC12F3" w:rsidRDefault="00E42CCD" w:rsidP="00E42CCD">
      <w:pPr>
        <w:rPr>
          <w:sz w:val="20"/>
          <w:szCs w:val="20"/>
          <w:lang w:val="fr-CA"/>
        </w:rPr>
      </w:pPr>
      <w:r w:rsidRPr="00EC12F3">
        <w:rPr>
          <w:sz w:val="20"/>
          <w:szCs w:val="20"/>
          <w:u w:val="single"/>
          <w:lang w:val="fr-CA"/>
        </w:rPr>
        <w:lastRenderedPageBreak/>
        <w:t>CASE SUMMARY</w:t>
      </w:r>
    </w:p>
    <w:p w:rsidR="00E42CCD" w:rsidRDefault="00E42CCD" w:rsidP="0013266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42CCD" w:rsidRPr="00A466AC" w:rsidTr="00E42CCD">
        <w:tc>
          <w:tcPr>
            <w:tcW w:w="5000" w:type="pct"/>
            <w:gridSpan w:val="3"/>
          </w:tcPr>
          <w:p w:rsidR="00E42CCD" w:rsidRDefault="00E42CCD" w:rsidP="00E42CCD">
            <w:pPr>
              <w:jc w:val="both"/>
              <w:rPr>
                <w:rFonts w:eastAsia="Calibri"/>
                <w:sz w:val="20"/>
              </w:rPr>
            </w:pPr>
            <w:r w:rsidRPr="00A466AC">
              <w:rPr>
                <w:rFonts w:eastAsia="Calibri"/>
                <w:sz w:val="20"/>
              </w:rPr>
              <w:t xml:space="preserve">Criminal Law – Evidence – Hearsay – Drawing inculpatory inferences from out-of-court statements – Jury charge on after-the-fact conduct  –  Whether hearsay declarations of deceased should have been excluded from evidence – Whether jury should have been directed that they could draw inculpatory inferences from disbelief of the applicant’s out-of-court exculpatory statements only if satisfied, on the basis of independent evidence, that the statements were fabricated  –  Whether jury should have been directed that certain evidence of after-the-fact conduct could support an inference of guilt. </w:t>
            </w:r>
          </w:p>
          <w:p w:rsidR="00E42CCD" w:rsidRPr="00A466AC" w:rsidRDefault="00E42CCD" w:rsidP="00E42CCD">
            <w:pPr>
              <w:jc w:val="both"/>
              <w:rPr>
                <w:rFonts w:eastAsia="Calibri"/>
                <w:sz w:val="20"/>
              </w:rPr>
            </w:pPr>
          </w:p>
        </w:tc>
      </w:tr>
      <w:tr w:rsidR="00E42CCD" w:rsidRPr="00A466AC" w:rsidTr="00E42CCD">
        <w:tc>
          <w:tcPr>
            <w:tcW w:w="5000" w:type="pct"/>
            <w:gridSpan w:val="3"/>
          </w:tcPr>
          <w:p w:rsidR="00E42CCD" w:rsidRPr="00A466AC" w:rsidRDefault="00E42CCD" w:rsidP="00E42CCD">
            <w:pPr>
              <w:jc w:val="both"/>
              <w:rPr>
                <w:rFonts w:eastAsia="Calibri"/>
                <w:sz w:val="20"/>
              </w:rPr>
            </w:pPr>
            <w:r w:rsidRPr="00A466AC">
              <w:rPr>
                <w:rFonts w:eastAsia="Calibri"/>
                <w:sz w:val="20"/>
              </w:rPr>
              <w:t>The applicant was convicted by a jury of the first degree murder of his common law wife who fell to her death from a cliff while the couple was hiking alone.  The Crown’s theory was that the applicant pushed her off the cliff.  The Crown argued that exculpatory, out-of-court statements by the applicant proved that he was not truthful about the circumstances of the death.  The trial judge admitted hearsay evidence of statements the deceased uttered to her friends in which she described the couple’s deteriorating relationship and alleged that the applicant had threatened her, had acted violently, and that she feared the applicant.  The applicant’s attempt to cremate the deceased’s remains, not to post a death notice, and intercepted graveside statements by the applicant were admitted into evidence.</w:t>
            </w:r>
          </w:p>
          <w:p w:rsidR="00E42CCD" w:rsidRPr="00A466AC" w:rsidRDefault="00E42CCD" w:rsidP="00E42CCD">
            <w:pPr>
              <w:jc w:val="both"/>
              <w:rPr>
                <w:rFonts w:eastAsia="Calibri"/>
                <w:sz w:val="20"/>
              </w:rPr>
            </w:pPr>
          </w:p>
        </w:tc>
      </w:tr>
      <w:tr w:rsidR="00E42CCD" w:rsidRPr="00A466AC" w:rsidTr="00E42CCD">
        <w:tc>
          <w:tcPr>
            <w:tcW w:w="2427" w:type="pct"/>
          </w:tcPr>
          <w:p w:rsidR="00E42CCD" w:rsidRPr="00A466AC" w:rsidRDefault="00E42CCD" w:rsidP="00E42CCD">
            <w:pPr>
              <w:jc w:val="both"/>
              <w:rPr>
                <w:rFonts w:eastAsia="Calibri"/>
                <w:sz w:val="20"/>
              </w:rPr>
            </w:pPr>
            <w:r w:rsidRPr="00A466AC">
              <w:rPr>
                <w:rFonts w:eastAsia="Calibri"/>
                <w:sz w:val="20"/>
              </w:rPr>
              <w:t xml:space="preserve">October 4, 2006 </w:t>
            </w:r>
          </w:p>
          <w:p w:rsidR="00E42CCD" w:rsidRPr="00A466AC" w:rsidRDefault="00E42CCD" w:rsidP="00E42CCD">
            <w:pPr>
              <w:jc w:val="both"/>
              <w:rPr>
                <w:rFonts w:eastAsia="Calibri"/>
                <w:sz w:val="20"/>
              </w:rPr>
            </w:pPr>
            <w:r w:rsidRPr="00A466AC">
              <w:rPr>
                <w:rFonts w:eastAsia="Calibri"/>
                <w:sz w:val="20"/>
              </w:rPr>
              <w:t>Ontario Superior Court of Justice</w:t>
            </w:r>
          </w:p>
          <w:p w:rsidR="00E42CCD" w:rsidRPr="00A466AC" w:rsidRDefault="00E42CCD" w:rsidP="00E42CCD">
            <w:pPr>
              <w:jc w:val="both"/>
              <w:rPr>
                <w:rFonts w:eastAsia="Calibri"/>
                <w:sz w:val="20"/>
              </w:rPr>
            </w:pPr>
            <w:r w:rsidRPr="00A466AC">
              <w:rPr>
                <w:rFonts w:eastAsia="Calibri"/>
                <w:sz w:val="20"/>
                <w:lang w:val="fr-CA"/>
              </w:rPr>
              <w:t>(Wein  J.)</w:t>
            </w:r>
          </w:p>
        </w:tc>
        <w:tc>
          <w:tcPr>
            <w:tcW w:w="243" w:type="pct"/>
          </w:tcPr>
          <w:p w:rsidR="00E42CCD" w:rsidRDefault="00E42CCD" w:rsidP="00E42CCD">
            <w:pPr>
              <w:jc w:val="both"/>
              <w:rPr>
                <w:rFonts w:eastAsia="Calibri"/>
                <w:sz w:val="20"/>
              </w:rPr>
            </w:pPr>
          </w:p>
          <w:p w:rsidR="00E42CCD" w:rsidRDefault="00E42CCD" w:rsidP="00E42CCD">
            <w:pPr>
              <w:jc w:val="both"/>
              <w:rPr>
                <w:rFonts w:eastAsia="Calibri"/>
                <w:sz w:val="20"/>
              </w:rPr>
            </w:pPr>
          </w:p>
          <w:p w:rsidR="00E42CCD" w:rsidRDefault="00E42CCD" w:rsidP="00E42CCD">
            <w:pPr>
              <w:jc w:val="both"/>
              <w:rPr>
                <w:rFonts w:eastAsia="Calibri"/>
                <w:sz w:val="20"/>
              </w:rPr>
            </w:pPr>
          </w:p>
          <w:p w:rsidR="00E42CCD" w:rsidRPr="00A466AC" w:rsidRDefault="00E42CCD" w:rsidP="00E42CCD">
            <w:pPr>
              <w:jc w:val="both"/>
              <w:rPr>
                <w:rFonts w:eastAsia="Calibri"/>
                <w:sz w:val="20"/>
              </w:rPr>
            </w:pPr>
          </w:p>
        </w:tc>
        <w:tc>
          <w:tcPr>
            <w:tcW w:w="2330" w:type="pct"/>
          </w:tcPr>
          <w:p w:rsidR="00E42CCD" w:rsidRPr="00A466AC" w:rsidRDefault="00E42CCD" w:rsidP="00E42CCD">
            <w:pPr>
              <w:jc w:val="both"/>
              <w:rPr>
                <w:rFonts w:eastAsia="Calibri"/>
                <w:sz w:val="20"/>
              </w:rPr>
            </w:pPr>
            <w:r w:rsidRPr="00A466AC">
              <w:rPr>
                <w:rFonts w:eastAsia="Calibri"/>
                <w:sz w:val="20"/>
              </w:rPr>
              <w:t>Hearsay evidence of pre-death statements by deceased admitted into evidence</w:t>
            </w:r>
          </w:p>
        </w:tc>
      </w:tr>
      <w:tr w:rsidR="00E42CCD" w:rsidRPr="00A466AC" w:rsidTr="00E42CCD">
        <w:tc>
          <w:tcPr>
            <w:tcW w:w="2427" w:type="pct"/>
          </w:tcPr>
          <w:p w:rsidR="00E42CCD" w:rsidRPr="00A466AC" w:rsidRDefault="00E42CCD" w:rsidP="00E42CCD">
            <w:pPr>
              <w:jc w:val="both"/>
              <w:rPr>
                <w:rFonts w:eastAsia="Calibri"/>
                <w:sz w:val="20"/>
              </w:rPr>
            </w:pPr>
            <w:r w:rsidRPr="00A466AC">
              <w:rPr>
                <w:rFonts w:eastAsia="Calibri"/>
                <w:sz w:val="20"/>
              </w:rPr>
              <w:t>November 16, 2006</w:t>
            </w:r>
          </w:p>
          <w:p w:rsidR="00E42CCD" w:rsidRPr="00A466AC" w:rsidRDefault="00E42CCD" w:rsidP="00E42CCD">
            <w:pPr>
              <w:jc w:val="both"/>
              <w:rPr>
                <w:rFonts w:eastAsia="Calibri"/>
                <w:sz w:val="20"/>
              </w:rPr>
            </w:pPr>
            <w:r w:rsidRPr="00A466AC">
              <w:rPr>
                <w:rFonts w:eastAsia="Calibri"/>
                <w:sz w:val="20"/>
              </w:rPr>
              <w:t>Ontario Superior Court of Justice</w:t>
            </w:r>
          </w:p>
          <w:p w:rsidR="00E42CCD" w:rsidRPr="00A466AC" w:rsidRDefault="00E42CCD" w:rsidP="00E42CCD">
            <w:pPr>
              <w:jc w:val="both"/>
              <w:rPr>
                <w:rFonts w:eastAsia="Calibri"/>
                <w:sz w:val="20"/>
                <w:lang w:val="fr-CA"/>
              </w:rPr>
            </w:pPr>
            <w:r w:rsidRPr="00A466AC">
              <w:rPr>
                <w:rFonts w:eastAsia="Calibri"/>
                <w:sz w:val="20"/>
                <w:lang w:val="fr-CA"/>
              </w:rPr>
              <w:t xml:space="preserve">(Wein  J.) </w:t>
            </w:r>
          </w:p>
        </w:tc>
        <w:tc>
          <w:tcPr>
            <w:tcW w:w="243" w:type="pct"/>
          </w:tcPr>
          <w:p w:rsidR="00E42CCD" w:rsidRDefault="00E42CCD" w:rsidP="00E42CCD">
            <w:pPr>
              <w:jc w:val="both"/>
              <w:rPr>
                <w:rFonts w:eastAsia="Calibri"/>
                <w:sz w:val="20"/>
                <w:lang w:val="fr-CA"/>
              </w:rPr>
            </w:pPr>
          </w:p>
          <w:p w:rsidR="00E42CCD" w:rsidRDefault="00E42CCD" w:rsidP="00E42CCD">
            <w:pPr>
              <w:jc w:val="both"/>
              <w:rPr>
                <w:rFonts w:eastAsia="Calibri"/>
                <w:sz w:val="20"/>
                <w:lang w:val="fr-CA"/>
              </w:rPr>
            </w:pPr>
          </w:p>
          <w:p w:rsidR="00E42CCD" w:rsidRDefault="00E42CCD" w:rsidP="00E42CCD">
            <w:pPr>
              <w:jc w:val="both"/>
              <w:rPr>
                <w:rFonts w:eastAsia="Calibri"/>
                <w:sz w:val="20"/>
                <w:lang w:val="fr-CA"/>
              </w:rPr>
            </w:pPr>
          </w:p>
          <w:p w:rsidR="00E42CCD" w:rsidRPr="00A466AC" w:rsidRDefault="00E42CCD" w:rsidP="00E42CCD">
            <w:pPr>
              <w:jc w:val="both"/>
              <w:rPr>
                <w:rFonts w:eastAsia="Calibri"/>
                <w:sz w:val="20"/>
                <w:lang w:val="fr-CA"/>
              </w:rPr>
            </w:pPr>
          </w:p>
        </w:tc>
        <w:tc>
          <w:tcPr>
            <w:tcW w:w="2330" w:type="pct"/>
          </w:tcPr>
          <w:p w:rsidR="00E42CCD" w:rsidRPr="00A466AC" w:rsidRDefault="00E42CCD" w:rsidP="00E42CCD">
            <w:pPr>
              <w:jc w:val="both"/>
              <w:rPr>
                <w:rFonts w:eastAsia="Calibri"/>
                <w:sz w:val="20"/>
              </w:rPr>
            </w:pPr>
            <w:r w:rsidRPr="00A466AC">
              <w:rPr>
                <w:rFonts w:eastAsia="Calibri"/>
                <w:color w:val="000000"/>
                <w:sz w:val="20"/>
              </w:rPr>
              <w:t xml:space="preserve">Conviction by jury of first degree murder </w:t>
            </w:r>
          </w:p>
        </w:tc>
      </w:tr>
      <w:tr w:rsidR="00E42CCD" w:rsidRPr="00A466AC" w:rsidTr="00E42CCD">
        <w:tc>
          <w:tcPr>
            <w:tcW w:w="2427" w:type="pct"/>
          </w:tcPr>
          <w:p w:rsidR="00E42CCD" w:rsidRPr="00A466AC" w:rsidRDefault="00E42CCD" w:rsidP="00E42CCD">
            <w:pPr>
              <w:jc w:val="both"/>
              <w:rPr>
                <w:rFonts w:eastAsia="Calibri"/>
                <w:sz w:val="20"/>
              </w:rPr>
            </w:pPr>
            <w:r w:rsidRPr="00A466AC">
              <w:rPr>
                <w:rFonts w:eastAsia="Calibri"/>
                <w:sz w:val="20"/>
              </w:rPr>
              <w:t>May 12, 2010</w:t>
            </w:r>
          </w:p>
          <w:p w:rsidR="00E42CCD" w:rsidRPr="00A466AC" w:rsidRDefault="00E42CCD" w:rsidP="00E42CCD">
            <w:pPr>
              <w:jc w:val="both"/>
              <w:rPr>
                <w:rFonts w:eastAsia="Calibri"/>
                <w:sz w:val="20"/>
              </w:rPr>
            </w:pPr>
            <w:r w:rsidRPr="00A466AC">
              <w:rPr>
                <w:rFonts w:eastAsia="Calibri"/>
                <w:sz w:val="20"/>
              </w:rPr>
              <w:t>Court of Appeal for Ontario</w:t>
            </w:r>
          </w:p>
          <w:p w:rsidR="00E42CCD" w:rsidRPr="00A466AC" w:rsidRDefault="00E42CCD" w:rsidP="00E42CCD">
            <w:pPr>
              <w:jc w:val="both"/>
              <w:rPr>
                <w:rFonts w:eastAsia="Calibri"/>
                <w:sz w:val="20"/>
              </w:rPr>
            </w:pPr>
            <w:r w:rsidRPr="00A466AC">
              <w:rPr>
                <w:rFonts w:eastAsia="Calibri"/>
                <w:sz w:val="20"/>
              </w:rPr>
              <w:t>(Winkler, Doherty, Feldman JJ.A.)</w:t>
            </w:r>
          </w:p>
          <w:p w:rsidR="00E42CCD" w:rsidRPr="00A466AC" w:rsidRDefault="00E42CCD" w:rsidP="00E42CCD">
            <w:pPr>
              <w:jc w:val="both"/>
              <w:rPr>
                <w:rFonts w:eastAsia="Calibri"/>
                <w:sz w:val="20"/>
              </w:rPr>
            </w:pPr>
            <w:r w:rsidRPr="00A466AC">
              <w:rPr>
                <w:rFonts w:eastAsia="Calibri"/>
                <w:sz w:val="20"/>
              </w:rPr>
              <w:t>2010 ONCA 346</w:t>
            </w:r>
          </w:p>
          <w:p w:rsidR="00E42CCD" w:rsidRPr="00A466AC" w:rsidRDefault="00E42CCD" w:rsidP="00E42CCD">
            <w:pPr>
              <w:jc w:val="both"/>
              <w:rPr>
                <w:rFonts w:eastAsia="Calibri"/>
                <w:sz w:val="20"/>
              </w:rPr>
            </w:pPr>
            <w:r w:rsidRPr="00A466AC">
              <w:rPr>
                <w:rFonts w:eastAsia="Calibri"/>
                <w:sz w:val="20"/>
              </w:rPr>
              <w:t>C46344</w:t>
            </w:r>
          </w:p>
        </w:tc>
        <w:tc>
          <w:tcPr>
            <w:tcW w:w="243" w:type="pct"/>
          </w:tcPr>
          <w:p w:rsidR="00E42CCD" w:rsidRDefault="00E42CCD" w:rsidP="00E42CCD">
            <w:pPr>
              <w:jc w:val="both"/>
              <w:rPr>
                <w:rFonts w:eastAsia="Calibri"/>
                <w:sz w:val="20"/>
              </w:rPr>
            </w:pPr>
          </w:p>
          <w:p w:rsidR="00E42CCD" w:rsidRDefault="00E42CCD" w:rsidP="00E42CCD">
            <w:pPr>
              <w:jc w:val="both"/>
              <w:rPr>
                <w:rFonts w:eastAsia="Calibri"/>
                <w:sz w:val="20"/>
              </w:rPr>
            </w:pPr>
          </w:p>
          <w:p w:rsidR="00E42CCD" w:rsidRDefault="00E42CCD" w:rsidP="00E42CCD">
            <w:pPr>
              <w:jc w:val="both"/>
              <w:rPr>
                <w:rFonts w:eastAsia="Calibri"/>
                <w:sz w:val="20"/>
              </w:rPr>
            </w:pPr>
          </w:p>
          <w:p w:rsidR="00E42CCD" w:rsidRDefault="00E42CCD" w:rsidP="00E42CCD">
            <w:pPr>
              <w:jc w:val="both"/>
              <w:rPr>
                <w:rFonts w:eastAsia="Calibri"/>
                <w:sz w:val="20"/>
              </w:rPr>
            </w:pPr>
          </w:p>
          <w:p w:rsidR="00E42CCD" w:rsidRDefault="00E42CCD" w:rsidP="00E42CCD">
            <w:pPr>
              <w:jc w:val="both"/>
              <w:rPr>
                <w:rFonts w:eastAsia="Calibri"/>
                <w:sz w:val="20"/>
              </w:rPr>
            </w:pPr>
          </w:p>
          <w:p w:rsidR="00E42CCD" w:rsidRPr="00A466AC" w:rsidRDefault="00E42CCD" w:rsidP="00E42CCD">
            <w:pPr>
              <w:jc w:val="both"/>
              <w:rPr>
                <w:rFonts w:eastAsia="Calibri"/>
                <w:sz w:val="20"/>
              </w:rPr>
            </w:pPr>
          </w:p>
        </w:tc>
        <w:tc>
          <w:tcPr>
            <w:tcW w:w="2330" w:type="pct"/>
          </w:tcPr>
          <w:p w:rsidR="00E42CCD" w:rsidRPr="00A466AC" w:rsidRDefault="00E42CCD" w:rsidP="00E42CCD">
            <w:pPr>
              <w:jc w:val="both"/>
              <w:rPr>
                <w:rFonts w:eastAsia="Calibri"/>
                <w:sz w:val="20"/>
              </w:rPr>
            </w:pPr>
            <w:r w:rsidRPr="00A466AC">
              <w:rPr>
                <w:rFonts w:eastAsia="Calibri"/>
                <w:sz w:val="20"/>
              </w:rPr>
              <w:t>Appeal dismissed</w:t>
            </w:r>
          </w:p>
        </w:tc>
      </w:tr>
      <w:tr w:rsidR="00E42CCD" w:rsidRPr="00A466AC" w:rsidTr="00E42CCD">
        <w:tc>
          <w:tcPr>
            <w:tcW w:w="2427" w:type="pct"/>
          </w:tcPr>
          <w:p w:rsidR="00E42CCD" w:rsidRPr="00A466AC" w:rsidRDefault="00E42CCD" w:rsidP="00E42CCD">
            <w:pPr>
              <w:jc w:val="both"/>
              <w:rPr>
                <w:rFonts w:eastAsia="Calibri"/>
                <w:sz w:val="20"/>
              </w:rPr>
            </w:pPr>
            <w:r w:rsidRPr="00A466AC">
              <w:rPr>
                <w:rFonts w:eastAsia="Calibri"/>
                <w:sz w:val="20"/>
              </w:rPr>
              <w:t>August 10, 2010</w:t>
            </w:r>
          </w:p>
          <w:p w:rsidR="00E42CCD" w:rsidRPr="00A466AC" w:rsidRDefault="00E42CCD" w:rsidP="00E42CCD">
            <w:pPr>
              <w:jc w:val="both"/>
              <w:rPr>
                <w:rFonts w:eastAsia="Calibri"/>
                <w:sz w:val="20"/>
              </w:rPr>
            </w:pPr>
            <w:r w:rsidRPr="00A466AC">
              <w:rPr>
                <w:rFonts w:eastAsia="Calibri"/>
                <w:sz w:val="20"/>
              </w:rPr>
              <w:t>Supreme Court of Canada</w:t>
            </w:r>
          </w:p>
        </w:tc>
        <w:tc>
          <w:tcPr>
            <w:tcW w:w="243" w:type="pct"/>
          </w:tcPr>
          <w:p w:rsidR="00E42CCD" w:rsidRPr="00A466AC" w:rsidRDefault="00E42CCD" w:rsidP="00E42CCD">
            <w:pPr>
              <w:jc w:val="both"/>
              <w:rPr>
                <w:rFonts w:eastAsia="Calibri"/>
                <w:sz w:val="20"/>
              </w:rPr>
            </w:pPr>
          </w:p>
        </w:tc>
        <w:tc>
          <w:tcPr>
            <w:tcW w:w="2330" w:type="pct"/>
          </w:tcPr>
          <w:p w:rsidR="00E42CCD" w:rsidRPr="00A466AC" w:rsidRDefault="00E42CCD" w:rsidP="00E42CCD">
            <w:pPr>
              <w:jc w:val="both"/>
              <w:rPr>
                <w:rFonts w:eastAsia="Calibri"/>
                <w:sz w:val="20"/>
              </w:rPr>
            </w:pPr>
            <w:r w:rsidRPr="00A466AC">
              <w:rPr>
                <w:rFonts w:eastAsia="Calibri"/>
                <w:sz w:val="20"/>
              </w:rPr>
              <w:t>Application for leave to appeal filed</w:t>
            </w:r>
          </w:p>
          <w:p w:rsidR="00E42CCD" w:rsidRPr="00A466AC" w:rsidRDefault="00E42CCD" w:rsidP="00E42CCD">
            <w:pPr>
              <w:jc w:val="both"/>
              <w:rPr>
                <w:rFonts w:eastAsia="Calibri"/>
                <w:sz w:val="20"/>
              </w:rPr>
            </w:pPr>
          </w:p>
        </w:tc>
      </w:tr>
    </w:tbl>
    <w:p w:rsidR="00E42CCD" w:rsidRDefault="00E42CCD" w:rsidP="00132661">
      <w:pPr>
        <w:rPr>
          <w:sz w:val="20"/>
          <w:szCs w:val="20"/>
        </w:rPr>
      </w:pPr>
    </w:p>
    <w:p w:rsidR="00ED0643" w:rsidRDefault="00EA4C49" w:rsidP="00132661">
      <w:pPr>
        <w:rPr>
          <w:sz w:val="20"/>
          <w:szCs w:val="20"/>
        </w:rPr>
      </w:pPr>
      <w:r w:rsidRPr="00EA4C49">
        <w:rPr>
          <w:sz w:val="20"/>
          <w:szCs w:val="20"/>
          <w:lang w:val="fr-CA"/>
        </w:rPr>
        <w:pict>
          <v:rect id="_x0000_i1067" style="width:2in;height:1pt" o:hrpct="0" o:hralign="center" o:hrstd="t" o:hrnoshade="t" o:hr="t" fillcolor="black [3213]" stroked="f"/>
        </w:pict>
      </w:r>
    </w:p>
    <w:p w:rsidR="00ED0643" w:rsidRPr="00E42CCD" w:rsidRDefault="00ED0643" w:rsidP="00132661">
      <w:pPr>
        <w:rPr>
          <w:sz w:val="20"/>
          <w:szCs w:val="20"/>
        </w:rPr>
      </w:pPr>
    </w:p>
    <w:p w:rsidR="00E42CCD" w:rsidRPr="00EC12F3" w:rsidRDefault="00E42CCD" w:rsidP="00E42CCD">
      <w:pPr>
        <w:rPr>
          <w:sz w:val="20"/>
          <w:szCs w:val="20"/>
          <w:u w:val="single"/>
          <w:lang w:val="fr-CA"/>
        </w:rPr>
      </w:pPr>
      <w:r w:rsidRPr="00EC12F3">
        <w:rPr>
          <w:sz w:val="20"/>
          <w:szCs w:val="20"/>
          <w:u w:val="single"/>
          <w:lang w:val="fr-CA"/>
        </w:rPr>
        <w:t>RÉSUMÉ DE L’AFFAIRE</w:t>
      </w:r>
    </w:p>
    <w:p w:rsidR="00E42CCD" w:rsidRDefault="00E42CCD" w:rsidP="00132661">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E42CCD" w:rsidRPr="00CE52CF" w:rsidTr="00E42CCD">
        <w:tc>
          <w:tcPr>
            <w:tcW w:w="5000" w:type="pct"/>
            <w:gridSpan w:val="3"/>
          </w:tcPr>
          <w:p w:rsidR="00E42CCD" w:rsidRDefault="00E42CCD" w:rsidP="00E42CCD">
            <w:pPr>
              <w:jc w:val="both"/>
              <w:rPr>
                <w:rFonts w:eastAsia="Calibri"/>
                <w:sz w:val="20"/>
                <w:lang w:val="fr-CA"/>
              </w:rPr>
            </w:pPr>
            <w:r w:rsidRPr="00A466AC">
              <w:rPr>
                <w:rFonts w:eastAsia="Calibri"/>
                <w:sz w:val="20"/>
                <w:lang w:val="fr-CA"/>
              </w:rPr>
              <w:t>Droit criminel – Preuve – Ouï-dire – Inférence incriminante tirée de déclarations extrajudiciaires  – Directives au jury relativement au comportement après le fait  –  Les déclarations relatées du défunt auraient-elles dû être exclues de la preuve? – Aurait-il fallu dire au jury qu’il ne pouvait tirer des inférences incriminantes du fait qu’il ne croyait pas les déclarations extrajudiciaires disculpatoires du demandeur que s’il était convaincu, en se fondant sur une preuve indépendante, que les déclarations étaient fabriquées?  –  Aurait-il fallu dire au jury que certains éléments de preuve du comportement après le fait pouvaient appuyer une inférence de culpabilité?</w:t>
            </w:r>
          </w:p>
          <w:p w:rsidR="00E42CCD" w:rsidRPr="00A466AC" w:rsidRDefault="00E42CCD" w:rsidP="00E42CCD">
            <w:pPr>
              <w:jc w:val="both"/>
              <w:rPr>
                <w:rFonts w:eastAsia="Calibri"/>
                <w:sz w:val="20"/>
                <w:lang w:val="fr-CA"/>
              </w:rPr>
            </w:pPr>
          </w:p>
        </w:tc>
      </w:tr>
      <w:tr w:rsidR="00E42CCD" w:rsidRPr="00CE52CF" w:rsidTr="00E42CCD">
        <w:tc>
          <w:tcPr>
            <w:tcW w:w="5000" w:type="pct"/>
            <w:gridSpan w:val="3"/>
          </w:tcPr>
          <w:p w:rsidR="00E42CCD" w:rsidRDefault="00E42CCD" w:rsidP="00E42CCD">
            <w:pPr>
              <w:jc w:val="both"/>
              <w:rPr>
                <w:rFonts w:eastAsia="Calibri"/>
                <w:sz w:val="20"/>
                <w:lang w:val="fr-CA"/>
              </w:rPr>
            </w:pPr>
            <w:r w:rsidRPr="00A466AC">
              <w:rPr>
                <w:rFonts w:eastAsia="Calibri"/>
                <w:sz w:val="20"/>
                <w:lang w:val="fr-CA"/>
              </w:rPr>
              <w:t xml:space="preserve">Le demandeur a été déclaré coupable par un jury du meurtre au premier degré de sa conjointe de fait, qui a fait une chute mortelle du haut d’une falaise alors que le couple faisait seul une randonnée. Le ministère public a soutenu que le demandeur avait poussé sa conjointe. Le ministère public a plaidé que les déclarations extrajudiciaires disculpatoires du demandeur prouvaient qu’il n’avait pas dit la vérité quant aux circonstances du décès de sa conjointe. Le juge du procès a admis la preuve par ouï-dire de déclarations que la défunte avaient prononcées à ses amies dans lesquelles elle décrivait la détérioration de la relation, alléguait que le demandeur l’avait menacée et avait agi </w:t>
            </w:r>
            <w:r w:rsidRPr="00A466AC">
              <w:rPr>
                <w:rFonts w:eastAsia="Calibri"/>
                <w:sz w:val="20"/>
                <w:lang w:val="fr-CA"/>
              </w:rPr>
              <w:lastRenderedPageBreak/>
              <w:t>violemment et disait craindre le demandeur. La tentative du demandeur d’incinérer le corps de la défunte, le fait de ne pas avoir fait paraître d’avis de décès et des déclarations interceptées du demandeur près de la tombe ont été admis en preuve.</w:t>
            </w:r>
          </w:p>
          <w:p w:rsidR="00E42CCD" w:rsidRPr="00A466AC" w:rsidRDefault="00E42CCD" w:rsidP="00E42CCD">
            <w:pPr>
              <w:jc w:val="both"/>
              <w:rPr>
                <w:rFonts w:eastAsia="Calibri"/>
                <w:sz w:val="20"/>
                <w:lang w:val="fr-CA"/>
              </w:rPr>
            </w:pPr>
          </w:p>
        </w:tc>
      </w:tr>
      <w:tr w:rsidR="00E42CCD" w:rsidRPr="00CE52CF" w:rsidTr="00E42CCD">
        <w:tc>
          <w:tcPr>
            <w:tcW w:w="2427" w:type="pct"/>
          </w:tcPr>
          <w:p w:rsidR="00E42CCD" w:rsidRPr="00A466AC" w:rsidRDefault="00E42CCD" w:rsidP="00E42CCD">
            <w:pPr>
              <w:jc w:val="both"/>
              <w:rPr>
                <w:rFonts w:eastAsia="Calibri"/>
                <w:sz w:val="20"/>
                <w:lang w:val="fr-CA"/>
              </w:rPr>
            </w:pPr>
            <w:r w:rsidRPr="00A466AC">
              <w:rPr>
                <w:rFonts w:eastAsia="Calibri"/>
                <w:sz w:val="20"/>
                <w:lang w:val="fr-CA"/>
              </w:rPr>
              <w:lastRenderedPageBreak/>
              <w:t xml:space="preserve">4 octobre 2006 </w:t>
            </w:r>
          </w:p>
          <w:p w:rsidR="00E42CCD" w:rsidRPr="00A466AC" w:rsidRDefault="00E42CCD" w:rsidP="00E42CCD">
            <w:pPr>
              <w:jc w:val="both"/>
              <w:rPr>
                <w:rFonts w:eastAsia="Calibri"/>
                <w:sz w:val="20"/>
                <w:lang w:val="fr-CA"/>
              </w:rPr>
            </w:pPr>
            <w:r w:rsidRPr="00A466AC">
              <w:rPr>
                <w:rFonts w:eastAsia="Calibri"/>
                <w:sz w:val="20"/>
                <w:lang w:val="fr-CA"/>
              </w:rPr>
              <w:t>Cour supérieure de justice de l’Ontario</w:t>
            </w:r>
          </w:p>
          <w:p w:rsidR="00E42CCD" w:rsidRPr="00A466AC" w:rsidRDefault="00E42CCD" w:rsidP="00E42CCD">
            <w:pPr>
              <w:jc w:val="both"/>
              <w:rPr>
                <w:rFonts w:eastAsia="Calibri"/>
                <w:sz w:val="20"/>
                <w:lang w:val="fr-CA"/>
              </w:rPr>
            </w:pPr>
            <w:r w:rsidRPr="00A466AC">
              <w:rPr>
                <w:rFonts w:eastAsia="Calibri"/>
                <w:sz w:val="20"/>
                <w:lang w:val="fr-CA"/>
              </w:rPr>
              <w:t>(Juge Wein)</w:t>
            </w:r>
          </w:p>
        </w:tc>
        <w:tc>
          <w:tcPr>
            <w:tcW w:w="243" w:type="pct"/>
          </w:tcPr>
          <w:p w:rsidR="00E42CCD" w:rsidRDefault="00E42CCD" w:rsidP="00E42CCD">
            <w:pPr>
              <w:jc w:val="both"/>
              <w:rPr>
                <w:rFonts w:eastAsia="Calibri"/>
                <w:sz w:val="20"/>
                <w:lang w:val="fr-CA"/>
              </w:rPr>
            </w:pPr>
          </w:p>
          <w:p w:rsidR="00E42CCD" w:rsidRDefault="00E42CCD" w:rsidP="00E42CCD">
            <w:pPr>
              <w:jc w:val="both"/>
              <w:rPr>
                <w:rFonts w:eastAsia="Calibri"/>
                <w:sz w:val="20"/>
                <w:lang w:val="fr-CA"/>
              </w:rPr>
            </w:pPr>
          </w:p>
          <w:p w:rsidR="00E42CCD" w:rsidRDefault="00E42CCD" w:rsidP="00E42CCD">
            <w:pPr>
              <w:jc w:val="both"/>
              <w:rPr>
                <w:rFonts w:eastAsia="Calibri"/>
                <w:sz w:val="20"/>
                <w:lang w:val="fr-CA"/>
              </w:rPr>
            </w:pPr>
          </w:p>
          <w:p w:rsidR="00E42CCD" w:rsidRPr="00A466AC" w:rsidRDefault="00E42CCD" w:rsidP="00E42CCD">
            <w:pPr>
              <w:jc w:val="both"/>
              <w:rPr>
                <w:rFonts w:eastAsia="Calibri"/>
                <w:sz w:val="20"/>
                <w:lang w:val="fr-CA"/>
              </w:rPr>
            </w:pPr>
          </w:p>
        </w:tc>
        <w:tc>
          <w:tcPr>
            <w:tcW w:w="2330" w:type="pct"/>
          </w:tcPr>
          <w:p w:rsidR="00E42CCD" w:rsidRPr="00A466AC" w:rsidRDefault="00E42CCD" w:rsidP="00E42CCD">
            <w:pPr>
              <w:jc w:val="both"/>
              <w:rPr>
                <w:rFonts w:eastAsia="Calibri"/>
                <w:sz w:val="20"/>
                <w:lang w:val="fr-CA"/>
              </w:rPr>
            </w:pPr>
            <w:r w:rsidRPr="00A466AC">
              <w:rPr>
                <w:rFonts w:eastAsia="Calibri"/>
                <w:sz w:val="20"/>
                <w:lang w:val="fr-CA"/>
              </w:rPr>
              <w:t>Preuve par ouï-dire de déclarations de la défunte avant son décès admise en preuve</w:t>
            </w:r>
          </w:p>
        </w:tc>
      </w:tr>
      <w:tr w:rsidR="00E42CCD" w:rsidRPr="00CE52CF" w:rsidTr="00E42CCD">
        <w:tc>
          <w:tcPr>
            <w:tcW w:w="2427" w:type="pct"/>
          </w:tcPr>
          <w:p w:rsidR="00E42CCD" w:rsidRPr="00A466AC" w:rsidRDefault="00E42CCD" w:rsidP="00E42CCD">
            <w:pPr>
              <w:jc w:val="both"/>
              <w:rPr>
                <w:rFonts w:eastAsia="Calibri"/>
                <w:sz w:val="20"/>
                <w:lang w:val="fr-CA"/>
              </w:rPr>
            </w:pPr>
            <w:r w:rsidRPr="00A466AC">
              <w:rPr>
                <w:rFonts w:eastAsia="Calibri"/>
                <w:sz w:val="20"/>
                <w:lang w:val="fr-CA"/>
              </w:rPr>
              <w:t>16 novembre 2006</w:t>
            </w:r>
          </w:p>
          <w:p w:rsidR="00E42CCD" w:rsidRPr="00A466AC" w:rsidRDefault="00E42CCD" w:rsidP="00E42CCD">
            <w:pPr>
              <w:jc w:val="both"/>
              <w:rPr>
                <w:rFonts w:eastAsia="Calibri"/>
                <w:sz w:val="20"/>
                <w:lang w:val="fr-CA"/>
              </w:rPr>
            </w:pPr>
            <w:r w:rsidRPr="00A466AC">
              <w:rPr>
                <w:rFonts w:eastAsia="Calibri"/>
                <w:sz w:val="20"/>
                <w:lang w:val="fr-CA"/>
              </w:rPr>
              <w:t>Cour supérieure de justice de l’Ontario</w:t>
            </w:r>
          </w:p>
          <w:p w:rsidR="00E42CCD" w:rsidRPr="00A466AC" w:rsidRDefault="00E42CCD" w:rsidP="00E42CCD">
            <w:pPr>
              <w:jc w:val="both"/>
              <w:rPr>
                <w:rFonts w:eastAsia="Calibri"/>
                <w:sz w:val="20"/>
                <w:lang w:val="fr-CA"/>
              </w:rPr>
            </w:pPr>
            <w:r w:rsidRPr="00A466AC">
              <w:rPr>
                <w:rFonts w:eastAsia="Calibri"/>
                <w:sz w:val="20"/>
                <w:lang w:val="fr-CA"/>
              </w:rPr>
              <w:t>(Juge Wein)</w:t>
            </w:r>
          </w:p>
        </w:tc>
        <w:tc>
          <w:tcPr>
            <w:tcW w:w="243" w:type="pct"/>
          </w:tcPr>
          <w:p w:rsidR="00E42CCD" w:rsidRDefault="00E42CCD" w:rsidP="00E42CCD">
            <w:pPr>
              <w:jc w:val="both"/>
              <w:rPr>
                <w:rFonts w:eastAsia="Calibri"/>
                <w:sz w:val="20"/>
                <w:lang w:val="fr-CA"/>
              </w:rPr>
            </w:pPr>
          </w:p>
          <w:p w:rsidR="00E42CCD" w:rsidRDefault="00E42CCD" w:rsidP="00E42CCD">
            <w:pPr>
              <w:jc w:val="both"/>
              <w:rPr>
                <w:rFonts w:eastAsia="Calibri"/>
                <w:sz w:val="20"/>
                <w:lang w:val="fr-CA"/>
              </w:rPr>
            </w:pPr>
          </w:p>
          <w:p w:rsidR="00E42CCD" w:rsidRDefault="00E42CCD" w:rsidP="00E42CCD">
            <w:pPr>
              <w:jc w:val="both"/>
              <w:rPr>
                <w:rFonts w:eastAsia="Calibri"/>
                <w:sz w:val="20"/>
                <w:lang w:val="fr-CA"/>
              </w:rPr>
            </w:pPr>
          </w:p>
          <w:p w:rsidR="00E42CCD" w:rsidRPr="00A466AC" w:rsidRDefault="00E42CCD" w:rsidP="00E42CCD">
            <w:pPr>
              <w:jc w:val="both"/>
              <w:rPr>
                <w:rFonts w:eastAsia="Calibri"/>
                <w:sz w:val="20"/>
                <w:lang w:val="fr-CA"/>
              </w:rPr>
            </w:pPr>
          </w:p>
        </w:tc>
        <w:tc>
          <w:tcPr>
            <w:tcW w:w="2330" w:type="pct"/>
          </w:tcPr>
          <w:p w:rsidR="00E42CCD" w:rsidRPr="00A466AC" w:rsidRDefault="00E42CCD" w:rsidP="00E42CCD">
            <w:pPr>
              <w:jc w:val="both"/>
              <w:rPr>
                <w:rFonts w:eastAsia="Calibri"/>
                <w:sz w:val="20"/>
                <w:lang w:val="fr-CA"/>
              </w:rPr>
            </w:pPr>
            <w:r w:rsidRPr="00A466AC">
              <w:rPr>
                <w:rFonts w:eastAsia="Calibri"/>
                <w:color w:val="000000"/>
                <w:sz w:val="20"/>
                <w:lang w:val="fr-CA"/>
              </w:rPr>
              <w:t xml:space="preserve">Déclaration de culpabilité par un jury de meurtre au premier degré </w:t>
            </w:r>
          </w:p>
        </w:tc>
      </w:tr>
      <w:tr w:rsidR="00E42CCD" w:rsidRPr="00A466AC" w:rsidTr="00E42CCD">
        <w:tc>
          <w:tcPr>
            <w:tcW w:w="2427" w:type="pct"/>
          </w:tcPr>
          <w:p w:rsidR="00E42CCD" w:rsidRPr="00A466AC" w:rsidRDefault="00E42CCD" w:rsidP="00E42CCD">
            <w:pPr>
              <w:jc w:val="both"/>
              <w:rPr>
                <w:rFonts w:eastAsia="Calibri"/>
                <w:sz w:val="20"/>
                <w:lang w:val="fr-CA"/>
              </w:rPr>
            </w:pPr>
            <w:r w:rsidRPr="00A466AC">
              <w:rPr>
                <w:rFonts w:eastAsia="Calibri"/>
                <w:sz w:val="20"/>
                <w:lang w:val="fr-CA"/>
              </w:rPr>
              <w:t>12 mai 2010</w:t>
            </w:r>
          </w:p>
          <w:p w:rsidR="00E42CCD" w:rsidRPr="00A466AC" w:rsidRDefault="00E42CCD" w:rsidP="00E42CCD">
            <w:pPr>
              <w:jc w:val="both"/>
              <w:rPr>
                <w:rFonts w:eastAsia="Calibri"/>
                <w:sz w:val="20"/>
                <w:lang w:val="fr-CA"/>
              </w:rPr>
            </w:pPr>
            <w:r w:rsidRPr="00A466AC">
              <w:rPr>
                <w:rFonts w:eastAsia="Calibri"/>
                <w:sz w:val="20"/>
                <w:lang w:val="fr-CA"/>
              </w:rPr>
              <w:t>Cour d’appel de l’Ontario</w:t>
            </w:r>
          </w:p>
          <w:p w:rsidR="00E42CCD" w:rsidRPr="00A466AC" w:rsidRDefault="00E42CCD" w:rsidP="00E42CCD">
            <w:pPr>
              <w:jc w:val="both"/>
              <w:rPr>
                <w:rFonts w:eastAsia="Calibri"/>
                <w:sz w:val="20"/>
                <w:lang w:val="fr-CA"/>
              </w:rPr>
            </w:pPr>
            <w:r w:rsidRPr="00A466AC">
              <w:rPr>
                <w:rFonts w:eastAsia="Calibri"/>
                <w:sz w:val="20"/>
                <w:lang w:val="fr-CA"/>
              </w:rPr>
              <w:t>(Juges Winkler, Doherty et Feldman)</w:t>
            </w:r>
          </w:p>
          <w:p w:rsidR="00E42CCD" w:rsidRPr="00A466AC" w:rsidRDefault="00E42CCD" w:rsidP="00E42CCD">
            <w:pPr>
              <w:jc w:val="both"/>
              <w:rPr>
                <w:rFonts w:eastAsia="Calibri"/>
                <w:sz w:val="20"/>
                <w:lang w:val="fr-CA"/>
              </w:rPr>
            </w:pPr>
            <w:r w:rsidRPr="00A466AC">
              <w:rPr>
                <w:rFonts w:eastAsia="Calibri"/>
                <w:sz w:val="20"/>
                <w:lang w:val="fr-CA"/>
              </w:rPr>
              <w:t>2010 ONCA 346</w:t>
            </w:r>
          </w:p>
          <w:p w:rsidR="00E42CCD" w:rsidRPr="00A466AC" w:rsidRDefault="00E42CCD" w:rsidP="00E42CCD">
            <w:pPr>
              <w:jc w:val="both"/>
              <w:rPr>
                <w:rFonts w:eastAsia="Calibri"/>
                <w:sz w:val="20"/>
                <w:lang w:val="fr-CA"/>
              </w:rPr>
            </w:pPr>
            <w:r w:rsidRPr="00A466AC">
              <w:rPr>
                <w:rFonts w:eastAsia="Calibri"/>
                <w:sz w:val="20"/>
                <w:lang w:val="fr-CA"/>
              </w:rPr>
              <w:t>C46344</w:t>
            </w:r>
          </w:p>
        </w:tc>
        <w:tc>
          <w:tcPr>
            <w:tcW w:w="243" w:type="pct"/>
          </w:tcPr>
          <w:p w:rsidR="00E42CCD" w:rsidRDefault="00E42CCD" w:rsidP="00E42CCD">
            <w:pPr>
              <w:jc w:val="both"/>
              <w:rPr>
                <w:rFonts w:eastAsia="Calibri"/>
                <w:sz w:val="20"/>
                <w:lang w:val="fr-CA"/>
              </w:rPr>
            </w:pPr>
          </w:p>
          <w:p w:rsidR="00E42CCD" w:rsidRDefault="00E42CCD" w:rsidP="00E42CCD">
            <w:pPr>
              <w:jc w:val="both"/>
              <w:rPr>
                <w:rFonts w:eastAsia="Calibri"/>
                <w:sz w:val="20"/>
                <w:lang w:val="fr-CA"/>
              </w:rPr>
            </w:pPr>
          </w:p>
          <w:p w:rsidR="00E42CCD" w:rsidRDefault="00E42CCD" w:rsidP="00E42CCD">
            <w:pPr>
              <w:jc w:val="both"/>
              <w:rPr>
                <w:rFonts w:eastAsia="Calibri"/>
                <w:sz w:val="20"/>
                <w:lang w:val="fr-CA"/>
              </w:rPr>
            </w:pPr>
          </w:p>
          <w:p w:rsidR="00E42CCD" w:rsidRDefault="00E42CCD" w:rsidP="00E42CCD">
            <w:pPr>
              <w:jc w:val="both"/>
              <w:rPr>
                <w:rFonts w:eastAsia="Calibri"/>
                <w:sz w:val="20"/>
                <w:lang w:val="fr-CA"/>
              </w:rPr>
            </w:pPr>
          </w:p>
          <w:p w:rsidR="00E42CCD" w:rsidRDefault="00E42CCD" w:rsidP="00E42CCD">
            <w:pPr>
              <w:jc w:val="both"/>
              <w:rPr>
                <w:rFonts w:eastAsia="Calibri"/>
                <w:sz w:val="20"/>
                <w:lang w:val="fr-CA"/>
              </w:rPr>
            </w:pPr>
          </w:p>
          <w:p w:rsidR="00E42CCD" w:rsidRPr="00A466AC" w:rsidRDefault="00E42CCD" w:rsidP="00E42CCD">
            <w:pPr>
              <w:jc w:val="both"/>
              <w:rPr>
                <w:rFonts w:eastAsia="Calibri"/>
                <w:sz w:val="20"/>
                <w:lang w:val="fr-CA"/>
              </w:rPr>
            </w:pPr>
          </w:p>
        </w:tc>
        <w:tc>
          <w:tcPr>
            <w:tcW w:w="2330" w:type="pct"/>
          </w:tcPr>
          <w:p w:rsidR="00E42CCD" w:rsidRPr="00A466AC" w:rsidRDefault="00E42CCD" w:rsidP="00E42CCD">
            <w:pPr>
              <w:jc w:val="both"/>
              <w:rPr>
                <w:rFonts w:eastAsia="Calibri"/>
                <w:sz w:val="20"/>
                <w:lang w:val="fr-CA"/>
              </w:rPr>
            </w:pPr>
            <w:r w:rsidRPr="00A466AC">
              <w:rPr>
                <w:rFonts w:eastAsia="Calibri"/>
                <w:sz w:val="20"/>
                <w:lang w:val="fr-CA"/>
              </w:rPr>
              <w:t>Appel rejeté</w:t>
            </w:r>
          </w:p>
        </w:tc>
      </w:tr>
      <w:tr w:rsidR="00E42CCD" w:rsidRPr="00A466AC" w:rsidTr="00E42CCD">
        <w:tc>
          <w:tcPr>
            <w:tcW w:w="2427" w:type="pct"/>
          </w:tcPr>
          <w:p w:rsidR="00E42CCD" w:rsidRPr="00A466AC" w:rsidRDefault="00E42CCD" w:rsidP="00E42CCD">
            <w:pPr>
              <w:jc w:val="both"/>
              <w:rPr>
                <w:rFonts w:eastAsia="Calibri"/>
                <w:sz w:val="20"/>
                <w:lang w:val="fr-CA"/>
              </w:rPr>
            </w:pPr>
            <w:r w:rsidRPr="00A466AC">
              <w:rPr>
                <w:rFonts w:eastAsia="Calibri"/>
                <w:sz w:val="20"/>
                <w:lang w:val="fr-CA"/>
              </w:rPr>
              <w:t>10 août 2010</w:t>
            </w:r>
          </w:p>
          <w:p w:rsidR="00E42CCD" w:rsidRPr="00A466AC" w:rsidRDefault="00E42CCD" w:rsidP="00E42CCD">
            <w:pPr>
              <w:jc w:val="both"/>
              <w:rPr>
                <w:rFonts w:eastAsia="Calibri"/>
                <w:sz w:val="20"/>
                <w:lang w:val="fr-CA"/>
              </w:rPr>
            </w:pPr>
            <w:r w:rsidRPr="00A466AC">
              <w:rPr>
                <w:rFonts w:eastAsia="Calibri"/>
                <w:sz w:val="20"/>
                <w:lang w:val="fr-CA"/>
              </w:rPr>
              <w:t>Cour suprême du Canada</w:t>
            </w:r>
          </w:p>
        </w:tc>
        <w:tc>
          <w:tcPr>
            <w:tcW w:w="243" w:type="pct"/>
          </w:tcPr>
          <w:p w:rsidR="00E42CCD" w:rsidRPr="00A466AC" w:rsidRDefault="00E42CCD" w:rsidP="00E42CCD">
            <w:pPr>
              <w:jc w:val="both"/>
              <w:rPr>
                <w:rFonts w:eastAsia="Calibri"/>
                <w:sz w:val="20"/>
                <w:lang w:val="fr-CA"/>
              </w:rPr>
            </w:pPr>
          </w:p>
        </w:tc>
        <w:tc>
          <w:tcPr>
            <w:tcW w:w="2330" w:type="pct"/>
          </w:tcPr>
          <w:p w:rsidR="00E42CCD" w:rsidRPr="00A466AC" w:rsidRDefault="00E42CCD" w:rsidP="00E42CCD">
            <w:pPr>
              <w:jc w:val="both"/>
              <w:rPr>
                <w:rFonts w:eastAsia="Calibri"/>
                <w:sz w:val="20"/>
                <w:lang w:val="fr-CA"/>
              </w:rPr>
            </w:pPr>
            <w:r w:rsidRPr="00A466AC">
              <w:rPr>
                <w:rFonts w:eastAsia="Calibri"/>
                <w:sz w:val="20"/>
                <w:lang w:val="fr-CA"/>
              </w:rPr>
              <w:t>Demande d’autorisation d’appel, déposée</w:t>
            </w:r>
          </w:p>
          <w:p w:rsidR="00E42CCD" w:rsidRPr="00A466AC" w:rsidRDefault="00E42CCD" w:rsidP="00E42CCD">
            <w:pPr>
              <w:jc w:val="both"/>
              <w:rPr>
                <w:rFonts w:eastAsia="Calibri"/>
                <w:sz w:val="20"/>
                <w:lang w:val="fr-CA"/>
              </w:rPr>
            </w:pPr>
          </w:p>
        </w:tc>
      </w:tr>
    </w:tbl>
    <w:p w:rsidR="00E42CCD" w:rsidRPr="00C50A5C" w:rsidRDefault="00E42CCD" w:rsidP="00132661">
      <w:pPr>
        <w:rPr>
          <w:sz w:val="20"/>
          <w:szCs w:val="20"/>
          <w:lang w:val="fr-CA"/>
        </w:rPr>
      </w:pPr>
    </w:p>
    <w:p w:rsidR="00132661" w:rsidRDefault="00EA4C49" w:rsidP="00132661">
      <w:pPr>
        <w:rPr>
          <w:sz w:val="20"/>
          <w:szCs w:val="20"/>
          <w:lang w:val="fr-CA"/>
        </w:rPr>
      </w:pPr>
      <w:r w:rsidRPr="00EA4C49">
        <w:rPr>
          <w:sz w:val="20"/>
          <w:szCs w:val="20"/>
          <w:lang w:val="fr-CA"/>
        </w:rPr>
        <w:pict>
          <v:rect id="_x0000_i1068" style="width:2in;height:1pt" o:hrpct="0" o:hralign="center" o:hrstd="t" o:hrnoshade="t" o:hr="t" fillcolor="black [3213]" stroked="f"/>
        </w:pict>
      </w:r>
    </w:p>
    <w:p w:rsidR="00132661" w:rsidRDefault="00132661"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24385" w:rsidRPr="00324385" w:rsidTr="00324385">
        <w:trPr>
          <w:cantSplit/>
        </w:trPr>
        <w:tc>
          <w:tcPr>
            <w:tcW w:w="1458" w:type="dxa"/>
          </w:tcPr>
          <w:p w:rsidR="00324385" w:rsidRPr="00324385" w:rsidRDefault="00324385" w:rsidP="00324385">
            <w:pPr>
              <w:rPr>
                <w:sz w:val="20"/>
                <w:szCs w:val="20"/>
              </w:rPr>
            </w:pPr>
            <w:r w:rsidRPr="00324385">
              <w:rPr>
                <w:rStyle w:val="SCCFileNumberChar"/>
                <w:sz w:val="20"/>
                <w:szCs w:val="20"/>
              </w:rPr>
              <w:t>33806</w:t>
            </w:r>
          </w:p>
          <w:p w:rsidR="00324385" w:rsidRPr="00324385" w:rsidRDefault="00324385" w:rsidP="00324385">
            <w:pPr>
              <w:rPr>
                <w:b/>
                <w:sz w:val="20"/>
                <w:szCs w:val="20"/>
                <w:lang w:val="fr-CA"/>
              </w:rPr>
            </w:pPr>
          </w:p>
        </w:tc>
        <w:tc>
          <w:tcPr>
            <w:tcW w:w="8118" w:type="dxa"/>
          </w:tcPr>
          <w:p w:rsidR="00324385" w:rsidRPr="00324385" w:rsidRDefault="00324385" w:rsidP="00324385">
            <w:pPr>
              <w:rPr>
                <w:sz w:val="20"/>
                <w:szCs w:val="20"/>
              </w:rPr>
            </w:pPr>
            <w:r w:rsidRPr="00324385">
              <w:rPr>
                <w:rStyle w:val="SCCLsocChar"/>
                <w:sz w:val="20"/>
                <w:szCs w:val="20"/>
                <w:lang w:val="en-CA"/>
              </w:rPr>
              <w:t>Stephen Norman Mullins v. John Mark Levy, Joelle Materi, Rua Roxanne Mercier</w:t>
            </w:r>
            <w:r w:rsidR="00F36DED">
              <w:rPr>
                <w:rStyle w:val="SCCLsocChar"/>
                <w:sz w:val="20"/>
                <w:szCs w:val="20"/>
                <w:lang w:val="en-CA"/>
              </w:rPr>
              <w:t xml:space="preserve"> and</w:t>
            </w:r>
            <w:r w:rsidRPr="00324385">
              <w:rPr>
                <w:rStyle w:val="SCCLsocChar"/>
                <w:sz w:val="20"/>
                <w:szCs w:val="20"/>
                <w:lang w:val="en-CA"/>
              </w:rPr>
              <w:t xml:space="preserve"> Soma Ganesan</w:t>
            </w:r>
            <w:r w:rsidRPr="00324385">
              <w:rPr>
                <w:sz w:val="20"/>
                <w:szCs w:val="20"/>
              </w:rPr>
              <w:t xml:space="preserve"> (B.C.) (Civil) (By Leave)</w:t>
            </w:r>
          </w:p>
          <w:p w:rsidR="00324385" w:rsidRPr="00324385" w:rsidRDefault="00324385" w:rsidP="00324385">
            <w:pPr>
              <w:rPr>
                <w:sz w:val="20"/>
                <w:szCs w:val="20"/>
              </w:rPr>
            </w:pPr>
          </w:p>
        </w:tc>
      </w:tr>
      <w:tr w:rsidR="00324385" w:rsidRPr="00324385" w:rsidTr="00324385">
        <w:trPr>
          <w:cantSplit/>
        </w:trPr>
        <w:tc>
          <w:tcPr>
            <w:tcW w:w="1458" w:type="dxa"/>
          </w:tcPr>
          <w:p w:rsidR="00324385" w:rsidRPr="00324385" w:rsidRDefault="00324385" w:rsidP="00324385">
            <w:pPr>
              <w:rPr>
                <w:sz w:val="20"/>
                <w:szCs w:val="20"/>
              </w:rPr>
            </w:pPr>
            <w:r w:rsidRPr="00324385">
              <w:rPr>
                <w:sz w:val="20"/>
                <w:szCs w:val="20"/>
              </w:rPr>
              <w:t>Coram :</w:t>
            </w:r>
          </w:p>
        </w:tc>
        <w:tc>
          <w:tcPr>
            <w:tcW w:w="8118" w:type="dxa"/>
          </w:tcPr>
          <w:p w:rsidR="00324385" w:rsidRPr="00324385" w:rsidRDefault="00324385" w:rsidP="00324385">
            <w:pPr>
              <w:rPr>
                <w:sz w:val="20"/>
                <w:szCs w:val="20"/>
              </w:rPr>
            </w:pPr>
            <w:r w:rsidRPr="00324385">
              <w:rPr>
                <w:rStyle w:val="SCCCoramChar"/>
                <w:sz w:val="20"/>
                <w:szCs w:val="20"/>
                <w:lang w:val="en-CA"/>
              </w:rPr>
              <w:t>McLachlin C.J. and Abella and Cromwell JJ.</w:t>
            </w:r>
          </w:p>
          <w:p w:rsidR="00324385" w:rsidRPr="00324385" w:rsidRDefault="00324385" w:rsidP="00324385">
            <w:pPr>
              <w:rPr>
                <w:sz w:val="20"/>
                <w:szCs w:val="20"/>
                <w:u w:val="single"/>
              </w:rPr>
            </w:pPr>
          </w:p>
        </w:tc>
      </w:tr>
      <w:tr w:rsidR="00324385" w:rsidRPr="00CE52CF" w:rsidTr="00324385">
        <w:trPr>
          <w:cantSplit/>
        </w:trPr>
        <w:tc>
          <w:tcPr>
            <w:tcW w:w="9576" w:type="dxa"/>
            <w:gridSpan w:val="2"/>
          </w:tcPr>
          <w:p w:rsidR="00324385" w:rsidRPr="00324385" w:rsidRDefault="00324385" w:rsidP="00324385">
            <w:pPr>
              <w:pStyle w:val="SCCShortJudgment"/>
              <w:rPr>
                <w:szCs w:val="20"/>
              </w:rPr>
            </w:pPr>
            <w:r w:rsidRPr="00324385">
              <w:rPr>
                <w:szCs w:val="20"/>
              </w:rPr>
              <w:t>The application for leave to appeal from the judgment of the Court of Appeal for British Columbia (Vancouver), Number CA033348, 2010 BCCA 294, dated June 7, 2010, is dismissed without costs.</w:t>
            </w:r>
          </w:p>
          <w:p w:rsidR="00324385" w:rsidRPr="00324385" w:rsidRDefault="00324385" w:rsidP="00324385">
            <w:pPr>
              <w:pStyle w:val="SCCShortJudgment"/>
              <w:ind w:firstLine="0"/>
              <w:rPr>
                <w:szCs w:val="20"/>
              </w:rPr>
            </w:pPr>
          </w:p>
          <w:p w:rsidR="00324385" w:rsidRPr="00324385" w:rsidRDefault="00324385" w:rsidP="00ED0643">
            <w:pPr>
              <w:pStyle w:val="SCCShortJudgment"/>
              <w:rPr>
                <w:szCs w:val="20"/>
                <w:lang w:val="fr-CA"/>
              </w:rPr>
            </w:pPr>
            <w:r w:rsidRPr="00324385">
              <w:rPr>
                <w:szCs w:val="20"/>
                <w:lang w:val="fr-CA"/>
              </w:rPr>
              <w:t>La demande d’autorisation d’appel de l’arrêt de la Cour d’appel de la Colombie-Britannique (Vancouver), numéro CA033348, 2010 BCCA 294, daté du 7 juin 2010, est rejetée sans dépens.</w:t>
            </w:r>
          </w:p>
        </w:tc>
      </w:tr>
    </w:tbl>
    <w:p w:rsidR="00324385" w:rsidRPr="00324385" w:rsidRDefault="00324385" w:rsidP="00E42CCD">
      <w:pPr>
        <w:rPr>
          <w:sz w:val="20"/>
          <w:szCs w:val="20"/>
          <w:lang w:val="fr-CA"/>
        </w:rPr>
      </w:pPr>
    </w:p>
    <w:p w:rsidR="00E42CCD" w:rsidRPr="00EC12F3" w:rsidRDefault="00E42CCD" w:rsidP="00E42CCD">
      <w:pPr>
        <w:rPr>
          <w:sz w:val="20"/>
          <w:szCs w:val="20"/>
          <w:lang w:val="fr-CA"/>
        </w:rPr>
      </w:pPr>
      <w:r w:rsidRPr="00EC12F3">
        <w:rPr>
          <w:sz w:val="20"/>
          <w:szCs w:val="20"/>
          <w:u w:val="single"/>
          <w:lang w:val="fr-CA"/>
        </w:rPr>
        <w:t>CASE SUMMARY</w:t>
      </w:r>
    </w:p>
    <w:p w:rsidR="00E42CCD" w:rsidRDefault="00E42CCD" w:rsidP="00E42CCD">
      <w:pPr>
        <w:rPr>
          <w:sz w:val="20"/>
          <w:szCs w:val="20"/>
          <w:lang w:val="fr-CA"/>
        </w:rPr>
      </w:pPr>
    </w:p>
    <w:tbl>
      <w:tblPr>
        <w:tblW w:w="4952" w:type="pct"/>
        <w:tblLayout w:type="fixed"/>
        <w:tblCellMar>
          <w:left w:w="0" w:type="dxa"/>
          <w:bottom w:w="99" w:type="dxa"/>
          <w:right w:w="0" w:type="dxa"/>
        </w:tblCellMar>
        <w:tblLook w:val="04A0"/>
      </w:tblPr>
      <w:tblGrid>
        <w:gridCol w:w="9527"/>
      </w:tblGrid>
      <w:tr w:rsidR="007B3C1A" w:rsidRPr="00A466AC" w:rsidTr="00DE61C9">
        <w:tc>
          <w:tcPr>
            <w:tcW w:w="5000" w:type="pct"/>
          </w:tcPr>
          <w:p w:rsidR="007B3C1A" w:rsidRPr="00A466AC" w:rsidRDefault="007B3C1A" w:rsidP="00DE61C9">
            <w:pPr>
              <w:jc w:val="both"/>
              <w:rPr>
                <w:rFonts w:eastAsia="Calibri"/>
                <w:sz w:val="20"/>
              </w:rPr>
            </w:pPr>
            <w:r w:rsidRPr="00A466AC">
              <w:rPr>
                <w:rFonts w:eastAsia="Calibri"/>
                <w:sz w:val="20"/>
              </w:rPr>
              <w:t>Courts – Costs – Court of Appeal Registrar taxing costs – Allegation that costs should have been assessed at “nil” because parties indemnified for their costs and disbursements – Whether the Court of Appeal erred in law in failing to hold that, while the Court may award “costs”, the determination of what fees were “proper or reasonable necessary” or what expenses and disbursements were “necessarily or properly incurred” by the respondents was the statutory duty of the Registrar in assessing the costs – Whether the Court of Appeal misconstrued the Rules of the Court of Appeal.</w:t>
            </w:r>
          </w:p>
          <w:p w:rsidR="007B3C1A" w:rsidRPr="00A466AC" w:rsidRDefault="007B3C1A" w:rsidP="00DE61C9">
            <w:pPr>
              <w:jc w:val="both"/>
              <w:rPr>
                <w:rFonts w:eastAsia="Calibri"/>
                <w:smallCaps/>
                <w:sz w:val="20"/>
              </w:rPr>
            </w:pPr>
          </w:p>
          <w:p w:rsidR="007B3C1A" w:rsidRPr="00A466AC" w:rsidRDefault="007B3C1A" w:rsidP="00ED0643">
            <w:pPr>
              <w:jc w:val="both"/>
              <w:rPr>
                <w:rFonts w:eastAsia="Calibri"/>
                <w:sz w:val="20"/>
              </w:rPr>
            </w:pPr>
            <w:r w:rsidRPr="00A466AC">
              <w:rPr>
                <w:rFonts w:eastAsia="Calibri"/>
                <w:sz w:val="20"/>
              </w:rPr>
              <w:t xml:space="preserve">The British Columbia Court of Appeal allowed an appeal by the respondents against the applicant Mr. Mullins and ordered costs in both the Supreme Court of British Columbia and the Court of Appeal to the respondents/appellants on cross-appeal.   Mr. Mullins, on the taxation of the appeal costs, requested that the taxing officer reverse and set aside the cost order made against him claiming that the respondents were not entitled to their costs, notwithstanding their success, because of their membership in and indemnification by the Canadian Medical Protective Association. The Registrar of the Court of Appeal assessed and awarded costs. </w:t>
            </w:r>
          </w:p>
        </w:tc>
      </w:tr>
    </w:tbl>
    <w:p w:rsidR="00ED0643" w:rsidRDefault="00ED0643"/>
    <w:tbl>
      <w:tblPr>
        <w:tblW w:w="4952" w:type="pct"/>
        <w:tblLayout w:type="fixed"/>
        <w:tblCellMar>
          <w:left w:w="0" w:type="dxa"/>
          <w:bottom w:w="99" w:type="dxa"/>
          <w:right w:w="0" w:type="dxa"/>
        </w:tblCellMar>
        <w:tblLook w:val="04A0"/>
      </w:tblPr>
      <w:tblGrid>
        <w:gridCol w:w="4623"/>
        <w:gridCol w:w="463"/>
        <w:gridCol w:w="4441"/>
      </w:tblGrid>
      <w:tr w:rsidR="007B3C1A" w:rsidRPr="00A466AC" w:rsidTr="00ED0643">
        <w:trPr>
          <w:cantSplit/>
        </w:trPr>
        <w:tc>
          <w:tcPr>
            <w:tcW w:w="2426" w:type="pct"/>
          </w:tcPr>
          <w:p w:rsidR="007B3C1A" w:rsidRPr="00A466AC" w:rsidRDefault="007B3C1A" w:rsidP="00DE61C9">
            <w:pPr>
              <w:jc w:val="both"/>
              <w:rPr>
                <w:rFonts w:eastAsia="Calibri"/>
                <w:sz w:val="20"/>
              </w:rPr>
            </w:pPr>
            <w:r w:rsidRPr="00A466AC">
              <w:rPr>
                <w:rFonts w:eastAsia="Calibri"/>
                <w:sz w:val="20"/>
              </w:rPr>
              <w:lastRenderedPageBreak/>
              <w:t>February 22, 2010</w:t>
            </w:r>
          </w:p>
          <w:p w:rsidR="007B3C1A" w:rsidRPr="00A466AC" w:rsidRDefault="007B3C1A" w:rsidP="00DE61C9">
            <w:pPr>
              <w:jc w:val="both"/>
              <w:rPr>
                <w:rFonts w:eastAsia="Calibri"/>
                <w:sz w:val="20"/>
              </w:rPr>
            </w:pPr>
            <w:r w:rsidRPr="00A466AC">
              <w:rPr>
                <w:rFonts w:eastAsia="Calibri"/>
                <w:sz w:val="20"/>
              </w:rPr>
              <w:t>Court of Appeal for British Columbia (Vancouver)</w:t>
            </w:r>
          </w:p>
          <w:p w:rsidR="007B3C1A" w:rsidRPr="00A466AC" w:rsidRDefault="007B3C1A" w:rsidP="00DE61C9">
            <w:pPr>
              <w:jc w:val="both"/>
              <w:rPr>
                <w:rFonts w:eastAsia="Calibri"/>
                <w:sz w:val="20"/>
              </w:rPr>
            </w:pPr>
            <w:r w:rsidRPr="00A466AC">
              <w:rPr>
                <w:rFonts w:eastAsia="Calibri"/>
                <w:sz w:val="20"/>
              </w:rPr>
              <w:t>(Finch C.J. )</w:t>
            </w:r>
          </w:p>
          <w:p w:rsidR="007B3C1A" w:rsidRPr="00A466AC" w:rsidRDefault="007B3C1A" w:rsidP="007B3C1A">
            <w:pPr>
              <w:jc w:val="both"/>
              <w:rPr>
                <w:rFonts w:eastAsia="Calibri"/>
                <w:sz w:val="20"/>
              </w:rPr>
            </w:pPr>
            <w:r w:rsidRPr="00A466AC">
              <w:rPr>
                <w:rFonts w:eastAsia="Calibri"/>
                <w:sz w:val="20"/>
              </w:rPr>
              <w:t>Neutral citation: 2010 BCCA 83</w:t>
            </w:r>
          </w:p>
        </w:tc>
        <w:tc>
          <w:tcPr>
            <w:tcW w:w="243" w:type="pct"/>
          </w:tcPr>
          <w:p w:rsidR="007B3C1A" w:rsidRDefault="007B3C1A" w:rsidP="00DE61C9">
            <w:pPr>
              <w:jc w:val="both"/>
              <w:rPr>
                <w:rFonts w:eastAsia="Calibri"/>
                <w:sz w:val="20"/>
              </w:rPr>
            </w:pPr>
          </w:p>
          <w:p w:rsidR="007B3C1A" w:rsidRDefault="007B3C1A" w:rsidP="00DE61C9">
            <w:pPr>
              <w:jc w:val="both"/>
              <w:rPr>
                <w:rFonts w:eastAsia="Calibri"/>
                <w:sz w:val="20"/>
              </w:rPr>
            </w:pPr>
          </w:p>
          <w:p w:rsidR="007B3C1A" w:rsidRDefault="007B3C1A" w:rsidP="00DE61C9">
            <w:pPr>
              <w:jc w:val="both"/>
              <w:rPr>
                <w:rFonts w:eastAsia="Calibri"/>
                <w:sz w:val="20"/>
              </w:rPr>
            </w:pPr>
          </w:p>
          <w:p w:rsidR="007B3C1A" w:rsidRDefault="007B3C1A" w:rsidP="00DE61C9">
            <w:pPr>
              <w:jc w:val="both"/>
              <w:rPr>
                <w:rFonts w:eastAsia="Calibri"/>
                <w:sz w:val="20"/>
              </w:rPr>
            </w:pPr>
          </w:p>
          <w:p w:rsidR="007B3C1A" w:rsidRPr="00A466AC" w:rsidRDefault="007B3C1A" w:rsidP="00DE61C9">
            <w:pPr>
              <w:jc w:val="both"/>
              <w:rPr>
                <w:rFonts w:eastAsia="Calibri"/>
                <w:sz w:val="20"/>
              </w:rPr>
            </w:pPr>
          </w:p>
        </w:tc>
        <w:tc>
          <w:tcPr>
            <w:tcW w:w="2331" w:type="pct"/>
          </w:tcPr>
          <w:p w:rsidR="007B3C1A" w:rsidRPr="00A466AC" w:rsidRDefault="007B3C1A" w:rsidP="00DE61C9">
            <w:pPr>
              <w:jc w:val="both"/>
              <w:rPr>
                <w:rFonts w:eastAsia="Calibri"/>
                <w:sz w:val="20"/>
              </w:rPr>
            </w:pPr>
            <w:r w:rsidRPr="00A466AC">
              <w:rPr>
                <w:rFonts w:eastAsia="Calibri"/>
                <w:sz w:val="20"/>
              </w:rPr>
              <w:t>Application to review and cancel costs order of Court of Appeal Registrar or to vary it to “nil” dismissed</w:t>
            </w:r>
          </w:p>
          <w:p w:rsidR="007B3C1A" w:rsidRPr="00A466AC" w:rsidRDefault="007B3C1A" w:rsidP="00DE61C9">
            <w:pPr>
              <w:jc w:val="both"/>
              <w:rPr>
                <w:rFonts w:eastAsia="Calibri"/>
                <w:sz w:val="20"/>
              </w:rPr>
            </w:pPr>
          </w:p>
          <w:p w:rsidR="007B3C1A" w:rsidRPr="00A466AC" w:rsidRDefault="007B3C1A" w:rsidP="00DE61C9">
            <w:pPr>
              <w:jc w:val="both"/>
              <w:rPr>
                <w:rFonts w:eastAsia="Calibri"/>
                <w:sz w:val="20"/>
              </w:rPr>
            </w:pPr>
          </w:p>
        </w:tc>
      </w:tr>
      <w:tr w:rsidR="007B3C1A" w:rsidRPr="00A466AC" w:rsidTr="00ED0643">
        <w:trPr>
          <w:cantSplit/>
        </w:trPr>
        <w:tc>
          <w:tcPr>
            <w:tcW w:w="2426" w:type="pct"/>
          </w:tcPr>
          <w:p w:rsidR="007B3C1A" w:rsidRPr="00A466AC" w:rsidRDefault="007B3C1A" w:rsidP="00DE61C9">
            <w:pPr>
              <w:jc w:val="both"/>
              <w:rPr>
                <w:rFonts w:eastAsia="Calibri"/>
                <w:sz w:val="20"/>
              </w:rPr>
            </w:pPr>
            <w:r w:rsidRPr="00A466AC">
              <w:rPr>
                <w:rFonts w:eastAsia="Calibri"/>
                <w:sz w:val="20"/>
              </w:rPr>
              <w:t>June 7, 2010</w:t>
            </w:r>
          </w:p>
          <w:p w:rsidR="007B3C1A" w:rsidRPr="00A466AC" w:rsidRDefault="007B3C1A" w:rsidP="00DE61C9">
            <w:pPr>
              <w:jc w:val="both"/>
              <w:rPr>
                <w:rFonts w:eastAsia="Calibri"/>
                <w:sz w:val="20"/>
              </w:rPr>
            </w:pPr>
            <w:r w:rsidRPr="00A466AC">
              <w:rPr>
                <w:rFonts w:eastAsia="Calibri"/>
                <w:sz w:val="20"/>
              </w:rPr>
              <w:t>Court of Appeal for British Columbia (Vancouver)</w:t>
            </w:r>
          </w:p>
          <w:p w:rsidR="007B3C1A" w:rsidRPr="00A466AC" w:rsidRDefault="007B3C1A" w:rsidP="00DE61C9">
            <w:pPr>
              <w:jc w:val="both"/>
              <w:rPr>
                <w:rFonts w:eastAsia="Calibri"/>
                <w:sz w:val="20"/>
              </w:rPr>
            </w:pPr>
            <w:r w:rsidRPr="00A466AC">
              <w:rPr>
                <w:rFonts w:eastAsia="Calibri"/>
                <w:sz w:val="20"/>
              </w:rPr>
              <w:t>(Ryan, Levine and Garson JJ.A.)</w:t>
            </w:r>
          </w:p>
          <w:p w:rsidR="007B3C1A" w:rsidRPr="00A466AC" w:rsidRDefault="007B3C1A" w:rsidP="007B3C1A">
            <w:pPr>
              <w:jc w:val="both"/>
              <w:rPr>
                <w:rFonts w:eastAsia="Calibri"/>
                <w:sz w:val="20"/>
              </w:rPr>
            </w:pPr>
            <w:r w:rsidRPr="00A466AC">
              <w:rPr>
                <w:rFonts w:eastAsia="Calibri"/>
                <w:sz w:val="20"/>
              </w:rPr>
              <w:t>Neutral citation: 2010 BCCA 294</w:t>
            </w:r>
          </w:p>
        </w:tc>
        <w:tc>
          <w:tcPr>
            <w:tcW w:w="243" w:type="pct"/>
          </w:tcPr>
          <w:p w:rsidR="007B3C1A" w:rsidRDefault="007B3C1A" w:rsidP="00DE61C9">
            <w:pPr>
              <w:jc w:val="both"/>
              <w:rPr>
                <w:rFonts w:eastAsia="Calibri"/>
                <w:sz w:val="20"/>
              </w:rPr>
            </w:pPr>
          </w:p>
          <w:p w:rsidR="007B3C1A" w:rsidRDefault="007B3C1A" w:rsidP="00DE61C9">
            <w:pPr>
              <w:jc w:val="both"/>
              <w:rPr>
                <w:rFonts w:eastAsia="Calibri"/>
                <w:sz w:val="20"/>
              </w:rPr>
            </w:pPr>
          </w:p>
          <w:p w:rsidR="007B3C1A" w:rsidRDefault="007B3C1A" w:rsidP="00DE61C9">
            <w:pPr>
              <w:jc w:val="both"/>
              <w:rPr>
                <w:rFonts w:eastAsia="Calibri"/>
                <w:sz w:val="20"/>
              </w:rPr>
            </w:pPr>
          </w:p>
          <w:p w:rsidR="007B3C1A" w:rsidRDefault="007B3C1A" w:rsidP="00DE61C9">
            <w:pPr>
              <w:jc w:val="both"/>
              <w:rPr>
                <w:rFonts w:eastAsia="Calibri"/>
                <w:sz w:val="20"/>
              </w:rPr>
            </w:pPr>
          </w:p>
          <w:p w:rsidR="007B3C1A" w:rsidRPr="00A466AC" w:rsidRDefault="007B3C1A" w:rsidP="00DE61C9">
            <w:pPr>
              <w:jc w:val="both"/>
              <w:rPr>
                <w:rFonts w:eastAsia="Calibri"/>
                <w:sz w:val="20"/>
              </w:rPr>
            </w:pPr>
          </w:p>
        </w:tc>
        <w:tc>
          <w:tcPr>
            <w:tcW w:w="2331" w:type="pct"/>
          </w:tcPr>
          <w:p w:rsidR="007B3C1A" w:rsidRPr="00A466AC" w:rsidRDefault="007B3C1A" w:rsidP="00DE61C9">
            <w:pPr>
              <w:jc w:val="both"/>
              <w:rPr>
                <w:rFonts w:eastAsia="Calibri"/>
                <w:sz w:val="20"/>
              </w:rPr>
            </w:pPr>
            <w:r w:rsidRPr="00A466AC">
              <w:rPr>
                <w:rFonts w:eastAsia="Calibri"/>
                <w:sz w:val="20"/>
              </w:rPr>
              <w:t>Application to vary order dismissed</w:t>
            </w:r>
          </w:p>
          <w:p w:rsidR="007B3C1A" w:rsidRPr="00A466AC" w:rsidRDefault="007B3C1A" w:rsidP="00DE61C9">
            <w:pPr>
              <w:jc w:val="both"/>
              <w:rPr>
                <w:rFonts w:eastAsia="Calibri"/>
                <w:sz w:val="20"/>
              </w:rPr>
            </w:pPr>
          </w:p>
        </w:tc>
      </w:tr>
      <w:tr w:rsidR="007B3C1A" w:rsidRPr="00A466AC" w:rsidTr="00ED0643">
        <w:trPr>
          <w:cantSplit/>
        </w:trPr>
        <w:tc>
          <w:tcPr>
            <w:tcW w:w="2426" w:type="pct"/>
          </w:tcPr>
          <w:p w:rsidR="007B3C1A" w:rsidRPr="00A466AC" w:rsidRDefault="007B3C1A" w:rsidP="00DE61C9">
            <w:pPr>
              <w:jc w:val="both"/>
              <w:rPr>
                <w:rFonts w:eastAsia="Calibri"/>
                <w:sz w:val="20"/>
              </w:rPr>
            </w:pPr>
            <w:r w:rsidRPr="00A466AC">
              <w:rPr>
                <w:rFonts w:eastAsia="Calibri"/>
                <w:sz w:val="20"/>
              </w:rPr>
              <w:t>August 24, 2010</w:t>
            </w:r>
          </w:p>
          <w:p w:rsidR="007B3C1A" w:rsidRPr="00A466AC" w:rsidRDefault="007B3C1A" w:rsidP="00DE61C9">
            <w:pPr>
              <w:jc w:val="both"/>
              <w:rPr>
                <w:rFonts w:eastAsia="Calibri"/>
                <w:sz w:val="20"/>
              </w:rPr>
            </w:pPr>
            <w:r w:rsidRPr="00A466AC">
              <w:rPr>
                <w:rFonts w:eastAsia="Calibri"/>
                <w:sz w:val="20"/>
              </w:rPr>
              <w:t>Supreme Court of Canada</w:t>
            </w:r>
          </w:p>
        </w:tc>
        <w:tc>
          <w:tcPr>
            <w:tcW w:w="243" w:type="pct"/>
          </w:tcPr>
          <w:p w:rsidR="007B3C1A" w:rsidRPr="00A466AC" w:rsidRDefault="007B3C1A" w:rsidP="00DE61C9">
            <w:pPr>
              <w:jc w:val="both"/>
              <w:rPr>
                <w:rFonts w:eastAsia="Calibri"/>
                <w:sz w:val="20"/>
              </w:rPr>
            </w:pPr>
          </w:p>
        </w:tc>
        <w:tc>
          <w:tcPr>
            <w:tcW w:w="2331" w:type="pct"/>
          </w:tcPr>
          <w:p w:rsidR="007B3C1A" w:rsidRPr="00A466AC" w:rsidRDefault="007B3C1A" w:rsidP="00DE61C9">
            <w:pPr>
              <w:jc w:val="both"/>
              <w:rPr>
                <w:rFonts w:eastAsia="Calibri"/>
                <w:sz w:val="20"/>
              </w:rPr>
            </w:pPr>
            <w:r w:rsidRPr="00A466AC">
              <w:rPr>
                <w:rFonts w:eastAsia="Calibri"/>
                <w:sz w:val="20"/>
              </w:rPr>
              <w:t>Application for leave to appeal filed</w:t>
            </w:r>
          </w:p>
          <w:p w:rsidR="007B3C1A" w:rsidRPr="00A466AC" w:rsidRDefault="007B3C1A" w:rsidP="00DE61C9">
            <w:pPr>
              <w:jc w:val="both"/>
              <w:rPr>
                <w:rFonts w:eastAsia="Calibri"/>
                <w:sz w:val="20"/>
              </w:rPr>
            </w:pPr>
          </w:p>
        </w:tc>
      </w:tr>
    </w:tbl>
    <w:p w:rsidR="00E42CCD" w:rsidRPr="007B3C1A" w:rsidRDefault="00E42CCD" w:rsidP="00E42CCD">
      <w:pPr>
        <w:rPr>
          <w:sz w:val="20"/>
          <w:szCs w:val="20"/>
        </w:rPr>
      </w:pPr>
    </w:p>
    <w:p w:rsidR="00E42CCD" w:rsidRPr="00EC12F3" w:rsidRDefault="00E42CCD" w:rsidP="00E42CCD">
      <w:pPr>
        <w:rPr>
          <w:sz w:val="20"/>
          <w:szCs w:val="20"/>
          <w:u w:val="single"/>
          <w:lang w:val="fr-CA"/>
        </w:rPr>
      </w:pPr>
      <w:r w:rsidRPr="00EC12F3">
        <w:rPr>
          <w:sz w:val="20"/>
          <w:szCs w:val="20"/>
          <w:u w:val="single"/>
          <w:lang w:val="fr-CA"/>
        </w:rPr>
        <w:t>RÉSUMÉ DE L’AFFAIRE</w:t>
      </w:r>
    </w:p>
    <w:p w:rsidR="00E42CCD" w:rsidRDefault="00E42CCD" w:rsidP="00E42CCD">
      <w:pPr>
        <w:rPr>
          <w:sz w:val="20"/>
          <w:szCs w:val="20"/>
          <w:lang w:val="fr-CA"/>
        </w:rPr>
      </w:pPr>
    </w:p>
    <w:tbl>
      <w:tblPr>
        <w:tblW w:w="4952" w:type="pct"/>
        <w:tblInd w:w="2" w:type="dxa"/>
        <w:tblLayout w:type="fixed"/>
        <w:tblCellMar>
          <w:left w:w="0" w:type="dxa"/>
          <w:bottom w:w="99" w:type="dxa"/>
          <w:right w:w="0" w:type="dxa"/>
        </w:tblCellMar>
        <w:tblLook w:val="00A0"/>
      </w:tblPr>
      <w:tblGrid>
        <w:gridCol w:w="4623"/>
        <w:gridCol w:w="463"/>
        <w:gridCol w:w="4441"/>
      </w:tblGrid>
      <w:tr w:rsidR="007B3C1A" w:rsidRPr="00CE52CF" w:rsidTr="00DE61C9">
        <w:tc>
          <w:tcPr>
            <w:tcW w:w="5000" w:type="pct"/>
            <w:gridSpan w:val="3"/>
          </w:tcPr>
          <w:p w:rsidR="007B3C1A" w:rsidRPr="00A466AC" w:rsidRDefault="007B3C1A" w:rsidP="00DE61C9">
            <w:pPr>
              <w:jc w:val="both"/>
              <w:rPr>
                <w:rFonts w:eastAsia="Calibri"/>
                <w:sz w:val="20"/>
                <w:lang w:val="fr-CA"/>
              </w:rPr>
            </w:pPr>
            <w:r w:rsidRPr="00A466AC">
              <w:rPr>
                <w:rFonts w:eastAsia="Calibri"/>
                <w:sz w:val="20"/>
                <w:lang w:val="fr-CA"/>
              </w:rPr>
              <w:t>Tribunaux – Dépens – Le greffier de la Cour d’appel a taxé les dépens – Allégation selon laquelle les dépens auraient dû être taxés à « néant » parce que les parties ont été indemnisées de leurs frais et débours – La Cour d’appel a-t-elle commis une erreur de droit en ne statuant pas que même si la Cour peut taxer les « dépens », il appartenait au greffier, en vertu de la loi, de trancher la question de savoir quels honoraires étaient [</w:t>
            </w:r>
            <w:r w:rsidRPr="00A466AC">
              <w:rPr>
                <w:rFonts w:eastAsia="Calibri"/>
                <w:smallCaps/>
                <w:sz w:val="20"/>
                <w:lang w:val="fr-CA"/>
              </w:rPr>
              <w:t>traduction</w:t>
            </w:r>
            <w:r w:rsidRPr="00A466AC">
              <w:rPr>
                <w:rFonts w:eastAsia="Calibri"/>
                <w:sz w:val="20"/>
                <w:lang w:val="fr-CA"/>
              </w:rPr>
              <w:t>] « convenables ou raisonnables » ou quels frais et débours avaient été [</w:t>
            </w:r>
            <w:r w:rsidRPr="00A466AC">
              <w:rPr>
                <w:rFonts w:eastAsia="Calibri"/>
                <w:smallCaps/>
                <w:sz w:val="20"/>
                <w:lang w:val="fr-CA"/>
              </w:rPr>
              <w:t>traduction</w:t>
            </w:r>
            <w:r w:rsidRPr="00A466AC">
              <w:rPr>
                <w:rFonts w:eastAsia="Calibri"/>
                <w:sz w:val="20"/>
                <w:lang w:val="fr-CA"/>
              </w:rPr>
              <w:t>] « nécessairement ou convenablement engagés » par les intimés dans la taxation des dépens – La Cour d’appel a-t-elle mal interprété les règles de la Cour d’appel?</w:t>
            </w:r>
          </w:p>
          <w:p w:rsidR="007B3C1A" w:rsidRPr="00A466AC" w:rsidRDefault="007B3C1A" w:rsidP="00DE61C9">
            <w:pPr>
              <w:jc w:val="both"/>
              <w:rPr>
                <w:rFonts w:eastAsia="Calibri"/>
                <w:smallCaps/>
                <w:sz w:val="20"/>
                <w:lang w:val="fr-CA"/>
              </w:rPr>
            </w:pPr>
          </w:p>
          <w:p w:rsidR="007B3C1A" w:rsidRDefault="007B3C1A" w:rsidP="00DE61C9">
            <w:pPr>
              <w:jc w:val="both"/>
              <w:rPr>
                <w:rFonts w:eastAsia="Calibri"/>
                <w:sz w:val="20"/>
                <w:lang w:val="fr-CA"/>
              </w:rPr>
            </w:pPr>
            <w:r w:rsidRPr="00A466AC">
              <w:rPr>
                <w:rFonts w:eastAsia="Calibri"/>
                <w:sz w:val="20"/>
                <w:lang w:val="fr-CA"/>
              </w:rPr>
              <w:t xml:space="preserve">La Cour d’appel de la Colombie-Britannique a accueilli un appel des intimés contre le demandeur M. Mullins et a taxé en faveur des intimés/appelants à l’appel incident les dépens en Cour suprême de la Colombie-Britannique et en Cour d’appel. À la taxation des dépens en appel, Monsieur Mullins demandé à l’officier taxateur d’infirmer la taxation des dépens prononcée contre lui, alléguant que les intimés n’avaient pas droit à leurs dépens, même s’ils ont eu gain de cause, en raison de leur appartenance à l’Association canadienne de protection médicale et de leur indemnisation par cet organisme. Le greffier de la Cour d’appel a taxé les dépens. </w:t>
            </w:r>
          </w:p>
          <w:p w:rsidR="007B3C1A" w:rsidRPr="00A466AC" w:rsidRDefault="007B3C1A" w:rsidP="00DE61C9">
            <w:pPr>
              <w:jc w:val="both"/>
              <w:rPr>
                <w:rFonts w:eastAsia="Calibri"/>
                <w:sz w:val="20"/>
                <w:lang w:val="fr-CA"/>
              </w:rPr>
            </w:pPr>
          </w:p>
        </w:tc>
      </w:tr>
      <w:tr w:rsidR="007B3C1A" w:rsidRPr="00CE52CF" w:rsidTr="00DE61C9">
        <w:tc>
          <w:tcPr>
            <w:tcW w:w="2426" w:type="pct"/>
          </w:tcPr>
          <w:p w:rsidR="007B3C1A" w:rsidRPr="00A466AC" w:rsidRDefault="007B3C1A" w:rsidP="00DE61C9">
            <w:pPr>
              <w:jc w:val="both"/>
              <w:rPr>
                <w:rFonts w:eastAsia="Calibri"/>
                <w:sz w:val="20"/>
                <w:lang w:val="fr-CA"/>
              </w:rPr>
            </w:pPr>
            <w:r w:rsidRPr="00A466AC">
              <w:rPr>
                <w:rFonts w:eastAsia="Calibri"/>
                <w:sz w:val="20"/>
                <w:lang w:val="fr-CA"/>
              </w:rPr>
              <w:t>22 février 2010</w:t>
            </w:r>
          </w:p>
          <w:p w:rsidR="007B3C1A" w:rsidRPr="00A466AC" w:rsidRDefault="007B3C1A" w:rsidP="00DE61C9">
            <w:pPr>
              <w:jc w:val="both"/>
              <w:rPr>
                <w:rFonts w:eastAsia="Calibri"/>
                <w:sz w:val="20"/>
                <w:lang w:val="fr-CA"/>
              </w:rPr>
            </w:pPr>
            <w:r w:rsidRPr="00A466AC">
              <w:rPr>
                <w:rFonts w:eastAsia="Calibri"/>
                <w:sz w:val="20"/>
                <w:lang w:val="fr-CA"/>
              </w:rPr>
              <w:t>Cour d’appel de la Colombie-Britannique (Vancouver)</w:t>
            </w:r>
          </w:p>
          <w:p w:rsidR="007B3C1A" w:rsidRPr="00A466AC" w:rsidRDefault="007B3C1A" w:rsidP="00DE61C9">
            <w:pPr>
              <w:jc w:val="both"/>
              <w:rPr>
                <w:rFonts w:eastAsia="Calibri"/>
                <w:sz w:val="20"/>
                <w:lang w:val="fr-CA"/>
              </w:rPr>
            </w:pPr>
            <w:r w:rsidRPr="00A466AC">
              <w:rPr>
                <w:rFonts w:eastAsia="Calibri"/>
                <w:sz w:val="20"/>
                <w:lang w:val="fr-CA"/>
              </w:rPr>
              <w:t>(Juge en chef Finch)</w:t>
            </w:r>
          </w:p>
          <w:p w:rsidR="007B3C1A" w:rsidRPr="00A466AC" w:rsidRDefault="007B3C1A" w:rsidP="007B3C1A">
            <w:pPr>
              <w:jc w:val="both"/>
              <w:rPr>
                <w:rFonts w:eastAsia="Calibri"/>
                <w:sz w:val="20"/>
                <w:lang w:val="fr-CA"/>
              </w:rPr>
            </w:pPr>
            <w:r w:rsidRPr="00A466AC">
              <w:rPr>
                <w:rFonts w:eastAsia="Calibri"/>
                <w:sz w:val="20"/>
                <w:lang w:val="fr-CA"/>
              </w:rPr>
              <w:t>Référence neutre : 2010 BCCA 83</w:t>
            </w:r>
          </w:p>
        </w:tc>
        <w:tc>
          <w:tcPr>
            <w:tcW w:w="243" w:type="pct"/>
          </w:tcPr>
          <w:p w:rsidR="007B3C1A" w:rsidRDefault="007B3C1A" w:rsidP="00DE61C9">
            <w:pPr>
              <w:jc w:val="both"/>
              <w:rPr>
                <w:rFonts w:eastAsia="Calibri"/>
                <w:sz w:val="20"/>
                <w:lang w:val="fr-CA"/>
              </w:rPr>
            </w:pPr>
          </w:p>
          <w:p w:rsidR="007B3C1A" w:rsidRDefault="007B3C1A" w:rsidP="00DE61C9">
            <w:pPr>
              <w:jc w:val="both"/>
              <w:rPr>
                <w:rFonts w:eastAsia="Calibri"/>
                <w:sz w:val="20"/>
                <w:lang w:val="fr-CA"/>
              </w:rPr>
            </w:pPr>
          </w:p>
          <w:p w:rsidR="007B3C1A" w:rsidRDefault="007B3C1A" w:rsidP="00DE61C9">
            <w:pPr>
              <w:jc w:val="both"/>
              <w:rPr>
                <w:rFonts w:eastAsia="Calibri"/>
                <w:sz w:val="20"/>
                <w:lang w:val="fr-CA"/>
              </w:rPr>
            </w:pPr>
          </w:p>
          <w:p w:rsidR="007B3C1A" w:rsidRDefault="007B3C1A" w:rsidP="00DE61C9">
            <w:pPr>
              <w:jc w:val="both"/>
              <w:rPr>
                <w:rFonts w:eastAsia="Calibri"/>
                <w:sz w:val="20"/>
                <w:lang w:val="fr-CA"/>
              </w:rPr>
            </w:pPr>
          </w:p>
          <w:p w:rsidR="007B3C1A" w:rsidRPr="00A466AC" w:rsidRDefault="007B3C1A" w:rsidP="00DE61C9">
            <w:pPr>
              <w:jc w:val="both"/>
              <w:rPr>
                <w:rFonts w:eastAsia="Calibri"/>
                <w:sz w:val="20"/>
                <w:lang w:val="fr-CA"/>
              </w:rPr>
            </w:pPr>
          </w:p>
        </w:tc>
        <w:tc>
          <w:tcPr>
            <w:tcW w:w="2331" w:type="pct"/>
          </w:tcPr>
          <w:p w:rsidR="007B3C1A" w:rsidRPr="00A466AC" w:rsidRDefault="007B3C1A" w:rsidP="007B3C1A">
            <w:pPr>
              <w:jc w:val="both"/>
              <w:rPr>
                <w:rFonts w:eastAsia="Calibri"/>
                <w:sz w:val="20"/>
                <w:lang w:val="fr-CA"/>
              </w:rPr>
            </w:pPr>
            <w:r w:rsidRPr="00A466AC">
              <w:rPr>
                <w:rFonts w:eastAsia="Calibri"/>
                <w:sz w:val="20"/>
                <w:lang w:val="fr-CA"/>
              </w:rPr>
              <w:t>Demande d’examen et d’annulation de la taxation des dépens par le greffier de la Cour d’appel ou de modification pour que la taxation soit établie à « néant », rejetée</w:t>
            </w:r>
          </w:p>
        </w:tc>
      </w:tr>
      <w:tr w:rsidR="007B3C1A" w:rsidRPr="00CE52CF" w:rsidTr="00DE61C9">
        <w:tc>
          <w:tcPr>
            <w:tcW w:w="2426" w:type="pct"/>
          </w:tcPr>
          <w:p w:rsidR="007B3C1A" w:rsidRPr="00A466AC" w:rsidRDefault="007B3C1A" w:rsidP="00DE61C9">
            <w:pPr>
              <w:jc w:val="both"/>
              <w:rPr>
                <w:rFonts w:eastAsia="Calibri"/>
                <w:sz w:val="20"/>
                <w:lang w:val="fr-CA"/>
              </w:rPr>
            </w:pPr>
            <w:r w:rsidRPr="00A466AC">
              <w:rPr>
                <w:rFonts w:eastAsia="Calibri"/>
                <w:sz w:val="20"/>
                <w:lang w:val="fr-CA"/>
              </w:rPr>
              <w:t>7 juin 2010</w:t>
            </w:r>
          </w:p>
          <w:p w:rsidR="007B3C1A" w:rsidRPr="00A466AC" w:rsidRDefault="007B3C1A" w:rsidP="00DE61C9">
            <w:pPr>
              <w:jc w:val="both"/>
              <w:rPr>
                <w:rFonts w:eastAsia="Calibri"/>
                <w:sz w:val="20"/>
                <w:lang w:val="fr-CA"/>
              </w:rPr>
            </w:pPr>
            <w:r w:rsidRPr="00A466AC">
              <w:rPr>
                <w:rFonts w:eastAsia="Calibri"/>
                <w:sz w:val="20"/>
                <w:lang w:val="fr-CA"/>
              </w:rPr>
              <w:t>Cour d’appel de la Colombie-Britannique (Vancouver)</w:t>
            </w:r>
          </w:p>
          <w:p w:rsidR="007B3C1A" w:rsidRPr="00A466AC" w:rsidRDefault="007B3C1A" w:rsidP="00DE61C9">
            <w:pPr>
              <w:jc w:val="both"/>
              <w:rPr>
                <w:rFonts w:eastAsia="Calibri"/>
                <w:sz w:val="20"/>
                <w:lang w:val="fr-CA"/>
              </w:rPr>
            </w:pPr>
            <w:r w:rsidRPr="00A466AC">
              <w:rPr>
                <w:rFonts w:eastAsia="Calibri"/>
                <w:sz w:val="20"/>
                <w:lang w:val="fr-CA"/>
              </w:rPr>
              <w:t>(Juges Ryan, Levine et Garson)</w:t>
            </w:r>
          </w:p>
          <w:p w:rsidR="007B3C1A" w:rsidRPr="00A466AC" w:rsidRDefault="007B3C1A" w:rsidP="007B3C1A">
            <w:pPr>
              <w:jc w:val="both"/>
              <w:rPr>
                <w:rFonts w:eastAsia="Calibri"/>
                <w:sz w:val="20"/>
                <w:lang w:val="fr-CA"/>
              </w:rPr>
            </w:pPr>
            <w:r w:rsidRPr="00A466AC">
              <w:rPr>
                <w:rFonts w:eastAsia="Calibri"/>
                <w:sz w:val="20"/>
                <w:lang w:val="fr-CA"/>
              </w:rPr>
              <w:t>Référence neutre : 2010 BCCA 294</w:t>
            </w:r>
          </w:p>
        </w:tc>
        <w:tc>
          <w:tcPr>
            <w:tcW w:w="243" w:type="pct"/>
          </w:tcPr>
          <w:p w:rsidR="007B3C1A" w:rsidRDefault="007B3C1A" w:rsidP="00DE61C9">
            <w:pPr>
              <w:jc w:val="both"/>
              <w:rPr>
                <w:rFonts w:eastAsia="Calibri"/>
                <w:sz w:val="20"/>
                <w:lang w:val="fr-CA"/>
              </w:rPr>
            </w:pPr>
          </w:p>
          <w:p w:rsidR="007B3C1A" w:rsidRDefault="007B3C1A" w:rsidP="00DE61C9">
            <w:pPr>
              <w:jc w:val="both"/>
              <w:rPr>
                <w:rFonts w:eastAsia="Calibri"/>
                <w:sz w:val="20"/>
                <w:lang w:val="fr-CA"/>
              </w:rPr>
            </w:pPr>
          </w:p>
          <w:p w:rsidR="007B3C1A" w:rsidRDefault="007B3C1A" w:rsidP="00DE61C9">
            <w:pPr>
              <w:jc w:val="both"/>
              <w:rPr>
                <w:rFonts w:eastAsia="Calibri"/>
                <w:sz w:val="20"/>
                <w:lang w:val="fr-CA"/>
              </w:rPr>
            </w:pPr>
          </w:p>
          <w:p w:rsidR="007B3C1A" w:rsidRDefault="007B3C1A" w:rsidP="00DE61C9">
            <w:pPr>
              <w:jc w:val="both"/>
              <w:rPr>
                <w:rFonts w:eastAsia="Calibri"/>
                <w:sz w:val="20"/>
                <w:lang w:val="fr-CA"/>
              </w:rPr>
            </w:pPr>
          </w:p>
          <w:p w:rsidR="007B3C1A" w:rsidRPr="00A466AC" w:rsidRDefault="007B3C1A" w:rsidP="00DE61C9">
            <w:pPr>
              <w:jc w:val="both"/>
              <w:rPr>
                <w:rFonts w:eastAsia="Calibri"/>
                <w:sz w:val="20"/>
                <w:lang w:val="fr-CA"/>
              </w:rPr>
            </w:pPr>
          </w:p>
        </w:tc>
        <w:tc>
          <w:tcPr>
            <w:tcW w:w="2331" w:type="pct"/>
          </w:tcPr>
          <w:p w:rsidR="007B3C1A" w:rsidRPr="00A466AC" w:rsidRDefault="007B3C1A" w:rsidP="00DE61C9">
            <w:pPr>
              <w:jc w:val="both"/>
              <w:rPr>
                <w:rFonts w:eastAsia="Calibri"/>
                <w:sz w:val="20"/>
                <w:lang w:val="fr-CA"/>
              </w:rPr>
            </w:pPr>
            <w:r w:rsidRPr="00A466AC">
              <w:rPr>
                <w:rFonts w:eastAsia="Calibri"/>
                <w:sz w:val="20"/>
                <w:lang w:val="fr-CA"/>
              </w:rPr>
              <w:t>Demande de modification de la taxation, rejetée</w:t>
            </w:r>
          </w:p>
          <w:p w:rsidR="007B3C1A" w:rsidRPr="00A466AC" w:rsidRDefault="007B3C1A" w:rsidP="00DE61C9">
            <w:pPr>
              <w:jc w:val="both"/>
              <w:rPr>
                <w:rFonts w:eastAsia="Calibri"/>
                <w:sz w:val="20"/>
                <w:lang w:val="fr-CA"/>
              </w:rPr>
            </w:pPr>
          </w:p>
        </w:tc>
      </w:tr>
      <w:tr w:rsidR="007B3C1A" w:rsidRPr="00A466AC" w:rsidTr="00DE61C9">
        <w:tc>
          <w:tcPr>
            <w:tcW w:w="2426" w:type="pct"/>
          </w:tcPr>
          <w:p w:rsidR="007B3C1A" w:rsidRPr="00A466AC" w:rsidRDefault="007B3C1A" w:rsidP="00DE61C9">
            <w:pPr>
              <w:jc w:val="both"/>
              <w:rPr>
                <w:rFonts w:eastAsia="Calibri"/>
                <w:sz w:val="20"/>
                <w:lang w:val="fr-CA"/>
              </w:rPr>
            </w:pPr>
            <w:r w:rsidRPr="00A466AC">
              <w:rPr>
                <w:rFonts w:eastAsia="Calibri"/>
                <w:sz w:val="20"/>
                <w:lang w:val="fr-CA"/>
              </w:rPr>
              <w:t>24 août 2010</w:t>
            </w:r>
          </w:p>
          <w:p w:rsidR="007B3C1A" w:rsidRPr="00A466AC" w:rsidRDefault="007B3C1A" w:rsidP="00DE61C9">
            <w:pPr>
              <w:jc w:val="both"/>
              <w:rPr>
                <w:rFonts w:eastAsia="Calibri"/>
                <w:sz w:val="20"/>
                <w:lang w:val="fr-CA"/>
              </w:rPr>
            </w:pPr>
            <w:r w:rsidRPr="00A466AC">
              <w:rPr>
                <w:rFonts w:eastAsia="Calibri"/>
                <w:sz w:val="20"/>
                <w:lang w:val="fr-CA"/>
              </w:rPr>
              <w:t>Cour suprême du Canada</w:t>
            </w:r>
          </w:p>
        </w:tc>
        <w:tc>
          <w:tcPr>
            <w:tcW w:w="243" w:type="pct"/>
          </w:tcPr>
          <w:p w:rsidR="007B3C1A" w:rsidRPr="00A466AC" w:rsidRDefault="007B3C1A" w:rsidP="00DE61C9">
            <w:pPr>
              <w:jc w:val="both"/>
              <w:rPr>
                <w:rFonts w:eastAsia="Calibri"/>
                <w:sz w:val="20"/>
                <w:lang w:val="fr-CA"/>
              </w:rPr>
            </w:pPr>
          </w:p>
        </w:tc>
        <w:tc>
          <w:tcPr>
            <w:tcW w:w="2331" w:type="pct"/>
          </w:tcPr>
          <w:p w:rsidR="007B3C1A" w:rsidRPr="00A466AC" w:rsidRDefault="007B3C1A" w:rsidP="00DE61C9">
            <w:pPr>
              <w:jc w:val="both"/>
              <w:rPr>
                <w:rFonts w:eastAsia="Calibri"/>
                <w:sz w:val="20"/>
                <w:lang w:val="fr-CA"/>
              </w:rPr>
            </w:pPr>
            <w:r w:rsidRPr="00A466AC">
              <w:rPr>
                <w:rFonts w:eastAsia="Calibri"/>
                <w:sz w:val="20"/>
                <w:lang w:val="fr-CA"/>
              </w:rPr>
              <w:t>Demande d’autorisation d’appel, déposée</w:t>
            </w:r>
          </w:p>
          <w:p w:rsidR="007B3C1A" w:rsidRPr="00A466AC" w:rsidRDefault="007B3C1A" w:rsidP="00DE61C9">
            <w:pPr>
              <w:jc w:val="both"/>
              <w:rPr>
                <w:rFonts w:eastAsia="Calibri"/>
                <w:sz w:val="20"/>
                <w:lang w:val="fr-CA"/>
              </w:rPr>
            </w:pPr>
          </w:p>
        </w:tc>
      </w:tr>
    </w:tbl>
    <w:p w:rsidR="00E42CCD" w:rsidRDefault="00E42CCD" w:rsidP="00E42CCD">
      <w:pPr>
        <w:rPr>
          <w:sz w:val="20"/>
          <w:szCs w:val="20"/>
          <w:lang w:val="fr-CA"/>
        </w:rPr>
      </w:pPr>
    </w:p>
    <w:p w:rsidR="00E42CCD" w:rsidRDefault="00EA4C49" w:rsidP="00E42CCD">
      <w:pPr>
        <w:rPr>
          <w:sz w:val="20"/>
          <w:szCs w:val="20"/>
          <w:lang w:val="fr-CA"/>
        </w:rPr>
      </w:pPr>
      <w:r w:rsidRPr="00EA4C49">
        <w:rPr>
          <w:sz w:val="20"/>
          <w:szCs w:val="20"/>
          <w:lang w:val="fr-CA"/>
        </w:rPr>
        <w:pict>
          <v:rect id="_x0000_i1069" style="width:2in;height:1pt" o:hrpct="0" o:hralign="center" o:hrstd="t" o:hrnoshade="t" o:hr="t" fillcolor="black [3213]" stroked="f"/>
        </w:pict>
      </w:r>
    </w:p>
    <w:p w:rsidR="005F121D" w:rsidRDefault="005F121D">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24385" w:rsidRPr="00CE52CF" w:rsidTr="00324385">
        <w:trPr>
          <w:cantSplit/>
        </w:trPr>
        <w:tc>
          <w:tcPr>
            <w:tcW w:w="1458" w:type="dxa"/>
          </w:tcPr>
          <w:p w:rsidR="00324385" w:rsidRPr="00324385" w:rsidRDefault="00324385" w:rsidP="00324385">
            <w:pPr>
              <w:rPr>
                <w:sz w:val="20"/>
                <w:szCs w:val="20"/>
              </w:rPr>
            </w:pPr>
            <w:r w:rsidRPr="00324385">
              <w:rPr>
                <w:rStyle w:val="SCCFileNumberChar"/>
                <w:sz w:val="20"/>
                <w:szCs w:val="20"/>
              </w:rPr>
              <w:lastRenderedPageBreak/>
              <w:t>33823</w:t>
            </w:r>
          </w:p>
          <w:p w:rsidR="00324385" w:rsidRPr="00324385" w:rsidRDefault="00324385" w:rsidP="00324385">
            <w:pPr>
              <w:rPr>
                <w:b/>
                <w:sz w:val="20"/>
                <w:szCs w:val="20"/>
                <w:lang w:val="fr-CA"/>
              </w:rPr>
            </w:pPr>
          </w:p>
        </w:tc>
        <w:tc>
          <w:tcPr>
            <w:tcW w:w="8118" w:type="dxa"/>
          </w:tcPr>
          <w:p w:rsidR="00324385" w:rsidRPr="00324385" w:rsidRDefault="00324385" w:rsidP="00324385">
            <w:pPr>
              <w:jc w:val="both"/>
              <w:rPr>
                <w:sz w:val="20"/>
                <w:szCs w:val="20"/>
                <w:lang w:val="fr-CA"/>
              </w:rPr>
            </w:pPr>
            <w:r w:rsidRPr="00324385">
              <w:rPr>
                <w:rStyle w:val="SCCLsocChar"/>
                <w:sz w:val="20"/>
                <w:szCs w:val="20"/>
              </w:rPr>
              <w:t>Yvon McCutcheon, 9096-8348 Québec inc. et Lise Robert c. Caisse Populaire Desjardins du lac Memphremagog, France Brousseau et Jean-Claude Dupont</w:t>
            </w:r>
            <w:r w:rsidRPr="00324385">
              <w:rPr>
                <w:sz w:val="20"/>
                <w:szCs w:val="20"/>
                <w:lang w:val="fr-CA"/>
              </w:rPr>
              <w:t xml:space="preserve"> (Qc) (Civile) (Autorisation)</w:t>
            </w:r>
          </w:p>
          <w:p w:rsidR="00324385" w:rsidRPr="00324385" w:rsidRDefault="00324385" w:rsidP="00324385">
            <w:pPr>
              <w:rPr>
                <w:sz w:val="20"/>
                <w:szCs w:val="20"/>
                <w:lang w:val="fr-CA"/>
              </w:rPr>
            </w:pPr>
          </w:p>
        </w:tc>
      </w:tr>
      <w:tr w:rsidR="00324385" w:rsidRPr="00CE52CF" w:rsidTr="00324385">
        <w:trPr>
          <w:cantSplit/>
        </w:trPr>
        <w:tc>
          <w:tcPr>
            <w:tcW w:w="1458" w:type="dxa"/>
          </w:tcPr>
          <w:p w:rsidR="00324385" w:rsidRPr="00324385" w:rsidRDefault="00324385" w:rsidP="00324385">
            <w:pPr>
              <w:rPr>
                <w:sz w:val="20"/>
                <w:szCs w:val="20"/>
              </w:rPr>
            </w:pPr>
            <w:r w:rsidRPr="00324385">
              <w:rPr>
                <w:sz w:val="20"/>
                <w:szCs w:val="20"/>
              </w:rPr>
              <w:t>Coram :</w:t>
            </w:r>
          </w:p>
        </w:tc>
        <w:tc>
          <w:tcPr>
            <w:tcW w:w="8118" w:type="dxa"/>
          </w:tcPr>
          <w:p w:rsidR="00324385" w:rsidRPr="00324385" w:rsidRDefault="00324385" w:rsidP="00324385">
            <w:pPr>
              <w:rPr>
                <w:sz w:val="20"/>
                <w:szCs w:val="20"/>
                <w:lang w:val="fr-CA"/>
              </w:rPr>
            </w:pPr>
            <w:r w:rsidRPr="00324385">
              <w:rPr>
                <w:rStyle w:val="SCCCoramChar"/>
                <w:sz w:val="20"/>
                <w:szCs w:val="20"/>
              </w:rPr>
              <w:t>Les juges LeBel, Deschamps et Charron</w:t>
            </w:r>
          </w:p>
          <w:p w:rsidR="00324385" w:rsidRPr="00324385" w:rsidRDefault="00324385" w:rsidP="00324385">
            <w:pPr>
              <w:rPr>
                <w:sz w:val="20"/>
                <w:szCs w:val="20"/>
                <w:u w:val="single"/>
                <w:lang w:val="fr-CA"/>
              </w:rPr>
            </w:pPr>
          </w:p>
        </w:tc>
      </w:tr>
      <w:tr w:rsidR="00324385" w:rsidRPr="00324385" w:rsidTr="00324385">
        <w:trPr>
          <w:cantSplit/>
        </w:trPr>
        <w:tc>
          <w:tcPr>
            <w:tcW w:w="9576" w:type="dxa"/>
            <w:gridSpan w:val="2"/>
          </w:tcPr>
          <w:p w:rsidR="00324385" w:rsidRPr="00324385" w:rsidRDefault="00324385" w:rsidP="00324385">
            <w:pPr>
              <w:pStyle w:val="SCCShortJudgment"/>
              <w:rPr>
                <w:szCs w:val="20"/>
                <w:lang w:val="fr-CA"/>
              </w:rPr>
            </w:pPr>
            <w:r w:rsidRPr="00324385">
              <w:rPr>
                <w:szCs w:val="20"/>
                <w:lang w:val="fr-CA"/>
              </w:rPr>
              <w:t>La demande d’autorisation d’appel de l’arrêt de la Cour d’appel du Québec (Montréal), numéro 500-09-020288-106, 2010 QCCA 1082, daté du 3 juin 2010, est rejetée avec dépens.</w:t>
            </w:r>
          </w:p>
          <w:p w:rsidR="00324385" w:rsidRPr="00324385" w:rsidRDefault="00324385" w:rsidP="00324385">
            <w:pPr>
              <w:pStyle w:val="SCCShortJudgment"/>
              <w:ind w:firstLine="0"/>
              <w:rPr>
                <w:szCs w:val="20"/>
                <w:lang w:val="fr-CA"/>
              </w:rPr>
            </w:pPr>
          </w:p>
          <w:p w:rsidR="00324385" w:rsidRPr="00324385" w:rsidRDefault="00324385" w:rsidP="00324385">
            <w:pPr>
              <w:pStyle w:val="SCCShortJudgment"/>
              <w:rPr>
                <w:szCs w:val="20"/>
              </w:rPr>
            </w:pPr>
            <w:r w:rsidRPr="00324385">
              <w:rPr>
                <w:szCs w:val="20"/>
              </w:rPr>
              <w:t>The application for leave to appeal from the judgment of the Court of Appeal of Quebec (Montréal), Number 500-09-020288-106, 2010 QCCA 1082, dated June 3, 2010, is dismissed with costs.</w:t>
            </w:r>
          </w:p>
        </w:tc>
      </w:tr>
    </w:tbl>
    <w:p w:rsidR="00324385" w:rsidRPr="00324385" w:rsidRDefault="00324385" w:rsidP="00E42CCD">
      <w:pPr>
        <w:rPr>
          <w:sz w:val="20"/>
          <w:szCs w:val="20"/>
        </w:rPr>
      </w:pPr>
    </w:p>
    <w:p w:rsidR="00E42CCD" w:rsidRPr="00EC12F3" w:rsidRDefault="00E42CCD" w:rsidP="00E42CCD">
      <w:pPr>
        <w:rPr>
          <w:sz w:val="20"/>
          <w:szCs w:val="20"/>
          <w:lang w:val="fr-CA"/>
        </w:rPr>
      </w:pPr>
      <w:r w:rsidRPr="00EC12F3">
        <w:rPr>
          <w:sz w:val="20"/>
          <w:szCs w:val="20"/>
          <w:u w:val="single"/>
          <w:lang w:val="fr-CA"/>
        </w:rPr>
        <w:t>CASE SUMMARY</w:t>
      </w:r>
    </w:p>
    <w:p w:rsidR="00E42CCD" w:rsidRDefault="00E42CCD" w:rsidP="00E42CC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E61C9" w:rsidRPr="008836A7" w:rsidTr="00DE61C9">
        <w:tc>
          <w:tcPr>
            <w:tcW w:w="5000" w:type="pct"/>
            <w:gridSpan w:val="3"/>
          </w:tcPr>
          <w:p w:rsidR="00DE61C9" w:rsidRPr="008836A7" w:rsidRDefault="00DE61C9" w:rsidP="00DE61C9">
            <w:pPr>
              <w:jc w:val="both"/>
              <w:rPr>
                <w:rFonts w:eastAsia="Calibri"/>
                <w:sz w:val="20"/>
              </w:rPr>
            </w:pPr>
            <w:r w:rsidRPr="008836A7">
              <w:rPr>
                <w:rFonts w:eastAsia="Calibri"/>
                <w:sz w:val="20"/>
              </w:rPr>
              <w:t>Civil liability – Action – Preliminary exception – Extinctive prescription – Whether trial judge erred in concluding that Applicants’ action prescribed.</w:t>
            </w:r>
          </w:p>
          <w:p w:rsidR="00DE61C9" w:rsidRPr="008836A7" w:rsidRDefault="00DE61C9" w:rsidP="00DE61C9">
            <w:pPr>
              <w:jc w:val="both"/>
              <w:rPr>
                <w:rFonts w:eastAsia="Calibri"/>
                <w:sz w:val="20"/>
              </w:rPr>
            </w:pPr>
          </w:p>
        </w:tc>
      </w:tr>
      <w:tr w:rsidR="00DE61C9" w:rsidRPr="008836A7" w:rsidTr="00DE61C9">
        <w:tc>
          <w:tcPr>
            <w:tcW w:w="5000" w:type="pct"/>
            <w:gridSpan w:val="3"/>
          </w:tcPr>
          <w:p w:rsidR="00DE61C9" w:rsidRPr="008836A7" w:rsidRDefault="00DE61C9" w:rsidP="00DE61C9">
            <w:pPr>
              <w:jc w:val="both"/>
              <w:rPr>
                <w:rFonts w:eastAsia="Calibri"/>
                <w:sz w:val="20"/>
              </w:rPr>
            </w:pPr>
            <w:r w:rsidRPr="008836A7">
              <w:rPr>
                <w:rFonts w:eastAsia="Calibri"/>
                <w:sz w:val="20"/>
              </w:rPr>
              <w:t>In 2001, the Respondents refused to disburse $45,000 to finance the second phase of an expansion project for the Applicants’ farm.  In March 2003, the Caisse began calling in loans made to the Applicants.  It put the Applicants in default in June 2003 and instituted debt recovery proceedings in July of the same year.  In September, it brought an action for surrender against the Applicants.  Judgment was rendered by default against the Applicants on November 24, 2003.</w:t>
            </w:r>
          </w:p>
          <w:p w:rsidR="00DE61C9" w:rsidRPr="008836A7" w:rsidRDefault="00DE61C9" w:rsidP="00DE61C9">
            <w:pPr>
              <w:jc w:val="both"/>
              <w:rPr>
                <w:rFonts w:eastAsia="Calibri"/>
                <w:sz w:val="20"/>
              </w:rPr>
            </w:pPr>
          </w:p>
          <w:p w:rsidR="00DE61C9" w:rsidRPr="008836A7" w:rsidRDefault="00DE61C9" w:rsidP="00DE61C9">
            <w:pPr>
              <w:jc w:val="both"/>
              <w:rPr>
                <w:rFonts w:eastAsia="Calibri"/>
                <w:sz w:val="20"/>
              </w:rPr>
            </w:pPr>
            <w:r w:rsidRPr="008836A7">
              <w:rPr>
                <w:rFonts w:eastAsia="Calibri"/>
                <w:sz w:val="20"/>
              </w:rPr>
              <w:t xml:space="preserve">On November 15, 2006, the Applicants brought an action against the Respondents claiming nearly $23,000,000.  The motion to institute proceedings (which was amended several times over the years) alleged, </w:t>
            </w:r>
            <w:r w:rsidRPr="008836A7">
              <w:rPr>
                <w:rFonts w:eastAsia="Calibri"/>
                <w:i/>
                <w:sz w:val="20"/>
              </w:rPr>
              <w:t>inter alia</w:t>
            </w:r>
            <w:r w:rsidRPr="008836A7">
              <w:rPr>
                <w:rFonts w:eastAsia="Calibri"/>
                <w:sz w:val="20"/>
              </w:rPr>
              <w:t>, that the Respondents had acted unlawfully, dishonestly and improperly by refusing to disburse the $45,000 in 2001.  According to the Applicants, the Respondents’ purpose in doing so had been solely to prevent them from fulfilling their obligations and thus to make it possible for the Respondents to realize on their security.  The Applicants were also critical of some of the Respondents’ actions during the recovery proceedings.  Finally, the motion to institute proceedings, as amended again in 2009, alleged that in 2007 the Applicants had become aware of several transactions that the Respondents had conducted improperly and without right in 2000 and 2001.</w:t>
            </w:r>
          </w:p>
          <w:p w:rsidR="00DE61C9" w:rsidRPr="008836A7" w:rsidRDefault="00DE61C9" w:rsidP="00DE61C9">
            <w:pPr>
              <w:jc w:val="both"/>
              <w:rPr>
                <w:rFonts w:eastAsia="Calibri"/>
                <w:sz w:val="20"/>
              </w:rPr>
            </w:pPr>
          </w:p>
          <w:p w:rsidR="00DE61C9" w:rsidRPr="008836A7" w:rsidRDefault="00DE61C9" w:rsidP="00DE61C9">
            <w:pPr>
              <w:jc w:val="both"/>
              <w:rPr>
                <w:rFonts w:eastAsia="Calibri"/>
                <w:sz w:val="20"/>
              </w:rPr>
            </w:pPr>
            <w:r w:rsidRPr="008836A7">
              <w:rPr>
                <w:rFonts w:eastAsia="Calibri"/>
                <w:sz w:val="20"/>
              </w:rPr>
              <w:t>The Respondents made a preliminary objection to the action, arguing that it was prescribed.  The Superior Court allowed the preliminary exception.  In a judgment rendered from the bench, the Court of Appeal found that the trial judge had properly directed herself as to the law and that her judgment contained no reviewable error.  It therefore dismissed the appeal.</w:t>
            </w:r>
          </w:p>
          <w:p w:rsidR="00DE61C9" w:rsidRPr="008836A7" w:rsidRDefault="00DE61C9" w:rsidP="00DE61C9">
            <w:pPr>
              <w:jc w:val="both"/>
              <w:rPr>
                <w:rFonts w:eastAsia="Calibri"/>
                <w:sz w:val="20"/>
              </w:rPr>
            </w:pPr>
          </w:p>
        </w:tc>
      </w:tr>
      <w:tr w:rsidR="00DE61C9" w:rsidRPr="008836A7" w:rsidTr="00DE61C9">
        <w:tc>
          <w:tcPr>
            <w:tcW w:w="2427" w:type="pct"/>
          </w:tcPr>
          <w:p w:rsidR="00DE61C9" w:rsidRPr="008836A7" w:rsidRDefault="00DE61C9" w:rsidP="00DE61C9">
            <w:pPr>
              <w:jc w:val="both"/>
              <w:rPr>
                <w:rFonts w:eastAsia="Calibri"/>
                <w:sz w:val="20"/>
              </w:rPr>
            </w:pPr>
            <w:r w:rsidRPr="008836A7">
              <w:rPr>
                <w:rFonts w:eastAsia="Calibri"/>
                <w:sz w:val="20"/>
              </w:rPr>
              <w:t>December 10, 2009</w:t>
            </w:r>
          </w:p>
          <w:p w:rsidR="00DE61C9" w:rsidRPr="008836A7" w:rsidRDefault="00DE61C9" w:rsidP="00DE61C9">
            <w:pPr>
              <w:jc w:val="both"/>
              <w:rPr>
                <w:rFonts w:eastAsia="Calibri"/>
                <w:sz w:val="20"/>
              </w:rPr>
            </w:pPr>
            <w:r w:rsidRPr="008836A7">
              <w:rPr>
                <w:rFonts w:eastAsia="Calibri"/>
                <w:sz w:val="20"/>
              </w:rPr>
              <w:t>Quebec Superior Court</w:t>
            </w:r>
          </w:p>
          <w:p w:rsidR="00DE61C9" w:rsidRPr="008836A7" w:rsidRDefault="00DE61C9" w:rsidP="00DE61C9">
            <w:pPr>
              <w:jc w:val="both"/>
              <w:rPr>
                <w:rFonts w:eastAsia="Calibri"/>
                <w:sz w:val="20"/>
              </w:rPr>
            </w:pPr>
            <w:r w:rsidRPr="008836A7">
              <w:rPr>
                <w:rFonts w:eastAsia="Calibri"/>
                <w:sz w:val="20"/>
              </w:rPr>
              <w:t>(Zerbisias J.)</w:t>
            </w:r>
          </w:p>
          <w:p w:rsidR="00DE61C9" w:rsidRPr="008836A7" w:rsidRDefault="00DE61C9" w:rsidP="00DE61C9">
            <w:pPr>
              <w:jc w:val="both"/>
              <w:rPr>
                <w:rFonts w:eastAsia="Calibri"/>
                <w:sz w:val="20"/>
              </w:rPr>
            </w:pPr>
            <w:r w:rsidRPr="008836A7">
              <w:rPr>
                <w:rFonts w:eastAsia="Calibri"/>
                <w:sz w:val="20"/>
              </w:rPr>
              <w:t>2009 QCCS 5701</w:t>
            </w:r>
          </w:p>
        </w:tc>
        <w:tc>
          <w:tcPr>
            <w:tcW w:w="243" w:type="pct"/>
          </w:tcPr>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Pr="008836A7" w:rsidRDefault="00DE61C9" w:rsidP="00DE61C9">
            <w:pPr>
              <w:jc w:val="both"/>
              <w:rPr>
                <w:rFonts w:eastAsia="Calibri"/>
                <w:sz w:val="20"/>
              </w:rPr>
            </w:pPr>
          </w:p>
        </w:tc>
        <w:tc>
          <w:tcPr>
            <w:tcW w:w="2330" w:type="pct"/>
          </w:tcPr>
          <w:p w:rsidR="00DE61C9" w:rsidRPr="008836A7" w:rsidRDefault="00DE61C9" w:rsidP="00DE61C9">
            <w:pPr>
              <w:jc w:val="both"/>
              <w:rPr>
                <w:rFonts w:eastAsia="Calibri"/>
                <w:sz w:val="20"/>
              </w:rPr>
            </w:pPr>
            <w:r w:rsidRPr="008836A7">
              <w:rPr>
                <w:rFonts w:eastAsia="Calibri"/>
                <w:sz w:val="20"/>
              </w:rPr>
              <w:t>Respondents’ motion to dismiss action allowed; Applicants’ action dismissed</w:t>
            </w:r>
          </w:p>
          <w:p w:rsidR="00DE61C9" w:rsidRPr="008836A7" w:rsidRDefault="00DE61C9" w:rsidP="00DE61C9">
            <w:pPr>
              <w:jc w:val="both"/>
              <w:rPr>
                <w:rFonts w:eastAsia="Calibri"/>
                <w:sz w:val="20"/>
              </w:rPr>
            </w:pPr>
          </w:p>
        </w:tc>
      </w:tr>
      <w:tr w:rsidR="00DE61C9" w:rsidRPr="008836A7" w:rsidTr="00DE61C9">
        <w:tc>
          <w:tcPr>
            <w:tcW w:w="2427" w:type="pct"/>
          </w:tcPr>
          <w:p w:rsidR="00DE61C9" w:rsidRPr="008836A7" w:rsidRDefault="00DE61C9" w:rsidP="00DE61C9">
            <w:pPr>
              <w:jc w:val="both"/>
              <w:rPr>
                <w:rFonts w:eastAsia="Calibri"/>
                <w:sz w:val="20"/>
              </w:rPr>
            </w:pPr>
            <w:r w:rsidRPr="008836A7">
              <w:rPr>
                <w:rFonts w:eastAsia="Calibri"/>
                <w:sz w:val="20"/>
              </w:rPr>
              <w:t>June 3, 2010</w:t>
            </w:r>
          </w:p>
          <w:p w:rsidR="00DE61C9" w:rsidRPr="008836A7" w:rsidRDefault="00DE61C9" w:rsidP="00DE61C9">
            <w:pPr>
              <w:jc w:val="both"/>
              <w:rPr>
                <w:rFonts w:eastAsia="Calibri"/>
                <w:sz w:val="20"/>
              </w:rPr>
            </w:pPr>
            <w:r w:rsidRPr="008836A7">
              <w:rPr>
                <w:rFonts w:eastAsia="Calibri"/>
                <w:sz w:val="20"/>
              </w:rPr>
              <w:t>Quebec Court of Appeal (Montréal)</w:t>
            </w:r>
          </w:p>
          <w:p w:rsidR="00DE61C9" w:rsidRPr="008836A7" w:rsidRDefault="00DE61C9" w:rsidP="00DE61C9">
            <w:pPr>
              <w:jc w:val="both"/>
              <w:rPr>
                <w:rFonts w:eastAsia="Calibri"/>
                <w:sz w:val="20"/>
              </w:rPr>
            </w:pPr>
            <w:r w:rsidRPr="008836A7">
              <w:rPr>
                <w:rFonts w:eastAsia="Calibri"/>
                <w:sz w:val="20"/>
              </w:rPr>
              <w:t>(Rochon, Dalphond and Bouchard JJ.A.)</w:t>
            </w:r>
          </w:p>
          <w:p w:rsidR="00DE61C9" w:rsidRPr="008836A7" w:rsidRDefault="00DE61C9" w:rsidP="00DE61C9">
            <w:pPr>
              <w:jc w:val="both"/>
              <w:rPr>
                <w:rFonts w:eastAsia="Calibri"/>
                <w:sz w:val="20"/>
              </w:rPr>
            </w:pPr>
            <w:r w:rsidRPr="008836A7">
              <w:rPr>
                <w:rFonts w:eastAsia="Calibri"/>
                <w:sz w:val="20"/>
              </w:rPr>
              <w:t>2010 QCCA 1082</w:t>
            </w:r>
          </w:p>
        </w:tc>
        <w:tc>
          <w:tcPr>
            <w:tcW w:w="243" w:type="pct"/>
          </w:tcPr>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Pr="008836A7" w:rsidRDefault="00DE61C9" w:rsidP="00DE61C9">
            <w:pPr>
              <w:jc w:val="both"/>
              <w:rPr>
                <w:rFonts w:eastAsia="Calibri"/>
                <w:sz w:val="20"/>
              </w:rPr>
            </w:pPr>
          </w:p>
        </w:tc>
        <w:tc>
          <w:tcPr>
            <w:tcW w:w="2330" w:type="pct"/>
          </w:tcPr>
          <w:p w:rsidR="00DE61C9" w:rsidRPr="008836A7" w:rsidRDefault="00DE61C9" w:rsidP="00DE61C9">
            <w:pPr>
              <w:jc w:val="both"/>
              <w:rPr>
                <w:rFonts w:eastAsia="Calibri"/>
                <w:sz w:val="20"/>
              </w:rPr>
            </w:pPr>
            <w:r w:rsidRPr="008836A7">
              <w:rPr>
                <w:rFonts w:eastAsia="Calibri"/>
                <w:sz w:val="20"/>
              </w:rPr>
              <w:t>Appeal dismissed</w:t>
            </w:r>
          </w:p>
          <w:p w:rsidR="00DE61C9" w:rsidRPr="008836A7" w:rsidRDefault="00DE61C9" w:rsidP="00DE61C9">
            <w:pPr>
              <w:jc w:val="both"/>
              <w:rPr>
                <w:rFonts w:eastAsia="Calibri"/>
                <w:sz w:val="20"/>
              </w:rPr>
            </w:pPr>
          </w:p>
        </w:tc>
      </w:tr>
      <w:tr w:rsidR="00DE61C9" w:rsidRPr="008836A7" w:rsidTr="00DE61C9">
        <w:tc>
          <w:tcPr>
            <w:tcW w:w="2427" w:type="pct"/>
          </w:tcPr>
          <w:p w:rsidR="00DE61C9" w:rsidRPr="008836A7" w:rsidRDefault="00DE61C9" w:rsidP="00DE61C9">
            <w:pPr>
              <w:jc w:val="both"/>
              <w:rPr>
                <w:rFonts w:eastAsia="Calibri"/>
                <w:sz w:val="20"/>
              </w:rPr>
            </w:pPr>
            <w:r w:rsidRPr="008836A7">
              <w:rPr>
                <w:rFonts w:eastAsia="Calibri"/>
                <w:sz w:val="20"/>
              </w:rPr>
              <w:t>September 2, 2010</w:t>
            </w:r>
          </w:p>
          <w:p w:rsidR="00DE61C9" w:rsidRPr="008836A7" w:rsidRDefault="00DE61C9" w:rsidP="00DE61C9">
            <w:pPr>
              <w:jc w:val="both"/>
              <w:rPr>
                <w:rFonts w:eastAsia="Calibri"/>
                <w:sz w:val="20"/>
              </w:rPr>
            </w:pPr>
            <w:r w:rsidRPr="008836A7">
              <w:rPr>
                <w:rFonts w:eastAsia="Calibri"/>
                <w:sz w:val="20"/>
              </w:rPr>
              <w:t>Supreme Court of Canada</w:t>
            </w:r>
          </w:p>
        </w:tc>
        <w:tc>
          <w:tcPr>
            <w:tcW w:w="243" w:type="pct"/>
          </w:tcPr>
          <w:p w:rsidR="00DE61C9" w:rsidRPr="008836A7" w:rsidRDefault="00DE61C9" w:rsidP="00DE61C9">
            <w:pPr>
              <w:jc w:val="both"/>
              <w:rPr>
                <w:rFonts w:eastAsia="Calibri"/>
                <w:sz w:val="20"/>
              </w:rPr>
            </w:pPr>
          </w:p>
        </w:tc>
        <w:tc>
          <w:tcPr>
            <w:tcW w:w="2330" w:type="pct"/>
          </w:tcPr>
          <w:p w:rsidR="00DE61C9" w:rsidRPr="008836A7" w:rsidRDefault="00DE61C9" w:rsidP="00DE61C9">
            <w:pPr>
              <w:jc w:val="both"/>
              <w:rPr>
                <w:rFonts w:eastAsia="Calibri"/>
                <w:sz w:val="20"/>
              </w:rPr>
            </w:pPr>
            <w:r w:rsidRPr="008836A7">
              <w:rPr>
                <w:rFonts w:eastAsia="Calibri"/>
                <w:sz w:val="20"/>
              </w:rPr>
              <w:t>Application for leave to appeal filed</w:t>
            </w:r>
          </w:p>
          <w:p w:rsidR="00DE61C9" w:rsidRPr="008836A7" w:rsidRDefault="00DE61C9" w:rsidP="00DE61C9">
            <w:pPr>
              <w:jc w:val="both"/>
              <w:rPr>
                <w:rFonts w:eastAsia="Calibri"/>
                <w:sz w:val="20"/>
              </w:rPr>
            </w:pPr>
          </w:p>
        </w:tc>
      </w:tr>
    </w:tbl>
    <w:p w:rsidR="00E42CCD" w:rsidRPr="00DE61C9" w:rsidRDefault="00E42CCD" w:rsidP="00E42CCD">
      <w:pPr>
        <w:rPr>
          <w:sz w:val="20"/>
          <w:szCs w:val="20"/>
        </w:rPr>
      </w:pPr>
    </w:p>
    <w:p w:rsidR="00E42CCD" w:rsidRDefault="00EA4C49" w:rsidP="00E42CCD">
      <w:pPr>
        <w:rPr>
          <w:sz w:val="20"/>
          <w:szCs w:val="20"/>
          <w:lang w:val="fr-CA"/>
        </w:rPr>
      </w:pPr>
      <w:r w:rsidRPr="00EA4C49">
        <w:rPr>
          <w:sz w:val="20"/>
          <w:szCs w:val="20"/>
          <w:lang w:val="fr-CA"/>
        </w:rPr>
        <w:pict>
          <v:rect id="_x0000_i1070" style="width:2in;height:1pt" o:hrpct="0" o:hralign="center" o:hrstd="t" o:hrnoshade="t" o:hr="t" fillcolor="black [3213]" stroked="f"/>
        </w:pict>
      </w:r>
    </w:p>
    <w:p w:rsidR="00ED0643" w:rsidRPr="00DE61C9" w:rsidRDefault="00ED0643" w:rsidP="00E42CCD">
      <w:pPr>
        <w:rPr>
          <w:sz w:val="20"/>
          <w:szCs w:val="20"/>
        </w:rPr>
      </w:pPr>
    </w:p>
    <w:p w:rsidR="00E42CCD" w:rsidRPr="00EC12F3" w:rsidRDefault="00E42CCD" w:rsidP="00E42CCD">
      <w:pPr>
        <w:rPr>
          <w:sz w:val="20"/>
          <w:szCs w:val="20"/>
          <w:u w:val="single"/>
          <w:lang w:val="fr-CA"/>
        </w:rPr>
      </w:pPr>
      <w:r w:rsidRPr="00EC12F3">
        <w:rPr>
          <w:sz w:val="20"/>
          <w:szCs w:val="20"/>
          <w:u w:val="single"/>
          <w:lang w:val="fr-CA"/>
        </w:rPr>
        <w:lastRenderedPageBreak/>
        <w:t>RÉSUMÉ DE L’AFFAIRE</w:t>
      </w:r>
    </w:p>
    <w:p w:rsidR="00E42CCD" w:rsidRDefault="00E42CCD" w:rsidP="00E42CC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E61C9" w:rsidRPr="00CE52CF" w:rsidTr="00DE61C9">
        <w:tc>
          <w:tcPr>
            <w:tcW w:w="5000" w:type="pct"/>
            <w:gridSpan w:val="3"/>
          </w:tcPr>
          <w:p w:rsidR="00DE61C9" w:rsidRPr="008836A7" w:rsidRDefault="00DE61C9" w:rsidP="00DE61C9">
            <w:pPr>
              <w:jc w:val="both"/>
              <w:rPr>
                <w:rFonts w:eastAsia="Calibri"/>
                <w:sz w:val="20"/>
                <w:lang w:val="fr-CA"/>
              </w:rPr>
            </w:pPr>
            <w:r w:rsidRPr="008836A7">
              <w:rPr>
                <w:rFonts w:eastAsia="Calibri"/>
                <w:sz w:val="20"/>
                <w:lang w:val="fr-CA"/>
              </w:rPr>
              <w:t>Responsabilité civile – Recours – Moyen préliminaire – Prescription extinctive – La juge de première instance a-t-elle fait erreur en concluant que l’action des demandeurs était prescrite?</w:t>
            </w:r>
          </w:p>
          <w:p w:rsidR="00DE61C9" w:rsidRPr="008836A7" w:rsidRDefault="00DE61C9" w:rsidP="00DE61C9">
            <w:pPr>
              <w:jc w:val="both"/>
              <w:rPr>
                <w:rFonts w:eastAsia="Calibri"/>
                <w:sz w:val="20"/>
                <w:lang w:val="fr-CA"/>
              </w:rPr>
            </w:pPr>
          </w:p>
        </w:tc>
      </w:tr>
      <w:tr w:rsidR="00DE61C9" w:rsidRPr="008836A7" w:rsidTr="00DE61C9">
        <w:tc>
          <w:tcPr>
            <w:tcW w:w="5000" w:type="pct"/>
            <w:gridSpan w:val="3"/>
          </w:tcPr>
          <w:p w:rsidR="00DE61C9" w:rsidRPr="008836A7" w:rsidRDefault="00DE61C9" w:rsidP="00DE61C9">
            <w:pPr>
              <w:jc w:val="both"/>
              <w:rPr>
                <w:rFonts w:eastAsia="Calibri"/>
                <w:sz w:val="20"/>
                <w:lang w:val="fr-CA"/>
              </w:rPr>
            </w:pPr>
            <w:r w:rsidRPr="008836A7">
              <w:rPr>
                <w:rFonts w:eastAsia="Calibri"/>
                <w:sz w:val="20"/>
                <w:lang w:val="fr-CA"/>
              </w:rPr>
              <w:t>En 2001, les intimés refusent de débourser un montant de 45 000 $ dans le cadre du financement de la Phase II d’un projet d’agrandissement de la ferme des demandeurs. En mars 2003, la Caisse entreprend de rappeler des prêts consentis aux demandeurs. Elle met ceux-ci en demeure en juin 2003, puis dépose des procédures visant le recouvrement de ses créances en juillet de la même année. En septembre, elle intente une action en délaissement contre les demandeurs. Le jugement est rendu par défaut contre les demandeurs le 24 novembre 2003.</w:t>
            </w:r>
          </w:p>
          <w:p w:rsidR="00DE61C9" w:rsidRPr="008836A7" w:rsidRDefault="00DE61C9" w:rsidP="00DE61C9">
            <w:pPr>
              <w:jc w:val="both"/>
              <w:rPr>
                <w:rFonts w:eastAsia="Calibri"/>
                <w:sz w:val="20"/>
                <w:lang w:val="fr-CA"/>
              </w:rPr>
            </w:pPr>
          </w:p>
          <w:p w:rsidR="00DE61C9" w:rsidRPr="008836A7" w:rsidRDefault="00DE61C9" w:rsidP="00DE61C9">
            <w:pPr>
              <w:jc w:val="both"/>
              <w:rPr>
                <w:rFonts w:eastAsia="Calibri"/>
                <w:sz w:val="20"/>
                <w:lang w:val="fr-CA"/>
              </w:rPr>
            </w:pPr>
            <w:r w:rsidRPr="008836A7">
              <w:rPr>
                <w:rFonts w:eastAsia="Calibri"/>
                <w:sz w:val="20"/>
                <w:lang w:val="fr-CA"/>
              </w:rPr>
              <w:t>Le 15 novembre 2006, les demandeurs intentent une action contre les intimés et réclament près de 23 000 000 $. La requête introductive d’instance (amendée à plusieurs reprises au fil des ans) allègue, notamment, que les intimés ont agi de façon illégale, malhonnête et abusive en refusant de débourser le montant de 45 000 $ en 2001. Selon les demandeurs, ces manoeuvres avaient uniquement pour but de les empêcher de rencontrer leurs obligations et ainsi permettre aux intimés de réaliser leurs garanties. Ils reprochent aussi aux intimés certains actes accomplis lors des procédures en recouvrement. Enfin, la requête introductive d’instance, amendée à nouveau en 2009, allègue que les demandeurs ont pris connaissance, en 2007, de plusieurs transactions qui auraient été faites sans droit et de façon abusive par les intimés dans les années 2000 et 2001.</w:t>
            </w:r>
          </w:p>
          <w:p w:rsidR="00DE61C9" w:rsidRPr="008836A7" w:rsidRDefault="00DE61C9" w:rsidP="00DE61C9">
            <w:pPr>
              <w:jc w:val="both"/>
              <w:rPr>
                <w:rFonts w:eastAsia="Calibri"/>
                <w:sz w:val="20"/>
                <w:lang w:val="fr-CA"/>
              </w:rPr>
            </w:pPr>
          </w:p>
          <w:p w:rsidR="00DE61C9" w:rsidRPr="008836A7" w:rsidRDefault="00DE61C9" w:rsidP="00DE61C9">
            <w:pPr>
              <w:jc w:val="both"/>
              <w:rPr>
                <w:rFonts w:eastAsia="Calibri"/>
                <w:sz w:val="20"/>
                <w:lang w:val="fr-CA"/>
              </w:rPr>
            </w:pPr>
            <w:r w:rsidRPr="008836A7">
              <w:rPr>
                <w:rFonts w:eastAsia="Calibri"/>
                <w:sz w:val="20"/>
                <w:lang w:val="fr-CA"/>
              </w:rPr>
              <w:t>Les intimés s’opposent au recours de façon préliminaire, alléguant la prescription de celui-ci. La Cour supérieure accueille le moyen préliminaire. La Cour d’appel, dans un jugement rendu séance tenante, estime que la juge de première instance s’est bien dirigée en droit et que son jugement ne contient aucune erreur révisable. Elle rejette en conséquence l’appel.</w:t>
            </w:r>
          </w:p>
          <w:p w:rsidR="00DE61C9" w:rsidRPr="008836A7" w:rsidRDefault="00DE61C9" w:rsidP="00DE61C9">
            <w:pPr>
              <w:jc w:val="both"/>
              <w:rPr>
                <w:rFonts w:eastAsia="Calibri"/>
                <w:sz w:val="20"/>
                <w:lang w:val="fr-CA"/>
              </w:rPr>
            </w:pPr>
          </w:p>
        </w:tc>
      </w:tr>
      <w:tr w:rsidR="00DE61C9" w:rsidRPr="00CE52CF" w:rsidTr="00DE61C9">
        <w:tc>
          <w:tcPr>
            <w:tcW w:w="2427" w:type="pct"/>
          </w:tcPr>
          <w:p w:rsidR="00DE61C9" w:rsidRPr="008836A7" w:rsidRDefault="00DE61C9" w:rsidP="00DE61C9">
            <w:pPr>
              <w:jc w:val="both"/>
              <w:rPr>
                <w:rFonts w:eastAsia="Calibri"/>
                <w:sz w:val="20"/>
                <w:lang w:val="fr-CA"/>
              </w:rPr>
            </w:pPr>
            <w:r w:rsidRPr="008836A7">
              <w:rPr>
                <w:rFonts w:eastAsia="Calibri"/>
                <w:sz w:val="20"/>
                <w:lang w:val="fr-CA"/>
              </w:rPr>
              <w:t>Le 10 décembre 2009</w:t>
            </w:r>
          </w:p>
          <w:p w:rsidR="00DE61C9" w:rsidRPr="008836A7" w:rsidRDefault="00DE61C9" w:rsidP="00DE61C9">
            <w:pPr>
              <w:jc w:val="both"/>
              <w:rPr>
                <w:rFonts w:eastAsia="Calibri"/>
                <w:sz w:val="20"/>
                <w:lang w:val="fr-CA"/>
              </w:rPr>
            </w:pPr>
            <w:r w:rsidRPr="008836A7">
              <w:rPr>
                <w:rFonts w:eastAsia="Calibri"/>
                <w:sz w:val="20"/>
                <w:lang w:val="fr-CA"/>
              </w:rPr>
              <w:t>Cour supérieure du Québec</w:t>
            </w:r>
          </w:p>
          <w:p w:rsidR="00DE61C9" w:rsidRPr="008836A7" w:rsidRDefault="00DE61C9" w:rsidP="00DE61C9">
            <w:pPr>
              <w:jc w:val="both"/>
              <w:rPr>
                <w:rFonts w:eastAsia="Calibri"/>
                <w:sz w:val="20"/>
                <w:lang w:val="fr-CA"/>
              </w:rPr>
            </w:pPr>
            <w:r w:rsidRPr="008836A7">
              <w:rPr>
                <w:rFonts w:eastAsia="Calibri"/>
                <w:sz w:val="20"/>
                <w:lang w:val="fr-CA"/>
              </w:rPr>
              <w:t>(La juge Zerbisias)</w:t>
            </w:r>
          </w:p>
          <w:p w:rsidR="00DE61C9" w:rsidRPr="008836A7" w:rsidRDefault="00DE61C9" w:rsidP="00DE61C9">
            <w:pPr>
              <w:jc w:val="both"/>
              <w:rPr>
                <w:rFonts w:eastAsia="Calibri"/>
                <w:sz w:val="20"/>
              </w:rPr>
            </w:pPr>
            <w:r w:rsidRPr="008836A7">
              <w:rPr>
                <w:rFonts w:eastAsia="Calibri"/>
                <w:sz w:val="20"/>
                <w:lang w:val="fr-CA"/>
              </w:rPr>
              <w:t>2009 QCCS 5701</w:t>
            </w:r>
          </w:p>
        </w:tc>
        <w:tc>
          <w:tcPr>
            <w:tcW w:w="243" w:type="pct"/>
          </w:tcPr>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Pr="008836A7" w:rsidRDefault="00DE61C9" w:rsidP="00DE61C9">
            <w:pPr>
              <w:jc w:val="both"/>
              <w:rPr>
                <w:rFonts w:eastAsia="Calibri"/>
                <w:sz w:val="20"/>
              </w:rPr>
            </w:pPr>
          </w:p>
        </w:tc>
        <w:tc>
          <w:tcPr>
            <w:tcW w:w="2330" w:type="pct"/>
          </w:tcPr>
          <w:p w:rsidR="00DE61C9" w:rsidRPr="008836A7" w:rsidRDefault="00DE61C9" w:rsidP="00DE61C9">
            <w:pPr>
              <w:jc w:val="both"/>
              <w:rPr>
                <w:rFonts w:eastAsia="Calibri"/>
                <w:sz w:val="20"/>
                <w:lang w:val="fr-CA"/>
              </w:rPr>
            </w:pPr>
            <w:r w:rsidRPr="008836A7">
              <w:rPr>
                <w:rFonts w:eastAsia="Calibri"/>
                <w:sz w:val="20"/>
                <w:lang w:val="fr-CA"/>
              </w:rPr>
              <w:t>Requête des intimés en irrecevabilité et en rejet d’action accueillie; action des demandeurs rejetée</w:t>
            </w:r>
          </w:p>
          <w:p w:rsidR="00DE61C9" w:rsidRPr="008836A7" w:rsidRDefault="00DE61C9" w:rsidP="00DE61C9">
            <w:pPr>
              <w:jc w:val="both"/>
              <w:rPr>
                <w:rFonts w:eastAsia="Calibri"/>
                <w:sz w:val="20"/>
                <w:lang w:val="fr-CA"/>
              </w:rPr>
            </w:pPr>
          </w:p>
        </w:tc>
      </w:tr>
      <w:tr w:rsidR="00DE61C9" w:rsidRPr="008836A7" w:rsidTr="00DE61C9">
        <w:tc>
          <w:tcPr>
            <w:tcW w:w="2427" w:type="pct"/>
          </w:tcPr>
          <w:p w:rsidR="00DE61C9" w:rsidRPr="008836A7" w:rsidRDefault="00DE61C9" w:rsidP="00DE61C9">
            <w:pPr>
              <w:jc w:val="both"/>
              <w:rPr>
                <w:rFonts w:eastAsia="Calibri"/>
                <w:sz w:val="20"/>
                <w:lang w:val="fr-CA"/>
              </w:rPr>
            </w:pPr>
            <w:r w:rsidRPr="008836A7">
              <w:rPr>
                <w:rFonts w:eastAsia="Calibri"/>
                <w:sz w:val="20"/>
                <w:lang w:val="fr-CA"/>
              </w:rPr>
              <w:t>Le 3 juin 2010</w:t>
            </w:r>
          </w:p>
          <w:p w:rsidR="00DE61C9" w:rsidRPr="008836A7" w:rsidRDefault="00DE61C9" w:rsidP="00DE61C9">
            <w:pPr>
              <w:jc w:val="both"/>
              <w:rPr>
                <w:rFonts w:eastAsia="Calibri"/>
                <w:sz w:val="20"/>
                <w:lang w:val="fr-CA"/>
              </w:rPr>
            </w:pPr>
            <w:r w:rsidRPr="008836A7">
              <w:rPr>
                <w:rFonts w:eastAsia="Calibri"/>
                <w:sz w:val="20"/>
                <w:lang w:val="fr-CA"/>
              </w:rPr>
              <w:t>Cour d’appel du Québec (Montréal)</w:t>
            </w:r>
          </w:p>
          <w:p w:rsidR="00DE61C9" w:rsidRPr="008836A7" w:rsidRDefault="00DE61C9" w:rsidP="00DE61C9">
            <w:pPr>
              <w:jc w:val="both"/>
              <w:rPr>
                <w:rFonts w:eastAsia="Calibri"/>
                <w:sz w:val="20"/>
                <w:lang w:val="fr-CA"/>
              </w:rPr>
            </w:pPr>
            <w:r w:rsidRPr="008836A7">
              <w:rPr>
                <w:rFonts w:eastAsia="Calibri"/>
                <w:sz w:val="20"/>
                <w:lang w:val="fr-CA"/>
              </w:rPr>
              <w:t>(Les juges Rochon, Dalphond et Bouchard)</w:t>
            </w:r>
          </w:p>
          <w:p w:rsidR="00DE61C9" w:rsidRPr="008836A7" w:rsidRDefault="00DE61C9" w:rsidP="00DE61C9">
            <w:pPr>
              <w:jc w:val="both"/>
              <w:rPr>
                <w:rFonts w:eastAsia="Calibri"/>
                <w:sz w:val="20"/>
              </w:rPr>
            </w:pPr>
            <w:r w:rsidRPr="008836A7">
              <w:rPr>
                <w:rFonts w:eastAsia="Calibri"/>
                <w:sz w:val="20"/>
                <w:lang w:val="fr-CA"/>
              </w:rPr>
              <w:t>2010 QCCA 1082</w:t>
            </w:r>
          </w:p>
        </w:tc>
        <w:tc>
          <w:tcPr>
            <w:tcW w:w="243" w:type="pct"/>
          </w:tcPr>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Pr="008836A7" w:rsidRDefault="00DE61C9" w:rsidP="00DE61C9">
            <w:pPr>
              <w:jc w:val="both"/>
              <w:rPr>
                <w:rFonts w:eastAsia="Calibri"/>
                <w:sz w:val="20"/>
              </w:rPr>
            </w:pPr>
          </w:p>
        </w:tc>
        <w:tc>
          <w:tcPr>
            <w:tcW w:w="2330" w:type="pct"/>
          </w:tcPr>
          <w:p w:rsidR="00DE61C9" w:rsidRPr="008836A7" w:rsidRDefault="00DE61C9" w:rsidP="00DE61C9">
            <w:pPr>
              <w:jc w:val="both"/>
              <w:rPr>
                <w:rFonts w:eastAsia="Calibri"/>
                <w:sz w:val="20"/>
                <w:lang w:val="fr-CA"/>
              </w:rPr>
            </w:pPr>
            <w:r w:rsidRPr="008836A7">
              <w:rPr>
                <w:rFonts w:eastAsia="Calibri"/>
                <w:sz w:val="20"/>
                <w:lang w:val="fr-CA"/>
              </w:rPr>
              <w:t>Appel rejeté</w:t>
            </w:r>
          </w:p>
          <w:p w:rsidR="00DE61C9" w:rsidRPr="008836A7" w:rsidRDefault="00DE61C9" w:rsidP="00DE61C9">
            <w:pPr>
              <w:jc w:val="both"/>
              <w:rPr>
                <w:rFonts w:eastAsia="Calibri"/>
                <w:sz w:val="20"/>
                <w:lang w:val="fr-CA"/>
              </w:rPr>
            </w:pPr>
          </w:p>
        </w:tc>
      </w:tr>
      <w:tr w:rsidR="00DE61C9" w:rsidRPr="008836A7" w:rsidTr="00DE61C9">
        <w:tc>
          <w:tcPr>
            <w:tcW w:w="2427" w:type="pct"/>
          </w:tcPr>
          <w:p w:rsidR="00DE61C9" w:rsidRPr="008836A7" w:rsidRDefault="00DE61C9" w:rsidP="00DE61C9">
            <w:pPr>
              <w:jc w:val="both"/>
              <w:rPr>
                <w:rFonts w:eastAsia="Calibri"/>
                <w:sz w:val="20"/>
                <w:lang w:val="fr-CA"/>
              </w:rPr>
            </w:pPr>
            <w:r w:rsidRPr="008836A7">
              <w:rPr>
                <w:rFonts w:eastAsia="Calibri"/>
                <w:sz w:val="20"/>
                <w:lang w:val="fr-CA"/>
              </w:rPr>
              <w:t>Le 2 septembre 2010</w:t>
            </w:r>
          </w:p>
          <w:p w:rsidR="00DE61C9" w:rsidRPr="008836A7" w:rsidRDefault="00DE61C9" w:rsidP="00DE61C9">
            <w:pPr>
              <w:jc w:val="both"/>
              <w:rPr>
                <w:rFonts w:eastAsia="Calibri"/>
                <w:sz w:val="20"/>
                <w:lang w:val="fr-CA"/>
              </w:rPr>
            </w:pPr>
            <w:r w:rsidRPr="008836A7">
              <w:rPr>
                <w:rFonts w:eastAsia="Calibri"/>
                <w:sz w:val="20"/>
                <w:lang w:val="fr-CA"/>
              </w:rPr>
              <w:t>Cour suprême du Canada</w:t>
            </w:r>
          </w:p>
        </w:tc>
        <w:tc>
          <w:tcPr>
            <w:tcW w:w="243" w:type="pct"/>
          </w:tcPr>
          <w:p w:rsidR="00DE61C9" w:rsidRPr="008836A7" w:rsidRDefault="00DE61C9" w:rsidP="00DE61C9">
            <w:pPr>
              <w:jc w:val="both"/>
              <w:rPr>
                <w:rFonts w:eastAsia="Calibri"/>
                <w:sz w:val="20"/>
                <w:lang w:val="fr-CA"/>
              </w:rPr>
            </w:pPr>
          </w:p>
        </w:tc>
        <w:tc>
          <w:tcPr>
            <w:tcW w:w="2330" w:type="pct"/>
          </w:tcPr>
          <w:p w:rsidR="00DE61C9" w:rsidRPr="008836A7" w:rsidRDefault="00DE61C9" w:rsidP="00DE61C9">
            <w:pPr>
              <w:jc w:val="both"/>
              <w:rPr>
                <w:rFonts w:eastAsia="Calibri"/>
                <w:sz w:val="20"/>
                <w:lang w:val="fr-CA"/>
              </w:rPr>
            </w:pPr>
            <w:r w:rsidRPr="008836A7">
              <w:rPr>
                <w:rFonts w:eastAsia="Calibri"/>
                <w:sz w:val="20"/>
                <w:lang w:val="fr-CA"/>
              </w:rPr>
              <w:t>Demande d'autorisation d'appel déposée</w:t>
            </w:r>
          </w:p>
          <w:p w:rsidR="00DE61C9" w:rsidRPr="008836A7" w:rsidRDefault="00DE61C9" w:rsidP="00DE61C9">
            <w:pPr>
              <w:jc w:val="both"/>
              <w:rPr>
                <w:rFonts w:eastAsia="Calibri"/>
                <w:sz w:val="20"/>
                <w:lang w:val="fr-CA"/>
              </w:rPr>
            </w:pPr>
          </w:p>
        </w:tc>
      </w:tr>
    </w:tbl>
    <w:p w:rsidR="00E42CCD" w:rsidRDefault="00E42CCD" w:rsidP="00E42CCD">
      <w:pPr>
        <w:rPr>
          <w:sz w:val="20"/>
          <w:szCs w:val="20"/>
          <w:lang w:val="fr-CA"/>
        </w:rPr>
      </w:pPr>
    </w:p>
    <w:p w:rsidR="00E42CCD" w:rsidRDefault="00EA4C49" w:rsidP="00E42CCD">
      <w:pPr>
        <w:rPr>
          <w:sz w:val="20"/>
          <w:szCs w:val="20"/>
          <w:lang w:val="fr-CA"/>
        </w:rPr>
      </w:pPr>
      <w:r w:rsidRPr="00EA4C49">
        <w:rPr>
          <w:sz w:val="20"/>
          <w:szCs w:val="20"/>
          <w:lang w:val="fr-CA"/>
        </w:rPr>
        <w:pict>
          <v:rect id="_x0000_i1071" style="width:2in;height:1pt" o:hrpct="0" o:hralign="center" o:hrstd="t" o:hrnoshade="t" o:hr="t" fillcolor="black [3213]" stroked="f"/>
        </w:pict>
      </w:r>
    </w:p>
    <w:p w:rsidR="005F121D" w:rsidRDefault="005F121D">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24385" w:rsidRPr="00CE52CF" w:rsidTr="00324385">
        <w:trPr>
          <w:cantSplit/>
        </w:trPr>
        <w:tc>
          <w:tcPr>
            <w:tcW w:w="1458" w:type="dxa"/>
          </w:tcPr>
          <w:p w:rsidR="00324385" w:rsidRPr="00324385" w:rsidRDefault="00324385" w:rsidP="00324385">
            <w:pPr>
              <w:rPr>
                <w:sz w:val="20"/>
                <w:szCs w:val="20"/>
              </w:rPr>
            </w:pPr>
            <w:r w:rsidRPr="00324385">
              <w:rPr>
                <w:rStyle w:val="SCCFileNumberChar"/>
                <w:sz w:val="20"/>
                <w:szCs w:val="20"/>
              </w:rPr>
              <w:lastRenderedPageBreak/>
              <w:t>33824</w:t>
            </w:r>
          </w:p>
          <w:p w:rsidR="00324385" w:rsidRPr="00324385" w:rsidRDefault="00324385" w:rsidP="00324385">
            <w:pPr>
              <w:rPr>
                <w:b/>
                <w:sz w:val="20"/>
                <w:szCs w:val="20"/>
                <w:lang w:val="fr-CA"/>
              </w:rPr>
            </w:pPr>
          </w:p>
        </w:tc>
        <w:tc>
          <w:tcPr>
            <w:tcW w:w="8118" w:type="dxa"/>
          </w:tcPr>
          <w:p w:rsidR="00324385" w:rsidRPr="00324385" w:rsidRDefault="00324385" w:rsidP="00324385">
            <w:pPr>
              <w:jc w:val="both"/>
              <w:rPr>
                <w:sz w:val="20"/>
                <w:szCs w:val="20"/>
                <w:lang w:val="fr-CA"/>
              </w:rPr>
            </w:pPr>
            <w:r w:rsidRPr="00324385">
              <w:rPr>
                <w:rStyle w:val="SCCLsocChar"/>
                <w:sz w:val="20"/>
                <w:szCs w:val="20"/>
              </w:rPr>
              <w:t>Eugène Caraghiaur, Georges Caraghiaur et Josefina Caraghiaur c. Claude Cornellier</w:t>
            </w:r>
            <w:r w:rsidR="00F36DED">
              <w:rPr>
                <w:rStyle w:val="SCCLsocChar"/>
                <w:sz w:val="20"/>
                <w:szCs w:val="20"/>
              </w:rPr>
              <w:t xml:space="preserve"> et</w:t>
            </w:r>
            <w:r w:rsidRPr="00324385">
              <w:rPr>
                <w:rStyle w:val="SCCLsocChar"/>
                <w:sz w:val="20"/>
                <w:szCs w:val="20"/>
              </w:rPr>
              <w:t xml:space="preserve"> Claude Aubin</w:t>
            </w:r>
            <w:r w:rsidRPr="00324385">
              <w:rPr>
                <w:sz w:val="20"/>
                <w:szCs w:val="20"/>
                <w:lang w:val="fr-CA"/>
              </w:rPr>
              <w:t xml:space="preserve"> (Qc) (Civile) (Autorisation)</w:t>
            </w:r>
          </w:p>
          <w:p w:rsidR="00324385" w:rsidRPr="00324385" w:rsidRDefault="00324385" w:rsidP="00324385">
            <w:pPr>
              <w:rPr>
                <w:sz w:val="20"/>
                <w:szCs w:val="20"/>
                <w:lang w:val="fr-CA"/>
              </w:rPr>
            </w:pPr>
          </w:p>
        </w:tc>
      </w:tr>
      <w:tr w:rsidR="00324385" w:rsidRPr="00CE52CF" w:rsidTr="00324385">
        <w:trPr>
          <w:cantSplit/>
        </w:trPr>
        <w:tc>
          <w:tcPr>
            <w:tcW w:w="1458" w:type="dxa"/>
          </w:tcPr>
          <w:p w:rsidR="00324385" w:rsidRPr="00324385" w:rsidRDefault="00324385" w:rsidP="00324385">
            <w:pPr>
              <w:rPr>
                <w:sz w:val="20"/>
                <w:szCs w:val="20"/>
              </w:rPr>
            </w:pPr>
            <w:r w:rsidRPr="00324385">
              <w:rPr>
                <w:sz w:val="20"/>
                <w:szCs w:val="20"/>
              </w:rPr>
              <w:t>Coram :</w:t>
            </w:r>
          </w:p>
        </w:tc>
        <w:tc>
          <w:tcPr>
            <w:tcW w:w="8118" w:type="dxa"/>
          </w:tcPr>
          <w:p w:rsidR="00324385" w:rsidRPr="00324385" w:rsidRDefault="00324385" w:rsidP="00324385">
            <w:pPr>
              <w:rPr>
                <w:sz w:val="20"/>
                <w:szCs w:val="20"/>
                <w:lang w:val="fr-CA"/>
              </w:rPr>
            </w:pPr>
            <w:r w:rsidRPr="00324385">
              <w:rPr>
                <w:rStyle w:val="SCCCoramChar"/>
                <w:sz w:val="20"/>
                <w:szCs w:val="20"/>
              </w:rPr>
              <w:t>Les juges LeBel, Deschamps et Charron</w:t>
            </w:r>
          </w:p>
          <w:p w:rsidR="00324385" w:rsidRPr="00324385" w:rsidRDefault="00324385" w:rsidP="00324385">
            <w:pPr>
              <w:rPr>
                <w:sz w:val="20"/>
                <w:szCs w:val="20"/>
                <w:u w:val="single"/>
                <w:lang w:val="fr-CA"/>
              </w:rPr>
            </w:pPr>
          </w:p>
        </w:tc>
      </w:tr>
      <w:tr w:rsidR="00324385" w:rsidRPr="00324385" w:rsidTr="00324385">
        <w:trPr>
          <w:cantSplit/>
        </w:trPr>
        <w:tc>
          <w:tcPr>
            <w:tcW w:w="9576" w:type="dxa"/>
            <w:gridSpan w:val="2"/>
          </w:tcPr>
          <w:p w:rsidR="00324385" w:rsidRPr="00324385" w:rsidRDefault="00324385" w:rsidP="00324385">
            <w:pPr>
              <w:pStyle w:val="SCCShortJudgment"/>
              <w:rPr>
                <w:szCs w:val="20"/>
                <w:lang w:val="fr-CA"/>
              </w:rPr>
            </w:pPr>
            <w:r w:rsidRPr="00324385">
              <w:rPr>
                <w:szCs w:val="20"/>
                <w:lang w:val="fr-CA"/>
              </w:rPr>
              <w:t>La requête pour déposer de nouveaux éléments de preuve est rejetée avec dépens. La demande d’autorisation d’appel de l’arrêt de la Cour d’appel du Québec (Montréal), numéro 500-09-018820-084, 2010 QCCA 1080, daté du 3 juin 2010, est rejetée avec dépens.</w:t>
            </w:r>
          </w:p>
          <w:p w:rsidR="00324385" w:rsidRPr="00324385" w:rsidRDefault="00324385" w:rsidP="00324385">
            <w:pPr>
              <w:pStyle w:val="SCCShortJudgment"/>
              <w:ind w:firstLine="0"/>
              <w:rPr>
                <w:szCs w:val="20"/>
                <w:lang w:val="fr-CA"/>
              </w:rPr>
            </w:pPr>
          </w:p>
          <w:p w:rsidR="00324385" w:rsidRPr="00324385" w:rsidRDefault="00324385" w:rsidP="00F36DED">
            <w:pPr>
              <w:pStyle w:val="SCCShortJudgment"/>
              <w:rPr>
                <w:szCs w:val="20"/>
              </w:rPr>
            </w:pPr>
            <w:r w:rsidRPr="00324385">
              <w:rPr>
                <w:szCs w:val="20"/>
              </w:rPr>
              <w:t xml:space="preserve">The motion to adduce new evidence is dismissed with costs. </w:t>
            </w:r>
            <w:r w:rsidR="00F36DED">
              <w:rPr>
                <w:szCs w:val="20"/>
              </w:rPr>
              <w:t xml:space="preserve"> The </w:t>
            </w:r>
            <w:r w:rsidR="00F36DED" w:rsidRPr="00324385">
              <w:rPr>
                <w:szCs w:val="20"/>
              </w:rPr>
              <w:t xml:space="preserve">application for leave to appeal from the judgment of the </w:t>
            </w:r>
            <w:r w:rsidRPr="00324385">
              <w:rPr>
                <w:szCs w:val="20"/>
              </w:rPr>
              <w:t>Court of Appeal of Quebec (Montréal), Number 500-09-018820-084, 2010 QCCA 1080, dated June 3, 2010, is dismissed with costs.</w:t>
            </w:r>
          </w:p>
        </w:tc>
      </w:tr>
    </w:tbl>
    <w:p w:rsidR="00324385" w:rsidRPr="00324385" w:rsidRDefault="00324385" w:rsidP="00E42CCD">
      <w:pPr>
        <w:rPr>
          <w:sz w:val="20"/>
          <w:szCs w:val="20"/>
        </w:rPr>
      </w:pPr>
    </w:p>
    <w:p w:rsidR="00E42CCD" w:rsidRDefault="00E42CCD" w:rsidP="00E42CCD">
      <w:pPr>
        <w:rPr>
          <w:sz w:val="20"/>
          <w:szCs w:val="20"/>
          <w:u w:val="single"/>
          <w:lang w:val="fr-CA"/>
        </w:rPr>
      </w:pPr>
      <w:r w:rsidRPr="00EC12F3">
        <w:rPr>
          <w:sz w:val="20"/>
          <w:szCs w:val="20"/>
          <w:u w:val="single"/>
          <w:lang w:val="fr-CA"/>
        </w:rPr>
        <w:t>CASE SUMMARY</w:t>
      </w:r>
    </w:p>
    <w:p w:rsidR="00324385" w:rsidRPr="00EC12F3" w:rsidRDefault="00324385" w:rsidP="00E42CC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E61C9" w:rsidRPr="008836A7" w:rsidTr="00DE61C9">
        <w:tc>
          <w:tcPr>
            <w:tcW w:w="5000" w:type="pct"/>
            <w:gridSpan w:val="3"/>
          </w:tcPr>
          <w:p w:rsidR="00DE61C9" w:rsidRPr="008836A7" w:rsidRDefault="00DE61C9" w:rsidP="00DE61C9">
            <w:pPr>
              <w:jc w:val="both"/>
              <w:rPr>
                <w:rFonts w:eastAsia="Calibri"/>
                <w:sz w:val="20"/>
              </w:rPr>
            </w:pPr>
            <w:r w:rsidRPr="008836A7">
              <w:rPr>
                <w:rFonts w:eastAsia="Calibri"/>
                <w:sz w:val="20"/>
              </w:rPr>
              <w:t>Property – Determination of boundaries – Chain of title from 1930 to present for four adjacent lots, including lot in issue - Description of boundaries differing from description of area – Description of lots in several acts corrected in 1950 – Whether Court of Appeal had to give description of metes and bounds precedence over description of area rather than reverse – Whether Court of Appeal erred in not pointing out flaws in Respondents’ evidence – Whether Court of Appeal accepted incorrect interpretation of titles, acts and parties’ intention.</w:t>
            </w:r>
          </w:p>
          <w:p w:rsidR="00DE61C9" w:rsidRPr="008836A7" w:rsidRDefault="00DE61C9" w:rsidP="00DE61C9">
            <w:pPr>
              <w:jc w:val="both"/>
              <w:rPr>
                <w:rFonts w:eastAsia="Calibri"/>
                <w:sz w:val="20"/>
              </w:rPr>
            </w:pPr>
          </w:p>
        </w:tc>
      </w:tr>
      <w:tr w:rsidR="00DE61C9" w:rsidRPr="008836A7" w:rsidTr="00DE61C9">
        <w:tc>
          <w:tcPr>
            <w:tcW w:w="5000" w:type="pct"/>
            <w:gridSpan w:val="3"/>
          </w:tcPr>
          <w:p w:rsidR="00DE61C9" w:rsidRPr="008836A7" w:rsidRDefault="00DE61C9" w:rsidP="00DE61C9">
            <w:pPr>
              <w:jc w:val="both"/>
              <w:rPr>
                <w:rFonts w:eastAsia="Calibri"/>
                <w:sz w:val="20"/>
              </w:rPr>
            </w:pPr>
            <w:r w:rsidRPr="008836A7">
              <w:rPr>
                <w:rFonts w:eastAsia="Calibri"/>
                <w:sz w:val="20"/>
              </w:rPr>
              <w:t>The dispute concerns part of lot 352 in St</w:t>
            </w:r>
            <w:r w:rsidRPr="008836A7">
              <w:rPr>
                <w:rFonts w:eastAsia="Calibri"/>
                <w:sz w:val="20"/>
              </w:rPr>
              <w:noBreakHyphen/>
              <w:t>Damien</w:t>
            </w:r>
            <w:r w:rsidRPr="008836A7">
              <w:rPr>
                <w:rFonts w:eastAsia="Calibri"/>
                <w:sz w:val="20"/>
              </w:rPr>
              <w:noBreakHyphen/>
              <w:t>de</w:t>
            </w:r>
            <w:r w:rsidRPr="008836A7">
              <w:rPr>
                <w:rFonts w:eastAsia="Calibri"/>
                <w:sz w:val="20"/>
              </w:rPr>
              <w:noBreakHyphen/>
              <w:t>Brandon.  The Applicants’ proceeding introductive of suit argued that they had been publicly and continuously in possession of  a large portion of that lot for more than 10 years.  The Applicants further argued that the notarial acts forming their chain of title, if correctly interpreted, gave them title.  The Respondents recognized the Applicants’ title but only in respect of one strip of land.</w:t>
            </w:r>
          </w:p>
          <w:p w:rsidR="00DE61C9" w:rsidRPr="008836A7" w:rsidRDefault="00DE61C9" w:rsidP="00DE61C9">
            <w:pPr>
              <w:jc w:val="both"/>
              <w:rPr>
                <w:rFonts w:eastAsia="Calibri"/>
                <w:sz w:val="20"/>
              </w:rPr>
            </w:pPr>
          </w:p>
        </w:tc>
      </w:tr>
      <w:tr w:rsidR="00DE61C9" w:rsidRPr="008836A7" w:rsidTr="00DE61C9">
        <w:tc>
          <w:tcPr>
            <w:tcW w:w="2427" w:type="pct"/>
          </w:tcPr>
          <w:p w:rsidR="00DE61C9" w:rsidRPr="008836A7" w:rsidRDefault="00DE61C9" w:rsidP="00DE61C9">
            <w:pPr>
              <w:jc w:val="both"/>
              <w:rPr>
                <w:rFonts w:eastAsia="Calibri"/>
                <w:sz w:val="20"/>
              </w:rPr>
            </w:pPr>
            <w:r w:rsidRPr="008836A7">
              <w:rPr>
                <w:rFonts w:eastAsia="Calibri"/>
                <w:sz w:val="20"/>
              </w:rPr>
              <w:t>June 17, 2008</w:t>
            </w:r>
          </w:p>
          <w:p w:rsidR="00DE61C9" w:rsidRPr="008836A7" w:rsidRDefault="00DE61C9" w:rsidP="00DE61C9">
            <w:pPr>
              <w:jc w:val="both"/>
              <w:rPr>
                <w:rFonts w:eastAsia="Calibri"/>
                <w:sz w:val="20"/>
              </w:rPr>
            </w:pPr>
            <w:r w:rsidRPr="008836A7">
              <w:rPr>
                <w:rFonts w:eastAsia="Calibri"/>
                <w:sz w:val="20"/>
              </w:rPr>
              <w:t>Quebec Superior Court</w:t>
            </w:r>
          </w:p>
          <w:p w:rsidR="00DE61C9" w:rsidRPr="008836A7" w:rsidRDefault="00DE61C9" w:rsidP="00DE61C9">
            <w:pPr>
              <w:jc w:val="both"/>
              <w:rPr>
                <w:rFonts w:eastAsia="Calibri"/>
                <w:sz w:val="20"/>
              </w:rPr>
            </w:pPr>
            <w:r w:rsidRPr="008836A7">
              <w:rPr>
                <w:rFonts w:eastAsia="Calibri"/>
                <w:sz w:val="20"/>
              </w:rPr>
              <w:t>(Riordan J.)</w:t>
            </w:r>
          </w:p>
          <w:p w:rsidR="00DE61C9" w:rsidRPr="008836A7" w:rsidRDefault="00DE61C9" w:rsidP="00DE61C9">
            <w:pPr>
              <w:jc w:val="both"/>
              <w:rPr>
                <w:rFonts w:eastAsia="Calibri"/>
                <w:sz w:val="20"/>
              </w:rPr>
            </w:pPr>
            <w:r w:rsidRPr="008836A7">
              <w:rPr>
                <w:rFonts w:eastAsia="Calibri"/>
                <w:sz w:val="20"/>
              </w:rPr>
              <w:t>Neutral citation: 2008 QCCS 2762</w:t>
            </w:r>
          </w:p>
        </w:tc>
        <w:tc>
          <w:tcPr>
            <w:tcW w:w="243" w:type="pct"/>
          </w:tcPr>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Pr="008836A7" w:rsidRDefault="00DE61C9" w:rsidP="00DE61C9">
            <w:pPr>
              <w:jc w:val="both"/>
              <w:rPr>
                <w:rFonts w:eastAsia="Calibri"/>
                <w:sz w:val="20"/>
              </w:rPr>
            </w:pPr>
          </w:p>
        </w:tc>
        <w:tc>
          <w:tcPr>
            <w:tcW w:w="2330" w:type="pct"/>
          </w:tcPr>
          <w:p w:rsidR="00DE61C9" w:rsidRPr="008836A7" w:rsidRDefault="00DE61C9" w:rsidP="00DE61C9">
            <w:pPr>
              <w:jc w:val="both"/>
              <w:rPr>
                <w:rFonts w:eastAsia="Calibri"/>
                <w:sz w:val="20"/>
              </w:rPr>
            </w:pPr>
            <w:r w:rsidRPr="008836A7">
              <w:rPr>
                <w:rFonts w:eastAsia="Calibri"/>
                <w:sz w:val="20"/>
              </w:rPr>
              <w:t>Applicants’ declaratory action, accompanied by description of boundaries of lots in issue, dismissed</w:t>
            </w:r>
          </w:p>
        </w:tc>
      </w:tr>
      <w:tr w:rsidR="00DE61C9" w:rsidRPr="008836A7" w:rsidTr="00DE61C9">
        <w:tc>
          <w:tcPr>
            <w:tcW w:w="2427" w:type="pct"/>
          </w:tcPr>
          <w:p w:rsidR="00DE61C9" w:rsidRPr="008836A7" w:rsidRDefault="00DE61C9" w:rsidP="00DE61C9">
            <w:pPr>
              <w:jc w:val="both"/>
              <w:rPr>
                <w:rFonts w:eastAsia="Calibri"/>
                <w:sz w:val="20"/>
              </w:rPr>
            </w:pPr>
            <w:r w:rsidRPr="008836A7">
              <w:rPr>
                <w:rFonts w:eastAsia="Calibri"/>
                <w:sz w:val="20"/>
              </w:rPr>
              <w:t>June 3, 2010</w:t>
            </w:r>
          </w:p>
          <w:p w:rsidR="00DE61C9" w:rsidRPr="008836A7" w:rsidRDefault="00DE61C9" w:rsidP="00DE61C9">
            <w:pPr>
              <w:jc w:val="both"/>
              <w:rPr>
                <w:rFonts w:eastAsia="Calibri"/>
                <w:sz w:val="20"/>
              </w:rPr>
            </w:pPr>
            <w:r w:rsidRPr="008836A7">
              <w:rPr>
                <w:rFonts w:eastAsia="Calibri"/>
                <w:sz w:val="20"/>
              </w:rPr>
              <w:t>Quebec Court of Appeal (Montréal)</w:t>
            </w:r>
          </w:p>
          <w:p w:rsidR="00DE61C9" w:rsidRPr="008836A7" w:rsidRDefault="00DE61C9" w:rsidP="00DE61C9">
            <w:pPr>
              <w:jc w:val="both"/>
              <w:rPr>
                <w:rFonts w:eastAsia="Calibri"/>
                <w:sz w:val="20"/>
              </w:rPr>
            </w:pPr>
            <w:r w:rsidRPr="008836A7">
              <w:rPr>
                <w:rFonts w:eastAsia="Calibri"/>
                <w:sz w:val="20"/>
              </w:rPr>
              <w:t>(Rochon, Dalphond and Bouchard JJ.A.)</w:t>
            </w:r>
          </w:p>
          <w:p w:rsidR="00DE61C9" w:rsidRPr="008836A7" w:rsidRDefault="00DE61C9" w:rsidP="00DE61C9">
            <w:pPr>
              <w:jc w:val="both"/>
              <w:rPr>
                <w:rFonts w:eastAsia="Calibri"/>
                <w:sz w:val="20"/>
              </w:rPr>
            </w:pPr>
            <w:r w:rsidRPr="008836A7">
              <w:rPr>
                <w:rFonts w:eastAsia="Calibri"/>
                <w:sz w:val="20"/>
              </w:rPr>
              <w:t>Neutral citation: 2010 QCCA 1080</w:t>
            </w:r>
          </w:p>
        </w:tc>
        <w:tc>
          <w:tcPr>
            <w:tcW w:w="243" w:type="pct"/>
          </w:tcPr>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Pr="008836A7" w:rsidRDefault="00DE61C9" w:rsidP="00DE61C9">
            <w:pPr>
              <w:jc w:val="both"/>
              <w:rPr>
                <w:rFonts w:eastAsia="Calibri"/>
                <w:sz w:val="20"/>
              </w:rPr>
            </w:pPr>
          </w:p>
        </w:tc>
        <w:tc>
          <w:tcPr>
            <w:tcW w:w="2330" w:type="pct"/>
          </w:tcPr>
          <w:p w:rsidR="00DE61C9" w:rsidRPr="008836A7" w:rsidRDefault="00DE61C9" w:rsidP="00DE61C9">
            <w:pPr>
              <w:jc w:val="both"/>
              <w:rPr>
                <w:rFonts w:eastAsia="Calibri"/>
                <w:sz w:val="20"/>
              </w:rPr>
            </w:pPr>
            <w:r w:rsidRPr="008836A7">
              <w:rPr>
                <w:rFonts w:eastAsia="Calibri"/>
                <w:sz w:val="20"/>
              </w:rPr>
              <w:t>Appeal dismissed</w:t>
            </w:r>
          </w:p>
          <w:p w:rsidR="00DE61C9" w:rsidRPr="008836A7" w:rsidRDefault="00DE61C9" w:rsidP="00DE61C9">
            <w:pPr>
              <w:jc w:val="both"/>
              <w:rPr>
                <w:rFonts w:eastAsia="Calibri"/>
                <w:sz w:val="20"/>
              </w:rPr>
            </w:pPr>
          </w:p>
        </w:tc>
      </w:tr>
      <w:tr w:rsidR="00DE61C9" w:rsidRPr="008836A7" w:rsidTr="00DE61C9">
        <w:tc>
          <w:tcPr>
            <w:tcW w:w="2427" w:type="pct"/>
          </w:tcPr>
          <w:p w:rsidR="00DE61C9" w:rsidRPr="008836A7" w:rsidRDefault="00DE61C9" w:rsidP="00DE61C9">
            <w:pPr>
              <w:jc w:val="both"/>
              <w:rPr>
                <w:rFonts w:eastAsia="Calibri"/>
                <w:sz w:val="20"/>
              </w:rPr>
            </w:pPr>
            <w:r w:rsidRPr="008836A7">
              <w:rPr>
                <w:rFonts w:eastAsia="Calibri"/>
                <w:sz w:val="20"/>
              </w:rPr>
              <w:t>September 2, 2010</w:t>
            </w:r>
          </w:p>
          <w:p w:rsidR="00DE61C9" w:rsidRPr="008836A7" w:rsidRDefault="00DE61C9" w:rsidP="00DE61C9">
            <w:pPr>
              <w:jc w:val="both"/>
              <w:rPr>
                <w:rFonts w:eastAsia="Calibri"/>
                <w:sz w:val="20"/>
              </w:rPr>
            </w:pPr>
            <w:r w:rsidRPr="008836A7">
              <w:rPr>
                <w:rFonts w:eastAsia="Calibri"/>
                <w:sz w:val="20"/>
              </w:rPr>
              <w:t>Supreme Court of Canada</w:t>
            </w:r>
          </w:p>
        </w:tc>
        <w:tc>
          <w:tcPr>
            <w:tcW w:w="243" w:type="pct"/>
          </w:tcPr>
          <w:p w:rsidR="00DE61C9" w:rsidRPr="008836A7" w:rsidRDefault="00DE61C9" w:rsidP="00DE61C9">
            <w:pPr>
              <w:jc w:val="both"/>
              <w:rPr>
                <w:rFonts w:eastAsia="Calibri"/>
                <w:sz w:val="20"/>
              </w:rPr>
            </w:pPr>
          </w:p>
        </w:tc>
        <w:tc>
          <w:tcPr>
            <w:tcW w:w="2330" w:type="pct"/>
          </w:tcPr>
          <w:p w:rsidR="00DE61C9" w:rsidRPr="008836A7" w:rsidRDefault="00DE61C9" w:rsidP="00DE61C9">
            <w:pPr>
              <w:jc w:val="both"/>
              <w:rPr>
                <w:rFonts w:eastAsia="Calibri"/>
                <w:sz w:val="20"/>
              </w:rPr>
            </w:pPr>
            <w:r w:rsidRPr="008836A7">
              <w:rPr>
                <w:rFonts w:eastAsia="Calibri"/>
                <w:sz w:val="20"/>
              </w:rPr>
              <w:t>Application for leave to appeal filed</w:t>
            </w:r>
          </w:p>
          <w:p w:rsidR="00DE61C9" w:rsidRPr="008836A7" w:rsidRDefault="00DE61C9" w:rsidP="00DE61C9">
            <w:pPr>
              <w:jc w:val="both"/>
              <w:rPr>
                <w:rFonts w:eastAsia="Calibri"/>
                <w:sz w:val="20"/>
              </w:rPr>
            </w:pPr>
          </w:p>
        </w:tc>
      </w:tr>
    </w:tbl>
    <w:p w:rsidR="00E42CCD" w:rsidRDefault="00E42CCD" w:rsidP="00E42CCD">
      <w:pPr>
        <w:rPr>
          <w:sz w:val="20"/>
          <w:szCs w:val="20"/>
        </w:rPr>
      </w:pPr>
    </w:p>
    <w:p w:rsidR="00ED0643" w:rsidRDefault="00EA4C49" w:rsidP="00E42CCD">
      <w:pPr>
        <w:rPr>
          <w:sz w:val="20"/>
          <w:szCs w:val="20"/>
          <w:lang w:val="fr-CA"/>
        </w:rPr>
      </w:pPr>
      <w:r w:rsidRPr="00EA4C49">
        <w:rPr>
          <w:sz w:val="20"/>
          <w:szCs w:val="20"/>
          <w:lang w:val="fr-CA"/>
        </w:rPr>
        <w:pict>
          <v:rect id="_x0000_i1072" style="width:2in;height:1pt" o:hrpct="0" o:hralign="center" o:hrstd="t" o:hrnoshade="t" o:hr="t" fillcolor="black [3213]" stroked="f"/>
        </w:pict>
      </w:r>
    </w:p>
    <w:p w:rsidR="00ED0643" w:rsidRPr="00DE61C9" w:rsidRDefault="00ED0643" w:rsidP="00E42CCD">
      <w:pPr>
        <w:rPr>
          <w:sz w:val="20"/>
          <w:szCs w:val="20"/>
        </w:rPr>
      </w:pPr>
    </w:p>
    <w:p w:rsidR="00E42CCD" w:rsidRPr="00EC12F3" w:rsidRDefault="00E42CCD" w:rsidP="00E42CCD">
      <w:pPr>
        <w:rPr>
          <w:sz w:val="20"/>
          <w:szCs w:val="20"/>
          <w:u w:val="single"/>
          <w:lang w:val="fr-CA"/>
        </w:rPr>
      </w:pPr>
      <w:r w:rsidRPr="00EC12F3">
        <w:rPr>
          <w:sz w:val="20"/>
          <w:szCs w:val="20"/>
          <w:u w:val="single"/>
          <w:lang w:val="fr-CA"/>
        </w:rPr>
        <w:t>RÉSUMÉ DE L’AFFAIRE</w:t>
      </w:r>
    </w:p>
    <w:p w:rsidR="00E42CCD" w:rsidRDefault="00E42CCD" w:rsidP="00E42CC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E61C9" w:rsidRPr="00CE52CF" w:rsidTr="00DE61C9">
        <w:tc>
          <w:tcPr>
            <w:tcW w:w="5000" w:type="pct"/>
            <w:gridSpan w:val="3"/>
          </w:tcPr>
          <w:p w:rsidR="00DE61C9" w:rsidRPr="008836A7" w:rsidRDefault="00DE61C9" w:rsidP="005F121D">
            <w:pPr>
              <w:jc w:val="both"/>
              <w:rPr>
                <w:rFonts w:eastAsia="Calibri"/>
                <w:sz w:val="20"/>
                <w:lang w:val="fr-CA"/>
              </w:rPr>
            </w:pPr>
            <w:r w:rsidRPr="008836A7">
              <w:rPr>
                <w:rFonts w:eastAsia="Calibri"/>
                <w:sz w:val="20"/>
                <w:lang w:val="fr-CA"/>
              </w:rPr>
              <w:t xml:space="preserve">Biens – Bornage – Chaîne des titres de propriété de quatre lots voisins, dont le lot en litige,  allant de 1930 à aujourd’hui - Différence entre la description des limites et celle de la contenance – Correction apportée en 1950 à la désignation des lots dans plusieurs actes – La Cour d’appel devait-elle faire prévaloir la description des tenants et aboutissants sur celle de la contenance plutôt que de faire l’inverse? – La Cour d’appel a-t-elle erré en ne constatant pas les failles de la preuve des intimés? – La Cour d’appel a-t-elle cautionné une interprétation fautive des titres, des actes et de l’intention des parties? </w:t>
            </w:r>
          </w:p>
        </w:tc>
      </w:tr>
      <w:tr w:rsidR="00DE61C9" w:rsidRPr="00CE52CF" w:rsidTr="00DE61C9">
        <w:tc>
          <w:tcPr>
            <w:tcW w:w="5000" w:type="pct"/>
            <w:gridSpan w:val="3"/>
          </w:tcPr>
          <w:p w:rsidR="00DE61C9" w:rsidRPr="008836A7" w:rsidRDefault="00DE61C9" w:rsidP="00DE61C9">
            <w:pPr>
              <w:jc w:val="both"/>
              <w:rPr>
                <w:rFonts w:eastAsia="Calibri"/>
                <w:sz w:val="20"/>
                <w:lang w:val="fr-CA"/>
              </w:rPr>
            </w:pPr>
            <w:r w:rsidRPr="008836A7">
              <w:rPr>
                <w:rFonts w:eastAsia="Calibri"/>
                <w:sz w:val="20"/>
                <w:lang w:val="fr-CA"/>
              </w:rPr>
              <w:t xml:space="preserve">Le litige porte sur une partie du lot 352 de St-Damien-de-Brandon. Selon la procédure introductive d'instance des </w:t>
            </w:r>
            <w:r w:rsidRPr="008836A7">
              <w:rPr>
                <w:rFonts w:eastAsia="Calibri"/>
                <w:sz w:val="20"/>
                <w:lang w:val="fr-CA"/>
              </w:rPr>
              <w:lastRenderedPageBreak/>
              <w:t>demandeurs, ils possèdent une grande partie de ce lot depuis plus de dix ans de façon continue et publique. Ceux-ci ajoutent d’ailleurs que les actes notariés formant leur chaîne de titres, correctement interprétés, leur confèrent un titre de propriété. Les intimés leur reconnaissent un tel titre de propriété mais sur une lisière seulement.</w:t>
            </w:r>
          </w:p>
          <w:p w:rsidR="00DE61C9" w:rsidRPr="008836A7" w:rsidRDefault="00DE61C9" w:rsidP="00DE61C9">
            <w:pPr>
              <w:jc w:val="both"/>
              <w:rPr>
                <w:rFonts w:eastAsia="Calibri"/>
                <w:sz w:val="20"/>
                <w:lang w:val="fr-CA"/>
              </w:rPr>
            </w:pPr>
          </w:p>
        </w:tc>
      </w:tr>
      <w:tr w:rsidR="00DE61C9" w:rsidRPr="00CE52CF" w:rsidTr="00DE61C9">
        <w:tc>
          <w:tcPr>
            <w:tcW w:w="2427" w:type="pct"/>
          </w:tcPr>
          <w:p w:rsidR="00DE61C9" w:rsidRPr="008836A7" w:rsidRDefault="00DE61C9" w:rsidP="00DE61C9">
            <w:pPr>
              <w:jc w:val="both"/>
              <w:rPr>
                <w:rFonts w:eastAsia="Calibri"/>
                <w:sz w:val="20"/>
                <w:lang w:val="fr-CA"/>
              </w:rPr>
            </w:pPr>
            <w:r w:rsidRPr="008836A7">
              <w:rPr>
                <w:rFonts w:eastAsia="Calibri"/>
                <w:sz w:val="20"/>
                <w:lang w:val="fr-CA"/>
              </w:rPr>
              <w:lastRenderedPageBreak/>
              <w:t>Le 17 juin 2008</w:t>
            </w:r>
          </w:p>
          <w:p w:rsidR="00DE61C9" w:rsidRPr="008836A7" w:rsidRDefault="00DE61C9" w:rsidP="00DE61C9">
            <w:pPr>
              <w:jc w:val="both"/>
              <w:rPr>
                <w:rFonts w:eastAsia="Calibri"/>
                <w:sz w:val="20"/>
                <w:lang w:val="fr-CA"/>
              </w:rPr>
            </w:pPr>
            <w:r w:rsidRPr="008836A7">
              <w:rPr>
                <w:rFonts w:eastAsia="Calibri"/>
                <w:sz w:val="20"/>
                <w:lang w:val="fr-CA"/>
              </w:rPr>
              <w:t>Cour supérieure du Québec</w:t>
            </w:r>
          </w:p>
          <w:p w:rsidR="00DE61C9" w:rsidRPr="008836A7" w:rsidRDefault="00DE61C9" w:rsidP="00DE61C9">
            <w:pPr>
              <w:jc w:val="both"/>
              <w:rPr>
                <w:rFonts w:eastAsia="Calibri"/>
                <w:sz w:val="20"/>
                <w:lang w:val="fr-CA"/>
              </w:rPr>
            </w:pPr>
            <w:r w:rsidRPr="008836A7">
              <w:rPr>
                <w:rFonts w:eastAsia="Calibri"/>
                <w:sz w:val="20"/>
                <w:lang w:val="fr-CA"/>
              </w:rPr>
              <w:t>(Le juge Riordan)</w:t>
            </w:r>
          </w:p>
          <w:p w:rsidR="00DE61C9" w:rsidRPr="008836A7" w:rsidRDefault="00DE61C9" w:rsidP="00DE61C9">
            <w:pPr>
              <w:jc w:val="both"/>
              <w:rPr>
                <w:rFonts w:eastAsia="Calibri"/>
                <w:sz w:val="20"/>
                <w:lang w:val="fr-CA"/>
              </w:rPr>
            </w:pPr>
            <w:r w:rsidRPr="008836A7">
              <w:rPr>
                <w:rFonts w:eastAsia="Calibri"/>
                <w:sz w:val="20"/>
                <w:lang w:val="fr-CA"/>
              </w:rPr>
              <w:t>Référence neutre : 2008 QCCS 2762</w:t>
            </w:r>
          </w:p>
        </w:tc>
        <w:tc>
          <w:tcPr>
            <w:tcW w:w="243" w:type="pct"/>
          </w:tcPr>
          <w:p w:rsidR="00DE61C9" w:rsidRDefault="00DE61C9" w:rsidP="00DE61C9">
            <w:pPr>
              <w:jc w:val="both"/>
              <w:rPr>
                <w:rFonts w:eastAsia="Calibri"/>
                <w:sz w:val="20"/>
                <w:lang w:val="fr-FR"/>
              </w:rPr>
            </w:pPr>
          </w:p>
          <w:p w:rsidR="00DE61C9" w:rsidRDefault="00DE61C9" w:rsidP="00DE61C9">
            <w:pPr>
              <w:jc w:val="both"/>
              <w:rPr>
                <w:rFonts w:eastAsia="Calibri"/>
                <w:sz w:val="20"/>
                <w:lang w:val="fr-FR"/>
              </w:rPr>
            </w:pPr>
          </w:p>
          <w:p w:rsidR="00DE61C9" w:rsidRDefault="00DE61C9" w:rsidP="00DE61C9">
            <w:pPr>
              <w:jc w:val="both"/>
              <w:rPr>
                <w:rFonts w:eastAsia="Calibri"/>
                <w:sz w:val="20"/>
                <w:lang w:val="fr-FR"/>
              </w:rPr>
            </w:pPr>
          </w:p>
          <w:p w:rsidR="00DE61C9" w:rsidRDefault="00DE61C9" w:rsidP="00DE61C9">
            <w:pPr>
              <w:jc w:val="both"/>
              <w:rPr>
                <w:rFonts w:eastAsia="Calibri"/>
                <w:sz w:val="20"/>
                <w:lang w:val="fr-FR"/>
              </w:rPr>
            </w:pPr>
          </w:p>
          <w:p w:rsidR="00DE61C9" w:rsidRPr="008836A7" w:rsidRDefault="00DE61C9" w:rsidP="00DE61C9">
            <w:pPr>
              <w:jc w:val="both"/>
              <w:rPr>
                <w:rFonts w:eastAsia="Calibri"/>
                <w:sz w:val="20"/>
                <w:lang w:val="fr-FR"/>
              </w:rPr>
            </w:pPr>
          </w:p>
        </w:tc>
        <w:tc>
          <w:tcPr>
            <w:tcW w:w="2330" w:type="pct"/>
          </w:tcPr>
          <w:p w:rsidR="00DE61C9" w:rsidRPr="008836A7" w:rsidRDefault="00DE61C9" w:rsidP="00DE61C9">
            <w:pPr>
              <w:jc w:val="both"/>
              <w:rPr>
                <w:rFonts w:eastAsia="Calibri"/>
                <w:sz w:val="20"/>
                <w:lang w:val="fr-CA"/>
              </w:rPr>
            </w:pPr>
            <w:r w:rsidRPr="008836A7">
              <w:rPr>
                <w:rFonts w:eastAsia="Calibri"/>
                <w:sz w:val="20"/>
                <w:lang w:val="fr-CA"/>
              </w:rPr>
              <w:t>Rejet de l’action déclaratoire des demandeurs, assorti de la description des limites des lots en litige.</w:t>
            </w:r>
          </w:p>
        </w:tc>
      </w:tr>
      <w:tr w:rsidR="00DE61C9" w:rsidRPr="008836A7" w:rsidTr="00DE61C9">
        <w:tc>
          <w:tcPr>
            <w:tcW w:w="2427" w:type="pct"/>
          </w:tcPr>
          <w:p w:rsidR="00DE61C9" w:rsidRPr="008836A7" w:rsidRDefault="00DE61C9" w:rsidP="00DE61C9">
            <w:pPr>
              <w:jc w:val="both"/>
              <w:rPr>
                <w:rFonts w:eastAsia="Calibri"/>
                <w:sz w:val="20"/>
                <w:lang w:val="fr-CA"/>
              </w:rPr>
            </w:pPr>
            <w:r w:rsidRPr="008836A7">
              <w:rPr>
                <w:rFonts w:eastAsia="Calibri"/>
                <w:sz w:val="20"/>
                <w:lang w:val="fr-CA"/>
              </w:rPr>
              <w:t>Le 3 juin 2010</w:t>
            </w:r>
          </w:p>
          <w:p w:rsidR="00DE61C9" w:rsidRPr="008836A7" w:rsidRDefault="00DE61C9" w:rsidP="00DE61C9">
            <w:pPr>
              <w:jc w:val="both"/>
              <w:rPr>
                <w:rFonts w:eastAsia="Calibri"/>
                <w:sz w:val="20"/>
                <w:lang w:val="fr-CA"/>
              </w:rPr>
            </w:pPr>
            <w:r w:rsidRPr="008836A7">
              <w:rPr>
                <w:rFonts w:eastAsia="Calibri"/>
                <w:sz w:val="20"/>
                <w:lang w:val="fr-CA"/>
              </w:rPr>
              <w:t>Cour d’appel du Québec (Montréal)</w:t>
            </w:r>
          </w:p>
          <w:p w:rsidR="00DE61C9" w:rsidRPr="008836A7" w:rsidRDefault="00DE61C9" w:rsidP="00DE61C9">
            <w:pPr>
              <w:jc w:val="both"/>
              <w:rPr>
                <w:rFonts w:eastAsia="Calibri"/>
                <w:sz w:val="20"/>
                <w:lang w:val="fr-CA"/>
              </w:rPr>
            </w:pPr>
            <w:r w:rsidRPr="008836A7">
              <w:rPr>
                <w:rFonts w:eastAsia="Calibri"/>
                <w:sz w:val="20"/>
                <w:lang w:val="fr-CA"/>
              </w:rPr>
              <w:t>(Les juges Rochon, Dalphond et Bouchard)</w:t>
            </w:r>
          </w:p>
          <w:p w:rsidR="00DE61C9" w:rsidRPr="008836A7" w:rsidRDefault="00DE61C9" w:rsidP="00DE61C9">
            <w:pPr>
              <w:jc w:val="both"/>
              <w:rPr>
                <w:rFonts w:eastAsia="Calibri"/>
                <w:sz w:val="20"/>
                <w:lang w:val="fr-CA"/>
              </w:rPr>
            </w:pPr>
            <w:r w:rsidRPr="008836A7">
              <w:rPr>
                <w:rFonts w:eastAsia="Calibri"/>
                <w:sz w:val="20"/>
                <w:lang w:val="fr-CA"/>
              </w:rPr>
              <w:t>Référence neutre : 2010 QCCA 1080</w:t>
            </w:r>
          </w:p>
        </w:tc>
        <w:tc>
          <w:tcPr>
            <w:tcW w:w="243" w:type="pct"/>
          </w:tcPr>
          <w:p w:rsidR="00DE61C9" w:rsidRDefault="00DE61C9" w:rsidP="00DE61C9">
            <w:pPr>
              <w:jc w:val="both"/>
              <w:rPr>
                <w:rFonts w:eastAsia="Calibri"/>
                <w:sz w:val="20"/>
                <w:lang w:val="fr-FR"/>
              </w:rPr>
            </w:pPr>
          </w:p>
          <w:p w:rsidR="00DE61C9" w:rsidRDefault="00DE61C9" w:rsidP="00DE61C9">
            <w:pPr>
              <w:jc w:val="both"/>
              <w:rPr>
                <w:rFonts w:eastAsia="Calibri"/>
                <w:sz w:val="20"/>
                <w:lang w:val="fr-FR"/>
              </w:rPr>
            </w:pPr>
          </w:p>
          <w:p w:rsidR="00DE61C9" w:rsidRDefault="00DE61C9" w:rsidP="00DE61C9">
            <w:pPr>
              <w:jc w:val="both"/>
              <w:rPr>
                <w:rFonts w:eastAsia="Calibri"/>
                <w:sz w:val="20"/>
                <w:lang w:val="fr-FR"/>
              </w:rPr>
            </w:pPr>
          </w:p>
          <w:p w:rsidR="00042E90" w:rsidRDefault="00042E90" w:rsidP="00DE61C9">
            <w:pPr>
              <w:jc w:val="both"/>
              <w:rPr>
                <w:rFonts w:eastAsia="Calibri"/>
                <w:sz w:val="20"/>
                <w:lang w:val="fr-FR"/>
              </w:rPr>
            </w:pPr>
          </w:p>
          <w:p w:rsidR="00DE61C9" w:rsidRPr="008836A7" w:rsidRDefault="00DE61C9" w:rsidP="00DE61C9">
            <w:pPr>
              <w:jc w:val="both"/>
              <w:rPr>
                <w:rFonts w:eastAsia="Calibri"/>
                <w:sz w:val="20"/>
                <w:lang w:val="fr-FR"/>
              </w:rPr>
            </w:pPr>
          </w:p>
        </w:tc>
        <w:tc>
          <w:tcPr>
            <w:tcW w:w="2330" w:type="pct"/>
          </w:tcPr>
          <w:p w:rsidR="00DE61C9" w:rsidRPr="008836A7" w:rsidRDefault="00DE61C9" w:rsidP="00DE61C9">
            <w:pPr>
              <w:jc w:val="both"/>
              <w:rPr>
                <w:rFonts w:eastAsia="Calibri"/>
                <w:sz w:val="20"/>
                <w:lang w:val="fr-CA"/>
              </w:rPr>
            </w:pPr>
            <w:r w:rsidRPr="008836A7">
              <w:rPr>
                <w:rFonts w:eastAsia="Calibri"/>
                <w:sz w:val="20"/>
                <w:lang w:val="fr-CA"/>
              </w:rPr>
              <w:t>Rejet de l’appel.</w:t>
            </w:r>
          </w:p>
          <w:p w:rsidR="00DE61C9" w:rsidRPr="008836A7" w:rsidRDefault="00DE61C9" w:rsidP="00DE61C9">
            <w:pPr>
              <w:jc w:val="both"/>
              <w:rPr>
                <w:rFonts w:eastAsia="Calibri"/>
                <w:sz w:val="20"/>
                <w:lang w:val="fr-CA"/>
              </w:rPr>
            </w:pPr>
          </w:p>
        </w:tc>
      </w:tr>
      <w:tr w:rsidR="00DE61C9" w:rsidRPr="00CE52CF" w:rsidTr="00DE61C9">
        <w:tc>
          <w:tcPr>
            <w:tcW w:w="2427" w:type="pct"/>
          </w:tcPr>
          <w:p w:rsidR="00DE61C9" w:rsidRPr="008836A7" w:rsidRDefault="00DE61C9" w:rsidP="00DE61C9">
            <w:pPr>
              <w:jc w:val="both"/>
              <w:rPr>
                <w:rFonts w:eastAsia="Calibri"/>
                <w:sz w:val="20"/>
                <w:lang w:val="fr-CA"/>
              </w:rPr>
            </w:pPr>
            <w:r w:rsidRPr="008836A7">
              <w:rPr>
                <w:rFonts w:eastAsia="Calibri"/>
                <w:sz w:val="20"/>
                <w:lang w:val="fr-CA"/>
              </w:rPr>
              <w:t>Le 2 septembre 2010</w:t>
            </w:r>
          </w:p>
          <w:p w:rsidR="00DE61C9" w:rsidRPr="008836A7" w:rsidRDefault="00DE61C9" w:rsidP="00DE61C9">
            <w:pPr>
              <w:jc w:val="both"/>
              <w:rPr>
                <w:rFonts w:eastAsia="Calibri"/>
                <w:sz w:val="20"/>
                <w:lang w:val="fr-FR"/>
              </w:rPr>
            </w:pPr>
            <w:r w:rsidRPr="008836A7">
              <w:rPr>
                <w:rFonts w:eastAsia="Calibri"/>
                <w:sz w:val="20"/>
                <w:lang w:val="fr-CA"/>
              </w:rPr>
              <w:t>Cour suprême du Canada</w:t>
            </w:r>
          </w:p>
        </w:tc>
        <w:tc>
          <w:tcPr>
            <w:tcW w:w="243" w:type="pct"/>
          </w:tcPr>
          <w:p w:rsidR="00DE61C9" w:rsidRPr="008836A7" w:rsidRDefault="00DE61C9" w:rsidP="00DE61C9">
            <w:pPr>
              <w:jc w:val="both"/>
              <w:rPr>
                <w:rFonts w:eastAsia="Calibri"/>
                <w:sz w:val="20"/>
                <w:lang w:val="fr-FR"/>
              </w:rPr>
            </w:pPr>
          </w:p>
        </w:tc>
        <w:tc>
          <w:tcPr>
            <w:tcW w:w="2330" w:type="pct"/>
          </w:tcPr>
          <w:p w:rsidR="00DE61C9" w:rsidRPr="008836A7" w:rsidRDefault="00DE61C9" w:rsidP="00DE61C9">
            <w:pPr>
              <w:jc w:val="both"/>
              <w:rPr>
                <w:rFonts w:eastAsia="Calibri"/>
                <w:sz w:val="20"/>
                <w:lang w:val="fr-CA"/>
              </w:rPr>
            </w:pPr>
            <w:r w:rsidRPr="008836A7">
              <w:rPr>
                <w:rFonts w:eastAsia="Calibri"/>
                <w:sz w:val="20"/>
                <w:lang w:val="fr-CA"/>
              </w:rPr>
              <w:t>Dépôt de la demande d'autorisation d'appel.</w:t>
            </w:r>
          </w:p>
          <w:p w:rsidR="00DE61C9" w:rsidRPr="008836A7" w:rsidRDefault="00DE61C9" w:rsidP="00DE61C9">
            <w:pPr>
              <w:jc w:val="both"/>
              <w:rPr>
                <w:rFonts w:eastAsia="Calibri"/>
                <w:sz w:val="20"/>
                <w:lang w:val="fr-CA"/>
              </w:rPr>
            </w:pPr>
          </w:p>
        </w:tc>
      </w:tr>
    </w:tbl>
    <w:p w:rsidR="00ED0643" w:rsidRDefault="00ED0643" w:rsidP="00E42CCD">
      <w:pPr>
        <w:rPr>
          <w:sz w:val="20"/>
          <w:szCs w:val="20"/>
          <w:lang w:val="fr-CA"/>
        </w:rPr>
      </w:pPr>
    </w:p>
    <w:p w:rsidR="00ED0643" w:rsidRPr="00501C1A" w:rsidRDefault="00EA4C49" w:rsidP="00E42CCD">
      <w:pPr>
        <w:rPr>
          <w:sz w:val="20"/>
          <w:szCs w:val="20"/>
          <w:lang w:val="fr-CA"/>
        </w:rPr>
      </w:pPr>
      <w:r w:rsidRPr="00EA4C49">
        <w:rPr>
          <w:sz w:val="20"/>
          <w:szCs w:val="20"/>
          <w:lang w:val="fr-CA"/>
        </w:rPr>
        <w:pict>
          <v:rect id="_x0000_i1073" style="width:2in;height:1pt" o:hrpct="0" o:hralign="center" o:hrstd="t" o:hrnoshade="t" o:hr="t" fillcolor="black [3213]" stroked="f"/>
        </w:pict>
      </w:r>
    </w:p>
    <w:p w:rsidR="00E42CCD" w:rsidRDefault="00E42CCD" w:rsidP="00E42CC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91990" w:rsidRPr="00A91990" w:rsidTr="00C372A7">
        <w:trPr>
          <w:cantSplit/>
        </w:trPr>
        <w:tc>
          <w:tcPr>
            <w:tcW w:w="1458" w:type="dxa"/>
          </w:tcPr>
          <w:p w:rsidR="00A91990" w:rsidRPr="00A91990" w:rsidRDefault="00A91990" w:rsidP="00C372A7">
            <w:pPr>
              <w:rPr>
                <w:sz w:val="20"/>
                <w:szCs w:val="20"/>
              </w:rPr>
            </w:pPr>
            <w:r w:rsidRPr="00A91990">
              <w:rPr>
                <w:rStyle w:val="SCCFileNumberChar"/>
                <w:sz w:val="20"/>
                <w:szCs w:val="20"/>
              </w:rPr>
              <w:t>33862</w:t>
            </w:r>
          </w:p>
          <w:p w:rsidR="00A91990" w:rsidRPr="00A91990" w:rsidRDefault="00A91990" w:rsidP="00C372A7">
            <w:pPr>
              <w:rPr>
                <w:b/>
                <w:sz w:val="20"/>
                <w:szCs w:val="20"/>
                <w:lang w:val="fr-CA"/>
              </w:rPr>
            </w:pPr>
          </w:p>
        </w:tc>
        <w:tc>
          <w:tcPr>
            <w:tcW w:w="8118" w:type="dxa"/>
          </w:tcPr>
          <w:p w:rsidR="00A91990" w:rsidRPr="00A91990" w:rsidRDefault="00A91990" w:rsidP="00C372A7">
            <w:pPr>
              <w:rPr>
                <w:sz w:val="20"/>
                <w:szCs w:val="20"/>
              </w:rPr>
            </w:pPr>
            <w:r w:rsidRPr="00A91990">
              <w:rPr>
                <w:rStyle w:val="SCCLsocChar"/>
                <w:sz w:val="20"/>
                <w:szCs w:val="20"/>
                <w:lang w:val="en-CA"/>
              </w:rPr>
              <w:t>Philip C. Mix v. Law Society of New Brunswick</w:t>
            </w:r>
            <w:r w:rsidRPr="00A91990">
              <w:rPr>
                <w:sz w:val="20"/>
                <w:szCs w:val="20"/>
              </w:rPr>
              <w:t xml:space="preserve"> (N.B.) (Civil) (By Leave)</w:t>
            </w:r>
          </w:p>
          <w:p w:rsidR="00A91990" w:rsidRPr="00A91990" w:rsidRDefault="00A91990" w:rsidP="00C372A7">
            <w:pPr>
              <w:rPr>
                <w:sz w:val="20"/>
                <w:szCs w:val="20"/>
              </w:rPr>
            </w:pPr>
          </w:p>
        </w:tc>
      </w:tr>
      <w:tr w:rsidR="00A91990" w:rsidRPr="00A91990" w:rsidTr="00C372A7">
        <w:trPr>
          <w:cantSplit/>
        </w:trPr>
        <w:tc>
          <w:tcPr>
            <w:tcW w:w="1458" w:type="dxa"/>
          </w:tcPr>
          <w:p w:rsidR="00A91990" w:rsidRPr="00A91990" w:rsidRDefault="00A91990" w:rsidP="00C372A7">
            <w:pPr>
              <w:rPr>
                <w:sz w:val="20"/>
                <w:szCs w:val="20"/>
              </w:rPr>
            </w:pPr>
            <w:r w:rsidRPr="00A91990">
              <w:rPr>
                <w:sz w:val="20"/>
                <w:szCs w:val="20"/>
              </w:rPr>
              <w:t>Coram :</w:t>
            </w:r>
          </w:p>
        </w:tc>
        <w:tc>
          <w:tcPr>
            <w:tcW w:w="8118" w:type="dxa"/>
          </w:tcPr>
          <w:p w:rsidR="00A91990" w:rsidRPr="00A91990" w:rsidRDefault="00A91990" w:rsidP="00C372A7">
            <w:pPr>
              <w:rPr>
                <w:sz w:val="20"/>
                <w:szCs w:val="20"/>
              </w:rPr>
            </w:pPr>
            <w:r w:rsidRPr="00A91990">
              <w:rPr>
                <w:rStyle w:val="SCCCoramChar"/>
                <w:sz w:val="20"/>
                <w:szCs w:val="20"/>
                <w:lang w:val="en-CA"/>
              </w:rPr>
              <w:t>McLachlin C.J. and Abella and Cromwell JJ.</w:t>
            </w:r>
          </w:p>
          <w:p w:rsidR="00A91990" w:rsidRPr="00A91990" w:rsidRDefault="00A91990" w:rsidP="00C372A7">
            <w:pPr>
              <w:rPr>
                <w:sz w:val="20"/>
                <w:szCs w:val="20"/>
                <w:u w:val="single"/>
              </w:rPr>
            </w:pPr>
          </w:p>
        </w:tc>
      </w:tr>
      <w:tr w:rsidR="00A91990" w:rsidRPr="00CE52CF" w:rsidTr="00C372A7">
        <w:trPr>
          <w:cantSplit/>
        </w:trPr>
        <w:tc>
          <w:tcPr>
            <w:tcW w:w="9576" w:type="dxa"/>
            <w:gridSpan w:val="2"/>
          </w:tcPr>
          <w:p w:rsidR="00A91990" w:rsidRPr="00A91990" w:rsidRDefault="00A91990" w:rsidP="00C372A7">
            <w:pPr>
              <w:pStyle w:val="SCCShortJudgment"/>
              <w:rPr>
                <w:szCs w:val="20"/>
              </w:rPr>
            </w:pPr>
            <w:r w:rsidRPr="00A91990">
              <w:rPr>
                <w:szCs w:val="20"/>
              </w:rPr>
              <w:t>The application for leave to appeal from the judgment of the Court of Appeal of New Brunswick, Number 116-08-CA, 2010 NBCA 59, dated August 5, 2010, is dismissed with costs.</w:t>
            </w:r>
          </w:p>
          <w:p w:rsidR="00A91990" w:rsidRPr="00A91990" w:rsidRDefault="00A91990" w:rsidP="00C372A7">
            <w:pPr>
              <w:pStyle w:val="SCCShortJudgment"/>
              <w:ind w:firstLine="0"/>
              <w:rPr>
                <w:szCs w:val="20"/>
              </w:rPr>
            </w:pPr>
          </w:p>
          <w:p w:rsidR="00A91990" w:rsidRPr="00A91990" w:rsidRDefault="00A91990" w:rsidP="00A91990">
            <w:pPr>
              <w:pStyle w:val="SCCShortJudgment"/>
              <w:rPr>
                <w:szCs w:val="20"/>
                <w:lang w:val="fr-CA"/>
              </w:rPr>
            </w:pPr>
            <w:r w:rsidRPr="00A91990">
              <w:rPr>
                <w:szCs w:val="20"/>
                <w:lang w:val="fr-CA"/>
              </w:rPr>
              <w:t xml:space="preserve">La demande d’autorisation d’appel de l’arrêt de la Cour d’appel du Nouveau-Brunswick, numéro 116-08-CA, 2010 NBCA 59, daté du 5 août 2010, est rejetée avec dépens. </w:t>
            </w:r>
          </w:p>
        </w:tc>
      </w:tr>
    </w:tbl>
    <w:p w:rsidR="00A91990" w:rsidRPr="00A91990" w:rsidRDefault="00A91990" w:rsidP="00E42CCD">
      <w:pPr>
        <w:rPr>
          <w:sz w:val="20"/>
          <w:szCs w:val="20"/>
          <w:lang w:val="fr-CA"/>
        </w:rPr>
      </w:pPr>
    </w:p>
    <w:p w:rsidR="00E42CCD" w:rsidRPr="00EC12F3" w:rsidRDefault="00E42CCD" w:rsidP="00E42CCD">
      <w:pPr>
        <w:rPr>
          <w:sz w:val="20"/>
          <w:szCs w:val="20"/>
          <w:lang w:val="fr-CA"/>
        </w:rPr>
      </w:pPr>
      <w:r w:rsidRPr="00EC12F3">
        <w:rPr>
          <w:sz w:val="20"/>
          <w:szCs w:val="20"/>
          <w:u w:val="single"/>
          <w:lang w:val="fr-CA"/>
        </w:rPr>
        <w:t>CASE SUMMARY</w:t>
      </w:r>
    </w:p>
    <w:p w:rsidR="00E42CCD" w:rsidRDefault="00E42CCD" w:rsidP="00E42CCD">
      <w:pPr>
        <w:rPr>
          <w:sz w:val="20"/>
          <w:szCs w:val="20"/>
          <w:lang w:val="fr-CA"/>
        </w:rPr>
      </w:pPr>
    </w:p>
    <w:tbl>
      <w:tblPr>
        <w:tblW w:w="4952" w:type="pct"/>
        <w:tblLayout w:type="fixed"/>
        <w:tblCellMar>
          <w:left w:w="0" w:type="dxa"/>
          <w:bottom w:w="99" w:type="dxa"/>
          <w:right w:w="0" w:type="dxa"/>
        </w:tblCellMar>
        <w:tblLook w:val="04A0"/>
      </w:tblPr>
      <w:tblGrid>
        <w:gridCol w:w="9527"/>
      </w:tblGrid>
      <w:tr w:rsidR="00DE61C9" w:rsidRPr="00A466AC" w:rsidTr="005F121D">
        <w:tc>
          <w:tcPr>
            <w:tcW w:w="5000" w:type="pct"/>
          </w:tcPr>
          <w:p w:rsidR="00DE61C9" w:rsidRPr="00A466AC" w:rsidRDefault="00DE61C9" w:rsidP="00DE61C9">
            <w:pPr>
              <w:spacing w:after="200" w:line="276" w:lineRule="auto"/>
              <w:jc w:val="both"/>
              <w:rPr>
                <w:rFonts w:eastAsia="Calibri"/>
                <w:sz w:val="20"/>
              </w:rPr>
            </w:pPr>
            <w:r w:rsidRPr="00A466AC">
              <w:rPr>
                <w:rFonts w:eastAsia="Calibri"/>
                <w:sz w:val="20"/>
              </w:rPr>
              <w:t>Courts – Professional discipline – Disbarment - Appeal to Court of Appeal from decision of Law Society Discipline Committee – Allegations of appellate error.</w:t>
            </w:r>
          </w:p>
          <w:p w:rsidR="00DE61C9" w:rsidRPr="00A466AC" w:rsidRDefault="00DE61C9" w:rsidP="005F121D">
            <w:pPr>
              <w:jc w:val="both"/>
              <w:rPr>
                <w:rFonts w:eastAsia="Calibri"/>
                <w:sz w:val="20"/>
              </w:rPr>
            </w:pPr>
            <w:r w:rsidRPr="00A466AC">
              <w:rPr>
                <w:rFonts w:eastAsia="Calibri"/>
                <w:sz w:val="20"/>
              </w:rPr>
              <w:t>The applicant, although self-represented, had been an experienced lawyer prior to his disbarment.  He had been found to be unable to practise law because of health issues.  This application arises out of a decision of the Discipline Committee of the Law Society of New Brunswick to disbar him.  The 25 charges considered by the Committee and of which the applicant was found guilty included:  summary conviction in Provincial Court for sexual assault of a client; using inappropriate language with a female client; failure to pay retainers into trust account and using a bank card to withdraw money from his trust account, both contrary to Law Society trust rules; misappropriation of funds and conversion (relating to retainers not paid into the trust account and so not available to be refunded to clients) and miscellaneous matters including failure to provide services for which he had been retained.</w:t>
            </w:r>
          </w:p>
        </w:tc>
      </w:tr>
    </w:tbl>
    <w:p w:rsidR="005F121D" w:rsidRDefault="005F121D"/>
    <w:tbl>
      <w:tblPr>
        <w:tblW w:w="4959" w:type="pct"/>
        <w:tblLayout w:type="fixed"/>
        <w:tblCellMar>
          <w:left w:w="0" w:type="dxa"/>
          <w:right w:w="0" w:type="dxa"/>
        </w:tblCellMar>
        <w:tblLook w:val="04A0"/>
      </w:tblPr>
      <w:tblGrid>
        <w:gridCol w:w="4591"/>
        <w:gridCol w:w="479"/>
        <w:gridCol w:w="4470"/>
      </w:tblGrid>
      <w:tr w:rsidR="00DE61C9" w:rsidRPr="00A466AC" w:rsidTr="005F121D">
        <w:trPr>
          <w:cantSplit/>
        </w:trPr>
        <w:tc>
          <w:tcPr>
            <w:tcW w:w="2406" w:type="pct"/>
          </w:tcPr>
          <w:p w:rsidR="00DE61C9" w:rsidRPr="00A466AC" w:rsidRDefault="00DE61C9" w:rsidP="00DE61C9">
            <w:pPr>
              <w:jc w:val="both"/>
              <w:rPr>
                <w:rFonts w:eastAsia="Calibri"/>
                <w:sz w:val="20"/>
              </w:rPr>
            </w:pPr>
            <w:r w:rsidRPr="00A466AC">
              <w:rPr>
                <w:rFonts w:eastAsia="Calibri"/>
                <w:sz w:val="20"/>
              </w:rPr>
              <w:t>September 22, 2008</w:t>
            </w:r>
          </w:p>
          <w:p w:rsidR="00DE61C9" w:rsidRPr="00A466AC" w:rsidRDefault="00DE61C9" w:rsidP="00DE61C9">
            <w:pPr>
              <w:jc w:val="both"/>
              <w:rPr>
                <w:rFonts w:eastAsia="Calibri"/>
                <w:sz w:val="20"/>
              </w:rPr>
            </w:pPr>
            <w:r w:rsidRPr="00A466AC">
              <w:rPr>
                <w:rFonts w:eastAsia="Calibri"/>
                <w:sz w:val="20"/>
              </w:rPr>
              <w:t xml:space="preserve">Discipline Committee, </w:t>
            </w:r>
          </w:p>
          <w:p w:rsidR="00DE61C9" w:rsidRPr="00A466AC" w:rsidRDefault="00DE61C9" w:rsidP="00DE61C9">
            <w:pPr>
              <w:jc w:val="both"/>
              <w:rPr>
                <w:rFonts w:eastAsia="Calibri"/>
                <w:sz w:val="20"/>
              </w:rPr>
            </w:pPr>
            <w:r w:rsidRPr="00A466AC">
              <w:rPr>
                <w:rFonts w:eastAsia="Calibri"/>
                <w:sz w:val="20"/>
              </w:rPr>
              <w:t>Law Society of New Brunswick</w:t>
            </w:r>
          </w:p>
          <w:p w:rsidR="00DE61C9" w:rsidRPr="00A466AC" w:rsidRDefault="00DE61C9" w:rsidP="00DE61C9">
            <w:pPr>
              <w:jc w:val="both"/>
              <w:rPr>
                <w:rFonts w:eastAsia="Calibri"/>
                <w:sz w:val="20"/>
              </w:rPr>
            </w:pPr>
            <w:r w:rsidRPr="00A466AC">
              <w:rPr>
                <w:rFonts w:eastAsia="Calibri"/>
                <w:sz w:val="20"/>
              </w:rPr>
              <w:t>(Charles A. LeBlond, Q.C., Chair, and Gary McLaughlin, Q.C., Brenda Noble, Q.C., Odette Snow and Norman Branch, Lay Member)</w:t>
            </w:r>
          </w:p>
        </w:tc>
        <w:tc>
          <w:tcPr>
            <w:tcW w:w="251" w:type="pct"/>
          </w:tcPr>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Pr="00A466AC" w:rsidRDefault="00DE61C9" w:rsidP="00DE61C9">
            <w:pPr>
              <w:jc w:val="both"/>
              <w:rPr>
                <w:rFonts w:eastAsia="Calibri"/>
                <w:sz w:val="20"/>
              </w:rPr>
            </w:pPr>
          </w:p>
        </w:tc>
        <w:tc>
          <w:tcPr>
            <w:tcW w:w="2343" w:type="pct"/>
          </w:tcPr>
          <w:p w:rsidR="00DE61C9" w:rsidRPr="00A466AC" w:rsidRDefault="00DE61C9" w:rsidP="00DE61C9">
            <w:pPr>
              <w:jc w:val="both"/>
              <w:rPr>
                <w:rFonts w:eastAsia="Calibri"/>
                <w:sz w:val="20"/>
              </w:rPr>
            </w:pPr>
            <w:r w:rsidRPr="00A466AC">
              <w:rPr>
                <w:rFonts w:eastAsia="Calibri"/>
                <w:sz w:val="20"/>
              </w:rPr>
              <w:t>Finding of conduct deserving sanction</w:t>
            </w:r>
          </w:p>
          <w:p w:rsidR="00DE61C9" w:rsidRPr="00A466AC" w:rsidRDefault="00DE61C9" w:rsidP="00DE61C9">
            <w:pPr>
              <w:jc w:val="both"/>
              <w:rPr>
                <w:rFonts w:eastAsia="Calibri"/>
                <w:sz w:val="20"/>
              </w:rPr>
            </w:pPr>
          </w:p>
        </w:tc>
      </w:tr>
      <w:tr w:rsidR="00DE61C9" w:rsidRPr="00A466AC" w:rsidTr="005F121D">
        <w:trPr>
          <w:cantSplit/>
        </w:trPr>
        <w:tc>
          <w:tcPr>
            <w:tcW w:w="2406" w:type="pct"/>
          </w:tcPr>
          <w:p w:rsidR="00DE61C9" w:rsidRPr="00A466AC" w:rsidRDefault="00DE61C9" w:rsidP="00DE61C9">
            <w:pPr>
              <w:jc w:val="both"/>
              <w:rPr>
                <w:rFonts w:eastAsia="Calibri"/>
                <w:sz w:val="20"/>
              </w:rPr>
            </w:pPr>
            <w:r w:rsidRPr="00A466AC">
              <w:rPr>
                <w:rFonts w:eastAsia="Calibri"/>
                <w:sz w:val="20"/>
              </w:rPr>
              <w:lastRenderedPageBreak/>
              <w:t>August 7, 2009</w:t>
            </w:r>
          </w:p>
          <w:p w:rsidR="00DE61C9" w:rsidRPr="00A466AC" w:rsidRDefault="00DE61C9" w:rsidP="00DE61C9">
            <w:pPr>
              <w:jc w:val="both"/>
              <w:rPr>
                <w:rFonts w:eastAsia="Calibri"/>
                <w:sz w:val="20"/>
              </w:rPr>
            </w:pPr>
            <w:r w:rsidRPr="00A466AC">
              <w:rPr>
                <w:rFonts w:eastAsia="Calibri"/>
                <w:sz w:val="20"/>
              </w:rPr>
              <w:t xml:space="preserve">Discipline Committee, </w:t>
            </w:r>
          </w:p>
          <w:p w:rsidR="00DE61C9" w:rsidRPr="00A466AC" w:rsidRDefault="00DE61C9" w:rsidP="00DE61C9">
            <w:pPr>
              <w:jc w:val="both"/>
              <w:rPr>
                <w:rFonts w:eastAsia="Calibri"/>
                <w:sz w:val="20"/>
              </w:rPr>
            </w:pPr>
            <w:r w:rsidRPr="00A466AC">
              <w:rPr>
                <w:rFonts w:eastAsia="Calibri"/>
                <w:sz w:val="20"/>
              </w:rPr>
              <w:t>Law Society of New Brunswick</w:t>
            </w:r>
          </w:p>
          <w:p w:rsidR="00DE61C9" w:rsidRPr="00A466AC" w:rsidRDefault="00DE61C9" w:rsidP="00DE61C9">
            <w:pPr>
              <w:jc w:val="both"/>
              <w:rPr>
                <w:rFonts w:eastAsia="Calibri"/>
                <w:sz w:val="20"/>
              </w:rPr>
            </w:pPr>
            <w:r w:rsidRPr="00A466AC">
              <w:rPr>
                <w:rFonts w:eastAsia="Calibri"/>
                <w:sz w:val="20"/>
              </w:rPr>
              <w:t>(Charles A. LeBlond, Q.C., Chair, and Gary McLaughlin, Q.C., Brenda Noble, Q.C., Odette Snow and Norman Branch, Lay Member)</w:t>
            </w:r>
          </w:p>
        </w:tc>
        <w:tc>
          <w:tcPr>
            <w:tcW w:w="251" w:type="pct"/>
          </w:tcPr>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Default="00DE61C9" w:rsidP="00DE61C9">
            <w:pPr>
              <w:jc w:val="both"/>
              <w:rPr>
                <w:rFonts w:eastAsia="Calibri"/>
                <w:sz w:val="20"/>
              </w:rPr>
            </w:pPr>
          </w:p>
          <w:p w:rsidR="00DE61C9" w:rsidRPr="00A466AC" w:rsidRDefault="00DE61C9" w:rsidP="00DE61C9">
            <w:pPr>
              <w:jc w:val="both"/>
              <w:rPr>
                <w:rFonts w:eastAsia="Calibri"/>
                <w:sz w:val="20"/>
              </w:rPr>
            </w:pPr>
          </w:p>
        </w:tc>
        <w:tc>
          <w:tcPr>
            <w:tcW w:w="2343" w:type="pct"/>
          </w:tcPr>
          <w:p w:rsidR="00DE61C9" w:rsidRPr="00A466AC" w:rsidRDefault="00DE61C9" w:rsidP="00DE61C9">
            <w:pPr>
              <w:jc w:val="both"/>
              <w:rPr>
                <w:rFonts w:eastAsia="Calibri"/>
                <w:sz w:val="20"/>
              </w:rPr>
            </w:pPr>
            <w:r w:rsidRPr="00A466AC">
              <w:rPr>
                <w:rFonts w:eastAsia="Calibri"/>
                <w:sz w:val="20"/>
              </w:rPr>
              <w:t>Disbarment ordered</w:t>
            </w:r>
          </w:p>
        </w:tc>
      </w:tr>
      <w:tr w:rsidR="007F5763" w:rsidRPr="00A466AC" w:rsidTr="005F121D">
        <w:trPr>
          <w:cantSplit/>
        </w:trPr>
        <w:tc>
          <w:tcPr>
            <w:tcW w:w="2406" w:type="pct"/>
          </w:tcPr>
          <w:p w:rsidR="007F5763" w:rsidRPr="00A466AC" w:rsidRDefault="007F5763" w:rsidP="007F5763">
            <w:pPr>
              <w:jc w:val="both"/>
              <w:rPr>
                <w:rFonts w:eastAsia="Calibri"/>
                <w:sz w:val="20"/>
              </w:rPr>
            </w:pPr>
            <w:r w:rsidRPr="00A466AC">
              <w:rPr>
                <w:rFonts w:eastAsia="Calibri"/>
                <w:sz w:val="20"/>
              </w:rPr>
              <w:t>August 5, 2010</w:t>
            </w:r>
          </w:p>
          <w:p w:rsidR="007F5763" w:rsidRPr="00A466AC" w:rsidRDefault="007F5763" w:rsidP="007F5763">
            <w:pPr>
              <w:jc w:val="both"/>
              <w:rPr>
                <w:rFonts w:eastAsia="Calibri"/>
                <w:sz w:val="20"/>
              </w:rPr>
            </w:pPr>
            <w:r w:rsidRPr="00A466AC">
              <w:rPr>
                <w:rFonts w:eastAsia="Calibri"/>
                <w:sz w:val="20"/>
              </w:rPr>
              <w:t>Court of Appeal of New Brunswick</w:t>
            </w:r>
          </w:p>
          <w:p w:rsidR="007F5763" w:rsidRPr="00A466AC" w:rsidRDefault="007F5763" w:rsidP="007F5763">
            <w:pPr>
              <w:jc w:val="both"/>
              <w:rPr>
                <w:rFonts w:eastAsia="Calibri"/>
                <w:sz w:val="20"/>
              </w:rPr>
            </w:pPr>
            <w:r w:rsidRPr="00A466AC">
              <w:rPr>
                <w:rFonts w:eastAsia="Calibri"/>
                <w:sz w:val="20"/>
              </w:rPr>
              <w:t>(Deschênes, Richard and Quigg JJ.A.)</w:t>
            </w:r>
          </w:p>
          <w:p w:rsidR="007F5763" w:rsidRPr="00A466AC" w:rsidRDefault="007F5763" w:rsidP="007F5763">
            <w:pPr>
              <w:jc w:val="both"/>
              <w:rPr>
                <w:rFonts w:eastAsia="Calibri"/>
                <w:sz w:val="20"/>
              </w:rPr>
            </w:pPr>
            <w:r w:rsidRPr="00A466AC">
              <w:rPr>
                <w:rFonts w:eastAsia="Calibri"/>
                <w:sz w:val="20"/>
              </w:rPr>
              <w:t>Neutral citation: 2010 NBCA 59</w:t>
            </w:r>
          </w:p>
        </w:tc>
        <w:tc>
          <w:tcPr>
            <w:tcW w:w="251" w:type="pct"/>
          </w:tcPr>
          <w:p w:rsidR="007F5763" w:rsidRDefault="007F5763" w:rsidP="00DE61C9">
            <w:pPr>
              <w:jc w:val="both"/>
              <w:rPr>
                <w:rFonts w:eastAsia="Calibri"/>
                <w:sz w:val="20"/>
              </w:rPr>
            </w:pPr>
          </w:p>
          <w:p w:rsidR="007F5763" w:rsidRDefault="007F5763" w:rsidP="00DE61C9">
            <w:pPr>
              <w:jc w:val="both"/>
              <w:rPr>
                <w:rFonts w:eastAsia="Calibri"/>
                <w:sz w:val="20"/>
              </w:rPr>
            </w:pPr>
          </w:p>
          <w:p w:rsidR="007F5763" w:rsidRDefault="007F5763" w:rsidP="00DE61C9">
            <w:pPr>
              <w:jc w:val="both"/>
              <w:rPr>
                <w:rFonts w:eastAsia="Calibri"/>
                <w:sz w:val="20"/>
              </w:rPr>
            </w:pPr>
          </w:p>
          <w:p w:rsidR="007F5763" w:rsidRDefault="007F5763" w:rsidP="00DE61C9">
            <w:pPr>
              <w:jc w:val="both"/>
              <w:rPr>
                <w:rFonts w:eastAsia="Calibri"/>
                <w:sz w:val="20"/>
              </w:rPr>
            </w:pPr>
          </w:p>
        </w:tc>
        <w:tc>
          <w:tcPr>
            <w:tcW w:w="2343" w:type="pct"/>
          </w:tcPr>
          <w:p w:rsidR="007F5763" w:rsidRPr="00A466AC" w:rsidRDefault="007F5763" w:rsidP="007F5763">
            <w:pPr>
              <w:jc w:val="both"/>
              <w:rPr>
                <w:rFonts w:eastAsia="Calibri"/>
                <w:sz w:val="20"/>
              </w:rPr>
            </w:pPr>
            <w:r w:rsidRPr="00A466AC">
              <w:rPr>
                <w:rFonts w:eastAsia="Calibri"/>
                <w:sz w:val="20"/>
              </w:rPr>
              <w:t>Appeal from decision of the Discipline Committee of the Law Society of New Brunswick ordering disbarment dismissed</w:t>
            </w:r>
          </w:p>
          <w:p w:rsidR="007F5763" w:rsidRPr="00A466AC" w:rsidRDefault="007F5763" w:rsidP="00DE61C9">
            <w:pPr>
              <w:jc w:val="both"/>
              <w:rPr>
                <w:rFonts w:eastAsia="Calibri"/>
                <w:sz w:val="20"/>
              </w:rPr>
            </w:pPr>
          </w:p>
        </w:tc>
      </w:tr>
    </w:tbl>
    <w:p w:rsidR="00ED0643" w:rsidRDefault="00ED0643"/>
    <w:tbl>
      <w:tblPr>
        <w:tblW w:w="4959" w:type="pct"/>
        <w:tblLayout w:type="fixed"/>
        <w:tblCellMar>
          <w:left w:w="0" w:type="dxa"/>
          <w:right w:w="0" w:type="dxa"/>
        </w:tblCellMar>
        <w:tblLook w:val="04A0"/>
      </w:tblPr>
      <w:tblGrid>
        <w:gridCol w:w="4591"/>
        <w:gridCol w:w="479"/>
        <w:gridCol w:w="4470"/>
      </w:tblGrid>
      <w:tr w:rsidR="007F5763" w:rsidRPr="00A466AC" w:rsidTr="007F5763">
        <w:tc>
          <w:tcPr>
            <w:tcW w:w="2406" w:type="pct"/>
          </w:tcPr>
          <w:p w:rsidR="007F5763" w:rsidRPr="00A466AC" w:rsidRDefault="007F5763" w:rsidP="007F5763">
            <w:pPr>
              <w:jc w:val="both"/>
              <w:rPr>
                <w:rFonts w:eastAsia="Calibri"/>
                <w:sz w:val="20"/>
              </w:rPr>
            </w:pPr>
            <w:r w:rsidRPr="00A466AC">
              <w:rPr>
                <w:rFonts w:eastAsia="Calibri"/>
                <w:sz w:val="20"/>
              </w:rPr>
              <w:t>September 24, 2010</w:t>
            </w:r>
          </w:p>
          <w:p w:rsidR="007F5763" w:rsidRPr="00A466AC" w:rsidRDefault="007F5763" w:rsidP="007F5763">
            <w:pPr>
              <w:jc w:val="both"/>
              <w:rPr>
                <w:rFonts w:eastAsia="Calibri"/>
                <w:sz w:val="20"/>
              </w:rPr>
            </w:pPr>
            <w:r w:rsidRPr="00A466AC">
              <w:rPr>
                <w:rFonts w:eastAsia="Calibri"/>
                <w:sz w:val="20"/>
              </w:rPr>
              <w:t>Supreme Court of Canada</w:t>
            </w:r>
          </w:p>
        </w:tc>
        <w:tc>
          <w:tcPr>
            <w:tcW w:w="251" w:type="pct"/>
          </w:tcPr>
          <w:p w:rsidR="007F5763" w:rsidRDefault="007F5763" w:rsidP="00DE61C9">
            <w:pPr>
              <w:jc w:val="both"/>
              <w:rPr>
                <w:rFonts w:eastAsia="Calibri"/>
                <w:sz w:val="20"/>
              </w:rPr>
            </w:pPr>
          </w:p>
        </w:tc>
        <w:tc>
          <w:tcPr>
            <w:tcW w:w="2343" w:type="pct"/>
          </w:tcPr>
          <w:p w:rsidR="007F5763" w:rsidRPr="00A466AC" w:rsidRDefault="007F5763" w:rsidP="007F5763">
            <w:pPr>
              <w:jc w:val="both"/>
              <w:rPr>
                <w:rFonts w:eastAsia="Calibri"/>
                <w:sz w:val="20"/>
              </w:rPr>
            </w:pPr>
            <w:r w:rsidRPr="00A466AC">
              <w:rPr>
                <w:rFonts w:eastAsia="Calibri"/>
                <w:sz w:val="20"/>
              </w:rPr>
              <w:t>Application for leave to appeal filed</w:t>
            </w:r>
          </w:p>
          <w:p w:rsidR="007F5763" w:rsidRPr="00A466AC" w:rsidRDefault="007F5763" w:rsidP="007F5763">
            <w:pPr>
              <w:jc w:val="both"/>
              <w:rPr>
                <w:rFonts w:eastAsia="Calibri"/>
                <w:sz w:val="20"/>
              </w:rPr>
            </w:pPr>
          </w:p>
        </w:tc>
      </w:tr>
    </w:tbl>
    <w:p w:rsidR="00ED0643" w:rsidRDefault="00ED0643" w:rsidP="00E42CCD">
      <w:pPr>
        <w:rPr>
          <w:sz w:val="20"/>
          <w:szCs w:val="20"/>
        </w:rPr>
      </w:pPr>
    </w:p>
    <w:p w:rsidR="00ED0643" w:rsidRDefault="00EA4C49">
      <w:pPr>
        <w:rPr>
          <w:sz w:val="20"/>
          <w:szCs w:val="20"/>
        </w:rPr>
      </w:pPr>
      <w:r w:rsidRPr="00EA4C49">
        <w:rPr>
          <w:sz w:val="20"/>
          <w:szCs w:val="20"/>
          <w:lang w:val="fr-CA"/>
        </w:rPr>
        <w:pict>
          <v:rect id="_x0000_i1074" style="width:2in;height:1pt" o:hrpct="0" o:hralign="center" o:hrstd="t" o:hrnoshade="t" o:hr="t" fillcolor="black [3213]" stroked="f"/>
        </w:pict>
      </w:r>
    </w:p>
    <w:p w:rsidR="00ED0643" w:rsidRDefault="00ED0643">
      <w:pPr>
        <w:rPr>
          <w:sz w:val="20"/>
          <w:szCs w:val="20"/>
        </w:rPr>
      </w:pPr>
    </w:p>
    <w:p w:rsidR="00E42CCD" w:rsidRPr="00EC12F3" w:rsidRDefault="00E42CCD" w:rsidP="00E42CCD">
      <w:pPr>
        <w:rPr>
          <w:sz w:val="20"/>
          <w:szCs w:val="20"/>
          <w:u w:val="single"/>
          <w:lang w:val="fr-CA"/>
        </w:rPr>
      </w:pPr>
      <w:r w:rsidRPr="00EC12F3">
        <w:rPr>
          <w:sz w:val="20"/>
          <w:szCs w:val="20"/>
          <w:u w:val="single"/>
          <w:lang w:val="fr-CA"/>
        </w:rPr>
        <w:t>RÉSUMÉ DE L’AFFAIRE</w:t>
      </w:r>
    </w:p>
    <w:p w:rsidR="00E42CCD" w:rsidRDefault="00E42CCD" w:rsidP="00E42CCD">
      <w:pPr>
        <w:rPr>
          <w:sz w:val="20"/>
          <w:szCs w:val="20"/>
          <w:lang w:val="fr-CA"/>
        </w:rPr>
      </w:pPr>
    </w:p>
    <w:tbl>
      <w:tblPr>
        <w:tblW w:w="5005" w:type="pct"/>
        <w:tblInd w:w="2" w:type="dxa"/>
        <w:tblLayout w:type="fixed"/>
        <w:tblCellMar>
          <w:left w:w="0" w:type="dxa"/>
          <w:bottom w:w="99" w:type="dxa"/>
          <w:right w:w="0" w:type="dxa"/>
        </w:tblCellMar>
        <w:tblLook w:val="00A0"/>
      </w:tblPr>
      <w:tblGrid>
        <w:gridCol w:w="4554"/>
        <w:gridCol w:w="514"/>
        <w:gridCol w:w="4553"/>
        <w:gridCol w:w="8"/>
      </w:tblGrid>
      <w:tr w:rsidR="007F5763" w:rsidRPr="00CE52CF" w:rsidTr="00650AC1">
        <w:tc>
          <w:tcPr>
            <w:tcW w:w="5000" w:type="pct"/>
            <w:gridSpan w:val="4"/>
          </w:tcPr>
          <w:p w:rsidR="007F5763" w:rsidRPr="00A466AC" w:rsidRDefault="007F5763" w:rsidP="007F5763">
            <w:pPr>
              <w:spacing w:after="200"/>
              <w:jc w:val="both"/>
              <w:rPr>
                <w:rFonts w:eastAsia="Calibri"/>
                <w:sz w:val="20"/>
                <w:lang w:val="fr-CA"/>
              </w:rPr>
            </w:pPr>
            <w:r w:rsidRPr="00A466AC">
              <w:rPr>
                <w:rFonts w:eastAsia="Calibri"/>
                <w:sz w:val="20"/>
                <w:lang w:val="fr-CA"/>
              </w:rPr>
              <w:t>Tribunaux – Discipline – Radiation – Appel à la Cour d’appel d’une décision du Comité de discipline du Barreau – Allégations d’erreur en appel.</w:t>
            </w:r>
          </w:p>
          <w:p w:rsidR="007F5763" w:rsidRPr="00A466AC" w:rsidRDefault="007F5763" w:rsidP="007F5763">
            <w:pPr>
              <w:jc w:val="both"/>
              <w:rPr>
                <w:rFonts w:eastAsia="Calibri"/>
                <w:sz w:val="20"/>
                <w:lang w:val="fr-CA"/>
              </w:rPr>
            </w:pPr>
            <w:r w:rsidRPr="00A466AC">
              <w:rPr>
                <w:rFonts w:eastAsia="Calibri"/>
                <w:sz w:val="20"/>
                <w:lang w:val="fr-CA"/>
              </w:rPr>
              <w:t>Le demandeur, bien que non représenté par un avocat, était lui-même un avocat chevronné avant sa radiation. Il avait été jugé inhabile à exercer la profession d’avocat en raison de troubles de santé. La présente demande découle d’une décision du Comité de discipline du Barreau du Nouveau-Brunswick de le radier. Les vingt-cinq accusations considérées par le Comité et pour lesquelles le demandeur a été déclaré coupable comprenaient notamment :  une déclaration sommaire de culpabilité par la Cour provinciale d’agression sexuelle sur une cliente; des commentaires déplacés à une cliente; l’omission d’avoir versé des provisions dans un compte en fiducie et l’utilisation d’une carte bancaire pour retirer de l’argent de son compte en fiducie, contrairement aux règles du Barreau en matière de fiducie dans les deux cas; le détournement de fonds et l’appropriation illicite (relativement aux provisions qui n’avaient pas été versées dans le compte en fiducie, si bien qu’elles ne pouvaient pas être remboursées aux clients) et divers autres chefs, notamment l’omission d’avoir fourni des services compris dans son mandat.</w:t>
            </w:r>
          </w:p>
          <w:p w:rsidR="007F5763" w:rsidRPr="00A466AC" w:rsidRDefault="007F5763" w:rsidP="007F5763">
            <w:pPr>
              <w:jc w:val="both"/>
              <w:rPr>
                <w:rFonts w:eastAsia="Calibri"/>
                <w:sz w:val="20"/>
                <w:lang w:val="fr-CA"/>
              </w:rPr>
            </w:pPr>
          </w:p>
        </w:tc>
      </w:tr>
      <w:tr w:rsidR="007F5763" w:rsidRPr="00CE52CF" w:rsidTr="00650AC1">
        <w:tblPrEx>
          <w:tblCellMar>
            <w:bottom w:w="0" w:type="dxa"/>
          </w:tblCellMar>
        </w:tblPrEx>
        <w:trPr>
          <w:gridAfter w:val="1"/>
          <w:wAfter w:w="5" w:type="pct"/>
        </w:trPr>
        <w:tc>
          <w:tcPr>
            <w:tcW w:w="2365" w:type="pct"/>
          </w:tcPr>
          <w:p w:rsidR="007F5763" w:rsidRPr="00A466AC" w:rsidRDefault="007F5763" w:rsidP="007F5763">
            <w:pPr>
              <w:jc w:val="both"/>
              <w:rPr>
                <w:rFonts w:eastAsia="Calibri"/>
                <w:sz w:val="20"/>
                <w:lang w:val="fr-CA"/>
              </w:rPr>
            </w:pPr>
            <w:r w:rsidRPr="00A466AC">
              <w:rPr>
                <w:rFonts w:eastAsia="Calibri"/>
                <w:sz w:val="20"/>
                <w:lang w:val="fr-CA"/>
              </w:rPr>
              <w:t>22 septembre 2008</w:t>
            </w:r>
          </w:p>
          <w:p w:rsidR="007F5763" w:rsidRPr="00A466AC" w:rsidRDefault="007F5763" w:rsidP="007F5763">
            <w:pPr>
              <w:jc w:val="both"/>
              <w:rPr>
                <w:rFonts w:eastAsia="Calibri"/>
                <w:sz w:val="20"/>
                <w:lang w:val="fr-CA"/>
              </w:rPr>
            </w:pPr>
            <w:r w:rsidRPr="00A466AC">
              <w:rPr>
                <w:rFonts w:eastAsia="Calibri"/>
                <w:sz w:val="20"/>
                <w:lang w:val="fr-CA"/>
              </w:rPr>
              <w:t xml:space="preserve">Comité de discipline, </w:t>
            </w:r>
          </w:p>
          <w:p w:rsidR="007F5763" w:rsidRPr="00A466AC" w:rsidRDefault="007F5763" w:rsidP="007F5763">
            <w:pPr>
              <w:jc w:val="both"/>
              <w:rPr>
                <w:rFonts w:eastAsia="Calibri"/>
                <w:sz w:val="20"/>
                <w:lang w:val="fr-CA"/>
              </w:rPr>
            </w:pPr>
            <w:r w:rsidRPr="00A466AC">
              <w:rPr>
                <w:rFonts w:eastAsia="Calibri"/>
                <w:sz w:val="20"/>
                <w:lang w:val="fr-CA"/>
              </w:rPr>
              <w:t>Barreau du Nouveau-Brunswick</w:t>
            </w:r>
          </w:p>
          <w:p w:rsidR="007F5763" w:rsidRPr="00A466AC" w:rsidRDefault="007F5763" w:rsidP="007F5763">
            <w:pPr>
              <w:jc w:val="both"/>
              <w:rPr>
                <w:rFonts w:eastAsia="Calibri"/>
                <w:sz w:val="20"/>
                <w:lang w:val="fr-CA"/>
              </w:rPr>
            </w:pPr>
            <w:r w:rsidRPr="00A466AC">
              <w:rPr>
                <w:rFonts w:eastAsia="Calibri"/>
                <w:sz w:val="20"/>
                <w:lang w:val="fr-CA"/>
              </w:rPr>
              <w:t xml:space="preserve">(Charles A. LeBlond, c.r., président, Gary McLaughlin, c.r., Brenda Noble, c.r., Odette Snow et Norman Branch, membre non juriste) </w:t>
            </w:r>
          </w:p>
        </w:tc>
        <w:tc>
          <w:tcPr>
            <w:tcW w:w="267" w:type="pct"/>
          </w:tcPr>
          <w:p w:rsidR="007F5763" w:rsidRDefault="007F5763" w:rsidP="007F5763">
            <w:pPr>
              <w:jc w:val="both"/>
              <w:rPr>
                <w:rFonts w:eastAsia="Calibri"/>
                <w:sz w:val="20"/>
                <w:lang w:val="fr-CA"/>
              </w:rPr>
            </w:pPr>
          </w:p>
          <w:p w:rsidR="007F5763" w:rsidRDefault="007F5763" w:rsidP="007F5763">
            <w:pPr>
              <w:jc w:val="both"/>
              <w:rPr>
                <w:rFonts w:eastAsia="Calibri"/>
                <w:sz w:val="20"/>
                <w:lang w:val="fr-CA"/>
              </w:rPr>
            </w:pPr>
          </w:p>
          <w:p w:rsidR="007F5763" w:rsidRDefault="007F5763" w:rsidP="007F5763">
            <w:pPr>
              <w:jc w:val="both"/>
              <w:rPr>
                <w:rFonts w:eastAsia="Calibri"/>
                <w:sz w:val="20"/>
                <w:lang w:val="fr-CA"/>
              </w:rPr>
            </w:pPr>
          </w:p>
          <w:p w:rsidR="007F5763" w:rsidRDefault="007F5763" w:rsidP="007F5763">
            <w:pPr>
              <w:jc w:val="both"/>
              <w:rPr>
                <w:rFonts w:eastAsia="Calibri"/>
                <w:sz w:val="20"/>
                <w:lang w:val="fr-CA"/>
              </w:rPr>
            </w:pPr>
          </w:p>
          <w:p w:rsidR="007F5763" w:rsidRDefault="007F5763" w:rsidP="007F5763">
            <w:pPr>
              <w:jc w:val="both"/>
              <w:rPr>
                <w:rFonts w:eastAsia="Calibri"/>
                <w:sz w:val="20"/>
                <w:lang w:val="fr-CA"/>
              </w:rPr>
            </w:pPr>
          </w:p>
          <w:p w:rsidR="007F5763" w:rsidRDefault="007F5763" w:rsidP="007F5763">
            <w:pPr>
              <w:jc w:val="both"/>
              <w:rPr>
                <w:rFonts w:eastAsia="Calibri"/>
                <w:sz w:val="20"/>
                <w:lang w:val="fr-CA"/>
              </w:rPr>
            </w:pPr>
          </w:p>
          <w:p w:rsidR="007F5763" w:rsidRPr="00A466AC" w:rsidRDefault="007F5763" w:rsidP="007F5763">
            <w:pPr>
              <w:jc w:val="both"/>
              <w:rPr>
                <w:rFonts w:eastAsia="Calibri"/>
                <w:sz w:val="20"/>
                <w:lang w:val="fr-CA"/>
              </w:rPr>
            </w:pPr>
          </w:p>
        </w:tc>
        <w:tc>
          <w:tcPr>
            <w:tcW w:w="2363" w:type="pct"/>
          </w:tcPr>
          <w:p w:rsidR="007F5763" w:rsidRPr="00A466AC" w:rsidRDefault="007F5763" w:rsidP="007F5763">
            <w:pPr>
              <w:jc w:val="both"/>
              <w:rPr>
                <w:rFonts w:eastAsia="Calibri"/>
                <w:sz w:val="20"/>
                <w:lang w:val="fr-CA"/>
              </w:rPr>
            </w:pPr>
            <w:r w:rsidRPr="00A466AC">
              <w:rPr>
                <w:rFonts w:eastAsia="Calibri"/>
                <w:sz w:val="20"/>
                <w:lang w:val="fr-CA"/>
              </w:rPr>
              <w:t>Conclusion selon laquelle le demandeur a fait preuve de conduite répréhensible</w:t>
            </w:r>
          </w:p>
          <w:p w:rsidR="007F5763" w:rsidRPr="00A466AC" w:rsidRDefault="007F5763" w:rsidP="007F5763">
            <w:pPr>
              <w:jc w:val="both"/>
              <w:rPr>
                <w:rFonts w:eastAsia="Calibri"/>
                <w:sz w:val="20"/>
                <w:lang w:val="fr-CA"/>
              </w:rPr>
            </w:pPr>
          </w:p>
        </w:tc>
      </w:tr>
      <w:tr w:rsidR="007F5763" w:rsidRPr="00A466AC" w:rsidTr="00650AC1">
        <w:tblPrEx>
          <w:tblCellMar>
            <w:bottom w:w="0" w:type="dxa"/>
          </w:tblCellMar>
        </w:tblPrEx>
        <w:trPr>
          <w:gridAfter w:val="1"/>
          <w:wAfter w:w="5" w:type="pct"/>
        </w:trPr>
        <w:tc>
          <w:tcPr>
            <w:tcW w:w="2365" w:type="pct"/>
          </w:tcPr>
          <w:p w:rsidR="007F5763" w:rsidRPr="00A466AC" w:rsidRDefault="007F5763" w:rsidP="007F5763">
            <w:pPr>
              <w:jc w:val="both"/>
              <w:rPr>
                <w:rFonts w:eastAsia="Calibri"/>
                <w:sz w:val="20"/>
                <w:lang w:val="fr-CA"/>
              </w:rPr>
            </w:pPr>
            <w:r w:rsidRPr="00A466AC">
              <w:rPr>
                <w:rFonts w:eastAsia="Calibri"/>
                <w:sz w:val="20"/>
                <w:lang w:val="fr-CA"/>
              </w:rPr>
              <w:t>7 août 2009</w:t>
            </w:r>
          </w:p>
          <w:p w:rsidR="007F5763" w:rsidRPr="00A466AC" w:rsidRDefault="007F5763" w:rsidP="007F5763">
            <w:pPr>
              <w:jc w:val="both"/>
              <w:rPr>
                <w:rFonts w:eastAsia="Calibri"/>
                <w:sz w:val="20"/>
                <w:lang w:val="fr-CA"/>
              </w:rPr>
            </w:pPr>
            <w:r w:rsidRPr="00A466AC">
              <w:rPr>
                <w:rFonts w:eastAsia="Calibri"/>
                <w:sz w:val="20"/>
                <w:lang w:val="fr-CA"/>
              </w:rPr>
              <w:t xml:space="preserve">Comité de discipline, </w:t>
            </w:r>
          </w:p>
          <w:p w:rsidR="007F5763" w:rsidRPr="00A466AC" w:rsidRDefault="007F5763" w:rsidP="007F5763">
            <w:pPr>
              <w:jc w:val="both"/>
              <w:rPr>
                <w:rFonts w:eastAsia="Calibri"/>
                <w:sz w:val="20"/>
                <w:lang w:val="fr-CA"/>
              </w:rPr>
            </w:pPr>
            <w:r w:rsidRPr="00A466AC">
              <w:rPr>
                <w:rFonts w:eastAsia="Calibri"/>
                <w:sz w:val="20"/>
                <w:lang w:val="fr-CA"/>
              </w:rPr>
              <w:t>Barreau du Nouveau-Brunswick</w:t>
            </w:r>
          </w:p>
          <w:p w:rsidR="007F5763" w:rsidRPr="00A466AC" w:rsidRDefault="007F5763" w:rsidP="007F5763">
            <w:pPr>
              <w:jc w:val="both"/>
              <w:rPr>
                <w:rFonts w:eastAsia="Calibri"/>
                <w:sz w:val="20"/>
                <w:lang w:val="fr-CA"/>
              </w:rPr>
            </w:pPr>
            <w:r w:rsidRPr="00A466AC">
              <w:rPr>
                <w:rFonts w:eastAsia="Calibri"/>
                <w:sz w:val="20"/>
                <w:lang w:val="fr-CA"/>
              </w:rPr>
              <w:t xml:space="preserve">(Charles A. LeBlond, c.r., président, Gary McLaughlin, c.r., Brenda Noble, c.r., Odette Snow et Norman Branch, membre non juriste) </w:t>
            </w:r>
          </w:p>
        </w:tc>
        <w:tc>
          <w:tcPr>
            <w:tcW w:w="267" w:type="pct"/>
          </w:tcPr>
          <w:p w:rsidR="007F5763" w:rsidRDefault="007F5763" w:rsidP="007F5763">
            <w:pPr>
              <w:jc w:val="both"/>
              <w:rPr>
                <w:rFonts w:eastAsia="Calibri"/>
                <w:sz w:val="20"/>
                <w:lang w:val="fr-CA"/>
              </w:rPr>
            </w:pPr>
          </w:p>
          <w:p w:rsidR="007F5763" w:rsidRDefault="007F5763" w:rsidP="007F5763">
            <w:pPr>
              <w:jc w:val="both"/>
              <w:rPr>
                <w:rFonts w:eastAsia="Calibri"/>
                <w:sz w:val="20"/>
                <w:lang w:val="fr-CA"/>
              </w:rPr>
            </w:pPr>
          </w:p>
          <w:p w:rsidR="007F5763" w:rsidRDefault="007F5763" w:rsidP="007F5763">
            <w:pPr>
              <w:jc w:val="both"/>
              <w:rPr>
                <w:rFonts w:eastAsia="Calibri"/>
                <w:sz w:val="20"/>
                <w:lang w:val="fr-CA"/>
              </w:rPr>
            </w:pPr>
          </w:p>
          <w:p w:rsidR="007F5763" w:rsidRDefault="007F5763" w:rsidP="007F5763">
            <w:pPr>
              <w:jc w:val="both"/>
              <w:rPr>
                <w:rFonts w:eastAsia="Calibri"/>
                <w:sz w:val="20"/>
                <w:lang w:val="fr-CA"/>
              </w:rPr>
            </w:pPr>
          </w:p>
          <w:p w:rsidR="007F5763" w:rsidRDefault="007F5763" w:rsidP="007F5763">
            <w:pPr>
              <w:jc w:val="both"/>
              <w:rPr>
                <w:rFonts w:eastAsia="Calibri"/>
                <w:sz w:val="20"/>
                <w:lang w:val="fr-CA"/>
              </w:rPr>
            </w:pPr>
          </w:p>
          <w:p w:rsidR="007F5763" w:rsidRDefault="007F5763" w:rsidP="007F5763">
            <w:pPr>
              <w:jc w:val="both"/>
              <w:rPr>
                <w:rFonts w:eastAsia="Calibri"/>
                <w:sz w:val="20"/>
                <w:lang w:val="fr-CA"/>
              </w:rPr>
            </w:pPr>
          </w:p>
          <w:p w:rsidR="007F5763" w:rsidRPr="00A466AC" w:rsidRDefault="007F5763" w:rsidP="007F5763">
            <w:pPr>
              <w:jc w:val="both"/>
              <w:rPr>
                <w:rFonts w:eastAsia="Calibri"/>
                <w:sz w:val="20"/>
                <w:lang w:val="fr-CA"/>
              </w:rPr>
            </w:pPr>
          </w:p>
        </w:tc>
        <w:tc>
          <w:tcPr>
            <w:tcW w:w="2363" w:type="pct"/>
          </w:tcPr>
          <w:p w:rsidR="007F5763" w:rsidRPr="00A466AC" w:rsidRDefault="007F5763" w:rsidP="007F5763">
            <w:pPr>
              <w:jc w:val="both"/>
              <w:rPr>
                <w:rFonts w:eastAsia="Calibri"/>
                <w:sz w:val="20"/>
                <w:lang w:val="fr-CA"/>
              </w:rPr>
            </w:pPr>
            <w:r w:rsidRPr="00A466AC">
              <w:rPr>
                <w:rFonts w:eastAsia="Calibri"/>
                <w:sz w:val="20"/>
                <w:lang w:val="fr-CA"/>
              </w:rPr>
              <w:t>Ordonnance de radiation</w:t>
            </w:r>
          </w:p>
        </w:tc>
      </w:tr>
      <w:tr w:rsidR="007F5763" w:rsidRPr="00CE52CF" w:rsidTr="00650AC1">
        <w:tblPrEx>
          <w:tblCellMar>
            <w:bottom w:w="0" w:type="dxa"/>
          </w:tblCellMar>
        </w:tblPrEx>
        <w:trPr>
          <w:gridAfter w:val="1"/>
          <w:wAfter w:w="5" w:type="pct"/>
        </w:trPr>
        <w:tc>
          <w:tcPr>
            <w:tcW w:w="2364" w:type="pct"/>
          </w:tcPr>
          <w:p w:rsidR="007F5763" w:rsidRPr="00A466AC" w:rsidRDefault="007F5763" w:rsidP="007F5763">
            <w:pPr>
              <w:jc w:val="both"/>
              <w:rPr>
                <w:rFonts w:eastAsia="Calibri"/>
                <w:sz w:val="20"/>
                <w:lang w:val="fr-CA"/>
              </w:rPr>
            </w:pPr>
            <w:r w:rsidRPr="00A466AC">
              <w:rPr>
                <w:rFonts w:eastAsia="Calibri"/>
                <w:sz w:val="20"/>
                <w:lang w:val="fr-CA"/>
              </w:rPr>
              <w:t>5 août 2010</w:t>
            </w:r>
          </w:p>
          <w:p w:rsidR="007F5763" w:rsidRPr="00A466AC" w:rsidRDefault="007F5763" w:rsidP="007F5763">
            <w:pPr>
              <w:jc w:val="both"/>
              <w:rPr>
                <w:rFonts w:eastAsia="Calibri"/>
                <w:sz w:val="20"/>
                <w:lang w:val="fr-CA"/>
              </w:rPr>
            </w:pPr>
            <w:r w:rsidRPr="00A466AC">
              <w:rPr>
                <w:rFonts w:eastAsia="Calibri"/>
                <w:sz w:val="20"/>
                <w:lang w:val="fr-CA"/>
              </w:rPr>
              <w:t>Cour d’appel du Nouveau-Brunswick</w:t>
            </w:r>
          </w:p>
          <w:p w:rsidR="007F5763" w:rsidRPr="00A466AC" w:rsidRDefault="007F5763" w:rsidP="007F5763">
            <w:pPr>
              <w:jc w:val="both"/>
              <w:rPr>
                <w:rFonts w:eastAsia="Calibri"/>
                <w:sz w:val="20"/>
                <w:lang w:val="fr-CA"/>
              </w:rPr>
            </w:pPr>
            <w:r w:rsidRPr="00A466AC">
              <w:rPr>
                <w:rFonts w:eastAsia="Calibri"/>
                <w:sz w:val="20"/>
                <w:lang w:val="fr-CA"/>
              </w:rPr>
              <w:t>(Juges Deschênes, Richard et Quigg)</w:t>
            </w:r>
          </w:p>
          <w:p w:rsidR="007F5763" w:rsidRPr="00A466AC" w:rsidRDefault="007F5763" w:rsidP="007F5763">
            <w:pPr>
              <w:jc w:val="both"/>
              <w:rPr>
                <w:rFonts w:eastAsia="Calibri"/>
                <w:sz w:val="20"/>
                <w:lang w:val="fr-CA"/>
              </w:rPr>
            </w:pPr>
            <w:r w:rsidRPr="00A466AC">
              <w:rPr>
                <w:rFonts w:eastAsia="Calibri"/>
                <w:sz w:val="20"/>
                <w:lang w:val="fr-CA"/>
              </w:rPr>
              <w:t>Référence neutre : 2010 NBCA 59</w:t>
            </w:r>
          </w:p>
        </w:tc>
        <w:tc>
          <w:tcPr>
            <w:tcW w:w="267" w:type="pct"/>
          </w:tcPr>
          <w:p w:rsidR="007F5763" w:rsidRDefault="007F5763" w:rsidP="007F5763">
            <w:pPr>
              <w:jc w:val="both"/>
              <w:rPr>
                <w:rFonts w:eastAsia="Calibri"/>
                <w:sz w:val="20"/>
                <w:lang w:val="fr-CA"/>
              </w:rPr>
            </w:pPr>
          </w:p>
          <w:p w:rsidR="007F5763" w:rsidRDefault="007F5763" w:rsidP="007F5763">
            <w:pPr>
              <w:jc w:val="both"/>
              <w:rPr>
                <w:rFonts w:eastAsia="Calibri"/>
                <w:sz w:val="20"/>
                <w:lang w:val="fr-CA"/>
              </w:rPr>
            </w:pPr>
          </w:p>
          <w:p w:rsidR="007F5763" w:rsidRDefault="007F5763" w:rsidP="007F5763">
            <w:pPr>
              <w:jc w:val="both"/>
              <w:rPr>
                <w:rFonts w:eastAsia="Calibri"/>
                <w:sz w:val="20"/>
                <w:lang w:val="fr-CA"/>
              </w:rPr>
            </w:pPr>
          </w:p>
          <w:p w:rsidR="007F5763" w:rsidRDefault="007F5763" w:rsidP="007F5763">
            <w:pPr>
              <w:jc w:val="both"/>
              <w:rPr>
                <w:rFonts w:eastAsia="Calibri"/>
                <w:sz w:val="20"/>
                <w:lang w:val="fr-CA"/>
              </w:rPr>
            </w:pPr>
          </w:p>
          <w:p w:rsidR="007F5763" w:rsidRPr="00A466AC" w:rsidRDefault="007F5763" w:rsidP="007F5763">
            <w:pPr>
              <w:jc w:val="both"/>
              <w:rPr>
                <w:rFonts w:eastAsia="Calibri"/>
                <w:sz w:val="20"/>
                <w:lang w:val="fr-CA"/>
              </w:rPr>
            </w:pPr>
          </w:p>
        </w:tc>
        <w:tc>
          <w:tcPr>
            <w:tcW w:w="2364" w:type="pct"/>
          </w:tcPr>
          <w:p w:rsidR="007F5763" w:rsidRPr="00A466AC" w:rsidRDefault="007F5763" w:rsidP="007F5763">
            <w:pPr>
              <w:jc w:val="both"/>
              <w:rPr>
                <w:rFonts w:eastAsia="Calibri"/>
                <w:sz w:val="20"/>
                <w:lang w:val="fr-CA"/>
              </w:rPr>
            </w:pPr>
            <w:r w:rsidRPr="00A466AC">
              <w:rPr>
                <w:rFonts w:eastAsia="Calibri"/>
                <w:sz w:val="20"/>
                <w:lang w:val="fr-CA"/>
              </w:rPr>
              <w:t>Appel d’une ordonnance de radiation prononcée par le Comité de discipline du Nouveau-Brunswick, rejeté</w:t>
            </w:r>
          </w:p>
        </w:tc>
      </w:tr>
    </w:tbl>
    <w:p w:rsidR="00650AC1" w:rsidRPr="00A92528" w:rsidRDefault="00650AC1">
      <w:pPr>
        <w:rPr>
          <w:lang w:val="fr-CA"/>
        </w:rPr>
      </w:pPr>
      <w:r w:rsidRPr="00A92528">
        <w:rPr>
          <w:lang w:val="fr-CA"/>
        </w:rPr>
        <w:br w:type="page"/>
      </w:r>
    </w:p>
    <w:tbl>
      <w:tblPr>
        <w:tblW w:w="5000" w:type="pct"/>
        <w:tblInd w:w="2" w:type="dxa"/>
        <w:tblLayout w:type="fixed"/>
        <w:tblCellMar>
          <w:left w:w="0" w:type="dxa"/>
          <w:right w:w="0" w:type="dxa"/>
        </w:tblCellMar>
        <w:tblLook w:val="00A0"/>
      </w:tblPr>
      <w:tblGrid>
        <w:gridCol w:w="4553"/>
        <w:gridCol w:w="514"/>
        <w:gridCol w:w="4552"/>
      </w:tblGrid>
      <w:tr w:rsidR="007F5763" w:rsidRPr="007F5763" w:rsidTr="00042E90">
        <w:tc>
          <w:tcPr>
            <w:tcW w:w="2367" w:type="pct"/>
          </w:tcPr>
          <w:p w:rsidR="007F5763" w:rsidRPr="00A466AC" w:rsidRDefault="007F5763" w:rsidP="007F5763">
            <w:pPr>
              <w:jc w:val="both"/>
              <w:rPr>
                <w:rFonts w:eastAsia="Calibri"/>
                <w:sz w:val="20"/>
                <w:lang w:val="fr-CA"/>
              </w:rPr>
            </w:pPr>
            <w:r w:rsidRPr="00A466AC">
              <w:rPr>
                <w:rFonts w:eastAsia="Calibri"/>
                <w:sz w:val="20"/>
                <w:lang w:val="fr-CA"/>
              </w:rPr>
              <w:lastRenderedPageBreak/>
              <w:t>24 septembre 2010</w:t>
            </w:r>
          </w:p>
          <w:p w:rsidR="007F5763" w:rsidRPr="00A466AC" w:rsidRDefault="007F5763" w:rsidP="007F5763">
            <w:pPr>
              <w:jc w:val="both"/>
              <w:rPr>
                <w:rFonts w:eastAsia="Calibri"/>
                <w:sz w:val="20"/>
                <w:lang w:val="fr-CA"/>
              </w:rPr>
            </w:pPr>
            <w:r w:rsidRPr="00A466AC">
              <w:rPr>
                <w:rFonts w:eastAsia="Calibri"/>
                <w:sz w:val="20"/>
                <w:lang w:val="fr-CA"/>
              </w:rPr>
              <w:t>Cour suprême du Canada</w:t>
            </w:r>
          </w:p>
        </w:tc>
        <w:tc>
          <w:tcPr>
            <w:tcW w:w="267" w:type="pct"/>
          </w:tcPr>
          <w:p w:rsidR="007F5763" w:rsidRPr="00A466AC" w:rsidRDefault="007F5763" w:rsidP="007F5763">
            <w:pPr>
              <w:jc w:val="both"/>
              <w:rPr>
                <w:rFonts w:eastAsia="Calibri"/>
                <w:sz w:val="20"/>
                <w:lang w:val="fr-CA"/>
              </w:rPr>
            </w:pPr>
          </w:p>
        </w:tc>
        <w:tc>
          <w:tcPr>
            <w:tcW w:w="2366" w:type="pct"/>
          </w:tcPr>
          <w:p w:rsidR="007F5763" w:rsidRPr="00A466AC" w:rsidRDefault="007F5763" w:rsidP="007F5763">
            <w:pPr>
              <w:jc w:val="both"/>
              <w:rPr>
                <w:rFonts w:eastAsia="Calibri"/>
                <w:sz w:val="20"/>
                <w:lang w:val="fr-CA"/>
              </w:rPr>
            </w:pPr>
            <w:r w:rsidRPr="00A466AC">
              <w:rPr>
                <w:rFonts w:eastAsia="Calibri"/>
                <w:sz w:val="20"/>
                <w:lang w:val="fr-CA"/>
              </w:rPr>
              <w:t>Demande d’autorisation d’appel, déposée</w:t>
            </w:r>
          </w:p>
          <w:p w:rsidR="007F5763" w:rsidRPr="00A466AC" w:rsidRDefault="007F5763" w:rsidP="007F5763">
            <w:pPr>
              <w:jc w:val="both"/>
              <w:rPr>
                <w:rFonts w:eastAsia="Calibri"/>
                <w:sz w:val="20"/>
                <w:lang w:val="fr-CA"/>
              </w:rPr>
            </w:pPr>
          </w:p>
        </w:tc>
      </w:tr>
    </w:tbl>
    <w:p w:rsidR="00E42CCD" w:rsidRDefault="00E42CCD" w:rsidP="00E42CCD">
      <w:pPr>
        <w:rPr>
          <w:sz w:val="20"/>
          <w:szCs w:val="20"/>
          <w:lang w:val="fr-CA"/>
        </w:rPr>
      </w:pPr>
    </w:p>
    <w:p w:rsidR="00E42CCD" w:rsidRDefault="00EA4C49" w:rsidP="00E42CCD">
      <w:pPr>
        <w:rPr>
          <w:sz w:val="20"/>
          <w:szCs w:val="20"/>
          <w:lang w:val="fr-CA"/>
        </w:rPr>
      </w:pPr>
      <w:r w:rsidRPr="00EA4C49">
        <w:rPr>
          <w:sz w:val="20"/>
          <w:szCs w:val="20"/>
          <w:lang w:val="fr-CA"/>
        </w:rPr>
        <w:pict>
          <v:rect id="_x0000_i1075" style="width:2in;height:1pt" o:hrpct="0" o:hralign="center" o:hrstd="t" o:hrnoshade="t" o:hr="t" fillcolor="black [3213]" stroked="f"/>
        </w:pict>
      </w:r>
    </w:p>
    <w:p w:rsidR="00E42CCD" w:rsidRPr="00C50A5C" w:rsidRDefault="00E42CCD"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18.11.2010</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jc w:val="both"/>
        <w:rPr>
          <w:rFonts w:cs="Times New Roman"/>
          <w:sz w:val="20"/>
          <w:szCs w:val="20"/>
          <w:lang w:val="fr-CA"/>
        </w:rPr>
      </w:pPr>
      <w:r w:rsidRPr="00AF3A9F">
        <w:rPr>
          <w:rFonts w:cs="Times New Roman"/>
          <w:sz w:val="20"/>
          <w:szCs w:val="20"/>
          <w:lang w:val="fr-CA"/>
        </w:rPr>
        <w:t>Before / Devant:   LEBEL J. / LE JUGE LEBEL</w:t>
      </w:r>
    </w:p>
    <w:p w:rsidR="00AF3A9F" w:rsidRPr="00AF3A9F" w:rsidRDefault="00AF3A9F" w:rsidP="00AF3A9F">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F3A9F" w:rsidRPr="00CE52CF" w:rsidTr="00AF3A9F">
        <w:trPr>
          <w:trHeight w:val="151"/>
        </w:trPr>
        <w:tc>
          <w:tcPr>
            <w:tcW w:w="4338" w:type="dxa"/>
          </w:tcPr>
          <w:p w:rsidR="00AF3A9F" w:rsidRPr="00AF3A9F" w:rsidRDefault="00AF3A9F" w:rsidP="00AF3A9F">
            <w:pPr>
              <w:tabs>
                <w:tab w:val="left" w:pos="-1440"/>
                <w:tab w:val="left" w:pos="-720"/>
              </w:tabs>
              <w:jc w:val="both"/>
              <w:rPr>
                <w:rFonts w:cs="Times New Roman"/>
                <w:b/>
                <w:sz w:val="20"/>
                <w:szCs w:val="20"/>
              </w:rPr>
            </w:pPr>
            <w:r w:rsidRPr="00AF3A9F">
              <w:rPr>
                <w:rFonts w:cs="Times New Roman"/>
                <w:b/>
                <w:sz w:val="20"/>
                <w:szCs w:val="20"/>
              </w:rPr>
              <w:t>Motion to adduce new evidence</w:t>
            </w:r>
          </w:p>
          <w:p w:rsidR="00AF3A9F" w:rsidRPr="00AF3A9F" w:rsidRDefault="00AF3A9F" w:rsidP="00AF3A9F">
            <w:pPr>
              <w:tabs>
                <w:tab w:val="left" w:pos="-1440"/>
                <w:tab w:val="left" w:pos="-720"/>
              </w:tabs>
              <w:jc w:val="both"/>
              <w:rPr>
                <w:rFonts w:cs="Times New Roman"/>
                <w:sz w:val="20"/>
                <w:szCs w:val="20"/>
              </w:rPr>
            </w:pPr>
          </w:p>
        </w:tc>
        <w:tc>
          <w:tcPr>
            <w:tcW w:w="1170" w:type="dxa"/>
          </w:tcPr>
          <w:p w:rsidR="00AF3A9F" w:rsidRPr="00AF3A9F" w:rsidRDefault="00AF3A9F" w:rsidP="00AF3A9F">
            <w:pPr>
              <w:jc w:val="both"/>
              <w:rPr>
                <w:rFonts w:cs="Times New Roman"/>
                <w:sz w:val="20"/>
                <w:szCs w:val="20"/>
              </w:rPr>
            </w:pPr>
          </w:p>
          <w:p w:rsidR="00AF3A9F" w:rsidRPr="00AF3A9F" w:rsidRDefault="00AF3A9F" w:rsidP="00AF3A9F">
            <w:pPr>
              <w:jc w:val="both"/>
              <w:rPr>
                <w:rFonts w:cs="Times New Roman"/>
                <w:sz w:val="20"/>
                <w:szCs w:val="20"/>
              </w:rPr>
            </w:pPr>
          </w:p>
          <w:p w:rsidR="00AF3A9F" w:rsidRPr="00AF3A9F" w:rsidRDefault="00AF3A9F" w:rsidP="00AF3A9F">
            <w:pPr>
              <w:jc w:val="both"/>
              <w:rPr>
                <w:rFonts w:cs="Times New Roman"/>
                <w:sz w:val="20"/>
                <w:szCs w:val="20"/>
              </w:rPr>
            </w:pPr>
          </w:p>
        </w:tc>
        <w:tc>
          <w:tcPr>
            <w:tcW w:w="4327" w:type="dxa"/>
          </w:tcPr>
          <w:p w:rsidR="00AF3A9F" w:rsidRPr="00AF3A9F" w:rsidRDefault="00EA4C49" w:rsidP="00AF3A9F">
            <w:pPr>
              <w:jc w:val="both"/>
              <w:rPr>
                <w:rFonts w:cs="Times New Roman"/>
                <w:sz w:val="20"/>
                <w:szCs w:val="20"/>
                <w:lang w:val="fr-CA"/>
              </w:rPr>
            </w:pPr>
            <w:r w:rsidRPr="00AF3A9F">
              <w:rPr>
                <w:rFonts w:cs="Times New Roman"/>
                <w:sz w:val="20"/>
                <w:szCs w:val="20"/>
              </w:rPr>
              <w:fldChar w:fldCharType="begin"/>
            </w:r>
            <w:r w:rsidR="00AF3A9F" w:rsidRPr="00AF3A9F">
              <w:rPr>
                <w:rFonts w:cs="Times New Roman"/>
                <w:sz w:val="20"/>
                <w:szCs w:val="20"/>
                <w:lang w:val="fr-CA"/>
              </w:rPr>
              <w:instrText xml:space="preserve"> SEQ CHAPTER \h \r 1</w:instrText>
            </w:r>
            <w:r w:rsidRPr="00AF3A9F">
              <w:rPr>
                <w:rFonts w:cs="Times New Roman"/>
                <w:sz w:val="20"/>
                <w:szCs w:val="20"/>
              </w:rPr>
              <w:fldChar w:fldCharType="end"/>
            </w:r>
            <w:r w:rsidR="00AF3A9F" w:rsidRPr="00AF3A9F">
              <w:rPr>
                <w:rFonts w:cs="Times New Roman"/>
                <w:b/>
                <w:bCs/>
                <w:sz w:val="20"/>
                <w:szCs w:val="20"/>
                <w:lang w:val="fr-CA"/>
              </w:rPr>
              <w:t>Requête en vue de produire une nouvelle preuve</w:t>
            </w:r>
          </w:p>
        </w:tc>
      </w:tr>
      <w:tr w:rsidR="00AF3A9F" w:rsidRPr="00AF3A9F" w:rsidTr="00AF3A9F">
        <w:trPr>
          <w:trHeight w:val="150"/>
        </w:trPr>
        <w:tc>
          <w:tcPr>
            <w:tcW w:w="4338" w:type="dxa"/>
          </w:tcPr>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rPr>
              <w:t>In the Matter of a Reference by Governor in Council concerning the proposed Canadian Securities Act, as set out in Order in Council P.C. 2010-667, dated May 26, 2010 (Can.) (33718)</w:t>
            </w:r>
          </w:p>
        </w:tc>
        <w:tc>
          <w:tcPr>
            <w:tcW w:w="1170" w:type="dxa"/>
          </w:tcPr>
          <w:p w:rsidR="00AF3A9F" w:rsidRPr="00AF3A9F" w:rsidRDefault="00AF3A9F" w:rsidP="00AF3A9F">
            <w:pPr>
              <w:jc w:val="both"/>
              <w:rPr>
                <w:rFonts w:cs="Times New Roman"/>
                <w:sz w:val="20"/>
                <w:szCs w:val="20"/>
                <w:lang w:val="fr-CA"/>
              </w:rPr>
            </w:pPr>
          </w:p>
        </w:tc>
        <w:tc>
          <w:tcPr>
            <w:tcW w:w="4327" w:type="dxa"/>
          </w:tcPr>
          <w:p w:rsidR="00AF3A9F" w:rsidRPr="00AF3A9F" w:rsidRDefault="00AF3A9F" w:rsidP="00AF3A9F">
            <w:pPr>
              <w:jc w:val="both"/>
              <w:rPr>
                <w:rFonts w:cs="Times New Roman"/>
                <w:sz w:val="20"/>
                <w:szCs w:val="20"/>
                <w:lang w:val="fr-CA"/>
              </w:rPr>
            </w:pPr>
          </w:p>
        </w:tc>
      </w:tr>
    </w:tbl>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b/>
          <w:sz w:val="20"/>
          <w:szCs w:val="20"/>
        </w:rPr>
        <w:t>GRANTED / ACCORDÉE</w: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jc w:val="both"/>
        <w:rPr>
          <w:rFonts w:cs="Times New Roman"/>
          <w:sz w:val="20"/>
          <w:szCs w:val="20"/>
        </w:rPr>
      </w:pPr>
      <w:r w:rsidRPr="00AF3A9F">
        <w:rPr>
          <w:rFonts w:cs="Times New Roman"/>
          <w:b/>
          <w:bCs/>
          <w:sz w:val="20"/>
          <w:szCs w:val="20"/>
        </w:rPr>
        <w:t xml:space="preserve">UPON APPLICATION </w:t>
      </w:r>
      <w:r w:rsidRPr="00AF3A9F">
        <w:rPr>
          <w:rFonts w:cs="Times New Roman"/>
          <w:sz w:val="20"/>
          <w:szCs w:val="20"/>
        </w:rPr>
        <w:t>by the Ontario Teachers' Pension Plan Board for an order extending the time and granting leave to adduce further evidence in the above reference;</w:t>
      </w:r>
    </w:p>
    <w:p w:rsidR="00AF3A9F" w:rsidRPr="00AF3A9F" w:rsidRDefault="00AF3A9F" w:rsidP="00AF3A9F">
      <w:pPr>
        <w:spacing w:line="233" w:lineRule="auto"/>
        <w:jc w:val="both"/>
        <w:rPr>
          <w:rFonts w:cs="Times New Roman"/>
          <w:sz w:val="20"/>
          <w:szCs w:val="20"/>
        </w:rPr>
      </w:pPr>
      <w:r w:rsidRPr="00AF3A9F">
        <w:rPr>
          <w:rFonts w:cs="Times New Roman"/>
          <w:sz w:val="20"/>
          <w:szCs w:val="20"/>
        </w:rPr>
        <w:t xml:space="preserve"> </w:t>
      </w:r>
    </w:p>
    <w:p w:rsidR="00AF3A9F" w:rsidRPr="00AF3A9F" w:rsidRDefault="00AF3A9F" w:rsidP="00AF3A9F">
      <w:pPr>
        <w:spacing w:line="233" w:lineRule="auto"/>
        <w:jc w:val="both"/>
        <w:rPr>
          <w:rFonts w:cs="Times New Roman"/>
          <w:sz w:val="20"/>
          <w:szCs w:val="20"/>
        </w:rPr>
      </w:pPr>
      <w:r w:rsidRPr="00AF3A9F">
        <w:rPr>
          <w:rFonts w:cs="Times New Roman"/>
          <w:b/>
          <w:bCs/>
          <w:sz w:val="20"/>
          <w:szCs w:val="20"/>
        </w:rPr>
        <w:t>AND THE MATERIAL FILED</w:t>
      </w:r>
      <w:r w:rsidRPr="00AF3A9F">
        <w:rPr>
          <w:rFonts w:cs="Times New Roman"/>
          <w:sz w:val="20"/>
          <w:szCs w:val="20"/>
        </w:rPr>
        <w:t xml:space="preserve"> having been read;</w:t>
      </w:r>
    </w:p>
    <w:p w:rsidR="00AF3A9F" w:rsidRPr="00AF3A9F" w:rsidRDefault="00AF3A9F" w:rsidP="00AF3A9F">
      <w:pPr>
        <w:spacing w:line="233" w:lineRule="auto"/>
        <w:jc w:val="both"/>
        <w:rPr>
          <w:rFonts w:cs="Times New Roman"/>
          <w:sz w:val="20"/>
          <w:szCs w:val="20"/>
        </w:rPr>
      </w:pPr>
    </w:p>
    <w:p w:rsidR="00AF3A9F" w:rsidRPr="00AF3A9F" w:rsidRDefault="00AF3A9F" w:rsidP="00AF3A9F">
      <w:pPr>
        <w:spacing w:line="233" w:lineRule="auto"/>
        <w:jc w:val="both"/>
        <w:rPr>
          <w:rFonts w:cs="Times New Roman"/>
          <w:sz w:val="20"/>
          <w:szCs w:val="20"/>
        </w:rPr>
      </w:pPr>
      <w:r w:rsidRPr="00AF3A9F">
        <w:rPr>
          <w:rFonts w:cs="Times New Roman"/>
          <w:b/>
          <w:bCs/>
          <w:sz w:val="20"/>
          <w:szCs w:val="20"/>
        </w:rPr>
        <w:t>IT IS HEREBY ORDERED THAT:</w:t>
      </w:r>
    </w:p>
    <w:p w:rsidR="00AF3A9F" w:rsidRPr="00AF3A9F" w:rsidRDefault="00AF3A9F" w:rsidP="00AF3A9F">
      <w:pPr>
        <w:spacing w:line="233" w:lineRule="auto"/>
        <w:jc w:val="both"/>
        <w:rPr>
          <w:rFonts w:cs="Times New Roman"/>
          <w:sz w:val="20"/>
          <w:szCs w:val="20"/>
        </w:rPr>
      </w:pPr>
    </w:p>
    <w:p w:rsidR="00AF3A9F" w:rsidRPr="00AF3A9F" w:rsidRDefault="00AF3A9F" w:rsidP="00AF3A9F">
      <w:pPr>
        <w:spacing w:line="233" w:lineRule="auto"/>
        <w:jc w:val="both"/>
        <w:rPr>
          <w:rFonts w:cs="Times New Roman"/>
          <w:sz w:val="20"/>
          <w:szCs w:val="20"/>
        </w:rPr>
      </w:pPr>
      <w:r w:rsidRPr="00AF3A9F">
        <w:rPr>
          <w:rFonts w:cs="Times New Roman"/>
          <w:sz w:val="20"/>
          <w:szCs w:val="20"/>
        </w:rPr>
        <w:t>The motion is granted. The Ontario Teachers' Pension Plan Board is entitled to supplement the record in accordance with my order of August 5, 2010. The records of the Attorney General of Canada, the Attorney General of Alberta and the Attorney General of Quebec containing rebuttal evidence must be served no later than November 30, 2010, as per the schedule set by the Deputy Registrar on July 16, 2010.</w:t>
      </w:r>
    </w:p>
    <w:p w:rsidR="00AF3A9F" w:rsidRPr="00AF3A9F" w:rsidRDefault="00AF3A9F" w:rsidP="00AF3A9F">
      <w:pPr>
        <w:spacing w:line="233" w:lineRule="auto"/>
        <w:jc w:val="both"/>
        <w:rPr>
          <w:rFonts w:cs="Times New Roman"/>
          <w:sz w:val="20"/>
          <w:szCs w:val="20"/>
        </w:rPr>
      </w:pPr>
    </w:p>
    <w:p w:rsidR="00AF3A9F" w:rsidRPr="00AF3A9F" w:rsidRDefault="00AF3A9F" w:rsidP="00AF3A9F">
      <w:pPr>
        <w:spacing w:line="233" w:lineRule="auto"/>
        <w:jc w:val="both"/>
        <w:rPr>
          <w:rFonts w:cs="Times New Roman"/>
          <w:sz w:val="20"/>
          <w:szCs w:val="20"/>
        </w:rPr>
      </w:pPr>
    </w:p>
    <w:p w:rsidR="00AF3A9F" w:rsidRPr="00AF3A9F" w:rsidRDefault="00AF3A9F" w:rsidP="00AF3A9F">
      <w:pPr>
        <w:spacing w:line="233" w:lineRule="auto"/>
        <w:jc w:val="both"/>
        <w:rPr>
          <w:rFonts w:cs="Times New Roman"/>
          <w:sz w:val="20"/>
          <w:szCs w:val="20"/>
        </w:rPr>
      </w:pPr>
    </w:p>
    <w:p w:rsidR="00AF3A9F" w:rsidRPr="00AF3A9F" w:rsidRDefault="00AF3A9F" w:rsidP="00AF3A9F">
      <w:pPr>
        <w:spacing w:line="233" w:lineRule="auto"/>
        <w:jc w:val="both"/>
        <w:rPr>
          <w:rFonts w:cs="Times New Roman"/>
          <w:b/>
          <w:bCs/>
          <w:sz w:val="20"/>
          <w:szCs w:val="20"/>
          <w:lang w:val="fr-CA"/>
        </w:rPr>
      </w:pPr>
      <w:r w:rsidRPr="00AF3A9F">
        <w:rPr>
          <w:rFonts w:cs="Times New Roman"/>
          <w:b/>
          <w:bCs/>
          <w:sz w:val="20"/>
          <w:szCs w:val="20"/>
          <w:lang w:val="fr-CA"/>
        </w:rPr>
        <w:t xml:space="preserve">À LA SUITE D’UNE DEMANDE </w:t>
      </w:r>
      <w:r w:rsidRPr="00AF3A9F">
        <w:rPr>
          <w:rFonts w:cs="Times New Roman"/>
          <w:sz w:val="20"/>
          <w:szCs w:val="20"/>
          <w:lang w:val="fr-CA"/>
        </w:rPr>
        <w:t>du Conseil du Régime de retraite des enseignantes et des enseignants de l'Ontario pour obtenir une ordonnance pour proroger le délai et pour déposer de nouveaux éléments de preuve dans le présent renvoi;</w:t>
      </w:r>
    </w:p>
    <w:p w:rsidR="00AF3A9F" w:rsidRPr="00AF3A9F" w:rsidRDefault="00AF3A9F" w:rsidP="00AF3A9F">
      <w:pPr>
        <w:spacing w:line="233" w:lineRule="auto"/>
        <w:jc w:val="both"/>
        <w:rPr>
          <w:rFonts w:cs="Times New Roman"/>
          <w:sz w:val="20"/>
          <w:szCs w:val="20"/>
          <w:lang w:val="fr-CA"/>
        </w:rPr>
      </w:pPr>
    </w:p>
    <w:p w:rsidR="00AF3A9F" w:rsidRPr="00AF3A9F" w:rsidRDefault="00AF3A9F" w:rsidP="00AF3A9F">
      <w:pPr>
        <w:spacing w:line="233" w:lineRule="auto"/>
        <w:jc w:val="both"/>
        <w:rPr>
          <w:rFonts w:cs="Times New Roman"/>
          <w:sz w:val="20"/>
          <w:szCs w:val="20"/>
          <w:lang w:val="fr-CA"/>
        </w:rPr>
      </w:pPr>
      <w:r w:rsidRPr="00AF3A9F">
        <w:rPr>
          <w:rFonts w:cs="Times New Roman"/>
          <w:b/>
          <w:bCs/>
          <w:sz w:val="20"/>
          <w:szCs w:val="20"/>
          <w:lang w:val="fr-CA"/>
        </w:rPr>
        <w:t xml:space="preserve">ET APRÈS EXAMEN </w:t>
      </w:r>
      <w:r w:rsidRPr="00AF3A9F">
        <w:rPr>
          <w:rFonts w:cs="Times New Roman"/>
          <w:sz w:val="20"/>
          <w:szCs w:val="20"/>
          <w:lang w:val="fr-CA"/>
        </w:rPr>
        <w:t xml:space="preserve">des documents déposés; </w:t>
      </w:r>
    </w:p>
    <w:p w:rsidR="00AF3A9F" w:rsidRPr="00AF3A9F" w:rsidRDefault="00AF3A9F" w:rsidP="00AF3A9F">
      <w:pPr>
        <w:spacing w:line="233" w:lineRule="auto"/>
        <w:jc w:val="both"/>
        <w:rPr>
          <w:rFonts w:cs="Times New Roman"/>
          <w:sz w:val="20"/>
          <w:szCs w:val="20"/>
          <w:lang w:val="fr-CA"/>
        </w:rPr>
      </w:pPr>
    </w:p>
    <w:p w:rsidR="00AF3A9F" w:rsidRPr="00AF3A9F" w:rsidRDefault="00AF3A9F" w:rsidP="00AF3A9F">
      <w:pPr>
        <w:spacing w:line="233" w:lineRule="auto"/>
        <w:jc w:val="both"/>
        <w:rPr>
          <w:rFonts w:cs="Times New Roman"/>
          <w:sz w:val="20"/>
          <w:szCs w:val="20"/>
          <w:lang w:val="fr-CA"/>
        </w:rPr>
      </w:pPr>
      <w:r w:rsidRPr="00AF3A9F">
        <w:rPr>
          <w:rFonts w:cs="Times New Roman"/>
          <w:b/>
          <w:bCs/>
          <w:sz w:val="20"/>
          <w:szCs w:val="20"/>
          <w:lang w:val="fr-CA"/>
        </w:rPr>
        <w:t xml:space="preserve">IL EST ORDONNÉ CE QUI SUIT : </w:t>
      </w:r>
    </w:p>
    <w:p w:rsidR="00AF3A9F" w:rsidRPr="00AF3A9F" w:rsidRDefault="00AF3A9F" w:rsidP="00AF3A9F">
      <w:pPr>
        <w:spacing w:line="233" w:lineRule="auto"/>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La requête est accordée. Le Conseil du Régime de retraite des enseignantes et des enseignants de l'Ontario a le droit de compléter le dossier conformément à mon ordonnance du 5 août 2010. Les dossiers du procureur général du Canada, du procureur général de l’Alberta et du procureur général du Québec contenant les éléments de contre-preuve doivent être signifiés au plus tard le 30 novembre 2010, comme le prévoit le calendrier établi par la registraire adjointe le 16 juillet 2010.</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spacing w:line="-19" w:lineRule="auto"/>
        <w:jc w:val="both"/>
        <w:rPr>
          <w:rFonts w:cs="Times New Roman"/>
          <w:sz w:val="20"/>
          <w:szCs w:val="20"/>
          <w:lang w:val="fr-CA"/>
        </w:rPr>
      </w:pPr>
    </w:p>
    <w:p w:rsidR="00AF3A9F" w:rsidRPr="00AF3A9F" w:rsidRDefault="00EA4C49" w:rsidP="00AF3A9F">
      <w:pPr>
        <w:tabs>
          <w:tab w:val="left" w:pos="-1440"/>
          <w:tab w:val="left" w:pos="-720"/>
        </w:tabs>
        <w:jc w:val="both"/>
        <w:rPr>
          <w:rFonts w:cs="Times New Roman"/>
          <w:sz w:val="20"/>
          <w:szCs w:val="20"/>
        </w:rPr>
      </w:pPr>
      <w:r w:rsidRPr="00EA4C49">
        <w:rPr>
          <w:rFonts w:cs="Times New Roman"/>
          <w:sz w:val="20"/>
          <w:szCs w:val="20"/>
          <w:lang w:val="fr-CA"/>
        </w:rPr>
        <w:pict>
          <v:rect id="_x0000_i1078" style="width:2in;height:1pt" o:hrpct="0" o:hralign="center" o:hrstd="t" o:hrnoshade="t" o:hr="t" fillcolor="black [3213]" stroked="f"/>
        </w:pict>
      </w:r>
    </w:p>
    <w:p w:rsidR="00AF3A9F" w:rsidRPr="00AF3A9F" w:rsidRDefault="00AF3A9F" w:rsidP="00AF3A9F">
      <w:pPr>
        <w:rPr>
          <w:rFonts w:cs="Times New Roman"/>
          <w:sz w:val="20"/>
          <w:szCs w:val="20"/>
          <w:lang w:val="fr-CA"/>
        </w:rPr>
      </w:pPr>
      <w:r w:rsidRPr="00AF3A9F">
        <w:rPr>
          <w:rFonts w:cs="Times New Roman"/>
          <w:sz w:val="20"/>
          <w:szCs w:val="20"/>
          <w:lang w:val="fr-CA"/>
        </w:rPr>
        <w:br w:type="page"/>
      </w: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lastRenderedPageBreak/>
        <w:t>19.11.2010</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Before / Devant :   LEBEL J. / LE JUGE LEBEL</w:t>
      </w:r>
    </w:p>
    <w:p w:rsidR="00AF3A9F" w:rsidRPr="00AF3A9F" w:rsidRDefault="00AF3A9F" w:rsidP="00AF3A9F">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F3A9F" w:rsidRPr="00CE52CF" w:rsidTr="00AF3A9F">
        <w:tc>
          <w:tcPr>
            <w:tcW w:w="4338" w:type="dxa"/>
          </w:tcPr>
          <w:p w:rsidR="00AF3A9F" w:rsidRPr="00AF3A9F" w:rsidRDefault="00AF3A9F" w:rsidP="00AF3A9F">
            <w:pPr>
              <w:tabs>
                <w:tab w:val="left" w:pos="-1440"/>
                <w:tab w:val="left" w:pos="-720"/>
              </w:tabs>
              <w:jc w:val="both"/>
              <w:rPr>
                <w:rFonts w:cs="Times New Roman"/>
                <w:b/>
                <w:sz w:val="20"/>
                <w:szCs w:val="20"/>
              </w:rPr>
            </w:pPr>
            <w:r w:rsidRPr="00AF3A9F">
              <w:rPr>
                <w:rFonts w:cs="Times New Roman"/>
                <w:b/>
                <w:sz w:val="20"/>
                <w:szCs w:val="20"/>
              </w:rPr>
              <w:t>Motion to seal</w:t>
            </w:r>
          </w:p>
        </w:tc>
        <w:tc>
          <w:tcPr>
            <w:tcW w:w="1170" w:type="dxa"/>
          </w:tcPr>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tc>
        <w:tc>
          <w:tcPr>
            <w:tcW w:w="4327" w:type="dxa"/>
          </w:tcPr>
          <w:p w:rsidR="00AF3A9F" w:rsidRPr="00AF3A9F" w:rsidRDefault="00EA4C49" w:rsidP="00AF3A9F">
            <w:pPr>
              <w:tabs>
                <w:tab w:val="left" w:pos="-1440"/>
                <w:tab w:val="left" w:pos="-720"/>
              </w:tabs>
              <w:jc w:val="both"/>
              <w:rPr>
                <w:rFonts w:cs="Times New Roman"/>
                <w:sz w:val="20"/>
                <w:szCs w:val="20"/>
                <w:lang w:val="fr-CA"/>
              </w:rPr>
            </w:pPr>
            <w:r w:rsidRPr="00AF3A9F">
              <w:rPr>
                <w:rFonts w:cs="Times New Roman"/>
                <w:sz w:val="20"/>
                <w:szCs w:val="20"/>
              </w:rPr>
              <w:fldChar w:fldCharType="begin"/>
            </w:r>
            <w:r w:rsidR="00AF3A9F" w:rsidRPr="00AF3A9F">
              <w:rPr>
                <w:rFonts w:cs="Times New Roman"/>
                <w:sz w:val="20"/>
                <w:szCs w:val="20"/>
                <w:lang w:val="fr-CA"/>
              </w:rPr>
              <w:instrText xml:space="preserve"> SEQ CHAPTER \h \r 1</w:instrText>
            </w:r>
            <w:r w:rsidRPr="00AF3A9F">
              <w:rPr>
                <w:rFonts w:cs="Times New Roman"/>
                <w:sz w:val="20"/>
                <w:szCs w:val="20"/>
              </w:rPr>
              <w:fldChar w:fldCharType="end"/>
            </w:r>
            <w:r w:rsidR="00AF3A9F" w:rsidRPr="00AF3A9F">
              <w:rPr>
                <w:rFonts w:cs="Times New Roman"/>
                <w:b/>
                <w:bCs/>
                <w:sz w:val="20"/>
                <w:szCs w:val="20"/>
                <w:lang w:val="fr-CA"/>
              </w:rPr>
              <w:t>Requête visant la mise sous scellés de documents</w:t>
            </w:r>
          </w:p>
        </w:tc>
      </w:tr>
      <w:tr w:rsidR="00AF3A9F" w:rsidRPr="00AF3A9F" w:rsidTr="00AF3A9F">
        <w:tc>
          <w:tcPr>
            <w:tcW w:w="4338" w:type="dxa"/>
          </w:tcPr>
          <w:p w:rsidR="00AF3A9F" w:rsidRPr="00AF3A9F" w:rsidRDefault="00AF3A9F" w:rsidP="00AF3A9F">
            <w:pPr>
              <w:tabs>
                <w:tab w:val="left" w:pos="-1440"/>
                <w:tab w:val="left" w:pos="-720"/>
              </w:tabs>
              <w:jc w:val="both"/>
              <w:rPr>
                <w:rFonts w:cs="Times New Roman"/>
                <w:sz w:val="20"/>
                <w:szCs w:val="20"/>
              </w:rPr>
            </w:pPr>
            <w:r w:rsidRPr="00AF3A9F">
              <w:rPr>
                <w:rFonts w:cs="Times New Roman"/>
                <w:sz w:val="20"/>
                <w:szCs w:val="20"/>
              </w:rPr>
              <w:t>Ross Barros</w: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sz w:val="20"/>
                <w:szCs w:val="20"/>
              </w:rPr>
              <w:tab/>
              <w:t>v. (33727)</w: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sz w:val="20"/>
                <w:szCs w:val="20"/>
              </w:rPr>
              <w:t>Her Majesty the Queen (Crim.) (Alta.)</w:t>
            </w:r>
          </w:p>
        </w:tc>
        <w:tc>
          <w:tcPr>
            <w:tcW w:w="1170" w:type="dxa"/>
          </w:tcPr>
          <w:p w:rsidR="00AF3A9F" w:rsidRPr="00AF3A9F" w:rsidRDefault="00AF3A9F" w:rsidP="00AF3A9F">
            <w:pPr>
              <w:tabs>
                <w:tab w:val="left" w:pos="-1440"/>
                <w:tab w:val="left" w:pos="-720"/>
              </w:tabs>
              <w:jc w:val="both"/>
              <w:rPr>
                <w:rFonts w:cs="Times New Roman"/>
                <w:sz w:val="20"/>
                <w:szCs w:val="20"/>
              </w:rPr>
            </w:pPr>
          </w:p>
        </w:tc>
        <w:tc>
          <w:tcPr>
            <w:tcW w:w="4327" w:type="dxa"/>
          </w:tcPr>
          <w:p w:rsidR="00AF3A9F" w:rsidRPr="00AF3A9F" w:rsidRDefault="00AF3A9F" w:rsidP="00AF3A9F">
            <w:pPr>
              <w:tabs>
                <w:tab w:val="left" w:pos="-1440"/>
                <w:tab w:val="left" w:pos="-720"/>
              </w:tabs>
              <w:jc w:val="both"/>
              <w:rPr>
                <w:rFonts w:cs="Times New Roman"/>
                <w:sz w:val="20"/>
                <w:szCs w:val="20"/>
              </w:rPr>
            </w:pPr>
          </w:p>
        </w:tc>
      </w:tr>
    </w:tbl>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b/>
          <w:sz w:val="20"/>
          <w:szCs w:val="20"/>
        </w:rPr>
        <w:t>GRANTED / ACCORDÉE</w: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jc w:val="both"/>
        <w:rPr>
          <w:rFonts w:cs="Times New Roman"/>
          <w:sz w:val="20"/>
          <w:szCs w:val="20"/>
        </w:rPr>
      </w:pPr>
      <w:r w:rsidRPr="00AF3A9F">
        <w:rPr>
          <w:rFonts w:cs="Times New Roman"/>
          <w:b/>
          <w:bCs/>
          <w:sz w:val="20"/>
          <w:szCs w:val="20"/>
        </w:rPr>
        <w:t>UPON MOTION</w:t>
      </w:r>
      <w:r w:rsidRPr="00AF3A9F">
        <w:rPr>
          <w:rFonts w:cs="Times New Roman"/>
          <w:sz w:val="20"/>
          <w:szCs w:val="20"/>
        </w:rPr>
        <w:t xml:space="preserve"> by counsel for the Respondent, </w:t>
      </w:r>
      <w:r w:rsidRPr="00AF3A9F">
        <w:rPr>
          <w:rFonts w:cs="Times New Roman"/>
          <w:color w:val="000000"/>
          <w:sz w:val="20"/>
          <w:szCs w:val="20"/>
        </w:rPr>
        <w:t xml:space="preserve">Her Majesty the Queen, </w:t>
      </w:r>
      <w:r w:rsidRPr="00AF3A9F">
        <w:rPr>
          <w:rFonts w:cs="Times New Roman"/>
          <w:sz w:val="20"/>
          <w:szCs w:val="20"/>
        </w:rPr>
        <w:t xml:space="preserve">for an Order that unredacted copies, whether in electronic or hard copy format, of Appellant’s Factum, the Supplementary Record and the Book of Authorities as filed October 4, 2010, together with the agents’ letters of October 5 and 7, 2010, be sealed, and upon reading the pleadings and proceedings herein: </w:t>
      </w:r>
    </w:p>
    <w:p w:rsidR="00AF3A9F" w:rsidRPr="00AF3A9F" w:rsidRDefault="00AF3A9F" w:rsidP="00AF3A9F">
      <w:pPr>
        <w:jc w:val="both"/>
        <w:rPr>
          <w:rFonts w:cs="Times New Roman"/>
          <w:sz w:val="20"/>
          <w:szCs w:val="20"/>
        </w:rPr>
      </w:pPr>
    </w:p>
    <w:p w:rsidR="00AF3A9F" w:rsidRPr="00AF3A9F" w:rsidRDefault="00AF3A9F" w:rsidP="00AF3A9F">
      <w:pPr>
        <w:tabs>
          <w:tab w:val="left" w:pos="720"/>
          <w:tab w:val="left" w:pos="4320"/>
        </w:tabs>
        <w:ind w:left="720" w:hanging="720"/>
        <w:rPr>
          <w:rFonts w:cs="Times New Roman"/>
          <w:sz w:val="20"/>
          <w:szCs w:val="20"/>
        </w:rPr>
      </w:pPr>
      <w:r w:rsidRPr="00AF3A9F">
        <w:rPr>
          <w:rFonts w:cs="Times New Roman"/>
          <w:b/>
          <w:bCs/>
          <w:sz w:val="20"/>
          <w:szCs w:val="20"/>
        </w:rPr>
        <w:t>IT IS HEREBY ORDERED THAT:</w:t>
      </w:r>
    </w:p>
    <w:p w:rsidR="00AF3A9F" w:rsidRPr="00AF3A9F" w:rsidRDefault="00AF3A9F" w:rsidP="00AF3A9F">
      <w:pPr>
        <w:tabs>
          <w:tab w:val="left" w:pos="720"/>
          <w:tab w:val="left" w:pos="4320"/>
        </w:tabs>
        <w:ind w:left="720" w:hanging="720"/>
        <w:rPr>
          <w:rFonts w:cs="Times New Roman"/>
          <w:sz w:val="20"/>
          <w:szCs w:val="20"/>
        </w:rPr>
      </w:pPr>
    </w:p>
    <w:p w:rsidR="00AF3A9F" w:rsidRPr="00AF3A9F" w:rsidRDefault="00AF3A9F" w:rsidP="00AF3A9F">
      <w:pPr>
        <w:pStyle w:val="SCCdocumenL1"/>
        <w:numPr>
          <w:ilvl w:val="0"/>
          <w:numId w:val="0"/>
        </w:numPr>
        <w:spacing w:line="240" w:lineRule="auto"/>
        <w:ind w:left="1440" w:hanging="720"/>
        <w:rPr>
          <w:rFonts w:ascii="Times New Roman" w:hAnsi="Times New Roman" w:cs="Times New Roman"/>
          <w:sz w:val="20"/>
        </w:rPr>
      </w:pPr>
      <w:r w:rsidRPr="00AF3A9F">
        <w:rPr>
          <w:rFonts w:ascii="Times New Roman" w:hAnsi="Times New Roman" w:cs="Times New Roman"/>
          <w:sz w:val="20"/>
        </w:rPr>
        <w:t>1.</w:t>
      </w:r>
      <w:r w:rsidRPr="00AF3A9F">
        <w:rPr>
          <w:rFonts w:ascii="Times New Roman" w:hAnsi="Times New Roman" w:cs="Times New Roman"/>
          <w:sz w:val="20"/>
        </w:rPr>
        <w:tab/>
        <w:t>That the unredacted Appellant’s Factum, Supplementary Record and Book of Authorities be sealed such that only the Judges and staff of this Court may have access to the same;</w:t>
      </w:r>
    </w:p>
    <w:p w:rsidR="00AF3A9F" w:rsidRPr="00AF3A9F" w:rsidRDefault="00AF3A9F" w:rsidP="00AF3A9F">
      <w:pPr>
        <w:pStyle w:val="SCCdocumenL1"/>
        <w:numPr>
          <w:ilvl w:val="0"/>
          <w:numId w:val="0"/>
        </w:numPr>
        <w:spacing w:line="240" w:lineRule="auto"/>
        <w:ind w:left="1440" w:hanging="720"/>
        <w:rPr>
          <w:rFonts w:ascii="Times New Roman" w:hAnsi="Times New Roman" w:cs="Times New Roman"/>
          <w:sz w:val="20"/>
        </w:rPr>
      </w:pPr>
      <w:r w:rsidRPr="00AF3A9F">
        <w:rPr>
          <w:rFonts w:ascii="Times New Roman" w:hAnsi="Times New Roman" w:cs="Times New Roman"/>
          <w:sz w:val="20"/>
        </w:rPr>
        <w:t>2.</w:t>
      </w:r>
      <w:r w:rsidRPr="00AF3A9F">
        <w:rPr>
          <w:rFonts w:ascii="Times New Roman" w:hAnsi="Times New Roman" w:cs="Times New Roman"/>
          <w:sz w:val="20"/>
        </w:rPr>
        <w:tab/>
        <w:t>That the letters from the agents for the Appellant and Respondent dated respectively October 5, and October 7, 2010, be sealed such that only the Judges and staff of this Court may have access to the same.</w:t>
      </w:r>
    </w:p>
    <w:p w:rsidR="00AF3A9F" w:rsidRPr="00AF3A9F" w:rsidRDefault="00AF3A9F" w:rsidP="00AF3A9F">
      <w:pPr>
        <w:pStyle w:val="SCCdocumenL1"/>
        <w:numPr>
          <w:ilvl w:val="0"/>
          <w:numId w:val="0"/>
        </w:numPr>
        <w:spacing w:line="240" w:lineRule="auto"/>
        <w:ind w:left="1440" w:hanging="720"/>
        <w:rPr>
          <w:rFonts w:ascii="Times New Roman" w:hAnsi="Times New Roman" w:cs="Times New Roman"/>
          <w:sz w:val="20"/>
        </w:rPr>
      </w:pPr>
      <w:r w:rsidRPr="00AF3A9F">
        <w:rPr>
          <w:rFonts w:ascii="Times New Roman" w:hAnsi="Times New Roman" w:cs="Times New Roman"/>
          <w:sz w:val="20"/>
        </w:rPr>
        <w:t>3.</w:t>
      </w:r>
      <w:r w:rsidRPr="00AF3A9F">
        <w:rPr>
          <w:rFonts w:ascii="Times New Roman" w:hAnsi="Times New Roman" w:cs="Times New Roman"/>
          <w:sz w:val="20"/>
        </w:rPr>
        <w:tab/>
        <w:t>That the unredacted Respondent’s Factum and Record be sealed such that only the Judges and staff of this Court may have access to the same;</w:t>
      </w:r>
    </w:p>
    <w:p w:rsidR="00AF3A9F" w:rsidRPr="00AF3A9F" w:rsidRDefault="00AF3A9F" w:rsidP="00AF3A9F">
      <w:pPr>
        <w:ind w:left="720"/>
        <w:jc w:val="both"/>
        <w:outlineLvl w:val="0"/>
        <w:rPr>
          <w:rFonts w:cs="Times New Roman"/>
          <w:sz w:val="20"/>
          <w:szCs w:val="20"/>
        </w:rPr>
      </w:pPr>
      <w:r w:rsidRPr="00AF3A9F">
        <w:rPr>
          <w:rFonts w:cs="Times New Roman"/>
          <w:sz w:val="20"/>
          <w:szCs w:val="20"/>
        </w:rPr>
        <w:t>4.</w:t>
      </w:r>
      <w:r w:rsidRPr="00AF3A9F">
        <w:rPr>
          <w:rFonts w:cs="Times New Roman"/>
          <w:sz w:val="20"/>
          <w:szCs w:val="20"/>
        </w:rPr>
        <w:tab/>
        <w:t>That the Notice of Motion for this motion be sealed.</w: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jc w:val="both"/>
        <w:rPr>
          <w:rFonts w:cs="Times New Roman"/>
          <w:sz w:val="20"/>
          <w:szCs w:val="20"/>
          <w:lang w:val="fr-FR"/>
        </w:rPr>
      </w:pPr>
      <w:r w:rsidRPr="00AF3A9F">
        <w:rPr>
          <w:rFonts w:cs="Times New Roman"/>
          <w:b/>
          <w:bCs/>
          <w:sz w:val="20"/>
          <w:szCs w:val="20"/>
          <w:lang w:val="fr-FR"/>
        </w:rPr>
        <w:t xml:space="preserve">À LA SUITE DE LA REQUÊTE </w:t>
      </w:r>
      <w:r w:rsidRPr="00AF3A9F">
        <w:rPr>
          <w:rFonts w:cs="Times New Roman"/>
          <w:bCs/>
          <w:sz w:val="20"/>
          <w:szCs w:val="20"/>
          <w:lang w:val="fr-FR"/>
        </w:rPr>
        <w:t xml:space="preserve">présentée par l’avocat de l’intimée, Sa Majesté la Reine, visant la mise sous scellés des versions non épurées, sur support électronique ou sur papier, du mémoire, du dossier supplémentaire et du recueil de sources déposés par l’appelant le 4 octobre 2010, ainsi que des lettres des correspondants datées respectivement du 5 et du 7 octobre 2010 et après examen des actes de procédure et des procédures en l’espèce; </w:t>
      </w:r>
      <w:r w:rsidRPr="00AF3A9F">
        <w:rPr>
          <w:rFonts w:cs="Times New Roman"/>
          <w:sz w:val="20"/>
          <w:szCs w:val="20"/>
          <w:lang w:val="fr-FR"/>
        </w:rPr>
        <w:t xml:space="preserve"> </w:t>
      </w:r>
    </w:p>
    <w:p w:rsidR="00AF3A9F" w:rsidRPr="00AF3A9F" w:rsidRDefault="00AF3A9F" w:rsidP="00AF3A9F">
      <w:pPr>
        <w:jc w:val="both"/>
        <w:rPr>
          <w:rFonts w:cs="Times New Roman"/>
          <w:sz w:val="20"/>
          <w:szCs w:val="20"/>
          <w:lang w:val="fr-FR"/>
        </w:rPr>
      </w:pPr>
    </w:p>
    <w:p w:rsidR="00AF3A9F" w:rsidRPr="00AF3A9F" w:rsidRDefault="00AF3A9F" w:rsidP="00AF3A9F">
      <w:pPr>
        <w:tabs>
          <w:tab w:val="left" w:pos="720"/>
          <w:tab w:val="left" w:pos="4320"/>
        </w:tabs>
        <w:ind w:left="720" w:hanging="720"/>
        <w:rPr>
          <w:rFonts w:cs="Times New Roman"/>
          <w:sz w:val="20"/>
          <w:szCs w:val="20"/>
          <w:lang w:val="fr-FR"/>
        </w:rPr>
      </w:pPr>
      <w:r w:rsidRPr="00AF3A9F">
        <w:rPr>
          <w:rFonts w:cs="Times New Roman"/>
          <w:b/>
          <w:bCs/>
          <w:sz w:val="20"/>
          <w:szCs w:val="20"/>
          <w:lang w:val="fr-FR"/>
        </w:rPr>
        <w:t>IL EST ORDONNÉ CE QUI SUIT :</w:t>
      </w:r>
      <w:r w:rsidRPr="00AF3A9F">
        <w:rPr>
          <w:rFonts w:cs="Times New Roman"/>
          <w:sz w:val="20"/>
          <w:szCs w:val="20"/>
          <w:lang w:val="fr-FR"/>
        </w:rPr>
        <w:t xml:space="preserve"> </w:t>
      </w:r>
    </w:p>
    <w:p w:rsidR="00AF3A9F" w:rsidRPr="00AF3A9F" w:rsidRDefault="00AF3A9F" w:rsidP="00AF3A9F">
      <w:pPr>
        <w:tabs>
          <w:tab w:val="left" w:pos="720"/>
          <w:tab w:val="left" w:pos="4320"/>
        </w:tabs>
        <w:ind w:left="720" w:hanging="720"/>
        <w:rPr>
          <w:rFonts w:cs="Times New Roman"/>
          <w:sz w:val="20"/>
          <w:szCs w:val="20"/>
          <w:lang w:val="fr-FR"/>
        </w:rPr>
      </w:pPr>
    </w:p>
    <w:p w:rsidR="00AF3A9F" w:rsidRPr="00AF3A9F" w:rsidRDefault="00AF3A9F" w:rsidP="00AF3A9F">
      <w:pPr>
        <w:pStyle w:val="SCCdocumenL1"/>
        <w:numPr>
          <w:ilvl w:val="0"/>
          <w:numId w:val="0"/>
        </w:numPr>
        <w:spacing w:line="240" w:lineRule="auto"/>
        <w:ind w:left="1440" w:hanging="720"/>
        <w:rPr>
          <w:rFonts w:ascii="Times New Roman" w:hAnsi="Times New Roman" w:cs="Times New Roman"/>
          <w:sz w:val="20"/>
          <w:lang w:val="fr-FR"/>
        </w:rPr>
      </w:pPr>
      <w:r w:rsidRPr="00AF3A9F">
        <w:rPr>
          <w:rFonts w:ascii="Times New Roman" w:hAnsi="Times New Roman" w:cs="Times New Roman"/>
          <w:sz w:val="20"/>
          <w:lang w:val="fr-FR"/>
        </w:rPr>
        <w:t>1.</w:t>
      </w:r>
      <w:r w:rsidRPr="00AF3A9F">
        <w:rPr>
          <w:rFonts w:ascii="Times New Roman" w:hAnsi="Times New Roman" w:cs="Times New Roman"/>
          <w:sz w:val="20"/>
          <w:lang w:val="fr-FR"/>
        </w:rPr>
        <w:tab/>
        <w:t xml:space="preserve">Les versions non épurées du mémoire, du dossier supplémentaire et du recueil de sources de l’appelant sont mises sous scellés de sorte que seuls les juges et le personnel de la Cour peuvent y avoir accès; </w:t>
      </w:r>
    </w:p>
    <w:p w:rsidR="00AF3A9F" w:rsidRPr="00AF3A9F" w:rsidRDefault="00AF3A9F" w:rsidP="00AF3A9F">
      <w:pPr>
        <w:pStyle w:val="SCCdocumenL1"/>
        <w:numPr>
          <w:ilvl w:val="0"/>
          <w:numId w:val="0"/>
        </w:numPr>
        <w:spacing w:line="240" w:lineRule="auto"/>
        <w:ind w:left="1440" w:hanging="720"/>
        <w:rPr>
          <w:rFonts w:ascii="Times New Roman" w:hAnsi="Times New Roman" w:cs="Times New Roman"/>
          <w:sz w:val="20"/>
          <w:lang w:val="fr-FR"/>
        </w:rPr>
      </w:pPr>
      <w:r w:rsidRPr="00AF3A9F">
        <w:rPr>
          <w:rFonts w:ascii="Times New Roman" w:hAnsi="Times New Roman" w:cs="Times New Roman"/>
          <w:sz w:val="20"/>
          <w:lang w:val="fr-FR"/>
        </w:rPr>
        <w:t>2.</w:t>
      </w:r>
      <w:r w:rsidRPr="00AF3A9F">
        <w:rPr>
          <w:rFonts w:ascii="Times New Roman" w:hAnsi="Times New Roman" w:cs="Times New Roman"/>
          <w:sz w:val="20"/>
          <w:lang w:val="fr-FR"/>
        </w:rPr>
        <w:tab/>
        <w:t xml:space="preserve">Les lettres des correspondants de l’appelant et de l’intimée, datées respectivement du 5 et du 7 octobre 2010, sont mises sous scellés de sorte que seuls les juges et le personnel de la Cour peuvent y avoir accès; </w:t>
      </w:r>
    </w:p>
    <w:p w:rsidR="00AF3A9F" w:rsidRPr="00AF3A9F" w:rsidRDefault="00AF3A9F" w:rsidP="00AF3A9F">
      <w:pPr>
        <w:pStyle w:val="SCCdocumenL1"/>
        <w:numPr>
          <w:ilvl w:val="0"/>
          <w:numId w:val="0"/>
        </w:numPr>
        <w:spacing w:line="240" w:lineRule="auto"/>
        <w:ind w:left="1440" w:hanging="720"/>
        <w:rPr>
          <w:rFonts w:ascii="Times New Roman" w:hAnsi="Times New Roman" w:cs="Times New Roman"/>
          <w:sz w:val="20"/>
          <w:lang w:val="fr-FR"/>
        </w:rPr>
      </w:pPr>
      <w:r w:rsidRPr="00AF3A9F">
        <w:rPr>
          <w:rFonts w:ascii="Times New Roman" w:hAnsi="Times New Roman" w:cs="Times New Roman"/>
          <w:sz w:val="20"/>
          <w:lang w:val="fr-CA"/>
        </w:rPr>
        <w:t>3.</w:t>
      </w:r>
      <w:r w:rsidRPr="00AF3A9F">
        <w:rPr>
          <w:rFonts w:ascii="Times New Roman" w:hAnsi="Times New Roman" w:cs="Times New Roman"/>
          <w:sz w:val="20"/>
          <w:lang w:val="fr-CA"/>
        </w:rPr>
        <w:tab/>
      </w:r>
      <w:r w:rsidRPr="00AF3A9F">
        <w:rPr>
          <w:rFonts w:ascii="Times New Roman" w:hAnsi="Times New Roman" w:cs="Times New Roman"/>
          <w:sz w:val="20"/>
          <w:lang w:val="fr-FR"/>
        </w:rPr>
        <w:t xml:space="preserve">Les versions non épurées du mémoire et du dossier de l’intimée sont mises sous scellés de sorte que seuls les juges et le personnel de la Cour peuvent y avoir accès; </w:t>
      </w:r>
    </w:p>
    <w:p w:rsidR="00AF3A9F" w:rsidRPr="00AF3A9F" w:rsidRDefault="00AF3A9F" w:rsidP="00AF3A9F">
      <w:pPr>
        <w:ind w:left="720"/>
        <w:jc w:val="both"/>
        <w:outlineLvl w:val="0"/>
        <w:rPr>
          <w:rFonts w:cs="Times New Roman"/>
          <w:sz w:val="20"/>
          <w:szCs w:val="20"/>
          <w:lang w:val="fr-FR"/>
        </w:rPr>
      </w:pPr>
      <w:r w:rsidRPr="00AF3A9F">
        <w:rPr>
          <w:rFonts w:cs="Times New Roman"/>
          <w:sz w:val="20"/>
          <w:szCs w:val="20"/>
          <w:lang w:val="fr-FR"/>
        </w:rPr>
        <w:t>4.</w:t>
      </w:r>
      <w:r w:rsidRPr="00AF3A9F">
        <w:rPr>
          <w:rFonts w:cs="Times New Roman"/>
          <w:sz w:val="20"/>
          <w:szCs w:val="20"/>
          <w:lang w:val="fr-FR"/>
        </w:rPr>
        <w:tab/>
        <w:t>L’avis de la présente requête est mis sous scellés.</w:t>
      </w:r>
    </w:p>
    <w:p w:rsidR="00AF3A9F" w:rsidRPr="00AF3A9F" w:rsidRDefault="00AF3A9F" w:rsidP="00AF3A9F">
      <w:pPr>
        <w:tabs>
          <w:tab w:val="left" w:pos="-1440"/>
          <w:tab w:val="left" w:pos="-720"/>
        </w:tabs>
        <w:jc w:val="both"/>
        <w:rPr>
          <w:rFonts w:cs="Times New Roman"/>
          <w:sz w:val="20"/>
          <w:szCs w:val="20"/>
          <w:lang w:val="fr-FR"/>
        </w:rPr>
      </w:pPr>
    </w:p>
    <w:p w:rsidR="00AF3A9F" w:rsidRPr="00AF3A9F" w:rsidRDefault="00AF3A9F" w:rsidP="00AF3A9F">
      <w:pPr>
        <w:tabs>
          <w:tab w:val="left" w:pos="-1440"/>
          <w:tab w:val="left" w:pos="-720"/>
        </w:tabs>
        <w:spacing w:line="-19" w:lineRule="auto"/>
        <w:jc w:val="both"/>
        <w:rPr>
          <w:rFonts w:cs="Times New Roman"/>
          <w:sz w:val="20"/>
          <w:szCs w:val="20"/>
          <w:lang w:val="fr-CA"/>
        </w:rPr>
      </w:pPr>
    </w:p>
    <w:p w:rsidR="00AF3A9F" w:rsidRPr="00AF3A9F" w:rsidRDefault="00EA4C49" w:rsidP="00AF3A9F">
      <w:pPr>
        <w:tabs>
          <w:tab w:val="left" w:pos="-1440"/>
          <w:tab w:val="left" w:pos="-720"/>
        </w:tabs>
        <w:jc w:val="both"/>
        <w:rPr>
          <w:rFonts w:cs="Times New Roman"/>
          <w:sz w:val="20"/>
          <w:szCs w:val="20"/>
        </w:rPr>
      </w:pPr>
      <w:r w:rsidRPr="00EA4C49">
        <w:rPr>
          <w:rFonts w:cs="Times New Roman"/>
          <w:sz w:val="20"/>
          <w:szCs w:val="20"/>
          <w:lang w:val="fr-CA"/>
        </w:rPr>
        <w:pict>
          <v:rect id="_x0000_i1079" style="width:2in;height:1pt" o:hrpct="0" o:hralign="center" o:hrstd="t" o:hrnoshade="t" o:hr="t" fillcolor="black [3213]" stroked="f"/>
        </w:pict>
      </w: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lastRenderedPageBreak/>
        <w:t>23.11.2010</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Before / Devant : CHARRON J. / LA JUGE CHARRON</w:t>
      </w:r>
    </w:p>
    <w:p w:rsidR="00AF3A9F" w:rsidRPr="00AF3A9F" w:rsidRDefault="00AF3A9F" w:rsidP="00AF3A9F">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F3A9F" w:rsidRPr="00CE52CF" w:rsidTr="00AF3A9F">
        <w:tc>
          <w:tcPr>
            <w:tcW w:w="4338" w:type="dxa"/>
            <w:gridSpan w:val="2"/>
          </w:tcPr>
          <w:p w:rsidR="00AF3A9F" w:rsidRPr="00AF3A9F" w:rsidRDefault="00EA4C49" w:rsidP="00AF3A9F">
            <w:pPr>
              <w:rPr>
                <w:rFonts w:cs="Times New Roman"/>
                <w:b/>
                <w:sz w:val="20"/>
                <w:szCs w:val="20"/>
              </w:rPr>
            </w:pPr>
            <w:r w:rsidRPr="00AF3A9F">
              <w:rPr>
                <w:rFonts w:cs="Times New Roman"/>
                <w:sz w:val="20"/>
                <w:szCs w:val="20"/>
              </w:rPr>
              <w:fldChar w:fldCharType="begin"/>
            </w:r>
            <w:r w:rsidR="00AF3A9F" w:rsidRPr="00AF3A9F">
              <w:rPr>
                <w:rFonts w:cs="Times New Roman"/>
                <w:sz w:val="20"/>
                <w:szCs w:val="20"/>
              </w:rPr>
              <w:instrText xml:space="preserve"> SEQ CHAPTER \h \r 1</w:instrText>
            </w:r>
            <w:r w:rsidRPr="00AF3A9F">
              <w:rPr>
                <w:rFonts w:cs="Times New Roman"/>
                <w:sz w:val="20"/>
                <w:szCs w:val="20"/>
              </w:rPr>
              <w:fldChar w:fldCharType="end"/>
            </w:r>
            <w:r w:rsidR="00AF3A9F" w:rsidRPr="00AF3A9F">
              <w:rPr>
                <w:rFonts w:cs="Times New Roman"/>
                <w:b/>
                <w:sz w:val="20"/>
                <w:szCs w:val="20"/>
              </w:rPr>
              <w:t>Order on interventions with respect to oral argument</w:t>
            </w:r>
          </w:p>
        </w:tc>
        <w:tc>
          <w:tcPr>
            <w:tcW w:w="1170" w:type="dxa"/>
          </w:tcPr>
          <w:p w:rsidR="00AF3A9F" w:rsidRPr="00AF3A9F" w:rsidRDefault="00AF3A9F" w:rsidP="00AF3A9F">
            <w:pPr>
              <w:rPr>
                <w:rFonts w:cs="Times New Roman"/>
                <w:sz w:val="20"/>
                <w:szCs w:val="20"/>
              </w:rPr>
            </w:pPr>
          </w:p>
          <w:p w:rsidR="00AF3A9F" w:rsidRPr="00AF3A9F" w:rsidRDefault="00AF3A9F" w:rsidP="00AF3A9F">
            <w:pPr>
              <w:rPr>
                <w:rFonts w:cs="Times New Roman"/>
                <w:sz w:val="20"/>
                <w:szCs w:val="20"/>
              </w:rPr>
            </w:pPr>
          </w:p>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b/>
                <w:sz w:val="20"/>
                <w:szCs w:val="20"/>
                <w:lang w:val="fr-CA"/>
              </w:rPr>
            </w:pPr>
            <w:r w:rsidRPr="00AF3A9F">
              <w:rPr>
                <w:rFonts w:cs="Times New Roman"/>
                <w:b/>
                <w:bCs/>
                <w:sz w:val="20"/>
                <w:szCs w:val="20"/>
                <w:lang w:val="fr-CA"/>
              </w:rPr>
              <w:t>Ordonnance relative à la présentation d’une plaidoirie orale par les intervenants</w:t>
            </w:r>
            <w:r w:rsidR="00EA4C49" w:rsidRPr="00AF3A9F">
              <w:rPr>
                <w:rFonts w:cs="Times New Roman"/>
                <w:sz w:val="20"/>
                <w:szCs w:val="20"/>
              </w:rPr>
              <w:fldChar w:fldCharType="begin"/>
            </w:r>
            <w:r w:rsidRPr="00AF3A9F">
              <w:rPr>
                <w:rFonts w:cs="Times New Roman"/>
                <w:sz w:val="20"/>
                <w:szCs w:val="20"/>
                <w:lang w:val="fr-CA"/>
              </w:rPr>
              <w:instrText xml:space="preserve"> SEQ CHAPTER \h \r 1</w:instrText>
            </w:r>
            <w:r w:rsidR="00EA4C49" w:rsidRPr="00AF3A9F">
              <w:rPr>
                <w:rFonts w:cs="Times New Roman"/>
                <w:sz w:val="20"/>
                <w:szCs w:val="20"/>
              </w:rPr>
              <w:fldChar w:fldCharType="end"/>
            </w:r>
          </w:p>
        </w:tc>
      </w:tr>
      <w:tr w:rsidR="00AF3A9F" w:rsidRPr="00AF3A9F" w:rsidTr="00AF3A9F">
        <w:tc>
          <w:tcPr>
            <w:tcW w:w="1368" w:type="dxa"/>
          </w:tcPr>
          <w:p w:rsidR="00AF3A9F" w:rsidRPr="00AF3A9F" w:rsidRDefault="00AF3A9F" w:rsidP="00AF3A9F">
            <w:pPr>
              <w:rPr>
                <w:rFonts w:cs="Times New Roman"/>
                <w:sz w:val="20"/>
                <w:szCs w:val="20"/>
              </w:rPr>
            </w:pPr>
            <w:r w:rsidRPr="00AF3A9F">
              <w:rPr>
                <w:rFonts w:cs="Times New Roman"/>
                <w:sz w:val="20"/>
                <w:szCs w:val="20"/>
              </w:rPr>
              <w:t>RE:</w:t>
            </w:r>
          </w:p>
        </w:tc>
        <w:tc>
          <w:tcPr>
            <w:tcW w:w="2970" w:type="dxa"/>
          </w:tcPr>
          <w:p w:rsidR="00AF3A9F" w:rsidRPr="00AF3A9F" w:rsidRDefault="00AF3A9F" w:rsidP="00AF3A9F">
            <w:pPr>
              <w:rPr>
                <w:rFonts w:cs="Times New Roman"/>
                <w:sz w:val="20"/>
                <w:szCs w:val="20"/>
              </w:rPr>
            </w:pPr>
            <w:r w:rsidRPr="00AF3A9F">
              <w:rPr>
                <w:rFonts w:cs="Times New Roman"/>
                <w:sz w:val="20"/>
                <w:szCs w:val="20"/>
              </w:rPr>
              <w:t>Canadian Civil Liberties Association;</w:t>
            </w: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rPr>
                <w:rFonts w:cs="Times New Roman"/>
                <w:sz w:val="20"/>
                <w:szCs w:val="20"/>
              </w:rPr>
            </w:pPr>
            <w:r w:rsidRPr="00AF3A9F">
              <w:rPr>
                <w:rFonts w:cs="Times New Roman"/>
                <w:sz w:val="20"/>
                <w:szCs w:val="20"/>
              </w:rPr>
              <w:t>Samuelson-Glushko Canadian Internet Policy and Public Interest Clinic;</w:t>
            </w: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rPr>
                <w:rFonts w:cs="Times New Roman"/>
                <w:sz w:val="20"/>
                <w:szCs w:val="20"/>
              </w:rPr>
            </w:pPr>
            <w:r w:rsidRPr="00AF3A9F">
              <w:rPr>
                <w:rFonts w:cs="Times New Roman"/>
                <w:sz w:val="20"/>
                <w:szCs w:val="20"/>
              </w:rPr>
              <w:t>British Columbia Civil Liberties Association;</w:t>
            </w: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rPr>
                <w:rFonts w:cs="Times New Roman"/>
                <w:sz w:val="20"/>
                <w:szCs w:val="20"/>
              </w:rPr>
            </w:pPr>
            <w:r w:rsidRPr="00AF3A9F">
              <w:rPr>
                <w:rFonts w:cs="Times New Roman"/>
                <w:sz w:val="20"/>
                <w:szCs w:val="20"/>
              </w:rPr>
              <w:t>NetCoalition;</w:t>
            </w: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rPr>
                <w:rFonts w:cs="Times New Roman"/>
                <w:sz w:val="20"/>
                <w:szCs w:val="20"/>
              </w:rPr>
            </w:pPr>
            <w:r w:rsidRPr="00AF3A9F">
              <w:rPr>
                <w:rFonts w:cs="Times New Roman"/>
                <w:sz w:val="20"/>
                <w:szCs w:val="20"/>
              </w:rPr>
              <w:t>Canadian Newspaper Association;</w:t>
            </w: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rPr>
                <w:rFonts w:cs="Times New Roman"/>
                <w:sz w:val="20"/>
                <w:szCs w:val="20"/>
              </w:rPr>
            </w:pPr>
            <w:r w:rsidRPr="00AF3A9F">
              <w:rPr>
                <w:rFonts w:cs="Times New Roman"/>
                <w:sz w:val="20"/>
                <w:szCs w:val="20"/>
              </w:rPr>
              <w:t>AD IDEM/Canadian Media Lawyers Association;</w:t>
            </w: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rPr>
                <w:rFonts w:cs="Times New Roman"/>
                <w:sz w:val="20"/>
                <w:szCs w:val="20"/>
              </w:rPr>
            </w:pPr>
            <w:r w:rsidRPr="00AF3A9F">
              <w:rPr>
                <w:rFonts w:cs="Times New Roman"/>
                <w:sz w:val="20"/>
                <w:szCs w:val="20"/>
              </w:rPr>
              <w:t>Magazines Canada;</w:t>
            </w: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rPr>
                <w:rFonts w:cs="Times New Roman"/>
                <w:sz w:val="20"/>
                <w:szCs w:val="20"/>
              </w:rPr>
            </w:pPr>
            <w:r w:rsidRPr="00AF3A9F">
              <w:rPr>
                <w:rFonts w:cs="Times New Roman"/>
                <w:sz w:val="20"/>
                <w:szCs w:val="20"/>
              </w:rPr>
              <w:t>Canadian Journalists for Free Expression;</w:t>
            </w: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rPr>
                <w:rFonts w:cs="Times New Roman"/>
                <w:sz w:val="20"/>
                <w:szCs w:val="20"/>
              </w:rPr>
            </w:pPr>
            <w:r w:rsidRPr="00AF3A9F">
              <w:rPr>
                <w:rFonts w:cs="Times New Roman"/>
                <w:sz w:val="20"/>
                <w:szCs w:val="20"/>
              </w:rPr>
              <w:t>The Writers’ Union of Canada;</w:t>
            </w: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rPr>
                <w:rFonts w:cs="Times New Roman"/>
                <w:sz w:val="20"/>
                <w:szCs w:val="20"/>
              </w:rPr>
            </w:pPr>
            <w:r w:rsidRPr="00AF3A9F">
              <w:rPr>
                <w:rFonts w:cs="Times New Roman"/>
                <w:sz w:val="20"/>
                <w:szCs w:val="20"/>
              </w:rPr>
              <w:t>Professional Writers Association of Canada;</w:t>
            </w: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rPr>
                <w:rFonts w:cs="Times New Roman"/>
                <w:sz w:val="20"/>
                <w:szCs w:val="20"/>
              </w:rPr>
            </w:pPr>
            <w:r w:rsidRPr="00AF3A9F">
              <w:rPr>
                <w:rFonts w:cs="Times New Roman"/>
                <w:sz w:val="20"/>
                <w:szCs w:val="20"/>
              </w:rPr>
              <w:t>PEN Canada and Canadian Publishers’ Council</w:t>
            </w: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rPr>
                <w:rFonts w:cs="Times New Roman"/>
                <w:sz w:val="20"/>
                <w:szCs w:val="20"/>
              </w:rPr>
            </w:pP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r w:rsidRPr="00AF3A9F">
              <w:rPr>
                <w:rFonts w:cs="Times New Roman"/>
                <w:sz w:val="20"/>
                <w:szCs w:val="20"/>
              </w:rPr>
              <w:t>IN / DANS :</w:t>
            </w:r>
          </w:p>
        </w:tc>
        <w:tc>
          <w:tcPr>
            <w:tcW w:w="2970" w:type="dxa"/>
          </w:tcPr>
          <w:p w:rsidR="00AF3A9F" w:rsidRPr="00AF3A9F" w:rsidRDefault="00AF3A9F" w:rsidP="00AF3A9F">
            <w:pPr>
              <w:rPr>
                <w:rFonts w:cs="Times New Roman"/>
                <w:sz w:val="20"/>
                <w:szCs w:val="20"/>
              </w:rPr>
            </w:pPr>
            <w:r w:rsidRPr="00AF3A9F">
              <w:rPr>
                <w:rFonts w:cs="Times New Roman"/>
                <w:sz w:val="20"/>
                <w:szCs w:val="20"/>
              </w:rPr>
              <w:t>Wayne Crookes et al.</w:t>
            </w:r>
          </w:p>
          <w:p w:rsidR="00AF3A9F" w:rsidRPr="00AF3A9F" w:rsidRDefault="00AF3A9F" w:rsidP="00AF3A9F">
            <w:pPr>
              <w:rPr>
                <w:rFonts w:cs="Times New Roman"/>
                <w:sz w:val="20"/>
                <w:szCs w:val="20"/>
              </w:rPr>
            </w:pP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rPr>
                <w:rFonts w:cs="Times New Roman"/>
                <w:sz w:val="20"/>
                <w:szCs w:val="20"/>
              </w:rPr>
            </w:pPr>
            <w:r w:rsidRPr="00AF3A9F">
              <w:rPr>
                <w:rFonts w:cs="Times New Roman"/>
                <w:sz w:val="20"/>
                <w:szCs w:val="20"/>
              </w:rPr>
              <w:tab/>
              <w:t>v. (33412)</w:t>
            </w:r>
          </w:p>
          <w:p w:rsidR="00AF3A9F" w:rsidRPr="00AF3A9F" w:rsidRDefault="00AF3A9F" w:rsidP="00AF3A9F">
            <w:pPr>
              <w:rPr>
                <w:rFonts w:cs="Times New Roman"/>
                <w:sz w:val="20"/>
                <w:szCs w:val="20"/>
              </w:rPr>
            </w:pP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jc w:val="both"/>
              <w:rPr>
                <w:rFonts w:cs="Times New Roman"/>
                <w:sz w:val="20"/>
                <w:szCs w:val="20"/>
                <w:lang w:val="fr-CA"/>
              </w:rPr>
            </w:pPr>
            <w:r w:rsidRPr="00AF3A9F">
              <w:rPr>
                <w:rFonts w:cs="Times New Roman"/>
                <w:sz w:val="20"/>
                <w:szCs w:val="20"/>
                <w:lang w:val="fr-CA"/>
              </w:rPr>
              <w:t>Jon Newton (B.C.)</w:t>
            </w:r>
          </w:p>
        </w:tc>
        <w:tc>
          <w:tcPr>
            <w:tcW w:w="1170" w:type="dxa"/>
          </w:tcPr>
          <w:p w:rsidR="00AF3A9F" w:rsidRPr="00AF3A9F" w:rsidRDefault="00AF3A9F" w:rsidP="00AF3A9F">
            <w:pPr>
              <w:rPr>
                <w:rFonts w:cs="Times New Roman"/>
                <w:sz w:val="20"/>
                <w:szCs w:val="20"/>
                <w:lang w:val="fr-CA"/>
              </w:rPr>
            </w:pPr>
          </w:p>
        </w:tc>
        <w:tc>
          <w:tcPr>
            <w:tcW w:w="4327" w:type="dxa"/>
          </w:tcPr>
          <w:p w:rsidR="00AF3A9F" w:rsidRPr="00AF3A9F" w:rsidRDefault="00AF3A9F" w:rsidP="00AF3A9F">
            <w:pPr>
              <w:rPr>
                <w:rFonts w:cs="Times New Roman"/>
                <w:sz w:val="20"/>
                <w:szCs w:val="20"/>
                <w:lang w:val="fr-CA"/>
              </w:rPr>
            </w:pPr>
          </w:p>
        </w:tc>
      </w:tr>
    </w:tbl>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EA4C49" w:rsidP="00AF3A9F">
      <w:pPr>
        <w:spacing w:line="233" w:lineRule="auto"/>
        <w:jc w:val="both"/>
        <w:rPr>
          <w:rFonts w:cs="Times New Roman"/>
          <w:sz w:val="20"/>
          <w:szCs w:val="20"/>
        </w:rPr>
      </w:pPr>
      <w:r w:rsidRPr="00AF3A9F">
        <w:rPr>
          <w:rFonts w:cs="Times New Roman"/>
          <w:sz w:val="20"/>
          <w:szCs w:val="20"/>
        </w:rPr>
        <w:fldChar w:fldCharType="begin"/>
      </w:r>
      <w:r w:rsidR="00AF3A9F" w:rsidRPr="00AF3A9F">
        <w:rPr>
          <w:rFonts w:cs="Times New Roman"/>
          <w:sz w:val="20"/>
          <w:szCs w:val="20"/>
        </w:rPr>
        <w:instrText xml:space="preserve"> SEQ CHAPTER \h \r 1</w:instrText>
      </w:r>
      <w:r w:rsidRPr="00AF3A9F">
        <w:rPr>
          <w:rFonts w:cs="Times New Roman"/>
          <w:sz w:val="20"/>
          <w:szCs w:val="20"/>
        </w:rPr>
        <w:fldChar w:fldCharType="end"/>
      </w:r>
      <w:r w:rsidR="00AF3A9F" w:rsidRPr="00AF3A9F">
        <w:rPr>
          <w:rFonts w:cs="Times New Roman"/>
          <w:b/>
          <w:bCs/>
          <w:sz w:val="20"/>
          <w:szCs w:val="20"/>
        </w:rPr>
        <w:t xml:space="preserve">FURTHER TO THE ORDER </w:t>
      </w:r>
      <w:r w:rsidR="00AF3A9F" w:rsidRPr="00AF3A9F">
        <w:rPr>
          <w:rFonts w:cs="Times New Roman"/>
          <w:sz w:val="20"/>
          <w:szCs w:val="20"/>
        </w:rPr>
        <w:t xml:space="preserve">dated September 20, 2010, granting leave to intervene to the Canadian Civil Liberties Association, the Samuelson-Glushko Canadian Internet Policy and Public Interest Clinic, the British Columbia Civil Liberties Association, the NetCoalition </w:t>
      </w:r>
      <w:r w:rsidRPr="00AF3A9F">
        <w:rPr>
          <w:rFonts w:cs="Times New Roman"/>
          <w:sz w:val="20"/>
          <w:szCs w:val="20"/>
        </w:rPr>
        <w:fldChar w:fldCharType="begin"/>
      </w:r>
      <w:r w:rsidR="00AF3A9F" w:rsidRPr="00AF3A9F">
        <w:rPr>
          <w:rFonts w:cs="Times New Roman"/>
          <w:sz w:val="20"/>
          <w:szCs w:val="20"/>
        </w:rPr>
        <w:instrText xml:space="preserve"> SEQ CHAPTER \h \r 1</w:instrText>
      </w:r>
      <w:r w:rsidRPr="00AF3A9F">
        <w:rPr>
          <w:rFonts w:cs="Times New Roman"/>
          <w:sz w:val="20"/>
          <w:szCs w:val="20"/>
        </w:rPr>
        <w:fldChar w:fldCharType="end"/>
      </w:r>
      <w:r w:rsidR="00AF3A9F" w:rsidRPr="00AF3A9F">
        <w:rPr>
          <w:rFonts w:cs="Times New Roman"/>
          <w:sz w:val="20"/>
          <w:szCs w:val="20"/>
        </w:rPr>
        <w:t>and the group consisting of the Canadian Newspaper Association, AD IDEM/Canadian Media Lawyers Association, Magazines Canada, Canadian Journalists for Free Expression, The Writers’ Union of Canada, Professional Writers Association of Canada, PEN Canada and Canadian Publishers’Council;</w:t>
      </w:r>
    </w:p>
    <w:p w:rsidR="00AF3A9F" w:rsidRPr="00AF3A9F" w:rsidRDefault="00AF3A9F" w:rsidP="00AF3A9F">
      <w:pPr>
        <w:spacing w:line="233" w:lineRule="auto"/>
        <w:jc w:val="both"/>
        <w:rPr>
          <w:rFonts w:cs="Times New Roman"/>
          <w:sz w:val="20"/>
          <w:szCs w:val="20"/>
        </w:rPr>
      </w:pPr>
    </w:p>
    <w:p w:rsidR="00AF3A9F" w:rsidRPr="00AF3A9F" w:rsidRDefault="00EA4C49" w:rsidP="00AF3A9F">
      <w:pPr>
        <w:spacing w:line="233" w:lineRule="auto"/>
        <w:jc w:val="both"/>
        <w:rPr>
          <w:rFonts w:cs="Times New Roman"/>
          <w:sz w:val="20"/>
          <w:szCs w:val="20"/>
        </w:rPr>
      </w:pPr>
      <w:r w:rsidRPr="00AF3A9F">
        <w:rPr>
          <w:rFonts w:cs="Times New Roman"/>
          <w:sz w:val="20"/>
          <w:szCs w:val="20"/>
        </w:rPr>
        <w:fldChar w:fldCharType="begin"/>
      </w:r>
      <w:r w:rsidR="00AF3A9F" w:rsidRPr="00AF3A9F">
        <w:rPr>
          <w:rFonts w:cs="Times New Roman"/>
          <w:sz w:val="20"/>
          <w:szCs w:val="20"/>
        </w:rPr>
        <w:instrText xml:space="preserve"> SEQ CHAPTER \h \r 1</w:instrText>
      </w:r>
      <w:r w:rsidRPr="00AF3A9F">
        <w:rPr>
          <w:rFonts w:cs="Times New Roman"/>
          <w:sz w:val="20"/>
          <w:szCs w:val="20"/>
        </w:rPr>
        <w:fldChar w:fldCharType="end"/>
      </w:r>
      <w:r w:rsidR="00AF3A9F" w:rsidRPr="00AF3A9F">
        <w:rPr>
          <w:rFonts w:cs="Times New Roman"/>
          <w:b/>
          <w:bCs/>
          <w:sz w:val="20"/>
          <w:szCs w:val="20"/>
        </w:rPr>
        <w:t>IT IS HEREBY FURTHER ORDERED THAT</w:t>
      </w:r>
      <w:r w:rsidR="00AF3A9F" w:rsidRPr="00AF3A9F">
        <w:rPr>
          <w:rFonts w:cs="Times New Roman"/>
          <w:sz w:val="20"/>
          <w:szCs w:val="20"/>
        </w:rPr>
        <w:t xml:space="preserve"> the five interveners are each granted permission to present oral argument not exceeding ten (10) minutes at the hearing of the appeal.</w:t>
      </w:r>
    </w:p>
    <w:p w:rsidR="00AF3A9F" w:rsidRPr="00AF3A9F" w:rsidRDefault="00AF3A9F" w:rsidP="00AF3A9F">
      <w:pPr>
        <w:spacing w:line="233" w:lineRule="auto"/>
        <w:jc w:val="both"/>
        <w:rPr>
          <w:rFonts w:cs="Times New Roman"/>
          <w:sz w:val="20"/>
          <w:szCs w:val="20"/>
        </w:rPr>
      </w:pPr>
    </w:p>
    <w:p w:rsidR="00AF3A9F" w:rsidRPr="00AF3A9F" w:rsidRDefault="00AF3A9F" w:rsidP="00AF3A9F">
      <w:pPr>
        <w:spacing w:line="233" w:lineRule="auto"/>
        <w:jc w:val="both"/>
        <w:rPr>
          <w:rFonts w:cs="Times New Roman"/>
          <w:sz w:val="20"/>
          <w:szCs w:val="20"/>
          <w:lang w:val="fr-FR"/>
        </w:rPr>
      </w:pPr>
      <w:r w:rsidRPr="00AF3A9F">
        <w:rPr>
          <w:rFonts w:cs="Times New Roman"/>
          <w:b/>
          <w:sz w:val="20"/>
          <w:szCs w:val="20"/>
          <w:lang w:val="fr-FR"/>
        </w:rPr>
        <w:t>À LA SUITE DE L’ORDONNANCE</w:t>
      </w:r>
      <w:r w:rsidRPr="00AF3A9F">
        <w:rPr>
          <w:rFonts w:cs="Times New Roman"/>
          <w:sz w:val="20"/>
          <w:szCs w:val="20"/>
          <w:lang w:val="fr-FR"/>
        </w:rPr>
        <w:t xml:space="preserve"> </w:t>
      </w:r>
      <w:r w:rsidR="00EA4C49" w:rsidRPr="00AF3A9F">
        <w:rPr>
          <w:rFonts w:cs="Times New Roman"/>
          <w:sz w:val="20"/>
          <w:szCs w:val="20"/>
        </w:rPr>
        <w:fldChar w:fldCharType="begin"/>
      </w:r>
      <w:r w:rsidRPr="00AF3A9F">
        <w:rPr>
          <w:rFonts w:cs="Times New Roman"/>
          <w:sz w:val="20"/>
          <w:szCs w:val="20"/>
          <w:lang w:val="fr-FR"/>
        </w:rPr>
        <w:instrText xml:space="preserve"> SEQ CHAPTER \h \r 1</w:instrText>
      </w:r>
      <w:r w:rsidR="00EA4C49" w:rsidRPr="00AF3A9F">
        <w:rPr>
          <w:rFonts w:cs="Times New Roman"/>
          <w:sz w:val="20"/>
          <w:szCs w:val="20"/>
        </w:rPr>
        <w:fldChar w:fldCharType="end"/>
      </w:r>
      <w:r w:rsidRPr="00AF3A9F">
        <w:rPr>
          <w:rFonts w:cs="Times New Roman"/>
          <w:sz w:val="20"/>
          <w:szCs w:val="20"/>
          <w:lang w:val="fr-FR"/>
        </w:rPr>
        <w:t xml:space="preserve">datée du 20 septembre 2010 accordant l’autorisation d’intervenir à l’Association canadienne des libertés civiles, à la Clinique d’intérêt public et de politique d’Internet du Canada Samuelson-Glushko, à l’Association des libertés civiles de la Colombie-Britannique, à la NetCoalition </w:t>
      </w:r>
      <w:r w:rsidR="00EA4C49" w:rsidRPr="00AF3A9F">
        <w:rPr>
          <w:rFonts w:cs="Times New Roman"/>
          <w:sz w:val="20"/>
          <w:szCs w:val="20"/>
        </w:rPr>
        <w:fldChar w:fldCharType="begin"/>
      </w:r>
      <w:r w:rsidRPr="00AF3A9F">
        <w:rPr>
          <w:rFonts w:cs="Times New Roman"/>
          <w:sz w:val="20"/>
          <w:szCs w:val="20"/>
          <w:lang w:val="fr-FR"/>
        </w:rPr>
        <w:instrText xml:space="preserve"> SEQ CHAPTER \h \r 1</w:instrText>
      </w:r>
      <w:r w:rsidR="00EA4C49" w:rsidRPr="00AF3A9F">
        <w:rPr>
          <w:rFonts w:cs="Times New Roman"/>
          <w:sz w:val="20"/>
          <w:szCs w:val="20"/>
        </w:rPr>
        <w:fldChar w:fldCharType="end"/>
      </w:r>
      <w:r w:rsidRPr="00AF3A9F">
        <w:rPr>
          <w:rFonts w:cs="Times New Roman"/>
          <w:sz w:val="20"/>
          <w:szCs w:val="20"/>
          <w:lang w:val="fr-FR"/>
        </w:rPr>
        <w:t>ainsi qu’au groupe constitué de l’Association canadienne des journaux, de la AD IDEM/Canadian Media Lawyers Association, de Magazines Canada, des Journalistes canadiens pour la liberté d’expression, de la Writers’ Union of Canada, de la Professional Writers Association of Canada, de PEN Canada et du Canadian Publishers’Council;</w:t>
      </w:r>
    </w:p>
    <w:p w:rsidR="00AF3A9F" w:rsidRPr="00AF3A9F" w:rsidRDefault="00AF3A9F" w:rsidP="00AF3A9F">
      <w:pPr>
        <w:spacing w:line="233" w:lineRule="auto"/>
        <w:jc w:val="both"/>
        <w:rPr>
          <w:rFonts w:cs="Times New Roman"/>
          <w:sz w:val="20"/>
          <w:szCs w:val="20"/>
          <w:lang w:val="fr-FR"/>
        </w:rPr>
      </w:pPr>
    </w:p>
    <w:p w:rsidR="00AF3A9F" w:rsidRPr="00AF3A9F" w:rsidRDefault="00EA4C49" w:rsidP="00AF3A9F">
      <w:pPr>
        <w:tabs>
          <w:tab w:val="left" w:pos="-1440"/>
          <w:tab w:val="left" w:pos="-720"/>
        </w:tabs>
        <w:jc w:val="both"/>
        <w:rPr>
          <w:rFonts w:cs="Times New Roman"/>
          <w:sz w:val="20"/>
          <w:szCs w:val="20"/>
          <w:lang w:val="fr-FR"/>
        </w:rPr>
      </w:pPr>
      <w:r w:rsidRPr="00AF3A9F">
        <w:rPr>
          <w:rFonts w:cs="Times New Roman"/>
          <w:sz w:val="20"/>
          <w:szCs w:val="20"/>
        </w:rPr>
        <w:fldChar w:fldCharType="begin"/>
      </w:r>
      <w:r w:rsidR="00AF3A9F" w:rsidRPr="00AF3A9F">
        <w:rPr>
          <w:rFonts w:cs="Times New Roman"/>
          <w:sz w:val="20"/>
          <w:szCs w:val="20"/>
          <w:lang w:val="fr-FR"/>
        </w:rPr>
        <w:instrText xml:space="preserve"> SEQ CHAPTER \h \r 1</w:instrText>
      </w:r>
      <w:r w:rsidRPr="00AF3A9F">
        <w:rPr>
          <w:rFonts w:cs="Times New Roman"/>
          <w:sz w:val="20"/>
          <w:szCs w:val="20"/>
        </w:rPr>
        <w:fldChar w:fldCharType="end"/>
      </w:r>
      <w:r w:rsidR="00AF3A9F" w:rsidRPr="00AF3A9F">
        <w:rPr>
          <w:rFonts w:cs="Times New Roman"/>
          <w:b/>
          <w:bCs/>
          <w:sz w:val="20"/>
          <w:szCs w:val="20"/>
          <w:lang w:val="fr-FR"/>
        </w:rPr>
        <w:t xml:space="preserve">IL EST EN OUTRE ORDONNÉ QUE </w:t>
      </w:r>
      <w:r w:rsidR="00AF3A9F" w:rsidRPr="00AF3A9F">
        <w:rPr>
          <w:rFonts w:cs="Times New Roman"/>
          <w:sz w:val="20"/>
          <w:szCs w:val="20"/>
          <w:lang w:val="fr-FR"/>
        </w:rPr>
        <w:t>chacun des cinq intervenants pourra présenter une plaidoirie orale d’au plus dix (10) minutes lors de l’audition de l’appel.</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EA4C49" w:rsidP="00AF3A9F">
      <w:pPr>
        <w:tabs>
          <w:tab w:val="left" w:pos="-1440"/>
          <w:tab w:val="left" w:pos="-720"/>
        </w:tabs>
        <w:jc w:val="both"/>
        <w:rPr>
          <w:rFonts w:cs="Times New Roman"/>
          <w:sz w:val="20"/>
          <w:szCs w:val="20"/>
          <w:lang w:val="fr-CA"/>
        </w:rPr>
      </w:pPr>
      <w:r w:rsidRPr="00EA4C49">
        <w:rPr>
          <w:rFonts w:cs="Times New Roman"/>
          <w:sz w:val="20"/>
          <w:szCs w:val="20"/>
          <w:lang w:val="fr-CA"/>
        </w:rPr>
        <w:pict>
          <v:rect id="_x0000_i1080" style="width:2in;height:1pt" o:hrpct="0" o:hralign="center" o:hrstd="t" o:hrnoshade="t" o:hr="t" fillcolor="black [3213]" stroked="f"/>
        </w:pic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sz w:val="20"/>
          <w:szCs w:val="20"/>
        </w:rPr>
        <w:lastRenderedPageBreak/>
        <w:t>23.11.2010</w: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Before / Devant :   THE REGISTRAR / LE REGISTRAIRE</w:t>
      </w:r>
    </w:p>
    <w:p w:rsidR="00AF3A9F" w:rsidRPr="00AF3A9F" w:rsidRDefault="00AF3A9F" w:rsidP="00AF3A9F">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F3A9F" w:rsidRPr="00CE52CF" w:rsidTr="00AF3A9F">
        <w:tc>
          <w:tcPr>
            <w:tcW w:w="4338" w:type="dxa"/>
          </w:tcPr>
          <w:p w:rsidR="00AF3A9F" w:rsidRPr="00AF3A9F" w:rsidRDefault="00AF3A9F" w:rsidP="00AF3A9F">
            <w:pPr>
              <w:tabs>
                <w:tab w:val="left" w:pos="-1440"/>
                <w:tab w:val="left" w:pos="-720"/>
              </w:tabs>
              <w:jc w:val="both"/>
              <w:rPr>
                <w:rFonts w:cs="Times New Roman"/>
                <w:b/>
                <w:sz w:val="20"/>
                <w:szCs w:val="20"/>
              </w:rPr>
            </w:pPr>
            <w:r w:rsidRPr="00AF3A9F">
              <w:rPr>
                <w:rFonts w:cs="Times New Roman"/>
                <w:b/>
                <w:sz w:val="20"/>
                <w:szCs w:val="20"/>
              </w:rPr>
              <w:t xml:space="preserve">Motion to consolidate appeals </w:t>
            </w:r>
          </w:p>
        </w:tc>
        <w:tc>
          <w:tcPr>
            <w:tcW w:w="1170" w:type="dxa"/>
          </w:tcPr>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tc>
        <w:tc>
          <w:tcPr>
            <w:tcW w:w="4327" w:type="dxa"/>
          </w:tcPr>
          <w:p w:rsidR="00AF3A9F" w:rsidRPr="00AF3A9F" w:rsidRDefault="00EA4C49" w:rsidP="00AF3A9F">
            <w:pPr>
              <w:tabs>
                <w:tab w:val="left" w:pos="-1440"/>
                <w:tab w:val="left" w:pos="-720"/>
              </w:tabs>
              <w:jc w:val="both"/>
              <w:rPr>
                <w:rFonts w:cs="Times New Roman"/>
                <w:sz w:val="20"/>
                <w:szCs w:val="20"/>
                <w:lang w:val="fr-CA"/>
              </w:rPr>
            </w:pPr>
            <w:r w:rsidRPr="00AF3A9F">
              <w:rPr>
                <w:rFonts w:cs="Times New Roman"/>
                <w:sz w:val="20"/>
                <w:szCs w:val="20"/>
              </w:rPr>
              <w:fldChar w:fldCharType="begin"/>
            </w:r>
            <w:r w:rsidR="00AF3A9F" w:rsidRPr="00AF3A9F">
              <w:rPr>
                <w:rFonts w:cs="Times New Roman"/>
                <w:sz w:val="20"/>
                <w:szCs w:val="20"/>
                <w:lang w:val="fr-CA"/>
              </w:rPr>
              <w:instrText xml:space="preserve"> SEQ CHAPTER \h \r 1</w:instrText>
            </w:r>
            <w:r w:rsidRPr="00AF3A9F">
              <w:rPr>
                <w:rFonts w:cs="Times New Roman"/>
                <w:sz w:val="20"/>
                <w:szCs w:val="20"/>
              </w:rPr>
              <w:fldChar w:fldCharType="end"/>
            </w:r>
            <w:r w:rsidR="00AF3A9F" w:rsidRPr="00AF3A9F">
              <w:rPr>
                <w:rFonts w:cs="Times New Roman"/>
                <w:b/>
                <w:bCs/>
                <w:sz w:val="20"/>
                <w:szCs w:val="20"/>
                <w:lang w:val="fr-CA"/>
              </w:rPr>
              <w:t>Requête visant la réunion des appels</w:t>
            </w:r>
          </w:p>
        </w:tc>
      </w:tr>
      <w:tr w:rsidR="00AF3A9F" w:rsidRPr="00AF3A9F" w:rsidTr="00AF3A9F">
        <w:tc>
          <w:tcPr>
            <w:tcW w:w="4338" w:type="dxa"/>
          </w:tcPr>
          <w:p w:rsidR="00AF3A9F" w:rsidRPr="00AF3A9F" w:rsidRDefault="00AF3A9F" w:rsidP="00AF3A9F">
            <w:pPr>
              <w:tabs>
                <w:tab w:val="left" w:pos="-1440"/>
                <w:tab w:val="left" w:pos="-720"/>
              </w:tabs>
              <w:jc w:val="both"/>
              <w:rPr>
                <w:rFonts w:cs="Times New Roman"/>
                <w:sz w:val="20"/>
                <w:szCs w:val="20"/>
              </w:rPr>
            </w:pPr>
            <w:r w:rsidRPr="00AF3A9F">
              <w:rPr>
                <w:rFonts w:cs="Times New Roman"/>
                <w:sz w:val="20"/>
                <w:szCs w:val="20"/>
              </w:rPr>
              <w:t>Her Majesty the Queen</w: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sz w:val="20"/>
                <w:szCs w:val="20"/>
              </w:rPr>
              <w:tab/>
              <w:t>v. (33917)</w: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sz w:val="20"/>
                <w:szCs w:val="20"/>
              </w:rPr>
              <w:t>Robert Sarrazin and Darlind Jean (Crim.) (Ont.)</w:t>
            </w:r>
          </w:p>
        </w:tc>
        <w:tc>
          <w:tcPr>
            <w:tcW w:w="1170" w:type="dxa"/>
          </w:tcPr>
          <w:p w:rsidR="00AF3A9F" w:rsidRPr="00AF3A9F" w:rsidRDefault="00AF3A9F" w:rsidP="00AF3A9F">
            <w:pPr>
              <w:tabs>
                <w:tab w:val="left" w:pos="-1440"/>
                <w:tab w:val="left" w:pos="-720"/>
              </w:tabs>
              <w:jc w:val="both"/>
              <w:rPr>
                <w:rFonts w:cs="Times New Roman"/>
                <w:sz w:val="20"/>
                <w:szCs w:val="20"/>
              </w:rPr>
            </w:pPr>
          </w:p>
        </w:tc>
        <w:tc>
          <w:tcPr>
            <w:tcW w:w="4327" w:type="dxa"/>
          </w:tcPr>
          <w:p w:rsidR="00AF3A9F" w:rsidRPr="00AF3A9F" w:rsidRDefault="00AF3A9F" w:rsidP="00AF3A9F">
            <w:pPr>
              <w:tabs>
                <w:tab w:val="left" w:pos="-1440"/>
                <w:tab w:val="left" w:pos="-720"/>
              </w:tabs>
              <w:jc w:val="both"/>
              <w:rPr>
                <w:rFonts w:cs="Times New Roman"/>
                <w:sz w:val="20"/>
                <w:szCs w:val="20"/>
              </w:rPr>
            </w:pPr>
          </w:p>
        </w:tc>
      </w:tr>
    </w:tbl>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b/>
          <w:sz w:val="20"/>
          <w:szCs w:val="20"/>
        </w:rPr>
      </w:pPr>
      <w:r w:rsidRPr="00AF3A9F">
        <w:rPr>
          <w:rFonts w:cs="Times New Roman"/>
          <w:b/>
          <w:sz w:val="20"/>
          <w:szCs w:val="20"/>
        </w:rPr>
        <w:t>GRANTED / ACCORDÉE</w:t>
      </w:r>
    </w:p>
    <w:p w:rsidR="00AF3A9F" w:rsidRPr="00AF3A9F" w:rsidRDefault="00AF3A9F" w:rsidP="00AF3A9F">
      <w:pPr>
        <w:tabs>
          <w:tab w:val="left" w:pos="-1440"/>
          <w:tab w:val="left" w:pos="-720"/>
        </w:tabs>
        <w:jc w:val="both"/>
        <w:rPr>
          <w:rFonts w:cs="Times New Roman"/>
          <w:sz w:val="20"/>
          <w:szCs w:val="20"/>
        </w:rPr>
      </w:pPr>
    </w:p>
    <w:p w:rsidR="00AF3A9F" w:rsidRPr="00AF3A9F" w:rsidRDefault="00EA4C49" w:rsidP="00AF3A9F">
      <w:pPr>
        <w:tabs>
          <w:tab w:val="left" w:pos="-1440"/>
          <w:tab w:val="left" w:pos="-720"/>
        </w:tabs>
        <w:jc w:val="both"/>
        <w:rPr>
          <w:rFonts w:cs="Times New Roman"/>
          <w:sz w:val="20"/>
          <w:szCs w:val="20"/>
        </w:rPr>
      </w:pPr>
      <w:r w:rsidRPr="00EA4C49">
        <w:rPr>
          <w:rFonts w:cs="Times New Roman"/>
          <w:sz w:val="20"/>
          <w:szCs w:val="20"/>
          <w:lang w:val="fr-CA"/>
        </w:rPr>
        <w:pict>
          <v:rect id="_x0000_i1081" style="width:2in;height:1pt" o:hrpct="0" o:hralign="center" o:hrstd="t" o:hrnoshade="t" o:hr="t" fillcolor="black [3213]" stroked="f"/>
        </w:pic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sz w:val="20"/>
          <w:szCs w:val="20"/>
        </w:rPr>
        <w:t>24.11.2010</w: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sz w:val="20"/>
          <w:szCs w:val="20"/>
        </w:rPr>
        <w:t xml:space="preserve">Before / Devant :   THE REGISTRAR / LE REGISTRAIRE </w:t>
      </w:r>
    </w:p>
    <w:p w:rsidR="00AF3A9F" w:rsidRPr="00AF3A9F" w:rsidRDefault="00AF3A9F" w:rsidP="00AF3A9F">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F3A9F" w:rsidRPr="00CE52CF" w:rsidTr="00AF3A9F">
        <w:tc>
          <w:tcPr>
            <w:tcW w:w="4338" w:type="dxa"/>
          </w:tcPr>
          <w:p w:rsidR="00AF3A9F" w:rsidRPr="00AF3A9F" w:rsidRDefault="00AF3A9F" w:rsidP="00AF3A9F">
            <w:pPr>
              <w:tabs>
                <w:tab w:val="left" w:pos="-1440"/>
                <w:tab w:val="left" w:pos="-720"/>
              </w:tabs>
              <w:jc w:val="both"/>
              <w:rPr>
                <w:rFonts w:cs="Times New Roman"/>
                <w:b/>
                <w:sz w:val="20"/>
                <w:szCs w:val="20"/>
              </w:rPr>
            </w:pPr>
            <w:r w:rsidRPr="00AF3A9F">
              <w:rPr>
                <w:rFonts w:cs="Times New Roman"/>
                <w:b/>
                <w:sz w:val="20"/>
                <w:szCs w:val="20"/>
              </w:rPr>
              <w:t>Motion to extend time to serve and file the applicant’s reply to November 3, 2010</w:t>
            </w:r>
          </w:p>
        </w:tc>
        <w:tc>
          <w:tcPr>
            <w:tcW w:w="1170" w:type="dxa"/>
          </w:tcPr>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tc>
        <w:tc>
          <w:tcPr>
            <w:tcW w:w="4327" w:type="dxa"/>
          </w:tcPr>
          <w:p w:rsidR="00AF3A9F" w:rsidRPr="00AF3A9F" w:rsidRDefault="00EA4C49" w:rsidP="00AF3A9F">
            <w:pPr>
              <w:tabs>
                <w:tab w:val="left" w:pos="-1440"/>
                <w:tab w:val="left" w:pos="-720"/>
              </w:tabs>
              <w:jc w:val="both"/>
              <w:rPr>
                <w:rFonts w:cs="Times New Roman"/>
                <w:sz w:val="20"/>
                <w:szCs w:val="20"/>
                <w:lang w:val="fr-CA"/>
              </w:rPr>
            </w:pPr>
            <w:r w:rsidRPr="00AF3A9F">
              <w:rPr>
                <w:rFonts w:cs="Times New Roman"/>
                <w:sz w:val="20"/>
                <w:szCs w:val="20"/>
              </w:rPr>
              <w:fldChar w:fldCharType="begin"/>
            </w:r>
            <w:r w:rsidR="00AF3A9F" w:rsidRPr="00AF3A9F">
              <w:rPr>
                <w:rFonts w:cs="Times New Roman"/>
                <w:sz w:val="20"/>
                <w:szCs w:val="20"/>
                <w:lang w:val="fr-CA"/>
              </w:rPr>
              <w:instrText xml:space="preserve"> SEQ CHAPTER \h \r 1</w:instrText>
            </w:r>
            <w:r w:rsidRPr="00AF3A9F">
              <w:rPr>
                <w:rFonts w:cs="Times New Roman"/>
                <w:sz w:val="20"/>
                <w:szCs w:val="20"/>
              </w:rPr>
              <w:fldChar w:fldCharType="end"/>
            </w:r>
            <w:r w:rsidR="00AF3A9F" w:rsidRPr="00AF3A9F">
              <w:rPr>
                <w:rFonts w:cs="Times New Roman"/>
                <w:b/>
                <w:bCs/>
                <w:sz w:val="20"/>
                <w:szCs w:val="20"/>
                <w:lang w:val="fr-CA"/>
              </w:rPr>
              <w:t>Requête en prorogation du délai de signification et de dépôt de la réplique du demandeur jusqu’au 3 novembre 2010</w:t>
            </w:r>
          </w:p>
        </w:tc>
      </w:tr>
      <w:tr w:rsidR="00AF3A9F" w:rsidRPr="00AF3A9F" w:rsidTr="00AF3A9F">
        <w:tc>
          <w:tcPr>
            <w:tcW w:w="4338" w:type="dxa"/>
          </w:tcPr>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Quizno’s Canada Restaurant Corporation et al.</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ab/>
              <w:t>v. (33865)</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sz w:val="20"/>
                <w:szCs w:val="20"/>
                <w:lang w:val="fr-CA"/>
              </w:rPr>
              <w:t xml:space="preserve">2038724 Ontario Ltd. et al. </w:t>
            </w:r>
            <w:r w:rsidRPr="00AF3A9F">
              <w:rPr>
                <w:rFonts w:cs="Times New Roman"/>
                <w:sz w:val="20"/>
                <w:szCs w:val="20"/>
              </w:rPr>
              <w:t>(Ont.)</w:t>
            </w:r>
          </w:p>
        </w:tc>
        <w:tc>
          <w:tcPr>
            <w:tcW w:w="1170" w:type="dxa"/>
          </w:tcPr>
          <w:p w:rsidR="00AF3A9F" w:rsidRPr="00AF3A9F" w:rsidRDefault="00AF3A9F" w:rsidP="00AF3A9F">
            <w:pPr>
              <w:tabs>
                <w:tab w:val="left" w:pos="-1440"/>
                <w:tab w:val="left" w:pos="-720"/>
              </w:tabs>
              <w:jc w:val="both"/>
              <w:rPr>
                <w:rFonts w:cs="Times New Roman"/>
                <w:sz w:val="20"/>
                <w:szCs w:val="20"/>
              </w:rPr>
            </w:pPr>
          </w:p>
        </w:tc>
        <w:tc>
          <w:tcPr>
            <w:tcW w:w="4327" w:type="dxa"/>
          </w:tcPr>
          <w:p w:rsidR="00AF3A9F" w:rsidRPr="00AF3A9F" w:rsidRDefault="00AF3A9F" w:rsidP="00AF3A9F">
            <w:pPr>
              <w:tabs>
                <w:tab w:val="left" w:pos="-1440"/>
                <w:tab w:val="left" w:pos="-720"/>
              </w:tabs>
              <w:jc w:val="both"/>
              <w:rPr>
                <w:rFonts w:cs="Times New Roman"/>
                <w:sz w:val="20"/>
                <w:szCs w:val="20"/>
              </w:rPr>
            </w:pPr>
          </w:p>
        </w:tc>
      </w:tr>
    </w:tbl>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b/>
          <w:sz w:val="20"/>
          <w:szCs w:val="20"/>
        </w:rPr>
        <w:t>GRANTED / ACCORDÉE</w:t>
      </w:r>
    </w:p>
    <w:p w:rsidR="00AF3A9F" w:rsidRPr="00AF3A9F" w:rsidRDefault="00AF3A9F" w:rsidP="00AF3A9F">
      <w:pPr>
        <w:tabs>
          <w:tab w:val="left" w:pos="-1440"/>
          <w:tab w:val="left" w:pos="-720"/>
        </w:tabs>
        <w:jc w:val="both"/>
        <w:rPr>
          <w:rFonts w:cs="Times New Roman"/>
          <w:sz w:val="20"/>
          <w:szCs w:val="20"/>
        </w:rPr>
      </w:pPr>
    </w:p>
    <w:p w:rsidR="00AF3A9F" w:rsidRPr="00AF3A9F" w:rsidRDefault="00EA4C49" w:rsidP="00AF3A9F">
      <w:pPr>
        <w:tabs>
          <w:tab w:val="left" w:pos="-1440"/>
          <w:tab w:val="left" w:pos="-720"/>
        </w:tabs>
        <w:jc w:val="both"/>
        <w:rPr>
          <w:rFonts w:cs="Times New Roman"/>
          <w:sz w:val="20"/>
          <w:szCs w:val="20"/>
        </w:rPr>
      </w:pPr>
      <w:r w:rsidRPr="00EA4C49">
        <w:rPr>
          <w:rFonts w:cs="Times New Roman"/>
          <w:sz w:val="20"/>
          <w:szCs w:val="20"/>
          <w:lang w:val="fr-CA"/>
        </w:rPr>
        <w:pict>
          <v:rect id="_x0000_i1082" style="width:2in;height:1pt" o:hrpct="0" o:hralign="center" o:hrstd="t" o:hrnoshade="t" o:hr="t" fillcolor="black [3213]" stroked="f"/>
        </w:pic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24.11.2010</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 xml:space="preserve">Before / Devant :   THE REGISTRAR / LE REGISTRAIRE </w:t>
      </w:r>
    </w:p>
    <w:p w:rsidR="00AF3A9F" w:rsidRPr="00AF3A9F" w:rsidRDefault="00AF3A9F" w:rsidP="00AF3A9F">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F3A9F" w:rsidRPr="00CE52CF" w:rsidTr="00AF3A9F">
        <w:tc>
          <w:tcPr>
            <w:tcW w:w="4338" w:type="dxa"/>
          </w:tcPr>
          <w:p w:rsidR="00AF3A9F" w:rsidRPr="00AF3A9F" w:rsidRDefault="00AF3A9F" w:rsidP="00AF3A9F">
            <w:pPr>
              <w:tabs>
                <w:tab w:val="left" w:pos="-1440"/>
                <w:tab w:val="left" w:pos="-720"/>
              </w:tabs>
              <w:jc w:val="both"/>
              <w:rPr>
                <w:rFonts w:cs="Times New Roman"/>
                <w:b/>
                <w:sz w:val="20"/>
                <w:szCs w:val="20"/>
              </w:rPr>
            </w:pPr>
            <w:r w:rsidRPr="00AF3A9F">
              <w:rPr>
                <w:rFonts w:cs="Times New Roman"/>
                <w:b/>
                <w:sz w:val="20"/>
                <w:szCs w:val="20"/>
              </w:rPr>
              <w:t>Motion to extend time to serve and file the applicant’s reply to November 12, 2010</w:t>
            </w:r>
          </w:p>
        </w:tc>
        <w:tc>
          <w:tcPr>
            <w:tcW w:w="1170" w:type="dxa"/>
          </w:tcPr>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tc>
        <w:tc>
          <w:tcPr>
            <w:tcW w:w="4327" w:type="dxa"/>
          </w:tcPr>
          <w:p w:rsidR="00AF3A9F" w:rsidRPr="00AF3A9F" w:rsidRDefault="00EA4C49" w:rsidP="00AF3A9F">
            <w:pPr>
              <w:tabs>
                <w:tab w:val="left" w:pos="-1440"/>
                <w:tab w:val="left" w:pos="-720"/>
              </w:tabs>
              <w:jc w:val="both"/>
              <w:rPr>
                <w:rFonts w:cs="Times New Roman"/>
                <w:sz w:val="20"/>
                <w:szCs w:val="20"/>
                <w:lang w:val="fr-CA"/>
              </w:rPr>
            </w:pPr>
            <w:r w:rsidRPr="00AF3A9F">
              <w:rPr>
                <w:rFonts w:cs="Times New Roman"/>
                <w:sz w:val="20"/>
                <w:szCs w:val="20"/>
              </w:rPr>
              <w:fldChar w:fldCharType="begin"/>
            </w:r>
            <w:r w:rsidR="00AF3A9F" w:rsidRPr="00AF3A9F">
              <w:rPr>
                <w:rFonts w:cs="Times New Roman"/>
                <w:sz w:val="20"/>
                <w:szCs w:val="20"/>
                <w:lang w:val="fr-CA"/>
              </w:rPr>
              <w:instrText xml:space="preserve"> SEQ CHAPTER \h \r 1</w:instrText>
            </w:r>
            <w:r w:rsidRPr="00AF3A9F">
              <w:rPr>
                <w:rFonts w:cs="Times New Roman"/>
                <w:sz w:val="20"/>
                <w:szCs w:val="20"/>
              </w:rPr>
              <w:fldChar w:fldCharType="end"/>
            </w:r>
            <w:r w:rsidRPr="00AF3A9F">
              <w:rPr>
                <w:rFonts w:cs="Times New Roman"/>
                <w:sz w:val="20"/>
                <w:szCs w:val="20"/>
              </w:rPr>
              <w:fldChar w:fldCharType="begin"/>
            </w:r>
            <w:r w:rsidR="00AF3A9F" w:rsidRPr="00AF3A9F">
              <w:rPr>
                <w:rFonts w:cs="Times New Roman"/>
                <w:sz w:val="20"/>
                <w:szCs w:val="20"/>
                <w:lang w:val="fr-CA"/>
              </w:rPr>
              <w:instrText xml:space="preserve"> SEQ CHAPTER \h \r 1</w:instrText>
            </w:r>
            <w:r w:rsidRPr="00AF3A9F">
              <w:rPr>
                <w:rFonts w:cs="Times New Roman"/>
                <w:sz w:val="20"/>
                <w:szCs w:val="20"/>
              </w:rPr>
              <w:fldChar w:fldCharType="end"/>
            </w:r>
            <w:r w:rsidR="00AF3A9F" w:rsidRPr="00AF3A9F">
              <w:rPr>
                <w:rFonts w:cs="Times New Roman"/>
                <w:b/>
                <w:bCs/>
                <w:sz w:val="20"/>
                <w:szCs w:val="20"/>
                <w:lang w:val="fr-CA"/>
              </w:rPr>
              <w:t>Requête en prorogation du délai de signification et de dépôt de la réplique du demandeur jusqu’au 12 novembre 2010</w:t>
            </w:r>
          </w:p>
        </w:tc>
      </w:tr>
      <w:tr w:rsidR="00AF3A9F" w:rsidRPr="00AF3A9F" w:rsidTr="00AF3A9F">
        <w:tc>
          <w:tcPr>
            <w:tcW w:w="4338" w:type="dxa"/>
          </w:tcPr>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Sa Majesté la Reine</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ab/>
              <w:t>c. (33897)</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Omar Riahi (Crim.) (Qc)</w:t>
            </w:r>
          </w:p>
        </w:tc>
        <w:tc>
          <w:tcPr>
            <w:tcW w:w="1170" w:type="dxa"/>
          </w:tcPr>
          <w:p w:rsidR="00AF3A9F" w:rsidRPr="00AF3A9F" w:rsidRDefault="00AF3A9F" w:rsidP="00AF3A9F">
            <w:pPr>
              <w:tabs>
                <w:tab w:val="left" w:pos="-1440"/>
                <w:tab w:val="left" w:pos="-720"/>
              </w:tabs>
              <w:jc w:val="both"/>
              <w:rPr>
                <w:rFonts w:cs="Times New Roman"/>
                <w:sz w:val="20"/>
                <w:szCs w:val="20"/>
                <w:lang w:val="fr-CA"/>
              </w:rPr>
            </w:pPr>
          </w:p>
        </w:tc>
        <w:tc>
          <w:tcPr>
            <w:tcW w:w="4327" w:type="dxa"/>
          </w:tcPr>
          <w:p w:rsidR="00AF3A9F" w:rsidRPr="00AF3A9F" w:rsidRDefault="00AF3A9F" w:rsidP="00AF3A9F">
            <w:pPr>
              <w:tabs>
                <w:tab w:val="left" w:pos="-1440"/>
                <w:tab w:val="left" w:pos="-720"/>
              </w:tabs>
              <w:jc w:val="both"/>
              <w:rPr>
                <w:rFonts w:cs="Times New Roman"/>
                <w:sz w:val="20"/>
                <w:szCs w:val="20"/>
                <w:lang w:val="fr-CA"/>
              </w:rPr>
            </w:pPr>
          </w:p>
        </w:tc>
      </w:tr>
    </w:tbl>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b/>
          <w:sz w:val="20"/>
          <w:szCs w:val="20"/>
        </w:rPr>
        <w:t>GRANTED / ACCORDÉE</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EA4C49" w:rsidP="00AF3A9F">
      <w:pPr>
        <w:tabs>
          <w:tab w:val="left" w:pos="-1440"/>
          <w:tab w:val="left" w:pos="-720"/>
        </w:tabs>
        <w:jc w:val="both"/>
        <w:rPr>
          <w:rFonts w:cs="Times New Roman"/>
          <w:sz w:val="20"/>
          <w:szCs w:val="20"/>
          <w:lang w:val="fr-CA"/>
        </w:rPr>
      </w:pPr>
      <w:r w:rsidRPr="00EA4C49">
        <w:rPr>
          <w:rFonts w:cs="Times New Roman"/>
          <w:sz w:val="20"/>
          <w:szCs w:val="20"/>
          <w:lang w:val="fr-CA"/>
        </w:rPr>
        <w:pict>
          <v:rect id="_x0000_i1083" style="width:2in;height:1pt" o:hrpct="0" o:hralign="center" o:hrstd="t" o:hrnoshade="t" o:hr="t" fillcolor="black [3213]" stroked="f"/>
        </w:pic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rPr>
          <w:rFonts w:cs="Times New Roman"/>
          <w:sz w:val="20"/>
          <w:szCs w:val="20"/>
        </w:rPr>
      </w:pPr>
      <w:r w:rsidRPr="00AF3A9F">
        <w:rPr>
          <w:rFonts w:cs="Times New Roman"/>
          <w:sz w:val="20"/>
          <w:szCs w:val="20"/>
        </w:rPr>
        <w:br w:type="page"/>
      </w: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lastRenderedPageBreak/>
        <w:t>24.11.2010</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Before / Devant :   LEBEL J. / LE JUGE LEBEL</w:t>
      </w:r>
    </w:p>
    <w:p w:rsidR="00AF3A9F" w:rsidRPr="00AF3A9F" w:rsidRDefault="00AF3A9F" w:rsidP="00AF3A9F">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F3A9F" w:rsidRPr="00AF3A9F" w:rsidTr="00AF3A9F">
        <w:tc>
          <w:tcPr>
            <w:tcW w:w="4338" w:type="dxa"/>
            <w:gridSpan w:val="2"/>
          </w:tcPr>
          <w:p w:rsidR="00AF3A9F" w:rsidRPr="00AF3A9F" w:rsidRDefault="00EA4C49" w:rsidP="00AF3A9F">
            <w:pPr>
              <w:rPr>
                <w:rFonts w:cs="Times New Roman"/>
                <w:b/>
                <w:sz w:val="20"/>
                <w:szCs w:val="20"/>
              </w:rPr>
            </w:pPr>
            <w:r w:rsidRPr="00AF3A9F">
              <w:rPr>
                <w:rFonts w:cs="Times New Roman"/>
                <w:sz w:val="20"/>
                <w:szCs w:val="20"/>
              </w:rPr>
              <w:fldChar w:fldCharType="begin"/>
            </w:r>
            <w:r w:rsidR="00AF3A9F" w:rsidRPr="00AF3A9F">
              <w:rPr>
                <w:rFonts w:cs="Times New Roman"/>
                <w:sz w:val="20"/>
                <w:szCs w:val="20"/>
              </w:rPr>
              <w:instrText xml:space="preserve"> SEQ CHAPTER \h \r 1</w:instrText>
            </w:r>
            <w:r w:rsidRPr="00AF3A9F">
              <w:rPr>
                <w:rFonts w:cs="Times New Roman"/>
                <w:sz w:val="20"/>
                <w:szCs w:val="20"/>
              </w:rPr>
              <w:fldChar w:fldCharType="end"/>
            </w:r>
            <w:r w:rsidR="00AF3A9F" w:rsidRPr="00AF3A9F">
              <w:rPr>
                <w:rFonts w:cs="Times New Roman"/>
                <w:b/>
                <w:sz w:val="20"/>
                <w:szCs w:val="20"/>
              </w:rPr>
              <w:t>Motions for leave to intervene</w:t>
            </w:r>
          </w:p>
        </w:tc>
        <w:tc>
          <w:tcPr>
            <w:tcW w:w="1170" w:type="dxa"/>
          </w:tcPr>
          <w:p w:rsidR="00AF3A9F" w:rsidRPr="00AF3A9F" w:rsidRDefault="00AF3A9F" w:rsidP="00AF3A9F">
            <w:pPr>
              <w:rPr>
                <w:rFonts w:cs="Times New Roman"/>
                <w:sz w:val="20"/>
                <w:szCs w:val="20"/>
              </w:rPr>
            </w:pPr>
          </w:p>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b/>
                <w:sz w:val="20"/>
                <w:szCs w:val="20"/>
                <w:lang w:val="fr-CA"/>
              </w:rPr>
            </w:pPr>
            <w:r w:rsidRPr="00AF3A9F">
              <w:rPr>
                <w:rFonts w:cs="Times New Roman"/>
                <w:b/>
                <w:bCs/>
                <w:sz w:val="20"/>
                <w:szCs w:val="20"/>
                <w:lang w:val="fr-CA"/>
              </w:rPr>
              <w:t>Requêtes en autorisation d’intervenir</w:t>
            </w:r>
            <w:r w:rsidR="00EA4C49" w:rsidRPr="00AF3A9F">
              <w:rPr>
                <w:rFonts w:cs="Times New Roman"/>
                <w:sz w:val="20"/>
                <w:szCs w:val="20"/>
              </w:rPr>
              <w:fldChar w:fldCharType="begin"/>
            </w:r>
            <w:r w:rsidRPr="00AF3A9F">
              <w:rPr>
                <w:rFonts w:cs="Times New Roman"/>
                <w:sz w:val="20"/>
                <w:szCs w:val="20"/>
                <w:lang w:val="fr-CA"/>
              </w:rPr>
              <w:instrText xml:space="preserve"> SEQ CHAPTER \h \r 1</w:instrText>
            </w:r>
            <w:r w:rsidR="00EA4C49" w:rsidRPr="00AF3A9F">
              <w:rPr>
                <w:rFonts w:cs="Times New Roman"/>
                <w:sz w:val="20"/>
                <w:szCs w:val="20"/>
              </w:rPr>
              <w:fldChar w:fldCharType="end"/>
            </w:r>
          </w:p>
        </w:tc>
      </w:tr>
      <w:tr w:rsidR="00AF3A9F" w:rsidRPr="00AF3A9F" w:rsidTr="00AF3A9F">
        <w:tc>
          <w:tcPr>
            <w:tcW w:w="1368" w:type="dxa"/>
          </w:tcPr>
          <w:p w:rsidR="00AF3A9F" w:rsidRPr="00AF3A9F" w:rsidRDefault="00AF3A9F" w:rsidP="00AF3A9F">
            <w:pPr>
              <w:rPr>
                <w:rFonts w:cs="Times New Roman"/>
                <w:sz w:val="20"/>
                <w:szCs w:val="20"/>
              </w:rPr>
            </w:pPr>
            <w:r w:rsidRPr="00AF3A9F">
              <w:rPr>
                <w:rFonts w:cs="Times New Roman"/>
                <w:sz w:val="20"/>
                <w:szCs w:val="20"/>
              </w:rPr>
              <w:t>BY / PAR</w:t>
            </w:r>
          </w:p>
        </w:tc>
        <w:tc>
          <w:tcPr>
            <w:tcW w:w="2970" w:type="dxa"/>
          </w:tcPr>
          <w:p w:rsidR="00AF3A9F" w:rsidRPr="00AF3A9F" w:rsidRDefault="00AF3A9F" w:rsidP="00AF3A9F">
            <w:pPr>
              <w:rPr>
                <w:rFonts w:cs="Times New Roman"/>
                <w:sz w:val="20"/>
                <w:szCs w:val="20"/>
              </w:rPr>
            </w:pPr>
            <w:r w:rsidRPr="00AF3A9F">
              <w:rPr>
                <w:rFonts w:cs="Times New Roman"/>
                <w:sz w:val="20"/>
                <w:szCs w:val="20"/>
              </w:rPr>
              <w:t>Attorney General of British Columbia;</w:t>
            </w: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rPr>
                <w:rFonts w:cs="Times New Roman"/>
                <w:sz w:val="20"/>
                <w:szCs w:val="20"/>
              </w:rPr>
            </w:pPr>
            <w:r w:rsidRPr="00AF3A9F">
              <w:rPr>
                <w:rFonts w:cs="Times New Roman"/>
                <w:sz w:val="20"/>
                <w:szCs w:val="20"/>
              </w:rPr>
              <w:t>Information and Privacy Commissioner of British Columbia;</w:t>
            </w: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rPr>
                <w:rFonts w:cs="Times New Roman"/>
                <w:sz w:val="20"/>
                <w:szCs w:val="20"/>
              </w:rPr>
            </w:pPr>
            <w:r w:rsidRPr="00AF3A9F">
              <w:rPr>
                <w:rFonts w:cs="Times New Roman"/>
                <w:sz w:val="20"/>
                <w:szCs w:val="20"/>
              </w:rPr>
              <w:t>BC Freedom of Information and Privacy Association</w:t>
            </w: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rPr>
                <w:rFonts w:cs="Times New Roman"/>
                <w:sz w:val="20"/>
                <w:szCs w:val="20"/>
              </w:rPr>
            </w:pP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r w:rsidRPr="00AF3A9F">
              <w:rPr>
                <w:rFonts w:cs="Times New Roman"/>
                <w:sz w:val="20"/>
                <w:szCs w:val="20"/>
              </w:rPr>
              <w:t>IN / DANS :</w:t>
            </w:r>
          </w:p>
        </w:tc>
        <w:tc>
          <w:tcPr>
            <w:tcW w:w="2970" w:type="dxa"/>
          </w:tcPr>
          <w:p w:rsidR="00AF3A9F" w:rsidRPr="00AF3A9F" w:rsidRDefault="00AF3A9F" w:rsidP="00AF3A9F">
            <w:pPr>
              <w:rPr>
                <w:rFonts w:cs="Times New Roman"/>
                <w:sz w:val="20"/>
                <w:szCs w:val="20"/>
              </w:rPr>
            </w:pPr>
            <w:r w:rsidRPr="00AF3A9F">
              <w:rPr>
                <w:rFonts w:cs="Times New Roman"/>
                <w:sz w:val="20"/>
                <w:szCs w:val="20"/>
              </w:rPr>
              <w:t>Information and Privacy Commissioner</w:t>
            </w:r>
          </w:p>
          <w:p w:rsidR="00AF3A9F" w:rsidRPr="00AF3A9F" w:rsidRDefault="00AF3A9F" w:rsidP="00AF3A9F">
            <w:pPr>
              <w:rPr>
                <w:rFonts w:cs="Times New Roman"/>
                <w:sz w:val="20"/>
                <w:szCs w:val="20"/>
              </w:rPr>
            </w:pP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rPr>
                <w:rFonts w:cs="Times New Roman"/>
                <w:sz w:val="20"/>
                <w:szCs w:val="20"/>
              </w:rPr>
            </w:pPr>
            <w:r w:rsidRPr="00AF3A9F">
              <w:rPr>
                <w:rFonts w:cs="Times New Roman"/>
                <w:sz w:val="20"/>
                <w:szCs w:val="20"/>
              </w:rPr>
              <w:tab/>
              <w:t>v. (33620)</w:t>
            </w:r>
          </w:p>
          <w:p w:rsidR="00AF3A9F" w:rsidRPr="00AF3A9F" w:rsidRDefault="00AF3A9F" w:rsidP="00AF3A9F">
            <w:pPr>
              <w:rPr>
                <w:rFonts w:cs="Times New Roman"/>
                <w:sz w:val="20"/>
                <w:szCs w:val="20"/>
              </w:rPr>
            </w:pPr>
          </w:p>
        </w:tc>
        <w:tc>
          <w:tcPr>
            <w:tcW w:w="1170" w:type="dxa"/>
          </w:tcPr>
          <w:p w:rsidR="00AF3A9F" w:rsidRPr="00AF3A9F" w:rsidRDefault="00AF3A9F" w:rsidP="00AF3A9F">
            <w:pPr>
              <w:rPr>
                <w:rFonts w:cs="Times New Roman"/>
                <w:sz w:val="20"/>
                <w:szCs w:val="20"/>
              </w:rPr>
            </w:pPr>
          </w:p>
        </w:tc>
        <w:tc>
          <w:tcPr>
            <w:tcW w:w="432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2970" w:type="dxa"/>
          </w:tcPr>
          <w:p w:rsidR="00AF3A9F" w:rsidRPr="00AF3A9F" w:rsidRDefault="00AF3A9F" w:rsidP="00AF3A9F">
            <w:pPr>
              <w:jc w:val="both"/>
              <w:rPr>
                <w:rFonts w:cs="Times New Roman"/>
                <w:sz w:val="20"/>
                <w:szCs w:val="20"/>
                <w:lang w:val="fr-CA"/>
              </w:rPr>
            </w:pPr>
            <w:r w:rsidRPr="00AF3A9F">
              <w:rPr>
                <w:rFonts w:cs="Times New Roman"/>
                <w:sz w:val="20"/>
                <w:szCs w:val="20"/>
                <w:lang w:val="fr-CA"/>
              </w:rPr>
              <w:t>Alberta Teachers’ Association (Alta.)</w:t>
            </w:r>
          </w:p>
        </w:tc>
        <w:tc>
          <w:tcPr>
            <w:tcW w:w="1170" w:type="dxa"/>
          </w:tcPr>
          <w:p w:rsidR="00AF3A9F" w:rsidRPr="00AF3A9F" w:rsidRDefault="00AF3A9F" w:rsidP="00AF3A9F">
            <w:pPr>
              <w:rPr>
                <w:rFonts w:cs="Times New Roman"/>
                <w:sz w:val="20"/>
                <w:szCs w:val="20"/>
                <w:lang w:val="fr-CA"/>
              </w:rPr>
            </w:pPr>
          </w:p>
        </w:tc>
        <w:tc>
          <w:tcPr>
            <w:tcW w:w="4327" w:type="dxa"/>
          </w:tcPr>
          <w:p w:rsidR="00AF3A9F" w:rsidRPr="00AF3A9F" w:rsidRDefault="00AF3A9F" w:rsidP="00AF3A9F">
            <w:pPr>
              <w:rPr>
                <w:rFonts w:cs="Times New Roman"/>
                <w:sz w:val="20"/>
                <w:szCs w:val="20"/>
                <w:lang w:val="fr-CA"/>
              </w:rPr>
            </w:pPr>
          </w:p>
        </w:tc>
      </w:tr>
    </w:tbl>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b/>
          <w:sz w:val="20"/>
          <w:szCs w:val="20"/>
        </w:rPr>
        <w:t>GRANTED / ACCORDÉES</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spacing w:line="233" w:lineRule="auto"/>
        <w:jc w:val="both"/>
        <w:rPr>
          <w:rFonts w:cs="Times New Roman"/>
          <w:sz w:val="20"/>
          <w:szCs w:val="20"/>
        </w:rPr>
      </w:pPr>
      <w:r w:rsidRPr="00AF3A9F">
        <w:rPr>
          <w:rFonts w:cs="Times New Roman"/>
          <w:b/>
          <w:sz w:val="20"/>
          <w:szCs w:val="20"/>
        </w:rPr>
        <w:t>UPON APPLICATIONS</w:t>
      </w:r>
      <w:r w:rsidRPr="00AF3A9F">
        <w:rPr>
          <w:rFonts w:cs="Times New Roman"/>
          <w:sz w:val="20"/>
          <w:szCs w:val="20"/>
        </w:rPr>
        <w:t xml:space="preserve"> by the Attorney General of British Columbia, Information and Privacy Commissioner of British Columbia and BC Freedom of Information and Privacy Association for leave to intervene in the above appeal;</w:t>
      </w:r>
    </w:p>
    <w:p w:rsidR="00AF3A9F" w:rsidRPr="00AF3A9F" w:rsidRDefault="00AF3A9F" w:rsidP="00AF3A9F">
      <w:pPr>
        <w:spacing w:line="233" w:lineRule="auto"/>
        <w:jc w:val="both"/>
        <w:rPr>
          <w:rFonts w:cs="Times New Roman"/>
          <w:sz w:val="20"/>
          <w:szCs w:val="20"/>
        </w:rPr>
      </w:pPr>
    </w:p>
    <w:p w:rsidR="00AF3A9F" w:rsidRPr="00AF3A9F" w:rsidRDefault="00AF3A9F" w:rsidP="00AF3A9F">
      <w:pPr>
        <w:spacing w:line="233" w:lineRule="auto"/>
        <w:jc w:val="both"/>
        <w:rPr>
          <w:rFonts w:cs="Times New Roman"/>
          <w:sz w:val="20"/>
          <w:szCs w:val="20"/>
        </w:rPr>
      </w:pPr>
      <w:r w:rsidRPr="00AF3A9F">
        <w:rPr>
          <w:rFonts w:cs="Times New Roman"/>
          <w:b/>
          <w:bCs/>
          <w:sz w:val="20"/>
          <w:szCs w:val="20"/>
        </w:rPr>
        <w:t>AND THE MATERIAL FILED</w:t>
      </w:r>
      <w:r w:rsidRPr="00AF3A9F">
        <w:rPr>
          <w:rFonts w:cs="Times New Roman"/>
          <w:sz w:val="20"/>
          <w:szCs w:val="20"/>
        </w:rPr>
        <w:t xml:space="preserve"> having been read;</w:t>
      </w:r>
    </w:p>
    <w:p w:rsidR="00AF3A9F" w:rsidRPr="00AF3A9F" w:rsidRDefault="00AF3A9F" w:rsidP="00AF3A9F">
      <w:pPr>
        <w:jc w:val="both"/>
        <w:rPr>
          <w:rFonts w:cs="Times New Roman"/>
          <w:sz w:val="20"/>
          <w:szCs w:val="20"/>
        </w:rPr>
      </w:pPr>
    </w:p>
    <w:p w:rsidR="00AF3A9F" w:rsidRPr="00AF3A9F" w:rsidRDefault="00AF3A9F" w:rsidP="00AF3A9F">
      <w:pPr>
        <w:spacing w:line="233" w:lineRule="auto"/>
        <w:jc w:val="both"/>
        <w:rPr>
          <w:rFonts w:cs="Times New Roman"/>
          <w:sz w:val="20"/>
          <w:szCs w:val="20"/>
        </w:rPr>
      </w:pPr>
      <w:r w:rsidRPr="00AF3A9F">
        <w:rPr>
          <w:rFonts w:cs="Times New Roman"/>
          <w:b/>
          <w:bCs/>
          <w:sz w:val="20"/>
          <w:szCs w:val="20"/>
        </w:rPr>
        <w:t>IT IS HEREBY ORDERED THAT:</w:t>
      </w:r>
    </w:p>
    <w:p w:rsidR="00AF3A9F" w:rsidRPr="00AF3A9F" w:rsidRDefault="00AF3A9F" w:rsidP="00AF3A9F">
      <w:pPr>
        <w:spacing w:line="233" w:lineRule="auto"/>
        <w:jc w:val="both"/>
        <w:rPr>
          <w:rFonts w:cs="Times New Roman"/>
          <w:sz w:val="20"/>
          <w:szCs w:val="20"/>
        </w:rPr>
      </w:pPr>
    </w:p>
    <w:p w:rsidR="00AF3A9F" w:rsidRPr="00AF3A9F" w:rsidRDefault="00AF3A9F" w:rsidP="00AF3A9F">
      <w:pPr>
        <w:spacing w:line="233" w:lineRule="auto"/>
        <w:jc w:val="both"/>
        <w:rPr>
          <w:rFonts w:cs="Times New Roman"/>
          <w:sz w:val="20"/>
          <w:szCs w:val="20"/>
        </w:rPr>
      </w:pPr>
      <w:r w:rsidRPr="00AF3A9F">
        <w:rPr>
          <w:rFonts w:cs="Times New Roman"/>
          <w:sz w:val="20"/>
          <w:szCs w:val="20"/>
        </w:rPr>
        <w:t>The motions for leave to intervene by the Attorney General of British Columbia, Information and Privacy Commissioner of British Columbia and BC Freedom of Information and Privacy Association are granted and the said interveners shall be entitled to serve and file a factum not to exceed 10 pages in length on or before January 28, 2011.</w:t>
      </w:r>
    </w:p>
    <w:p w:rsidR="00AF3A9F" w:rsidRPr="00AF3A9F" w:rsidRDefault="00AF3A9F" w:rsidP="00AF3A9F">
      <w:pPr>
        <w:spacing w:line="233" w:lineRule="auto"/>
        <w:jc w:val="both"/>
        <w:rPr>
          <w:rFonts w:cs="Times New Roman"/>
          <w:sz w:val="20"/>
          <w:szCs w:val="20"/>
        </w:rPr>
      </w:pPr>
    </w:p>
    <w:p w:rsidR="00AF3A9F" w:rsidRPr="00AF3A9F" w:rsidRDefault="00AF3A9F" w:rsidP="00AF3A9F">
      <w:pPr>
        <w:spacing w:line="233" w:lineRule="auto"/>
        <w:jc w:val="both"/>
        <w:rPr>
          <w:rFonts w:cs="Times New Roman"/>
          <w:sz w:val="20"/>
          <w:szCs w:val="20"/>
        </w:rPr>
      </w:pPr>
      <w:r w:rsidRPr="00AF3A9F">
        <w:rPr>
          <w:rFonts w:cs="Times New Roman"/>
          <w:sz w:val="20"/>
          <w:szCs w:val="20"/>
        </w:rPr>
        <w:t>The requests to present oral argument are deferred to a date following receipt and consideration of the written arguments of the parties and the interveners.</w:t>
      </w:r>
    </w:p>
    <w:p w:rsidR="00AF3A9F" w:rsidRPr="00AF3A9F" w:rsidRDefault="00AF3A9F" w:rsidP="00AF3A9F">
      <w:pPr>
        <w:spacing w:line="233" w:lineRule="auto"/>
        <w:jc w:val="both"/>
        <w:rPr>
          <w:rFonts w:cs="Times New Roman"/>
          <w:sz w:val="20"/>
          <w:szCs w:val="20"/>
        </w:rPr>
      </w:pPr>
    </w:p>
    <w:p w:rsidR="00AF3A9F" w:rsidRPr="00AF3A9F" w:rsidRDefault="00AF3A9F" w:rsidP="00AF3A9F">
      <w:pPr>
        <w:spacing w:line="233" w:lineRule="auto"/>
        <w:jc w:val="both"/>
        <w:rPr>
          <w:rFonts w:cs="Times New Roman"/>
          <w:sz w:val="20"/>
          <w:szCs w:val="20"/>
        </w:rPr>
      </w:pPr>
      <w:r w:rsidRPr="00AF3A9F">
        <w:rPr>
          <w:rFonts w:cs="Times New Roman"/>
          <w:sz w:val="20"/>
          <w:szCs w:val="20"/>
        </w:rPr>
        <w:t>The interveners shall not be entitled to raise new issues or to adduce further evidence or otherwise to supplement the record of the parties.</w:t>
      </w:r>
    </w:p>
    <w:p w:rsidR="00AF3A9F" w:rsidRPr="00AF3A9F" w:rsidRDefault="00AF3A9F" w:rsidP="00AF3A9F">
      <w:pPr>
        <w:spacing w:line="233" w:lineRule="auto"/>
        <w:jc w:val="both"/>
        <w:rPr>
          <w:rFonts w:cs="Times New Roman"/>
          <w:sz w:val="20"/>
          <w:szCs w:val="20"/>
        </w:rPr>
      </w:pPr>
    </w:p>
    <w:p w:rsidR="00AF3A9F" w:rsidRPr="00AF3A9F" w:rsidRDefault="00AF3A9F" w:rsidP="00AF3A9F">
      <w:pPr>
        <w:spacing w:line="233" w:lineRule="auto"/>
        <w:jc w:val="both"/>
        <w:rPr>
          <w:rFonts w:cs="Times New Roman"/>
          <w:sz w:val="20"/>
          <w:szCs w:val="20"/>
        </w:rPr>
      </w:pPr>
      <w:r w:rsidRPr="00AF3A9F">
        <w:rPr>
          <w:rFonts w:cs="Times New Roman"/>
          <w:sz w:val="20"/>
          <w:szCs w:val="20"/>
        </w:rPr>
        <w:t>Pursuant to Rule 59(1)(</w:t>
      </w:r>
      <w:r w:rsidRPr="00AF3A9F">
        <w:rPr>
          <w:rFonts w:cs="Times New Roman"/>
          <w:i/>
          <w:iCs/>
          <w:sz w:val="20"/>
          <w:szCs w:val="20"/>
        </w:rPr>
        <w:t>a</w:t>
      </w:r>
      <w:r w:rsidRPr="00AF3A9F">
        <w:rPr>
          <w:rFonts w:cs="Times New Roman"/>
          <w:sz w:val="20"/>
          <w:szCs w:val="20"/>
        </w:rPr>
        <w:t xml:space="preserve">) of the </w:t>
      </w:r>
      <w:r w:rsidRPr="00AF3A9F">
        <w:rPr>
          <w:rFonts w:cs="Times New Roman"/>
          <w:i/>
          <w:iCs/>
          <w:sz w:val="20"/>
          <w:szCs w:val="20"/>
        </w:rPr>
        <w:t>Rules of the Supreme Court of Canada</w:t>
      </w:r>
      <w:r w:rsidRPr="00AF3A9F">
        <w:rPr>
          <w:rFonts w:cs="Times New Roman"/>
          <w:sz w:val="20"/>
          <w:szCs w:val="20"/>
        </w:rPr>
        <w:t>, the interveners shall pay to the appellant and respondents any additional disbursements occasioned to the appellant and respondents by their intervention.</w: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spacing w:line="233" w:lineRule="auto"/>
        <w:jc w:val="both"/>
        <w:rPr>
          <w:rFonts w:cs="Times New Roman"/>
          <w:sz w:val="20"/>
          <w:szCs w:val="20"/>
          <w:lang w:val="fr-FR"/>
        </w:rPr>
      </w:pPr>
      <w:r w:rsidRPr="00AF3A9F">
        <w:rPr>
          <w:rFonts w:cs="Times New Roman"/>
          <w:b/>
          <w:sz w:val="20"/>
          <w:szCs w:val="20"/>
          <w:lang w:val="fr-FR"/>
        </w:rPr>
        <w:t xml:space="preserve">À LA SUITE DES DEMANDES </w:t>
      </w:r>
      <w:r w:rsidRPr="00AF3A9F">
        <w:rPr>
          <w:rFonts w:cs="Times New Roman"/>
          <w:sz w:val="20"/>
          <w:szCs w:val="20"/>
          <w:lang w:val="fr-FR"/>
        </w:rPr>
        <w:t>d’autorisation d’intervenir dans l’appel présentées par le procureur général de la Colombie-Britannique, l’Information and Privacy Commissioner of British Columbia et la BC Freedom of Information and Privacy Association;</w:t>
      </w:r>
    </w:p>
    <w:p w:rsidR="00AF3A9F" w:rsidRPr="00AF3A9F" w:rsidRDefault="00AF3A9F" w:rsidP="00AF3A9F">
      <w:pPr>
        <w:spacing w:line="233" w:lineRule="auto"/>
        <w:jc w:val="both"/>
        <w:rPr>
          <w:rFonts w:cs="Times New Roman"/>
          <w:sz w:val="20"/>
          <w:szCs w:val="20"/>
          <w:lang w:val="fr-FR"/>
        </w:rPr>
      </w:pPr>
    </w:p>
    <w:p w:rsidR="00AF3A9F" w:rsidRPr="00AF3A9F" w:rsidRDefault="00AF3A9F" w:rsidP="00AF3A9F">
      <w:pPr>
        <w:spacing w:line="233" w:lineRule="auto"/>
        <w:jc w:val="both"/>
        <w:rPr>
          <w:rFonts w:cs="Times New Roman"/>
          <w:sz w:val="20"/>
          <w:szCs w:val="20"/>
          <w:lang w:val="fr-FR"/>
        </w:rPr>
      </w:pPr>
      <w:r w:rsidRPr="00AF3A9F">
        <w:rPr>
          <w:rFonts w:cs="Times New Roman"/>
          <w:b/>
          <w:bCs/>
          <w:sz w:val="20"/>
          <w:szCs w:val="20"/>
          <w:lang w:val="fr-FR"/>
        </w:rPr>
        <w:t xml:space="preserve">ET APRÈS EXAMEN </w:t>
      </w:r>
      <w:r w:rsidRPr="00AF3A9F">
        <w:rPr>
          <w:rFonts w:cs="Times New Roman"/>
          <w:bCs/>
          <w:sz w:val="20"/>
          <w:szCs w:val="20"/>
          <w:lang w:val="fr-FR"/>
        </w:rPr>
        <w:t>des documents déposés</w:t>
      </w:r>
      <w:r w:rsidRPr="00AF3A9F">
        <w:rPr>
          <w:rFonts w:cs="Times New Roman"/>
          <w:sz w:val="20"/>
          <w:szCs w:val="20"/>
          <w:lang w:val="fr-FR"/>
        </w:rPr>
        <w:t>;</w:t>
      </w:r>
    </w:p>
    <w:p w:rsidR="00AF3A9F" w:rsidRPr="00AF3A9F" w:rsidRDefault="00AF3A9F" w:rsidP="00AF3A9F">
      <w:pPr>
        <w:jc w:val="both"/>
        <w:rPr>
          <w:rFonts w:cs="Times New Roman"/>
          <w:sz w:val="20"/>
          <w:szCs w:val="20"/>
          <w:lang w:val="fr-FR"/>
        </w:rPr>
      </w:pPr>
    </w:p>
    <w:p w:rsidR="00AF3A9F" w:rsidRPr="00AF3A9F" w:rsidRDefault="00AF3A9F" w:rsidP="00AF3A9F">
      <w:pPr>
        <w:spacing w:line="233" w:lineRule="auto"/>
        <w:jc w:val="both"/>
        <w:rPr>
          <w:rFonts w:cs="Times New Roman"/>
          <w:sz w:val="20"/>
          <w:szCs w:val="20"/>
          <w:lang w:val="fr-FR"/>
        </w:rPr>
      </w:pPr>
      <w:r w:rsidRPr="00AF3A9F">
        <w:rPr>
          <w:rFonts w:cs="Times New Roman"/>
          <w:b/>
          <w:bCs/>
          <w:sz w:val="20"/>
          <w:szCs w:val="20"/>
          <w:lang w:val="fr-FR"/>
        </w:rPr>
        <w:t>IL EST ORDONNÉ CE QUI SUIT :</w:t>
      </w:r>
    </w:p>
    <w:p w:rsidR="00AF3A9F" w:rsidRPr="00AF3A9F" w:rsidRDefault="00AF3A9F" w:rsidP="00AF3A9F">
      <w:pPr>
        <w:spacing w:line="233" w:lineRule="auto"/>
        <w:jc w:val="both"/>
        <w:rPr>
          <w:rFonts w:cs="Times New Roman"/>
          <w:sz w:val="20"/>
          <w:szCs w:val="20"/>
          <w:lang w:val="fr-FR"/>
        </w:rPr>
      </w:pPr>
    </w:p>
    <w:p w:rsidR="00AF3A9F" w:rsidRPr="00AF3A9F" w:rsidRDefault="00AF3A9F" w:rsidP="00AF3A9F">
      <w:pPr>
        <w:spacing w:line="233" w:lineRule="auto"/>
        <w:jc w:val="both"/>
        <w:rPr>
          <w:rFonts w:cs="Times New Roman"/>
          <w:sz w:val="20"/>
          <w:szCs w:val="20"/>
          <w:lang w:val="fr-FR"/>
        </w:rPr>
      </w:pPr>
      <w:r w:rsidRPr="00AF3A9F">
        <w:rPr>
          <w:rFonts w:cs="Times New Roman"/>
          <w:sz w:val="20"/>
          <w:szCs w:val="20"/>
          <w:lang w:val="fr-FR"/>
        </w:rPr>
        <w:t xml:space="preserve">Les requêtes en autorisation d’intervenir du procureur général de la Colombie-Britannique, de l’Information and Privacy Commissioner of British Columbia et de la BC Freedom of Information and Privacy Association sont </w:t>
      </w:r>
      <w:r w:rsidRPr="00AF3A9F">
        <w:rPr>
          <w:rFonts w:cs="Times New Roman"/>
          <w:sz w:val="20"/>
          <w:szCs w:val="20"/>
          <w:lang w:val="fr-FR"/>
        </w:rPr>
        <w:lastRenderedPageBreak/>
        <w:t xml:space="preserve">accueillies et ces intervenants pourront signifier et déposer un mémoire d’au plus 10 pages au plus tard le 28 janvier 2011. </w:t>
      </w:r>
    </w:p>
    <w:p w:rsidR="00AF3A9F" w:rsidRPr="00AF3A9F" w:rsidRDefault="00AF3A9F" w:rsidP="00AF3A9F">
      <w:pPr>
        <w:spacing w:line="233" w:lineRule="auto"/>
        <w:jc w:val="both"/>
        <w:rPr>
          <w:rFonts w:cs="Times New Roman"/>
          <w:sz w:val="20"/>
          <w:szCs w:val="20"/>
          <w:lang w:val="fr-FR"/>
        </w:rPr>
      </w:pPr>
    </w:p>
    <w:p w:rsidR="00AF3A9F" w:rsidRPr="00AF3A9F" w:rsidRDefault="00AF3A9F" w:rsidP="00AF3A9F">
      <w:pPr>
        <w:spacing w:line="233" w:lineRule="auto"/>
        <w:jc w:val="both"/>
        <w:rPr>
          <w:rFonts w:cs="Times New Roman"/>
          <w:sz w:val="20"/>
          <w:szCs w:val="20"/>
          <w:lang w:val="fr-FR"/>
        </w:rPr>
      </w:pPr>
      <w:r w:rsidRPr="00AF3A9F">
        <w:rPr>
          <w:rFonts w:cs="Times New Roman"/>
          <w:sz w:val="20"/>
          <w:szCs w:val="20"/>
          <w:lang w:val="fr-FR"/>
        </w:rPr>
        <w:t xml:space="preserve">La décision sur les demandes en vue de présenter une plaidoirie orale sera rendue après réception et examen des arguments écrits des parties et des intervenants. </w:t>
      </w:r>
    </w:p>
    <w:p w:rsidR="00AF3A9F" w:rsidRPr="00AF3A9F" w:rsidRDefault="00AF3A9F" w:rsidP="00AF3A9F">
      <w:pPr>
        <w:spacing w:line="233" w:lineRule="auto"/>
        <w:jc w:val="both"/>
        <w:rPr>
          <w:rFonts w:cs="Times New Roman"/>
          <w:sz w:val="20"/>
          <w:szCs w:val="20"/>
          <w:lang w:val="fr-FR"/>
        </w:rPr>
      </w:pPr>
    </w:p>
    <w:p w:rsidR="00AF3A9F" w:rsidRPr="00AF3A9F" w:rsidRDefault="00AF3A9F" w:rsidP="00AF3A9F">
      <w:pPr>
        <w:spacing w:line="233" w:lineRule="auto"/>
        <w:jc w:val="both"/>
        <w:rPr>
          <w:rFonts w:cs="Times New Roman"/>
          <w:sz w:val="20"/>
          <w:szCs w:val="20"/>
          <w:lang w:val="fr-FR"/>
        </w:rPr>
      </w:pPr>
      <w:r w:rsidRPr="00AF3A9F">
        <w:rPr>
          <w:rFonts w:cs="Times New Roman"/>
          <w:sz w:val="20"/>
          <w:szCs w:val="20"/>
          <w:lang w:val="fr-FR"/>
        </w:rPr>
        <w:t xml:space="preserve">Les intervenants n’ont pas le droit de soulever de nouvelles questions, de produire d’autres éléments de preuve ni de compléter de quelque autre façon le dossier des parties. </w:t>
      </w:r>
    </w:p>
    <w:p w:rsidR="00AF3A9F" w:rsidRPr="00AF3A9F" w:rsidRDefault="00AF3A9F" w:rsidP="00AF3A9F">
      <w:pPr>
        <w:spacing w:line="233" w:lineRule="auto"/>
        <w:jc w:val="both"/>
        <w:rPr>
          <w:rFonts w:cs="Times New Roman"/>
          <w:sz w:val="20"/>
          <w:szCs w:val="20"/>
          <w:lang w:val="fr-FR"/>
        </w:rPr>
      </w:pPr>
    </w:p>
    <w:p w:rsidR="00AF3A9F" w:rsidRPr="00AF3A9F" w:rsidRDefault="00AF3A9F" w:rsidP="00AF3A9F">
      <w:pPr>
        <w:tabs>
          <w:tab w:val="left" w:pos="-1440"/>
          <w:tab w:val="left" w:pos="-720"/>
        </w:tabs>
        <w:jc w:val="both"/>
        <w:rPr>
          <w:rFonts w:cs="Times New Roman"/>
          <w:sz w:val="20"/>
          <w:szCs w:val="20"/>
          <w:lang w:val="fr-FR"/>
        </w:rPr>
      </w:pPr>
      <w:r w:rsidRPr="00AF3A9F">
        <w:rPr>
          <w:rFonts w:cs="Times New Roman"/>
          <w:sz w:val="20"/>
          <w:szCs w:val="20"/>
          <w:lang w:val="fr-FR"/>
        </w:rPr>
        <w:t>Conformément à l’alinéa 59(1)</w:t>
      </w:r>
      <w:r w:rsidRPr="00AF3A9F">
        <w:rPr>
          <w:rFonts w:cs="Times New Roman"/>
          <w:i/>
          <w:iCs/>
          <w:sz w:val="20"/>
          <w:szCs w:val="20"/>
          <w:lang w:val="fr-FR"/>
        </w:rPr>
        <w:t>a</w:t>
      </w:r>
      <w:r w:rsidRPr="00AF3A9F">
        <w:rPr>
          <w:rFonts w:cs="Times New Roman"/>
          <w:sz w:val="20"/>
          <w:szCs w:val="20"/>
          <w:lang w:val="fr-FR"/>
        </w:rPr>
        <w:t xml:space="preserve">) des </w:t>
      </w:r>
      <w:r w:rsidRPr="00AF3A9F">
        <w:rPr>
          <w:rFonts w:cs="Times New Roman"/>
          <w:i/>
          <w:iCs/>
          <w:sz w:val="20"/>
          <w:szCs w:val="20"/>
          <w:lang w:val="fr-FR"/>
        </w:rPr>
        <w:t>Règles de la Cour suprême du Canada</w:t>
      </w:r>
      <w:r w:rsidRPr="00AF3A9F">
        <w:rPr>
          <w:rFonts w:cs="Times New Roman"/>
          <w:sz w:val="20"/>
          <w:szCs w:val="20"/>
          <w:lang w:val="fr-FR"/>
        </w:rPr>
        <w:t>, les intervenants paieront à l’appelant et à l’intimée tous débours supplémentaires résultant de leur intervention.</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EA4C49" w:rsidP="00AF3A9F">
      <w:pPr>
        <w:tabs>
          <w:tab w:val="left" w:pos="-1440"/>
          <w:tab w:val="left" w:pos="-720"/>
        </w:tabs>
        <w:jc w:val="both"/>
        <w:rPr>
          <w:rFonts w:cs="Times New Roman"/>
          <w:sz w:val="20"/>
          <w:szCs w:val="20"/>
          <w:lang w:val="fr-CA"/>
        </w:rPr>
      </w:pPr>
      <w:r w:rsidRPr="00EA4C49">
        <w:rPr>
          <w:rFonts w:cs="Times New Roman"/>
          <w:sz w:val="20"/>
          <w:szCs w:val="20"/>
          <w:lang w:val="fr-CA"/>
        </w:rPr>
        <w:pict>
          <v:rect id="_x0000_i1084" style="width:2in;height:1pt" o:hrpct="0" o:hralign="center" o:hrstd="t" o:hrnoshade="t" o:hr="t" fillcolor="black [3213]" stroked="f"/>
        </w:pic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sz w:val="20"/>
          <w:szCs w:val="20"/>
        </w:rPr>
        <w:t>24.11.2010</w: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Before / Devant :   THE REGISTRAR / LE REGISTRAIRE</w:t>
      </w:r>
    </w:p>
    <w:p w:rsidR="00AF3A9F" w:rsidRPr="00AF3A9F" w:rsidRDefault="00AF3A9F" w:rsidP="00AF3A9F">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F3A9F" w:rsidRPr="00CE52CF" w:rsidTr="00AF3A9F">
        <w:tc>
          <w:tcPr>
            <w:tcW w:w="4338" w:type="dxa"/>
          </w:tcPr>
          <w:p w:rsidR="00AF3A9F" w:rsidRPr="00AF3A9F" w:rsidRDefault="00AF3A9F" w:rsidP="00AF3A9F">
            <w:pPr>
              <w:tabs>
                <w:tab w:val="left" w:pos="-1440"/>
                <w:tab w:val="left" w:pos="-720"/>
              </w:tabs>
              <w:jc w:val="both"/>
              <w:rPr>
                <w:rFonts w:cs="Times New Roman"/>
                <w:b/>
                <w:sz w:val="20"/>
                <w:szCs w:val="20"/>
              </w:rPr>
            </w:pPr>
            <w:r w:rsidRPr="00AF3A9F">
              <w:rPr>
                <w:rFonts w:cs="Times New Roman"/>
                <w:b/>
                <w:sz w:val="20"/>
                <w:szCs w:val="20"/>
              </w:rPr>
              <w:t xml:space="preserve">Motion to extend time to serve and file the factum and book of authorities of the Attorney General of Saskatchewan to November 1, 2010 </w:t>
            </w:r>
          </w:p>
        </w:tc>
        <w:tc>
          <w:tcPr>
            <w:tcW w:w="1170" w:type="dxa"/>
          </w:tcPr>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tc>
        <w:tc>
          <w:tcPr>
            <w:tcW w:w="4327" w:type="dxa"/>
          </w:tcPr>
          <w:p w:rsidR="00AF3A9F" w:rsidRPr="00AF3A9F" w:rsidRDefault="00EA4C49" w:rsidP="00AF3A9F">
            <w:pPr>
              <w:tabs>
                <w:tab w:val="left" w:pos="-1440"/>
                <w:tab w:val="left" w:pos="-720"/>
              </w:tabs>
              <w:jc w:val="both"/>
              <w:rPr>
                <w:rFonts w:cs="Times New Roman"/>
                <w:sz w:val="20"/>
                <w:szCs w:val="20"/>
                <w:lang w:val="fr-CA"/>
              </w:rPr>
            </w:pPr>
            <w:r w:rsidRPr="00AF3A9F">
              <w:rPr>
                <w:rFonts w:cs="Times New Roman"/>
                <w:sz w:val="20"/>
                <w:szCs w:val="20"/>
              </w:rPr>
              <w:fldChar w:fldCharType="begin"/>
            </w:r>
            <w:r w:rsidR="00AF3A9F" w:rsidRPr="00AF3A9F">
              <w:rPr>
                <w:rFonts w:cs="Times New Roman"/>
                <w:sz w:val="20"/>
                <w:szCs w:val="20"/>
                <w:lang w:val="fr-CA"/>
              </w:rPr>
              <w:instrText xml:space="preserve"> SEQ CHAPTER \h \r 1</w:instrText>
            </w:r>
            <w:r w:rsidRPr="00AF3A9F">
              <w:rPr>
                <w:rFonts w:cs="Times New Roman"/>
                <w:sz w:val="20"/>
                <w:szCs w:val="20"/>
              </w:rPr>
              <w:fldChar w:fldCharType="end"/>
            </w:r>
            <w:r w:rsidR="00AF3A9F" w:rsidRPr="00AF3A9F">
              <w:rPr>
                <w:rFonts w:cs="Times New Roman"/>
                <w:b/>
                <w:bCs/>
                <w:sz w:val="20"/>
                <w:szCs w:val="20"/>
                <w:lang w:val="fr-CA"/>
              </w:rPr>
              <w:t>Requête en prorogation du délai de signification et de dépôt des mémoire et recueil de sources du procureur général de la Saskatchewan jusqu’au 1</w:t>
            </w:r>
            <w:r w:rsidR="00AF3A9F" w:rsidRPr="00AF3A9F">
              <w:rPr>
                <w:rFonts w:cs="Times New Roman"/>
                <w:b/>
                <w:bCs/>
                <w:sz w:val="20"/>
                <w:szCs w:val="20"/>
                <w:vertAlign w:val="superscript"/>
                <w:lang w:val="fr-CA"/>
              </w:rPr>
              <w:t>er</w:t>
            </w:r>
            <w:r w:rsidR="00AF3A9F" w:rsidRPr="00AF3A9F">
              <w:rPr>
                <w:rFonts w:cs="Times New Roman"/>
                <w:b/>
                <w:bCs/>
                <w:sz w:val="20"/>
                <w:szCs w:val="20"/>
                <w:lang w:val="fr-CA"/>
              </w:rPr>
              <w:t xml:space="preserve"> novembre 2010 </w:t>
            </w:r>
          </w:p>
        </w:tc>
      </w:tr>
      <w:tr w:rsidR="00AF3A9F" w:rsidRPr="00AF3A9F" w:rsidTr="00AF3A9F">
        <w:tc>
          <w:tcPr>
            <w:tcW w:w="4338" w:type="dxa"/>
          </w:tcPr>
          <w:p w:rsidR="00AF3A9F" w:rsidRPr="00AF3A9F" w:rsidRDefault="00AF3A9F" w:rsidP="00AF3A9F">
            <w:pPr>
              <w:tabs>
                <w:tab w:val="left" w:pos="-1440"/>
                <w:tab w:val="left" w:pos="-720"/>
              </w:tabs>
              <w:jc w:val="both"/>
              <w:rPr>
                <w:rFonts w:cs="Times New Roman"/>
                <w:sz w:val="20"/>
                <w:szCs w:val="20"/>
              </w:rPr>
            </w:pPr>
            <w:r w:rsidRPr="00AF3A9F">
              <w:rPr>
                <w:rFonts w:cs="Times New Roman"/>
                <w:sz w:val="20"/>
                <w:szCs w:val="20"/>
              </w:rPr>
              <w:t>Her Majesty the Queen in Right of Alberta (Minister of Aboriginal Affairs and Northern Development) et al.</w: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rPr>
              <w:tab/>
            </w:r>
            <w:r w:rsidRPr="00AF3A9F">
              <w:rPr>
                <w:rFonts w:cs="Times New Roman"/>
                <w:sz w:val="20"/>
                <w:szCs w:val="20"/>
                <w:lang w:val="fr-CA"/>
              </w:rPr>
              <w:t>v. (33340)</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Barbara Cunningham et al. (Alta.)</w:t>
            </w:r>
          </w:p>
        </w:tc>
        <w:tc>
          <w:tcPr>
            <w:tcW w:w="1170" w:type="dxa"/>
          </w:tcPr>
          <w:p w:rsidR="00AF3A9F" w:rsidRPr="00AF3A9F" w:rsidRDefault="00AF3A9F" w:rsidP="00AF3A9F">
            <w:pPr>
              <w:tabs>
                <w:tab w:val="left" w:pos="-1440"/>
                <w:tab w:val="left" w:pos="-720"/>
              </w:tabs>
              <w:jc w:val="both"/>
              <w:rPr>
                <w:rFonts w:cs="Times New Roman"/>
                <w:sz w:val="20"/>
                <w:szCs w:val="20"/>
                <w:lang w:val="fr-CA"/>
              </w:rPr>
            </w:pPr>
          </w:p>
        </w:tc>
        <w:tc>
          <w:tcPr>
            <w:tcW w:w="4327" w:type="dxa"/>
          </w:tcPr>
          <w:p w:rsidR="00AF3A9F" w:rsidRPr="00AF3A9F" w:rsidRDefault="00AF3A9F" w:rsidP="00AF3A9F">
            <w:pPr>
              <w:tabs>
                <w:tab w:val="left" w:pos="-1440"/>
                <w:tab w:val="left" w:pos="-720"/>
              </w:tabs>
              <w:jc w:val="both"/>
              <w:rPr>
                <w:rFonts w:cs="Times New Roman"/>
                <w:sz w:val="20"/>
                <w:szCs w:val="20"/>
                <w:lang w:val="fr-CA"/>
              </w:rPr>
            </w:pPr>
          </w:p>
        </w:tc>
      </w:tr>
    </w:tbl>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b/>
          <w:sz w:val="20"/>
          <w:szCs w:val="20"/>
        </w:rPr>
        <w:t>GRANTED / ACCORDÉE</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EA4C49" w:rsidP="00AF3A9F">
      <w:pPr>
        <w:tabs>
          <w:tab w:val="left" w:pos="-1440"/>
          <w:tab w:val="left" w:pos="-720"/>
        </w:tabs>
        <w:jc w:val="both"/>
        <w:rPr>
          <w:rFonts w:cs="Times New Roman"/>
          <w:sz w:val="20"/>
          <w:szCs w:val="20"/>
          <w:lang w:val="fr-CA"/>
        </w:rPr>
      </w:pPr>
      <w:r w:rsidRPr="00EA4C49">
        <w:rPr>
          <w:rFonts w:cs="Times New Roman"/>
          <w:sz w:val="20"/>
          <w:szCs w:val="20"/>
          <w:lang w:val="fr-CA"/>
        </w:rPr>
        <w:pict>
          <v:rect id="_x0000_i1085" style="width:2in;height:1pt" o:hrpct="0" o:hralign="center" o:hrstd="t" o:hrnoshade="t" o:hr="t" fillcolor="black [3213]" stroked="f"/>
        </w:pic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sz w:val="20"/>
          <w:szCs w:val="20"/>
        </w:rPr>
        <w:t>25.11.2010</w: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sz w:val="20"/>
          <w:szCs w:val="20"/>
        </w:rPr>
        <w:t xml:space="preserve">Before / Devant :   THE REGISTRAR / LE REGISTRAIRE </w:t>
      </w:r>
    </w:p>
    <w:p w:rsidR="00AF3A9F" w:rsidRPr="00AF3A9F" w:rsidRDefault="00AF3A9F" w:rsidP="00AF3A9F">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F3A9F" w:rsidRPr="00CE52CF" w:rsidTr="00AF3A9F">
        <w:tc>
          <w:tcPr>
            <w:tcW w:w="4338" w:type="dxa"/>
          </w:tcPr>
          <w:p w:rsidR="00AF3A9F" w:rsidRPr="00AF3A9F" w:rsidRDefault="00AF3A9F" w:rsidP="00AF3A9F">
            <w:pPr>
              <w:tabs>
                <w:tab w:val="left" w:pos="-1440"/>
                <w:tab w:val="left" w:pos="-720"/>
              </w:tabs>
              <w:jc w:val="both"/>
              <w:rPr>
                <w:rFonts w:cs="Times New Roman"/>
                <w:b/>
                <w:sz w:val="20"/>
                <w:szCs w:val="20"/>
              </w:rPr>
            </w:pPr>
            <w:r w:rsidRPr="00AF3A9F">
              <w:rPr>
                <w:rFonts w:cs="Times New Roman"/>
                <w:b/>
                <w:sz w:val="20"/>
                <w:szCs w:val="20"/>
              </w:rPr>
              <w:t>Motion to extend time to serve and file the respondent’s response</w:t>
            </w:r>
          </w:p>
        </w:tc>
        <w:tc>
          <w:tcPr>
            <w:tcW w:w="1170" w:type="dxa"/>
          </w:tcPr>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tc>
        <w:tc>
          <w:tcPr>
            <w:tcW w:w="4327" w:type="dxa"/>
          </w:tcPr>
          <w:p w:rsidR="00AF3A9F" w:rsidRPr="00AF3A9F" w:rsidRDefault="00EA4C49" w:rsidP="00AF3A9F">
            <w:pPr>
              <w:tabs>
                <w:tab w:val="left" w:pos="-1440"/>
                <w:tab w:val="left" w:pos="-720"/>
              </w:tabs>
              <w:jc w:val="both"/>
              <w:rPr>
                <w:rFonts w:cs="Times New Roman"/>
                <w:sz w:val="20"/>
                <w:szCs w:val="20"/>
                <w:lang w:val="fr-CA"/>
              </w:rPr>
            </w:pPr>
            <w:r w:rsidRPr="00AF3A9F">
              <w:rPr>
                <w:rFonts w:cs="Times New Roman"/>
                <w:sz w:val="20"/>
                <w:szCs w:val="20"/>
              </w:rPr>
              <w:fldChar w:fldCharType="begin"/>
            </w:r>
            <w:r w:rsidR="00AF3A9F" w:rsidRPr="00AF3A9F">
              <w:rPr>
                <w:rFonts w:cs="Times New Roman"/>
                <w:sz w:val="20"/>
                <w:szCs w:val="20"/>
                <w:lang w:val="fr-CA"/>
              </w:rPr>
              <w:instrText xml:space="preserve"> SEQ CHAPTER \h \r 1</w:instrText>
            </w:r>
            <w:r w:rsidRPr="00AF3A9F">
              <w:rPr>
                <w:rFonts w:cs="Times New Roman"/>
                <w:sz w:val="20"/>
                <w:szCs w:val="20"/>
              </w:rPr>
              <w:fldChar w:fldCharType="end"/>
            </w:r>
            <w:r w:rsidR="00AF3A9F" w:rsidRPr="00AF3A9F">
              <w:rPr>
                <w:rFonts w:cs="Times New Roman"/>
                <w:b/>
                <w:bCs/>
                <w:sz w:val="20"/>
                <w:szCs w:val="20"/>
                <w:lang w:val="fr-CA"/>
              </w:rPr>
              <w:t xml:space="preserve">Requête en prorogation du délai de signification et de dépôt de la réponse de l’intimé </w:t>
            </w:r>
          </w:p>
        </w:tc>
      </w:tr>
      <w:tr w:rsidR="00AF3A9F" w:rsidRPr="00AF3A9F" w:rsidTr="00AF3A9F">
        <w:tc>
          <w:tcPr>
            <w:tcW w:w="4338" w:type="dxa"/>
          </w:tcPr>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Qi Guo et al.</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ab/>
              <w:t>v. (33857)</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David Charles Skinner (B.C.)</w:t>
            </w:r>
          </w:p>
        </w:tc>
        <w:tc>
          <w:tcPr>
            <w:tcW w:w="1170" w:type="dxa"/>
          </w:tcPr>
          <w:p w:rsidR="00AF3A9F" w:rsidRPr="00AF3A9F" w:rsidRDefault="00AF3A9F" w:rsidP="00AF3A9F">
            <w:pPr>
              <w:tabs>
                <w:tab w:val="left" w:pos="-1440"/>
                <w:tab w:val="left" w:pos="-720"/>
              </w:tabs>
              <w:jc w:val="both"/>
              <w:rPr>
                <w:rFonts w:cs="Times New Roman"/>
                <w:sz w:val="20"/>
                <w:szCs w:val="20"/>
                <w:lang w:val="fr-CA"/>
              </w:rPr>
            </w:pPr>
          </w:p>
        </w:tc>
        <w:tc>
          <w:tcPr>
            <w:tcW w:w="4327" w:type="dxa"/>
          </w:tcPr>
          <w:p w:rsidR="00AF3A9F" w:rsidRPr="00AF3A9F" w:rsidRDefault="00AF3A9F" w:rsidP="00AF3A9F">
            <w:pPr>
              <w:tabs>
                <w:tab w:val="left" w:pos="-1440"/>
                <w:tab w:val="left" w:pos="-720"/>
              </w:tabs>
              <w:jc w:val="both"/>
              <w:rPr>
                <w:rFonts w:cs="Times New Roman"/>
                <w:sz w:val="20"/>
                <w:szCs w:val="20"/>
                <w:lang w:val="fr-CA"/>
              </w:rPr>
            </w:pPr>
          </w:p>
        </w:tc>
      </w:tr>
    </w:tbl>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rPr>
      </w:pPr>
      <w:r w:rsidRPr="00AF3A9F">
        <w:rPr>
          <w:rFonts w:cs="Times New Roman"/>
          <w:b/>
          <w:sz w:val="20"/>
          <w:szCs w:val="20"/>
        </w:rPr>
        <w:t>GRANTED / ACCORDÉE</w:t>
      </w:r>
    </w:p>
    <w:p w:rsidR="00AF3A9F" w:rsidRPr="00AF3A9F" w:rsidRDefault="00EA4C49" w:rsidP="00AF3A9F">
      <w:pPr>
        <w:tabs>
          <w:tab w:val="left" w:pos="-1440"/>
          <w:tab w:val="left" w:pos="-720"/>
        </w:tabs>
        <w:jc w:val="both"/>
        <w:rPr>
          <w:rFonts w:cs="Times New Roman"/>
          <w:sz w:val="20"/>
          <w:szCs w:val="20"/>
          <w:lang w:val="fr-CA"/>
        </w:rPr>
      </w:pPr>
      <w:r w:rsidRPr="00EA4C49">
        <w:rPr>
          <w:rFonts w:cs="Times New Roman"/>
          <w:sz w:val="20"/>
          <w:szCs w:val="20"/>
          <w:lang w:val="fr-CA"/>
        </w:rPr>
        <w:pict>
          <v:rect id="_x0000_i1086" style="width:2in;height:1pt" o:hrpct="0" o:hralign="center" o:hrstd="t" o:hrnoshade="t" o:hr="t" fillcolor="black [3213]" stroked="f"/>
        </w:pict>
      </w:r>
    </w:p>
    <w:p w:rsidR="00AF3A9F" w:rsidRPr="00AF3A9F" w:rsidRDefault="00AF3A9F" w:rsidP="00AF3A9F">
      <w:pPr>
        <w:rPr>
          <w:rFonts w:cs="Times New Roman"/>
          <w:sz w:val="20"/>
          <w:szCs w:val="20"/>
          <w:lang w:val="fr-CA"/>
        </w:rPr>
      </w:pPr>
      <w:r w:rsidRPr="00AF3A9F">
        <w:rPr>
          <w:rFonts w:cs="Times New Roman"/>
          <w:sz w:val="20"/>
          <w:szCs w:val="20"/>
          <w:lang w:val="fr-CA"/>
        </w:rPr>
        <w:br w:type="page"/>
      </w: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lastRenderedPageBreak/>
        <w:t>25.11.2010</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jc w:val="both"/>
        <w:rPr>
          <w:rFonts w:cs="Times New Roman"/>
          <w:sz w:val="20"/>
          <w:szCs w:val="20"/>
          <w:lang w:val="fr-CA"/>
        </w:rPr>
      </w:pPr>
      <w:r w:rsidRPr="00AF3A9F">
        <w:rPr>
          <w:rFonts w:cs="Times New Roman"/>
          <w:sz w:val="20"/>
          <w:szCs w:val="20"/>
          <w:lang w:val="fr-CA"/>
        </w:rPr>
        <w:t>Before / Devant :   ABELLA J. / LA JUGE ABELLA</w:t>
      </w:r>
    </w:p>
    <w:p w:rsidR="00AF3A9F" w:rsidRPr="00AF3A9F" w:rsidRDefault="00AF3A9F" w:rsidP="00AF3A9F">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3313"/>
        <w:gridCol w:w="467"/>
        <w:gridCol w:w="4687"/>
      </w:tblGrid>
      <w:tr w:rsidR="00AF3A9F" w:rsidRPr="00CE52CF" w:rsidTr="00AF3A9F">
        <w:tc>
          <w:tcPr>
            <w:tcW w:w="4681" w:type="dxa"/>
            <w:gridSpan w:val="2"/>
          </w:tcPr>
          <w:p w:rsidR="00AF3A9F" w:rsidRPr="00AF3A9F" w:rsidRDefault="00EA4C49" w:rsidP="00AF3A9F">
            <w:pPr>
              <w:rPr>
                <w:rFonts w:cs="Times New Roman"/>
                <w:b/>
                <w:sz w:val="20"/>
                <w:szCs w:val="20"/>
              </w:rPr>
            </w:pPr>
            <w:r w:rsidRPr="00AF3A9F">
              <w:rPr>
                <w:rFonts w:cs="Times New Roman"/>
                <w:sz w:val="20"/>
                <w:szCs w:val="20"/>
              </w:rPr>
              <w:fldChar w:fldCharType="begin"/>
            </w:r>
            <w:r w:rsidR="00AF3A9F" w:rsidRPr="00AF3A9F">
              <w:rPr>
                <w:rFonts w:cs="Times New Roman"/>
                <w:sz w:val="20"/>
                <w:szCs w:val="20"/>
              </w:rPr>
              <w:instrText xml:space="preserve"> SEQ CHAPTER \h \r 1</w:instrText>
            </w:r>
            <w:r w:rsidRPr="00AF3A9F">
              <w:rPr>
                <w:rFonts w:cs="Times New Roman"/>
                <w:sz w:val="20"/>
                <w:szCs w:val="20"/>
              </w:rPr>
              <w:fldChar w:fldCharType="end"/>
            </w:r>
            <w:r w:rsidR="00AF3A9F" w:rsidRPr="00AF3A9F">
              <w:rPr>
                <w:rFonts w:cs="Times New Roman"/>
                <w:b/>
                <w:sz w:val="20"/>
                <w:szCs w:val="20"/>
              </w:rPr>
              <w:t>Order on interventions with respect to oral argument</w:t>
            </w:r>
          </w:p>
        </w:tc>
        <w:tc>
          <w:tcPr>
            <w:tcW w:w="467" w:type="dxa"/>
          </w:tcPr>
          <w:p w:rsidR="00AF3A9F" w:rsidRPr="00AF3A9F" w:rsidRDefault="00AF3A9F" w:rsidP="00AF3A9F">
            <w:pPr>
              <w:rPr>
                <w:rFonts w:cs="Times New Roman"/>
                <w:sz w:val="20"/>
                <w:szCs w:val="20"/>
              </w:rPr>
            </w:pPr>
          </w:p>
          <w:p w:rsidR="00AF3A9F" w:rsidRPr="00AF3A9F" w:rsidRDefault="00AF3A9F" w:rsidP="00AF3A9F">
            <w:pPr>
              <w:rPr>
                <w:rFonts w:cs="Times New Roman"/>
                <w:sz w:val="20"/>
                <w:szCs w:val="20"/>
              </w:rPr>
            </w:pPr>
          </w:p>
          <w:p w:rsidR="00AF3A9F" w:rsidRPr="00AF3A9F" w:rsidRDefault="00AF3A9F" w:rsidP="00AF3A9F">
            <w:pPr>
              <w:rPr>
                <w:rFonts w:cs="Times New Roman"/>
                <w:sz w:val="20"/>
                <w:szCs w:val="20"/>
              </w:rPr>
            </w:pPr>
          </w:p>
        </w:tc>
        <w:tc>
          <w:tcPr>
            <w:tcW w:w="4687" w:type="dxa"/>
          </w:tcPr>
          <w:p w:rsidR="00AF3A9F" w:rsidRPr="00AF3A9F" w:rsidRDefault="00AF3A9F" w:rsidP="00AF3A9F">
            <w:pPr>
              <w:rPr>
                <w:rFonts w:cs="Times New Roman"/>
                <w:b/>
                <w:sz w:val="20"/>
                <w:szCs w:val="20"/>
                <w:lang w:val="fr-CA"/>
              </w:rPr>
            </w:pPr>
            <w:r w:rsidRPr="00AF3A9F">
              <w:rPr>
                <w:rFonts w:cs="Times New Roman"/>
                <w:b/>
                <w:bCs/>
                <w:sz w:val="20"/>
                <w:szCs w:val="20"/>
                <w:lang w:val="fr-CA"/>
              </w:rPr>
              <w:t>Ordonnance relative à la présentation d’une plaidoirie orale par les intervenants</w:t>
            </w:r>
            <w:r w:rsidR="00EA4C49" w:rsidRPr="00AF3A9F">
              <w:rPr>
                <w:rFonts w:cs="Times New Roman"/>
                <w:sz w:val="20"/>
                <w:szCs w:val="20"/>
              </w:rPr>
              <w:fldChar w:fldCharType="begin"/>
            </w:r>
            <w:r w:rsidRPr="00AF3A9F">
              <w:rPr>
                <w:rFonts w:cs="Times New Roman"/>
                <w:sz w:val="20"/>
                <w:szCs w:val="20"/>
                <w:lang w:val="fr-CA"/>
              </w:rPr>
              <w:instrText xml:space="preserve"> SEQ CHAPTER \h \r 1</w:instrText>
            </w:r>
            <w:r w:rsidR="00EA4C49" w:rsidRPr="00AF3A9F">
              <w:rPr>
                <w:rFonts w:cs="Times New Roman"/>
                <w:sz w:val="20"/>
                <w:szCs w:val="20"/>
              </w:rPr>
              <w:fldChar w:fldCharType="end"/>
            </w:r>
          </w:p>
        </w:tc>
      </w:tr>
      <w:tr w:rsidR="00AF3A9F" w:rsidRPr="00AF3A9F" w:rsidTr="00AF3A9F">
        <w:tc>
          <w:tcPr>
            <w:tcW w:w="1368" w:type="dxa"/>
          </w:tcPr>
          <w:p w:rsidR="00AF3A9F" w:rsidRPr="00AF3A9F" w:rsidRDefault="00AF3A9F" w:rsidP="00AF3A9F">
            <w:pPr>
              <w:rPr>
                <w:rFonts w:cs="Times New Roman"/>
                <w:sz w:val="20"/>
                <w:szCs w:val="20"/>
              </w:rPr>
            </w:pPr>
            <w:r w:rsidRPr="00AF3A9F">
              <w:rPr>
                <w:rFonts w:cs="Times New Roman"/>
                <w:sz w:val="20"/>
                <w:szCs w:val="20"/>
              </w:rPr>
              <w:t>RE:</w:t>
            </w:r>
          </w:p>
        </w:tc>
        <w:tc>
          <w:tcPr>
            <w:tcW w:w="3313" w:type="dxa"/>
          </w:tcPr>
          <w:p w:rsidR="00AF3A9F" w:rsidRPr="00AF3A9F" w:rsidRDefault="00AF3A9F" w:rsidP="00AF3A9F">
            <w:pPr>
              <w:rPr>
                <w:rFonts w:cs="Times New Roman"/>
                <w:sz w:val="20"/>
                <w:szCs w:val="20"/>
              </w:rPr>
            </w:pPr>
            <w:r w:rsidRPr="00AF3A9F">
              <w:rPr>
                <w:rFonts w:cs="Times New Roman"/>
                <w:sz w:val="20"/>
                <w:szCs w:val="20"/>
              </w:rPr>
              <w:t>Canadian Bar Association;</w:t>
            </w:r>
          </w:p>
        </w:tc>
        <w:tc>
          <w:tcPr>
            <w:tcW w:w="467" w:type="dxa"/>
          </w:tcPr>
          <w:p w:rsidR="00AF3A9F" w:rsidRPr="00AF3A9F" w:rsidRDefault="00AF3A9F" w:rsidP="00AF3A9F">
            <w:pPr>
              <w:rPr>
                <w:rFonts w:cs="Times New Roman"/>
                <w:sz w:val="20"/>
                <w:szCs w:val="20"/>
              </w:rPr>
            </w:pPr>
          </w:p>
        </w:tc>
        <w:tc>
          <w:tcPr>
            <w:tcW w:w="468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3313" w:type="dxa"/>
          </w:tcPr>
          <w:p w:rsidR="00AF3A9F" w:rsidRPr="00AF3A9F" w:rsidRDefault="00AF3A9F" w:rsidP="00AF3A9F">
            <w:pPr>
              <w:rPr>
                <w:rFonts w:cs="Times New Roman"/>
                <w:sz w:val="20"/>
                <w:szCs w:val="20"/>
              </w:rPr>
            </w:pPr>
            <w:r w:rsidRPr="00AF3A9F">
              <w:rPr>
                <w:rFonts w:cs="Times New Roman"/>
                <w:sz w:val="20"/>
                <w:szCs w:val="20"/>
              </w:rPr>
              <w:t>Council of Canadians with Disabilities</w:t>
            </w:r>
          </w:p>
        </w:tc>
        <w:tc>
          <w:tcPr>
            <w:tcW w:w="467" w:type="dxa"/>
          </w:tcPr>
          <w:p w:rsidR="00AF3A9F" w:rsidRPr="00AF3A9F" w:rsidRDefault="00AF3A9F" w:rsidP="00AF3A9F">
            <w:pPr>
              <w:rPr>
                <w:rFonts w:cs="Times New Roman"/>
                <w:sz w:val="20"/>
                <w:szCs w:val="20"/>
              </w:rPr>
            </w:pPr>
          </w:p>
        </w:tc>
        <w:tc>
          <w:tcPr>
            <w:tcW w:w="468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3313" w:type="dxa"/>
          </w:tcPr>
          <w:p w:rsidR="00AF3A9F" w:rsidRPr="00AF3A9F" w:rsidRDefault="00AF3A9F" w:rsidP="00AF3A9F">
            <w:pPr>
              <w:rPr>
                <w:rFonts w:cs="Times New Roman"/>
                <w:sz w:val="20"/>
                <w:szCs w:val="20"/>
              </w:rPr>
            </w:pPr>
          </w:p>
        </w:tc>
        <w:tc>
          <w:tcPr>
            <w:tcW w:w="467" w:type="dxa"/>
          </w:tcPr>
          <w:p w:rsidR="00AF3A9F" w:rsidRPr="00AF3A9F" w:rsidRDefault="00AF3A9F" w:rsidP="00AF3A9F">
            <w:pPr>
              <w:rPr>
                <w:rFonts w:cs="Times New Roman"/>
                <w:sz w:val="20"/>
                <w:szCs w:val="20"/>
              </w:rPr>
            </w:pPr>
          </w:p>
        </w:tc>
        <w:tc>
          <w:tcPr>
            <w:tcW w:w="468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r w:rsidRPr="00AF3A9F">
              <w:rPr>
                <w:rFonts w:cs="Times New Roman"/>
                <w:sz w:val="20"/>
                <w:szCs w:val="20"/>
              </w:rPr>
              <w:t>IN / DANS :</w:t>
            </w:r>
          </w:p>
        </w:tc>
        <w:tc>
          <w:tcPr>
            <w:tcW w:w="3313" w:type="dxa"/>
          </w:tcPr>
          <w:p w:rsidR="00AF3A9F" w:rsidRPr="00AF3A9F" w:rsidRDefault="00AF3A9F" w:rsidP="00AF3A9F">
            <w:pPr>
              <w:rPr>
                <w:rFonts w:cs="Times New Roman"/>
                <w:sz w:val="20"/>
                <w:szCs w:val="20"/>
              </w:rPr>
            </w:pPr>
            <w:r w:rsidRPr="00AF3A9F">
              <w:rPr>
                <w:rFonts w:cs="Times New Roman"/>
                <w:sz w:val="20"/>
                <w:szCs w:val="20"/>
              </w:rPr>
              <w:t>Canadian Human Rights Commission et al.</w:t>
            </w:r>
          </w:p>
          <w:p w:rsidR="00AF3A9F" w:rsidRPr="00AF3A9F" w:rsidRDefault="00AF3A9F" w:rsidP="00AF3A9F">
            <w:pPr>
              <w:rPr>
                <w:rFonts w:cs="Times New Roman"/>
                <w:sz w:val="20"/>
                <w:szCs w:val="20"/>
              </w:rPr>
            </w:pPr>
          </w:p>
        </w:tc>
        <w:tc>
          <w:tcPr>
            <w:tcW w:w="467" w:type="dxa"/>
          </w:tcPr>
          <w:p w:rsidR="00AF3A9F" w:rsidRPr="00AF3A9F" w:rsidRDefault="00AF3A9F" w:rsidP="00AF3A9F">
            <w:pPr>
              <w:rPr>
                <w:rFonts w:cs="Times New Roman"/>
                <w:sz w:val="20"/>
                <w:szCs w:val="20"/>
              </w:rPr>
            </w:pPr>
          </w:p>
        </w:tc>
        <w:tc>
          <w:tcPr>
            <w:tcW w:w="468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3313" w:type="dxa"/>
          </w:tcPr>
          <w:p w:rsidR="00AF3A9F" w:rsidRPr="00AF3A9F" w:rsidRDefault="00AF3A9F" w:rsidP="00AF3A9F">
            <w:pPr>
              <w:rPr>
                <w:rFonts w:cs="Times New Roman"/>
                <w:sz w:val="20"/>
                <w:szCs w:val="20"/>
              </w:rPr>
            </w:pPr>
            <w:r w:rsidRPr="00AF3A9F">
              <w:rPr>
                <w:rFonts w:cs="Times New Roman"/>
                <w:sz w:val="20"/>
                <w:szCs w:val="20"/>
              </w:rPr>
              <w:tab/>
              <w:t>v. (33507)</w:t>
            </w:r>
          </w:p>
          <w:p w:rsidR="00AF3A9F" w:rsidRPr="00AF3A9F" w:rsidRDefault="00AF3A9F" w:rsidP="00AF3A9F">
            <w:pPr>
              <w:rPr>
                <w:rFonts w:cs="Times New Roman"/>
                <w:sz w:val="20"/>
                <w:szCs w:val="20"/>
              </w:rPr>
            </w:pPr>
          </w:p>
        </w:tc>
        <w:tc>
          <w:tcPr>
            <w:tcW w:w="467" w:type="dxa"/>
          </w:tcPr>
          <w:p w:rsidR="00AF3A9F" w:rsidRPr="00AF3A9F" w:rsidRDefault="00AF3A9F" w:rsidP="00AF3A9F">
            <w:pPr>
              <w:rPr>
                <w:rFonts w:cs="Times New Roman"/>
                <w:sz w:val="20"/>
                <w:szCs w:val="20"/>
              </w:rPr>
            </w:pPr>
          </w:p>
        </w:tc>
        <w:tc>
          <w:tcPr>
            <w:tcW w:w="4687" w:type="dxa"/>
          </w:tcPr>
          <w:p w:rsidR="00AF3A9F" w:rsidRPr="00AF3A9F" w:rsidRDefault="00AF3A9F" w:rsidP="00AF3A9F">
            <w:pPr>
              <w:rPr>
                <w:rFonts w:cs="Times New Roman"/>
                <w:sz w:val="20"/>
                <w:szCs w:val="20"/>
              </w:rPr>
            </w:pPr>
          </w:p>
        </w:tc>
      </w:tr>
      <w:tr w:rsidR="00AF3A9F" w:rsidRPr="00AF3A9F" w:rsidTr="00AF3A9F">
        <w:tc>
          <w:tcPr>
            <w:tcW w:w="1368" w:type="dxa"/>
          </w:tcPr>
          <w:p w:rsidR="00AF3A9F" w:rsidRPr="00AF3A9F" w:rsidRDefault="00AF3A9F" w:rsidP="00AF3A9F">
            <w:pPr>
              <w:rPr>
                <w:rFonts w:cs="Times New Roman"/>
                <w:sz w:val="20"/>
                <w:szCs w:val="20"/>
              </w:rPr>
            </w:pPr>
          </w:p>
        </w:tc>
        <w:tc>
          <w:tcPr>
            <w:tcW w:w="3313" w:type="dxa"/>
          </w:tcPr>
          <w:p w:rsidR="00AF3A9F" w:rsidRPr="00AF3A9F" w:rsidRDefault="00AF3A9F" w:rsidP="00AF3A9F">
            <w:pPr>
              <w:jc w:val="both"/>
              <w:rPr>
                <w:rFonts w:cs="Times New Roman"/>
                <w:sz w:val="20"/>
                <w:szCs w:val="20"/>
              </w:rPr>
            </w:pPr>
            <w:r w:rsidRPr="00AF3A9F">
              <w:rPr>
                <w:rFonts w:cs="Times New Roman"/>
                <w:sz w:val="20"/>
                <w:szCs w:val="20"/>
              </w:rPr>
              <w:t>Attorney General of Canada (F.C.)</w:t>
            </w:r>
          </w:p>
        </w:tc>
        <w:tc>
          <w:tcPr>
            <w:tcW w:w="467" w:type="dxa"/>
          </w:tcPr>
          <w:p w:rsidR="00AF3A9F" w:rsidRPr="00AF3A9F" w:rsidRDefault="00AF3A9F" w:rsidP="00AF3A9F">
            <w:pPr>
              <w:rPr>
                <w:rFonts w:cs="Times New Roman"/>
                <w:sz w:val="20"/>
                <w:szCs w:val="20"/>
              </w:rPr>
            </w:pPr>
          </w:p>
        </w:tc>
        <w:tc>
          <w:tcPr>
            <w:tcW w:w="4687" w:type="dxa"/>
          </w:tcPr>
          <w:p w:rsidR="00AF3A9F" w:rsidRPr="00AF3A9F" w:rsidRDefault="00AF3A9F" w:rsidP="00AF3A9F">
            <w:pPr>
              <w:rPr>
                <w:rFonts w:cs="Times New Roman"/>
                <w:sz w:val="20"/>
                <w:szCs w:val="20"/>
              </w:rPr>
            </w:pPr>
          </w:p>
        </w:tc>
      </w:tr>
    </w:tbl>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spacing w:line="233" w:lineRule="auto"/>
        <w:rPr>
          <w:rFonts w:cs="Times New Roman"/>
          <w:sz w:val="20"/>
          <w:szCs w:val="20"/>
        </w:rPr>
      </w:pPr>
      <w:r w:rsidRPr="00AF3A9F">
        <w:rPr>
          <w:rFonts w:cs="Times New Roman"/>
          <w:b/>
          <w:bCs/>
          <w:sz w:val="20"/>
          <w:szCs w:val="20"/>
        </w:rPr>
        <w:t>FURTHER TO THE ORDER</w:t>
      </w:r>
      <w:r w:rsidRPr="00AF3A9F">
        <w:rPr>
          <w:rFonts w:cs="Times New Roman"/>
          <w:sz w:val="20"/>
          <w:szCs w:val="20"/>
        </w:rPr>
        <w:t xml:space="preserve"> dated September 29, 2010, granting leave to intervene to the Canadian Bar Association and the Council of Canadians with Disabilities for leave to intervene in the above appeal;</w:t>
      </w:r>
    </w:p>
    <w:p w:rsidR="00AF3A9F" w:rsidRPr="00AF3A9F" w:rsidRDefault="00AF3A9F" w:rsidP="00AF3A9F">
      <w:pPr>
        <w:spacing w:line="233" w:lineRule="auto"/>
        <w:rPr>
          <w:rFonts w:cs="Times New Roman"/>
          <w:sz w:val="20"/>
          <w:szCs w:val="20"/>
        </w:rPr>
      </w:pPr>
    </w:p>
    <w:p w:rsidR="00AF3A9F" w:rsidRPr="00AF3A9F" w:rsidRDefault="00AF3A9F" w:rsidP="00AF3A9F">
      <w:pPr>
        <w:spacing w:line="233" w:lineRule="auto"/>
        <w:rPr>
          <w:rFonts w:cs="Times New Roman"/>
          <w:sz w:val="20"/>
          <w:szCs w:val="20"/>
        </w:rPr>
      </w:pPr>
      <w:r w:rsidRPr="00AF3A9F">
        <w:rPr>
          <w:rFonts w:cs="Times New Roman"/>
          <w:b/>
          <w:bCs/>
          <w:sz w:val="20"/>
          <w:szCs w:val="20"/>
        </w:rPr>
        <w:t xml:space="preserve">IT IS HEREBY FURTHER ORDERED THAT </w:t>
      </w:r>
      <w:r w:rsidRPr="00AF3A9F">
        <w:rPr>
          <w:rFonts w:cs="Times New Roman"/>
          <w:sz w:val="20"/>
          <w:szCs w:val="20"/>
        </w:rPr>
        <w:t>the interveners are each granted permission to present oral argument not exceeding ten (10) minutes at the hearing of this appeal.</w:t>
      </w: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tabs>
          <w:tab w:val="left" w:pos="-1440"/>
          <w:tab w:val="left" w:pos="-720"/>
        </w:tabs>
        <w:jc w:val="both"/>
        <w:rPr>
          <w:rFonts w:cs="Times New Roman"/>
          <w:sz w:val="20"/>
          <w:szCs w:val="20"/>
        </w:rPr>
      </w:pPr>
    </w:p>
    <w:p w:rsidR="00AF3A9F" w:rsidRPr="00AF3A9F" w:rsidRDefault="00AF3A9F" w:rsidP="00AF3A9F">
      <w:pPr>
        <w:spacing w:line="233" w:lineRule="auto"/>
        <w:rPr>
          <w:rFonts w:cs="Times New Roman"/>
          <w:sz w:val="20"/>
          <w:szCs w:val="20"/>
          <w:lang w:val="fr-FR"/>
        </w:rPr>
      </w:pPr>
      <w:r w:rsidRPr="00AF3A9F">
        <w:rPr>
          <w:rFonts w:cs="Times New Roman"/>
          <w:b/>
          <w:bCs/>
          <w:sz w:val="20"/>
          <w:szCs w:val="20"/>
          <w:lang w:val="fr-FR"/>
        </w:rPr>
        <w:t>À LA SUITE DE L’ORDONNANCE</w:t>
      </w:r>
      <w:r w:rsidRPr="00AF3A9F">
        <w:rPr>
          <w:rFonts w:cs="Times New Roman"/>
          <w:sz w:val="20"/>
          <w:szCs w:val="20"/>
          <w:lang w:val="fr-FR"/>
        </w:rPr>
        <w:t xml:space="preserve"> datée du 29 septembre 2010 accordant l’autorisation d’intervenir dans l’appel à l’Association du Barreau canadien et au Conseil des Canadiens avec déficiences;</w:t>
      </w:r>
    </w:p>
    <w:p w:rsidR="00AF3A9F" w:rsidRPr="00AF3A9F" w:rsidRDefault="00AF3A9F" w:rsidP="00AF3A9F">
      <w:pPr>
        <w:spacing w:line="233" w:lineRule="auto"/>
        <w:rPr>
          <w:rFonts w:cs="Times New Roman"/>
          <w:sz w:val="20"/>
          <w:szCs w:val="20"/>
          <w:lang w:val="fr-FR"/>
        </w:rPr>
      </w:pPr>
    </w:p>
    <w:p w:rsidR="00AF3A9F" w:rsidRPr="00AF3A9F" w:rsidRDefault="00AF3A9F" w:rsidP="00AF3A9F">
      <w:pPr>
        <w:tabs>
          <w:tab w:val="left" w:pos="-1440"/>
          <w:tab w:val="left" w:pos="-720"/>
        </w:tabs>
        <w:jc w:val="both"/>
        <w:rPr>
          <w:rFonts w:cs="Times New Roman"/>
          <w:sz w:val="20"/>
          <w:szCs w:val="20"/>
          <w:lang w:val="fr-FR"/>
        </w:rPr>
      </w:pPr>
      <w:r w:rsidRPr="00AF3A9F">
        <w:rPr>
          <w:rFonts w:cs="Times New Roman"/>
          <w:b/>
          <w:bCs/>
          <w:sz w:val="20"/>
          <w:szCs w:val="20"/>
          <w:lang w:val="fr-FR"/>
        </w:rPr>
        <w:t xml:space="preserve">IL EST EN OUTRE ORDONNÉ QUE </w:t>
      </w:r>
      <w:r w:rsidRPr="00AF3A9F">
        <w:rPr>
          <w:rFonts w:cs="Times New Roman"/>
          <w:sz w:val="20"/>
          <w:szCs w:val="20"/>
          <w:lang w:val="fr-FR"/>
        </w:rPr>
        <w:t>chacun des intervenants pourra présenter une plaidoirie orale d’au plus dix (10) minutes lors de l’audition de l’appel.</w:t>
      </w:r>
    </w:p>
    <w:p w:rsidR="00AF3A9F" w:rsidRPr="00AF3A9F" w:rsidRDefault="00AF3A9F" w:rsidP="00AF3A9F">
      <w:pPr>
        <w:tabs>
          <w:tab w:val="left" w:pos="-1440"/>
          <w:tab w:val="left" w:pos="-720"/>
        </w:tabs>
        <w:jc w:val="both"/>
        <w:rPr>
          <w:rFonts w:cs="Times New Roman"/>
          <w:sz w:val="20"/>
          <w:szCs w:val="20"/>
          <w:lang w:val="fr-CA"/>
        </w:rPr>
      </w:pPr>
    </w:p>
    <w:p w:rsidR="00AF3A9F" w:rsidRPr="00AF3A9F" w:rsidRDefault="00AF3A9F" w:rsidP="00AF3A9F">
      <w:pPr>
        <w:tabs>
          <w:tab w:val="left" w:pos="-1440"/>
          <w:tab w:val="left" w:pos="-720"/>
        </w:tabs>
        <w:spacing w:line="-19" w:lineRule="auto"/>
        <w:jc w:val="both"/>
        <w:rPr>
          <w:rFonts w:cs="Times New Roman"/>
          <w:sz w:val="20"/>
          <w:szCs w:val="20"/>
          <w:lang w:val="fr-CA"/>
        </w:rPr>
      </w:pPr>
    </w:p>
    <w:p w:rsidR="00AF3A9F" w:rsidRPr="00AF3A9F" w:rsidRDefault="00EA4C49" w:rsidP="00AF3A9F">
      <w:pPr>
        <w:tabs>
          <w:tab w:val="left" w:pos="-1440"/>
          <w:tab w:val="left" w:pos="-720"/>
        </w:tabs>
        <w:jc w:val="both"/>
        <w:rPr>
          <w:rFonts w:cs="Times New Roman"/>
          <w:sz w:val="20"/>
          <w:szCs w:val="20"/>
          <w:lang w:val="fr-CA"/>
        </w:rPr>
      </w:pPr>
      <w:r w:rsidRPr="00EA4C49">
        <w:rPr>
          <w:rFonts w:cs="Times New Roman"/>
          <w:sz w:val="20"/>
          <w:szCs w:val="20"/>
          <w:lang w:val="fr-CA"/>
        </w:rPr>
        <w:pict>
          <v:rect id="_x0000_i1087" style="width:2in;height:1pt" o:hrpct="0" o:hralign="center" o:hrstd="t" o:hrnoshade="t" o:hr="t" fillcolor="black [3213]" stroked="f"/>
        </w:pict>
      </w:r>
    </w:p>
    <w:p w:rsidR="00AF3A9F" w:rsidRPr="00C50A5C" w:rsidRDefault="00AF3A9F"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CE52CF"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C372B4" w:rsidTr="0010587F">
        <w:trPr>
          <w:cantSplit/>
        </w:trPr>
        <w:tc>
          <w:tcPr>
            <w:tcW w:w="2206" w:type="pct"/>
            <w:tcMar>
              <w:left w:w="0" w:type="dxa"/>
              <w:right w:w="0" w:type="dxa"/>
            </w:tcMar>
          </w:tcPr>
          <w:p w:rsidR="0010587F" w:rsidRPr="00C372B4" w:rsidRDefault="00A52E69" w:rsidP="00872E7B">
            <w:pPr>
              <w:rPr>
                <w:sz w:val="20"/>
                <w:szCs w:val="20"/>
              </w:rPr>
            </w:pPr>
            <w:r>
              <w:rPr>
                <w:sz w:val="20"/>
                <w:szCs w:val="20"/>
              </w:rPr>
              <w:t>24</w:t>
            </w:r>
            <w:r w:rsidR="0010587F" w:rsidRPr="00C372B4">
              <w:rPr>
                <w:sz w:val="20"/>
                <w:szCs w:val="20"/>
              </w:rPr>
              <w:t>.1</w:t>
            </w:r>
            <w:r>
              <w:rPr>
                <w:sz w:val="20"/>
                <w:szCs w:val="20"/>
              </w:rPr>
              <w:t>1</w:t>
            </w:r>
            <w:r w:rsidR="0010587F" w:rsidRPr="00C372B4">
              <w:rPr>
                <w:sz w:val="20"/>
                <w:szCs w:val="20"/>
              </w:rPr>
              <w:t>.2010</w:t>
            </w:r>
          </w:p>
          <w:p w:rsidR="0010587F" w:rsidRPr="00C372B4" w:rsidRDefault="0010587F" w:rsidP="00872E7B">
            <w:pPr>
              <w:rPr>
                <w:sz w:val="20"/>
                <w:szCs w:val="20"/>
              </w:rPr>
            </w:pPr>
          </w:p>
          <w:p w:rsidR="0010587F" w:rsidRPr="00C372B4" w:rsidRDefault="00A52E69" w:rsidP="00872E7B">
            <w:pPr>
              <w:rPr>
                <w:b/>
                <w:sz w:val="20"/>
                <w:szCs w:val="20"/>
              </w:rPr>
            </w:pPr>
            <w:r>
              <w:rPr>
                <w:b/>
                <w:sz w:val="20"/>
                <w:szCs w:val="20"/>
              </w:rPr>
              <w:t>Manasie Ipeelee</w:t>
            </w:r>
          </w:p>
          <w:p w:rsidR="0010587F" w:rsidRPr="00C372B4" w:rsidRDefault="0010587F" w:rsidP="00872E7B">
            <w:pPr>
              <w:rPr>
                <w:b/>
                <w:sz w:val="20"/>
                <w:szCs w:val="20"/>
              </w:rPr>
            </w:pPr>
          </w:p>
          <w:p w:rsidR="0010587F" w:rsidRPr="00C372B4" w:rsidRDefault="0010587F" w:rsidP="00872E7B">
            <w:pPr>
              <w:rPr>
                <w:b/>
                <w:sz w:val="20"/>
                <w:szCs w:val="20"/>
              </w:rPr>
            </w:pPr>
            <w:r w:rsidRPr="00C372B4">
              <w:rPr>
                <w:b/>
                <w:sz w:val="20"/>
                <w:szCs w:val="20"/>
              </w:rPr>
              <w:tab/>
              <w:t>v. (33</w:t>
            </w:r>
            <w:r w:rsidR="00A52E69">
              <w:rPr>
                <w:b/>
                <w:sz w:val="20"/>
                <w:szCs w:val="20"/>
              </w:rPr>
              <w:t>650</w:t>
            </w:r>
            <w:r w:rsidRPr="00C372B4">
              <w:rPr>
                <w:b/>
                <w:sz w:val="20"/>
                <w:szCs w:val="20"/>
              </w:rPr>
              <w:t>)</w:t>
            </w:r>
          </w:p>
          <w:p w:rsidR="0010587F" w:rsidRPr="00C372B4" w:rsidRDefault="0010587F" w:rsidP="00872E7B">
            <w:pPr>
              <w:rPr>
                <w:b/>
                <w:sz w:val="20"/>
                <w:szCs w:val="20"/>
              </w:rPr>
            </w:pPr>
          </w:p>
          <w:p w:rsidR="0010587F" w:rsidRPr="00C372B4" w:rsidRDefault="0010587F" w:rsidP="00872E7B">
            <w:pPr>
              <w:rPr>
                <w:b/>
                <w:sz w:val="20"/>
                <w:szCs w:val="20"/>
              </w:rPr>
            </w:pPr>
            <w:r w:rsidRPr="00C372B4">
              <w:rPr>
                <w:b/>
                <w:sz w:val="20"/>
                <w:szCs w:val="20"/>
              </w:rPr>
              <w:t>Her Majesty the Queen (</w:t>
            </w:r>
            <w:r w:rsidR="00C310DB">
              <w:rPr>
                <w:b/>
                <w:sz w:val="20"/>
                <w:szCs w:val="20"/>
              </w:rPr>
              <w:t>Ont.</w:t>
            </w:r>
            <w:r w:rsidRPr="00C372B4">
              <w:rPr>
                <w:b/>
                <w:sz w:val="20"/>
                <w:szCs w:val="20"/>
              </w:rPr>
              <w:t>)</w:t>
            </w:r>
          </w:p>
          <w:p w:rsidR="0010587F" w:rsidRPr="00C372B4" w:rsidRDefault="0010587F" w:rsidP="00872E7B">
            <w:pPr>
              <w:rPr>
                <w:sz w:val="20"/>
                <w:szCs w:val="20"/>
              </w:rPr>
            </w:pPr>
          </w:p>
          <w:p w:rsidR="0010587F" w:rsidRPr="00C372B4" w:rsidRDefault="0010587F" w:rsidP="00872E7B">
            <w:pPr>
              <w:rPr>
                <w:sz w:val="20"/>
                <w:szCs w:val="20"/>
              </w:rPr>
            </w:pPr>
            <w:r w:rsidRPr="00C372B4">
              <w:rPr>
                <w:sz w:val="20"/>
                <w:szCs w:val="20"/>
              </w:rPr>
              <w:t>(</w:t>
            </w:r>
            <w:r w:rsidR="00C310DB">
              <w:rPr>
                <w:sz w:val="20"/>
                <w:szCs w:val="20"/>
              </w:rPr>
              <w:t>By Leave</w:t>
            </w:r>
            <w:r w:rsidRPr="00C372B4">
              <w:rPr>
                <w:sz w:val="20"/>
                <w:szCs w:val="20"/>
              </w:rPr>
              <w:t>)</w:t>
            </w:r>
          </w:p>
          <w:p w:rsidR="0010587F" w:rsidRPr="00C372B4" w:rsidRDefault="0010587F" w:rsidP="00872E7B">
            <w:pPr>
              <w:rPr>
                <w:sz w:val="20"/>
                <w:szCs w:val="20"/>
              </w:rPr>
            </w:pPr>
          </w:p>
          <w:p w:rsidR="0010587F" w:rsidRPr="00C372B4" w:rsidRDefault="00EA4C49" w:rsidP="00872E7B">
            <w:pPr>
              <w:rPr>
                <w:sz w:val="20"/>
                <w:szCs w:val="20"/>
                <w:lang w:val="fr-CA"/>
              </w:rPr>
            </w:pPr>
            <w:r w:rsidRPr="00EA4C49">
              <w:rPr>
                <w:sz w:val="20"/>
                <w:szCs w:val="20"/>
                <w:lang w:val="fr-CA"/>
              </w:rPr>
              <w:pict>
                <v:rect id="_x0000_i1090" style="width:106.1pt;height:1pt" o:hrpct="500" o:hralign="center" o:hrstd="t" o:hrnoshade="t" o:hr="t" fillcolor="black [3213]" stroked="f"/>
              </w:pict>
            </w:r>
          </w:p>
        </w:tc>
        <w:tc>
          <w:tcPr>
            <w:tcW w:w="588" w:type="pct"/>
          </w:tcPr>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tc>
        <w:tc>
          <w:tcPr>
            <w:tcW w:w="2206" w:type="pct"/>
          </w:tcPr>
          <w:p w:rsidR="0010587F" w:rsidRPr="00C372B4" w:rsidRDefault="00C310DB" w:rsidP="00872E7B">
            <w:pPr>
              <w:rPr>
                <w:sz w:val="20"/>
                <w:szCs w:val="20"/>
              </w:rPr>
            </w:pPr>
            <w:r>
              <w:rPr>
                <w:sz w:val="20"/>
                <w:szCs w:val="20"/>
              </w:rPr>
              <w:t>24</w:t>
            </w:r>
            <w:r w:rsidR="0010587F" w:rsidRPr="00C372B4">
              <w:rPr>
                <w:sz w:val="20"/>
                <w:szCs w:val="20"/>
              </w:rPr>
              <w:t>.1</w:t>
            </w:r>
            <w:r>
              <w:rPr>
                <w:sz w:val="20"/>
                <w:szCs w:val="20"/>
              </w:rPr>
              <w:t>1</w:t>
            </w:r>
            <w:r w:rsidR="0010587F" w:rsidRPr="00C372B4">
              <w:rPr>
                <w:sz w:val="20"/>
                <w:szCs w:val="20"/>
              </w:rPr>
              <w:t>.2010</w:t>
            </w:r>
          </w:p>
          <w:p w:rsidR="0010587F" w:rsidRPr="00C372B4" w:rsidRDefault="0010587F" w:rsidP="00872E7B">
            <w:pPr>
              <w:rPr>
                <w:sz w:val="20"/>
                <w:szCs w:val="20"/>
              </w:rPr>
            </w:pPr>
          </w:p>
          <w:p w:rsidR="0010587F" w:rsidRDefault="00C310DB" w:rsidP="00872E7B">
            <w:pPr>
              <w:rPr>
                <w:b/>
                <w:sz w:val="20"/>
                <w:szCs w:val="20"/>
              </w:rPr>
            </w:pPr>
            <w:r>
              <w:rPr>
                <w:b/>
                <w:sz w:val="20"/>
                <w:szCs w:val="20"/>
              </w:rPr>
              <w:t>Halifax Regional Municipality</w:t>
            </w:r>
            <w:r w:rsidR="00CE52CF">
              <w:rPr>
                <w:b/>
                <w:sz w:val="20"/>
                <w:szCs w:val="20"/>
              </w:rPr>
              <w:t>, a body corporate duly incorporated pursuant to the laws of Nova Scotia</w:t>
            </w:r>
          </w:p>
          <w:p w:rsidR="00C310DB" w:rsidRPr="00C372B4" w:rsidRDefault="00C310DB" w:rsidP="00872E7B">
            <w:pPr>
              <w:rPr>
                <w:b/>
                <w:sz w:val="20"/>
                <w:szCs w:val="20"/>
              </w:rPr>
            </w:pPr>
          </w:p>
          <w:p w:rsidR="0010587F" w:rsidRPr="00C372B4" w:rsidRDefault="0010587F" w:rsidP="00872E7B">
            <w:pPr>
              <w:rPr>
                <w:b/>
                <w:sz w:val="20"/>
                <w:szCs w:val="20"/>
              </w:rPr>
            </w:pPr>
            <w:r w:rsidRPr="00C372B4">
              <w:rPr>
                <w:b/>
                <w:sz w:val="20"/>
                <w:szCs w:val="20"/>
              </w:rPr>
              <w:tab/>
              <w:t>v. (33</w:t>
            </w:r>
            <w:r w:rsidR="00C310DB">
              <w:rPr>
                <w:b/>
                <w:sz w:val="20"/>
                <w:szCs w:val="20"/>
              </w:rPr>
              <w:t>651</w:t>
            </w:r>
            <w:r w:rsidRPr="00C372B4">
              <w:rPr>
                <w:b/>
                <w:sz w:val="20"/>
                <w:szCs w:val="20"/>
              </w:rPr>
              <w:t>)</w:t>
            </w:r>
          </w:p>
          <w:p w:rsidR="0010587F" w:rsidRPr="00C372B4" w:rsidRDefault="0010587F" w:rsidP="00872E7B">
            <w:pPr>
              <w:rPr>
                <w:b/>
                <w:sz w:val="20"/>
                <w:szCs w:val="20"/>
              </w:rPr>
            </w:pPr>
          </w:p>
          <w:p w:rsidR="0010587F" w:rsidRPr="00C310DB" w:rsidRDefault="00C310DB" w:rsidP="00872E7B">
            <w:pPr>
              <w:rPr>
                <w:b/>
                <w:sz w:val="20"/>
                <w:szCs w:val="20"/>
              </w:rPr>
            </w:pPr>
            <w:r>
              <w:rPr>
                <w:b/>
                <w:sz w:val="20"/>
                <w:szCs w:val="20"/>
              </w:rPr>
              <w:t>Nova Scotia Human Rights Commission et al. (N.S.</w:t>
            </w:r>
            <w:r w:rsidR="0010587F" w:rsidRPr="00C310DB">
              <w:rPr>
                <w:b/>
                <w:sz w:val="20"/>
                <w:szCs w:val="20"/>
              </w:rPr>
              <w:t>)</w:t>
            </w:r>
          </w:p>
          <w:p w:rsidR="0010587F" w:rsidRPr="00C310DB" w:rsidRDefault="0010587F" w:rsidP="00872E7B">
            <w:pPr>
              <w:rPr>
                <w:sz w:val="20"/>
                <w:szCs w:val="20"/>
              </w:rPr>
            </w:pPr>
          </w:p>
          <w:p w:rsidR="0010587F" w:rsidRPr="00C372B4" w:rsidRDefault="0010587F" w:rsidP="00CE52CF">
            <w:pPr>
              <w:rPr>
                <w:sz w:val="20"/>
                <w:szCs w:val="20"/>
              </w:rPr>
            </w:pPr>
            <w:r w:rsidRPr="00C372B4">
              <w:rPr>
                <w:sz w:val="20"/>
                <w:szCs w:val="20"/>
              </w:rPr>
              <w:t>(</w:t>
            </w:r>
            <w:r w:rsidR="00C310DB">
              <w:rPr>
                <w:sz w:val="20"/>
                <w:szCs w:val="20"/>
              </w:rPr>
              <w:t>By Leave</w:t>
            </w:r>
            <w:r w:rsidRPr="00C372B4">
              <w:rPr>
                <w:sz w:val="20"/>
                <w:szCs w:val="20"/>
              </w:rPr>
              <w:t>)</w:t>
            </w:r>
          </w:p>
        </w:tc>
      </w:tr>
      <w:tr w:rsidR="0010587F" w:rsidRPr="00C372B4" w:rsidTr="0010587F">
        <w:trPr>
          <w:cantSplit/>
        </w:trPr>
        <w:tc>
          <w:tcPr>
            <w:tcW w:w="2206" w:type="pct"/>
            <w:tcMar>
              <w:left w:w="0" w:type="dxa"/>
              <w:right w:w="0" w:type="dxa"/>
            </w:tcMar>
          </w:tcPr>
          <w:p w:rsidR="0010587F" w:rsidRPr="00C372B4" w:rsidRDefault="00C310DB" w:rsidP="00872E7B">
            <w:pPr>
              <w:rPr>
                <w:sz w:val="20"/>
                <w:szCs w:val="20"/>
              </w:rPr>
            </w:pPr>
            <w:r>
              <w:rPr>
                <w:sz w:val="20"/>
                <w:szCs w:val="20"/>
              </w:rPr>
              <w:t>26</w:t>
            </w:r>
            <w:r w:rsidR="0010587F" w:rsidRPr="00C372B4">
              <w:rPr>
                <w:sz w:val="20"/>
                <w:szCs w:val="20"/>
              </w:rPr>
              <w:t>.1</w:t>
            </w:r>
            <w:r>
              <w:rPr>
                <w:sz w:val="20"/>
                <w:szCs w:val="20"/>
              </w:rPr>
              <w:t>1</w:t>
            </w:r>
            <w:r w:rsidR="0010587F" w:rsidRPr="00C372B4">
              <w:rPr>
                <w:sz w:val="20"/>
                <w:szCs w:val="20"/>
              </w:rPr>
              <w:t>.2010</w:t>
            </w:r>
          </w:p>
          <w:p w:rsidR="0010587F" w:rsidRPr="00C372B4" w:rsidRDefault="0010587F" w:rsidP="00872E7B">
            <w:pPr>
              <w:rPr>
                <w:sz w:val="20"/>
                <w:szCs w:val="20"/>
              </w:rPr>
            </w:pPr>
          </w:p>
          <w:p w:rsidR="00C310DB" w:rsidRDefault="00C310DB" w:rsidP="00C310DB">
            <w:pPr>
              <w:rPr>
                <w:b/>
                <w:sz w:val="20"/>
                <w:szCs w:val="20"/>
              </w:rPr>
            </w:pPr>
            <w:r>
              <w:rPr>
                <w:b/>
                <w:sz w:val="20"/>
                <w:szCs w:val="20"/>
              </w:rPr>
              <w:t>Newfoundland and Labrador Nurses’ Union</w:t>
            </w:r>
          </w:p>
          <w:p w:rsidR="00C310DB" w:rsidRPr="00C372B4" w:rsidRDefault="00C310DB" w:rsidP="00C310DB">
            <w:pPr>
              <w:rPr>
                <w:b/>
                <w:sz w:val="20"/>
                <w:szCs w:val="20"/>
              </w:rPr>
            </w:pPr>
          </w:p>
          <w:p w:rsidR="0010587F" w:rsidRPr="00C372B4" w:rsidRDefault="0010587F" w:rsidP="00872E7B">
            <w:pPr>
              <w:rPr>
                <w:b/>
                <w:sz w:val="20"/>
                <w:szCs w:val="20"/>
              </w:rPr>
            </w:pPr>
            <w:r w:rsidRPr="00C372B4">
              <w:rPr>
                <w:b/>
                <w:sz w:val="20"/>
                <w:szCs w:val="20"/>
              </w:rPr>
              <w:tab/>
              <w:t>v. (336</w:t>
            </w:r>
            <w:r w:rsidR="00C310DB">
              <w:rPr>
                <w:b/>
                <w:sz w:val="20"/>
                <w:szCs w:val="20"/>
              </w:rPr>
              <w:t>59</w:t>
            </w:r>
            <w:r w:rsidRPr="00C372B4">
              <w:rPr>
                <w:b/>
                <w:sz w:val="20"/>
                <w:szCs w:val="20"/>
              </w:rPr>
              <w:t>)</w:t>
            </w:r>
          </w:p>
          <w:p w:rsidR="0010587F" w:rsidRPr="00C372B4" w:rsidRDefault="0010587F" w:rsidP="00872E7B">
            <w:pPr>
              <w:rPr>
                <w:b/>
                <w:sz w:val="20"/>
                <w:szCs w:val="20"/>
              </w:rPr>
            </w:pPr>
          </w:p>
          <w:p w:rsidR="0010587F" w:rsidRPr="00C372B4" w:rsidRDefault="0010587F" w:rsidP="00872E7B">
            <w:pPr>
              <w:rPr>
                <w:b/>
                <w:sz w:val="20"/>
                <w:szCs w:val="20"/>
              </w:rPr>
            </w:pPr>
            <w:r w:rsidRPr="00C372B4">
              <w:rPr>
                <w:b/>
                <w:sz w:val="20"/>
                <w:szCs w:val="20"/>
              </w:rPr>
              <w:t xml:space="preserve">Her Majesty the Queen </w:t>
            </w:r>
            <w:r w:rsidR="00C310DB">
              <w:rPr>
                <w:b/>
                <w:sz w:val="20"/>
                <w:szCs w:val="20"/>
              </w:rPr>
              <w:t>in Right of Newfoundland and Labrador, represented by Treasury Board et al. (N.L.</w:t>
            </w:r>
            <w:r w:rsidR="00C310DB" w:rsidRPr="00C310DB">
              <w:rPr>
                <w:b/>
                <w:sz w:val="20"/>
                <w:szCs w:val="20"/>
              </w:rPr>
              <w:t>)</w:t>
            </w:r>
          </w:p>
          <w:p w:rsidR="0010587F" w:rsidRPr="00C372B4" w:rsidRDefault="0010587F" w:rsidP="00872E7B">
            <w:pPr>
              <w:rPr>
                <w:sz w:val="20"/>
                <w:szCs w:val="20"/>
              </w:rPr>
            </w:pPr>
          </w:p>
          <w:p w:rsidR="0010587F" w:rsidRPr="00C372B4" w:rsidRDefault="0010587F" w:rsidP="00872E7B">
            <w:pPr>
              <w:rPr>
                <w:sz w:val="20"/>
                <w:szCs w:val="20"/>
              </w:rPr>
            </w:pPr>
            <w:r w:rsidRPr="00C372B4">
              <w:rPr>
                <w:sz w:val="20"/>
                <w:szCs w:val="20"/>
              </w:rPr>
              <w:t>(</w:t>
            </w:r>
            <w:r w:rsidR="00C310DB">
              <w:rPr>
                <w:sz w:val="20"/>
                <w:szCs w:val="20"/>
              </w:rPr>
              <w:t>By Leave</w:t>
            </w:r>
            <w:r w:rsidRPr="00C372B4">
              <w:rPr>
                <w:sz w:val="20"/>
                <w:szCs w:val="20"/>
              </w:rPr>
              <w:t>)</w:t>
            </w:r>
          </w:p>
          <w:p w:rsidR="0010587F" w:rsidRPr="00C372B4" w:rsidRDefault="0010587F" w:rsidP="00872E7B">
            <w:pPr>
              <w:rPr>
                <w:sz w:val="20"/>
                <w:szCs w:val="20"/>
              </w:rPr>
            </w:pPr>
          </w:p>
          <w:p w:rsidR="0010587F" w:rsidRPr="00C372B4" w:rsidRDefault="00EA4C49" w:rsidP="00872E7B">
            <w:pPr>
              <w:rPr>
                <w:sz w:val="20"/>
                <w:szCs w:val="20"/>
              </w:rPr>
            </w:pPr>
            <w:r w:rsidRPr="00EA4C49">
              <w:rPr>
                <w:sz w:val="20"/>
                <w:szCs w:val="20"/>
                <w:lang w:val="fr-CA"/>
              </w:rPr>
              <w:pict>
                <v:rect id="_x0000_i1091" style="width:106.1pt;height:1pt" o:hrpct="500" o:hralign="center" o:hrstd="t" o:hrnoshade="t" o:hr="t" fillcolor="black [3213]" stroked="f"/>
              </w:pict>
            </w:r>
          </w:p>
        </w:tc>
        <w:tc>
          <w:tcPr>
            <w:tcW w:w="588" w:type="pct"/>
          </w:tcPr>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p w:rsidR="0010587F" w:rsidRPr="00C372B4" w:rsidRDefault="0010587F" w:rsidP="0010587F">
            <w:pPr>
              <w:jc w:val="center"/>
              <w:rPr>
                <w:sz w:val="20"/>
                <w:szCs w:val="20"/>
              </w:rPr>
            </w:pPr>
          </w:p>
        </w:tc>
        <w:tc>
          <w:tcPr>
            <w:tcW w:w="2206" w:type="pct"/>
          </w:tcPr>
          <w:p w:rsidR="0010587F" w:rsidRPr="00C372B4" w:rsidRDefault="00EA4C49" w:rsidP="00872E7B">
            <w:pPr>
              <w:rPr>
                <w:sz w:val="20"/>
                <w:szCs w:val="20"/>
              </w:rPr>
            </w:pPr>
            <w:r w:rsidRPr="00EA4C49">
              <w:rPr>
                <w:sz w:val="20"/>
                <w:szCs w:val="20"/>
                <w:lang w:val="fr-CA"/>
              </w:rPr>
              <w:pict>
                <v:rect id="_x0000_i1092" style="width:106.1pt;height:1pt" o:hrpct="500" o:hralign="center" o:hrstd="t" o:hrnoshade="t" o:hr="t" fillcolor="black [3213]" stroked="f"/>
              </w:pict>
            </w:r>
          </w:p>
          <w:p w:rsidR="0010587F" w:rsidRPr="00C372B4" w:rsidRDefault="0010587F" w:rsidP="00872E7B">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CE52CF"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Pr="00C50A5C"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6B6926" w:rsidRPr="00CE52CF" w:rsidTr="006B6926">
        <w:trPr>
          <w:cantSplit/>
          <w:trHeight w:val="1152"/>
        </w:trPr>
        <w:tc>
          <w:tcPr>
            <w:tcW w:w="4320" w:type="dxa"/>
            <w:tcBorders>
              <w:top w:val="nil"/>
              <w:left w:val="nil"/>
              <w:bottom w:val="nil"/>
              <w:right w:val="nil"/>
            </w:tcBorders>
          </w:tcPr>
          <w:p w:rsidR="006B6926" w:rsidRPr="0085476B" w:rsidRDefault="006B6926" w:rsidP="00C50A5C">
            <w:pPr>
              <w:keepNext/>
              <w:keepLines/>
              <w:jc w:val="both"/>
              <w:rPr>
                <w:sz w:val="20"/>
                <w:szCs w:val="20"/>
                <w:lang w:val="en-GB"/>
              </w:rPr>
            </w:pPr>
            <w:r w:rsidRPr="0085476B">
              <w:rPr>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6B6926" w:rsidRPr="0085476B" w:rsidRDefault="006B6926" w:rsidP="00C50A5C">
            <w:pPr>
              <w:jc w:val="center"/>
              <w:rPr>
                <w:b/>
                <w:bCs/>
                <w:sz w:val="20"/>
                <w:szCs w:val="20"/>
                <w:lang w:val="en-GB"/>
              </w:rPr>
            </w:pPr>
          </w:p>
        </w:tc>
        <w:tc>
          <w:tcPr>
            <w:tcW w:w="4320" w:type="dxa"/>
            <w:tcBorders>
              <w:top w:val="nil"/>
              <w:left w:val="nil"/>
              <w:bottom w:val="nil"/>
              <w:right w:val="nil"/>
            </w:tcBorders>
          </w:tcPr>
          <w:p w:rsidR="006B6926" w:rsidRPr="0085476B" w:rsidRDefault="006B6926" w:rsidP="00C50A5C">
            <w:pPr>
              <w:keepNext/>
              <w:keepLines/>
              <w:jc w:val="both"/>
              <w:rPr>
                <w:b/>
                <w:bCs/>
                <w:sz w:val="20"/>
                <w:szCs w:val="20"/>
                <w:lang w:val="fr-CA"/>
              </w:rPr>
            </w:pPr>
            <w:r w:rsidRPr="0085476B">
              <w:rPr>
                <w:b/>
                <w:bCs/>
                <w:sz w:val="20"/>
                <w:szCs w:val="20"/>
                <w:lang w:val="fr-CA"/>
              </w:rPr>
              <w:t>LES INTITULÉS UTILISÉS DANS CETTE TABLE SONT LES INTITULÉS NORMALISÉS DE LA RUBRIQUE "RÉPERTORIÉ" DANS CHAQUE ARRÊT.</w:t>
            </w:r>
          </w:p>
        </w:tc>
      </w:tr>
      <w:tr w:rsidR="006B6926" w:rsidRPr="00C50A5C" w:rsidTr="006B6926">
        <w:tc>
          <w:tcPr>
            <w:tcW w:w="4320" w:type="dxa"/>
            <w:tcBorders>
              <w:top w:val="nil"/>
              <w:left w:val="nil"/>
              <w:bottom w:val="nil"/>
              <w:right w:val="nil"/>
            </w:tcBorders>
          </w:tcPr>
          <w:p w:rsidR="006B6926" w:rsidRPr="00C50A5C" w:rsidRDefault="006B6926" w:rsidP="00C50A5C">
            <w:pPr>
              <w:jc w:val="both"/>
              <w:rPr>
                <w:sz w:val="20"/>
                <w:szCs w:val="20"/>
                <w:lang w:val="en-GB"/>
              </w:rPr>
            </w:pPr>
            <w:r w:rsidRPr="00C50A5C">
              <w:rPr>
                <w:b/>
                <w:bCs/>
                <w:sz w:val="20"/>
                <w:szCs w:val="20"/>
                <w:lang w:val="en-GB"/>
              </w:rPr>
              <w:t>Judgments reported in [20</w:t>
            </w:r>
            <w:r w:rsidR="00872E7B">
              <w:rPr>
                <w:b/>
                <w:bCs/>
                <w:sz w:val="20"/>
                <w:szCs w:val="20"/>
                <w:lang w:val="en-GB"/>
              </w:rPr>
              <w:t>1</w:t>
            </w:r>
            <w:r w:rsidRPr="00C50A5C">
              <w:rPr>
                <w:b/>
                <w:bCs/>
                <w:sz w:val="20"/>
                <w:szCs w:val="20"/>
                <w:lang w:val="en-GB"/>
              </w:rPr>
              <w:t>0]</w:t>
            </w:r>
            <w:r w:rsidR="009317CA">
              <w:rPr>
                <w:b/>
                <w:bCs/>
                <w:sz w:val="20"/>
                <w:szCs w:val="20"/>
                <w:lang w:val="en-GB"/>
              </w:rPr>
              <w:t xml:space="preserve"> 2</w:t>
            </w:r>
            <w:r w:rsidRPr="00C50A5C">
              <w:rPr>
                <w:b/>
                <w:bCs/>
                <w:sz w:val="20"/>
                <w:szCs w:val="20"/>
                <w:lang w:val="en-GB"/>
              </w:rPr>
              <w:t xml:space="preserve"> S.C.R. Part </w:t>
            </w:r>
            <w:r w:rsidR="009317CA">
              <w:rPr>
                <w:b/>
                <w:bCs/>
                <w:sz w:val="20"/>
                <w:szCs w:val="20"/>
                <w:lang w:val="en-GB"/>
              </w:rPr>
              <w:t>1</w:t>
            </w:r>
          </w:p>
          <w:p w:rsidR="006B6926" w:rsidRPr="00C50A5C" w:rsidRDefault="006B6926" w:rsidP="00C50A5C">
            <w:pPr>
              <w:jc w:val="both"/>
              <w:rPr>
                <w:sz w:val="20"/>
                <w:szCs w:val="20"/>
                <w:lang w:val="en-GB"/>
              </w:rPr>
            </w:pPr>
          </w:p>
          <w:p w:rsidR="00BC211A" w:rsidRDefault="00BC211A" w:rsidP="00BC211A">
            <w:pPr>
              <w:jc w:val="both"/>
              <w:rPr>
                <w:sz w:val="20"/>
                <w:szCs w:val="20"/>
              </w:rPr>
            </w:pPr>
            <w:r w:rsidRPr="00FD0EED">
              <w:rPr>
                <w:sz w:val="20"/>
                <w:szCs w:val="20"/>
              </w:rPr>
              <w:t>Progressive Homes Ltd</w:t>
            </w:r>
            <w:r>
              <w:rPr>
                <w:sz w:val="20"/>
                <w:szCs w:val="20"/>
              </w:rPr>
              <w:t>.</w:t>
            </w:r>
            <w:r w:rsidRPr="00FD0EED">
              <w:rPr>
                <w:sz w:val="20"/>
                <w:szCs w:val="20"/>
              </w:rPr>
              <w:t xml:space="preserve"> </w:t>
            </w:r>
            <w:r w:rsidRPr="00FD0EED">
              <w:rPr>
                <w:i/>
                <w:iCs/>
                <w:sz w:val="20"/>
                <w:szCs w:val="20"/>
              </w:rPr>
              <w:t>v.</w:t>
            </w:r>
            <w:r w:rsidRPr="00FD0EED">
              <w:rPr>
                <w:sz w:val="20"/>
                <w:szCs w:val="20"/>
              </w:rPr>
              <w:t xml:space="preserve"> Lombard General</w:t>
            </w:r>
          </w:p>
          <w:p w:rsidR="00BC211A" w:rsidRPr="00FD0EED" w:rsidRDefault="00BC211A" w:rsidP="00BC211A">
            <w:pPr>
              <w:jc w:val="both"/>
              <w:rPr>
                <w:sz w:val="20"/>
                <w:szCs w:val="20"/>
              </w:rPr>
            </w:pPr>
            <w:r w:rsidRPr="00FD0EED">
              <w:rPr>
                <w:sz w:val="20"/>
                <w:szCs w:val="20"/>
              </w:rPr>
              <w:t>Insurance Co.</w:t>
            </w:r>
            <w:r>
              <w:rPr>
                <w:sz w:val="20"/>
                <w:szCs w:val="20"/>
              </w:rPr>
              <w:t xml:space="preserve"> of Canada</w:t>
            </w:r>
            <w:r w:rsidRPr="00FD0EED">
              <w:rPr>
                <w:sz w:val="20"/>
                <w:szCs w:val="20"/>
              </w:rPr>
              <w:t>,</w:t>
            </w:r>
          </w:p>
          <w:p w:rsidR="00BC211A" w:rsidRPr="00FD0EED" w:rsidRDefault="00BC211A" w:rsidP="00BC211A">
            <w:pPr>
              <w:jc w:val="both"/>
              <w:rPr>
                <w:sz w:val="20"/>
                <w:szCs w:val="20"/>
              </w:rPr>
            </w:pPr>
            <w:r w:rsidRPr="00FD0EED">
              <w:rPr>
                <w:sz w:val="20"/>
                <w:szCs w:val="20"/>
              </w:rPr>
              <w:t xml:space="preserve">2010 SCC 33, [2010] </w:t>
            </w:r>
            <w:r>
              <w:rPr>
                <w:sz w:val="20"/>
                <w:szCs w:val="20"/>
              </w:rPr>
              <w:t>2</w:t>
            </w:r>
            <w:r w:rsidRPr="00FD0EED">
              <w:rPr>
                <w:sz w:val="20"/>
                <w:szCs w:val="20"/>
              </w:rPr>
              <w:t xml:space="preserve"> S.C.R. 245</w:t>
            </w:r>
          </w:p>
          <w:p w:rsidR="00BC211A" w:rsidRDefault="00BC211A" w:rsidP="008E0427">
            <w:pPr>
              <w:jc w:val="both"/>
              <w:rPr>
                <w:sz w:val="20"/>
                <w:szCs w:val="20"/>
              </w:rPr>
            </w:pPr>
          </w:p>
          <w:p w:rsidR="008E0427" w:rsidRPr="00FD0EED" w:rsidRDefault="008E0427" w:rsidP="008E0427">
            <w:pPr>
              <w:jc w:val="both"/>
              <w:rPr>
                <w:sz w:val="20"/>
                <w:szCs w:val="20"/>
              </w:rPr>
            </w:pPr>
            <w:r w:rsidRPr="00FD0EED">
              <w:rPr>
                <w:sz w:val="20"/>
                <w:szCs w:val="20"/>
              </w:rPr>
              <w:t xml:space="preserve">R. </w:t>
            </w:r>
            <w:r w:rsidRPr="00FD0EED">
              <w:rPr>
                <w:i/>
                <w:iCs/>
                <w:sz w:val="20"/>
                <w:szCs w:val="20"/>
              </w:rPr>
              <w:t>v.</w:t>
            </w:r>
            <w:r w:rsidRPr="00FD0EED">
              <w:rPr>
                <w:sz w:val="20"/>
                <w:szCs w:val="20"/>
              </w:rPr>
              <w:t xml:space="preserve"> </w:t>
            </w:r>
            <w:r w:rsidR="00FD0EED" w:rsidRPr="00FD0EED">
              <w:rPr>
                <w:sz w:val="20"/>
                <w:szCs w:val="20"/>
              </w:rPr>
              <w:t>Cornell</w:t>
            </w:r>
            <w:r w:rsidRPr="00FD0EED">
              <w:rPr>
                <w:sz w:val="20"/>
                <w:szCs w:val="20"/>
              </w:rPr>
              <w:t>,</w:t>
            </w:r>
          </w:p>
          <w:p w:rsidR="006B6926" w:rsidRPr="004A6B28" w:rsidRDefault="008E0427" w:rsidP="00B71C11">
            <w:pPr>
              <w:jc w:val="both"/>
              <w:rPr>
                <w:sz w:val="20"/>
                <w:szCs w:val="20"/>
              </w:rPr>
            </w:pPr>
            <w:r w:rsidRPr="004A6B28">
              <w:rPr>
                <w:sz w:val="20"/>
                <w:szCs w:val="20"/>
              </w:rPr>
              <w:t xml:space="preserve">2010 SCC </w:t>
            </w:r>
            <w:r w:rsidR="00B71C11" w:rsidRPr="004A6B28">
              <w:rPr>
                <w:sz w:val="20"/>
                <w:szCs w:val="20"/>
              </w:rPr>
              <w:t>31</w:t>
            </w:r>
            <w:r w:rsidRPr="004A6B28">
              <w:rPr>
                <w:sz w:val="20"/>
                <w:szCs w:val="20"/>
              </w:rPr>
              <w:t xml:space="preserve">, [2010] </w:t>
            </w:r>
            <w:r w:rsidR="009317CA" w:rsidRPr="004A6B28">
              <w:rPr>
                <w:sz w:val="20"/>
                <w:szCs w:val="20"/>
              </w:rPr>
              <w:t>2</w:t>
            </w:r>
            <w:r w:rsidRPr="004A6B28">
              <w:rPr>
                <w:sz w:val="20"/>
                <w:szCs w:val="20"/>
              </w:rPr>
              <w:t xml:space="preserve"> S.C.R. </w:t>
            </w:r>
            <w:r w:rsidR="00B71C11" w:rsidRPr="004A6B28">
              <w:rPr>
                <w:sz w:val="20"/>
                <w:szCs w:val="20"/>
              </w:rPr>
              <w:t>142</w:t>
            </w:r>
          </w:p>
          <w:p w:rsidR="00B71C11" w:rsidRDefault="00B71C11" w:rsidP="00B71C11">
            <w:pPr>
              <w:jc w:val="both"/>
              <w:rPr>
                <w:bCs/>
                <w:sz w:val="20"/>
                <w:szCs w:val="20"/>
              </w:rPr>
            </w:pPr>
          </w:p>
          <w:p w:rsidR="00BC211A" w:rsidRPr="004A6B28" w:rsidRDefault="00BC211A" w:rsidP="00BC211A">
            <w:pPr>
              <w:jc w:val="both"/>
              <w:rPr>
                <w:sz w:val="20"/>
                <w:szCs w:val="20"/>
              </w:rPr>
            </w:pPr>
            <w:r w:rsidRPr="004A6B28">
              <w:rPr>
                <w:sz w:val="20"/>
                <w:szCs w:val="20"/>
              </w:rPr>
              <w:t xml:space="preserve">R. </w:t>
            </w:r>
            <w:r w:rsidRPr="004A6B28">
              <w:rPr>
                <w:i/>
                <w:iCs/>
                <w:sz w:val="20"/>
                <w:szCs w:val="20"/>
              </w:rPr>
              <w:t>v.</w:t>
            </w:r>
            <w:r w:rsidRPr="004A6B28">
              <w:rPr>
                <w:sz w:val="20"/>
                <w:szCs w:val="20"/>
              </w:rPr>
              <w:t xml:space="preserve"> Levigne,</w:t>
            </w:r>
          </w:p>
          <w:p w:rsidR="00BC211A" w:rsidRPr="004A6B28" w:rsidRDefault="00BC211A" w:rsidP="00BC211A">
            <w:pPr>
              <w:jc w:val="both"/>
              <w:rPr>
                <w:sz w:val="20"/>
                <w:szCs w:val="20"/>
              </w:rPr>
            </w:pPr>
            <w:r w:rsidRPr="004A6B28">
              <w:rPr>
                <w:sz w:val="20"/>
                <w:szCs w:val="20"/>
              </w:rPr>
              <w:t>2010 SCC 25, [2010] 2 S.C.R. 3</w:t>
            </w:r>
          </w:p>
          <w:p w:rsidR="00BC211A" w:rsidRPr="004A6B28" w:rsidRDefault="00BC211A" w:rsidP="00B71C11">
            <w:pPr>
              <w:jc w:val="both"/>
              <w:rPr>
                <w:bCs/>
                <w:sz w:val="20"/>
                <w:szCs w:val="20"/>
              </w:rPr>
            </w:pPr>
          </w:p>
          <w:p w:rsidR="008E0427" w:rsidRPr="00FD0EED" w:rsidRDefault="008E0427" w:rsidP="008E0427">
            <w:pPr>
              <w:jc w:val="both"/>
              <w:rPr>
                <w:sz w:val="20"/>
                <w:szCs w:val="20"/>
              </w:rPr>
            </w:pPr>
            <w:r w:rsidRPr="00FD0EED">
              <w:rPr>
                <w:sz w:val="20"/>
                <w:szCs w:val="20"/>
              </w:rPr>
              <w:t xml:space="preserve">R. </w:t>
            </w:r>
            <w:r w:rsidRPr="00FD0EED">
              <w:rPr>
                <w:i/>
                <w:iCs/>
                <w:sz w:val="20"/>
                <w:szCs w:val="20"/>
              </w:rPr>
              <w:t>v.</w:t>
            </w:r>
            <w:r w:rsidRPr="00FD0EED">
              <w:rPr>
                <w:sz w:val="20"/>
                <w:szCs w:val="20"/>
              </w:rPr>
              <w:t xml:space="preserve"> </w:t>
            </w:r>
            <w:r w:rsidR="00FD0EED" w:rsidRPr="00FD0EED">
              <w:rPr>
                <w:sz w:val="20"/>
                <w:szCs w:val="20"/>
              </w:rPr>
              <w:t>Pickton</w:t>
            </w:r>
            <w:r w:rsidRPr="00FD0EED">
              <w:rPr>
                <w:sz w:val="20"/>
                <w:szCs w:val="20"/>
              </w:rPr>
              <w:t>,</w:t>
            </w:r>
          </w:p>
          <w:p w:rsidR="008E0427" w:rsidRPr="00FD0EED" w:rsidRDefault="008E0427" w:rsidP="008E0427">
            <w:pPr>
              <w:jc w:val="both"/>
              <w:rPr>
                <w:sz w:val="20"/>
                <w:szCs w:val="20"/>
              </w:rPr>
            </w:pPr>
            <w:r w:rsidRPr="00FD0EED">
              <w:rPr>
                <w:sz w:val="20"/>
                <w:szCs w:val="20"/>
              </w:rPr>
              <w:t xml:space="preserve">2010 SCC </w:t>
            </w:r>
            <w:r w:rsidR="00B71C11" w:rsidRPr="00FD0EED">
              <w:rPr>
                <w:sz w:val="20"/>
                <w:szCs w:val="20"/>
              </w:rPr>
              <w:t>3</w:t>
            </w:r>
            <w:r w:rsidRPr="00FD0EED">
              <w:rPr>
                <w:sz w:val="20"/>
                <w:szCs w:val="20"/>
              </w:rPr>
              <w:t xml:space="preserve">2, [2010] </w:t>
            </w:r>
            <w:r w:rsidR="009317CA">
              <w:rPr>
                <w:sz w:val="20"/>
                <w:szCs w:val="20"/>
              </w:rPr>
              <w:t>2</w:t>
            </w:r>
            <w:r w:rsidRPr="00FD0EED">
              <w:rPr>
                <w:sz w:val="20"/>
                <w:szCs w:val="20"/>
              </w:rPr>
              <w:t xml:space="preserve"> S.C.R. </w:t>
            </w:r>
            <w:r w:rsidR="00B71C11" w:rsidRPr="00FD0EED">
              <w:rPr>
                <w:sz w:val="20"/>
                <w:szCs w:val="20"/>
              </w:rPr>
              <w:t>198</w:t>
            </w:r>
          </w:p>
          <w:p w:rsidR="008E0427" w:rsidRDefault="008E0427" w:rsidP="008E0427">
            <w:pPr>
              <w:jc w:val="both"/>
              <w:rPr>
                <w:sz w:val="20"/>
                <w:szCs w:val="20"/>
              </w:rPr>
            </w:pPr>
          </w:p>
          <w:p w:rsidR="00BC211A" w:rsidRPr="00B71C11" w:rsidRDefault="00BC211A" w:rsidP="00BC211A">
            <w:pPr>
              <w:jc w:val="both"/>
              <w:rPr>
                <w:sz w:val="20"/>
                <w:szCs w:val="20"/>
              </w:rPr>
            </w:pPr>
            <w:r w:rsidRPr="00B71C11">
              <w:rPr>
                <w:sz w:val="20"/>
                <w:szCs w:val="20"/>
              </w:rPr>
              <w:t xml:space="preserve">R. </w:t>
            </w:r>
            <w:r w:rsidRPr="00B71C11">
              <w:rPr>
                <w:i/>
                <w:iCs/>
                <w:sz w:val="20"/>
                <w:szCs w:val="20"/>
              </w:rPr>
              <w:t>v.</w:t>
            </w:r>
            <w:r w:rsidRPr="00B71C11">
              <w:rPr>
                <w:sz w:val="20"/>
                <w:szCs w:val="20"/>
              </w:rPr>
              <w:t xml:space="preserve"> Shea,</w:t>
            </w:r>
          </w:p>
          <w:p w:rsidR="00BC211A" w:rsidRPr="003976E2" w:rsidRDefault="00BC211A" w:rsidP="00BC211A">
            <w:pPr>
              <w:jc w:val="both"/>
              <w:rPr>
                <w:sz w:val="20"/>
                <w:szCs w:val="20"/>
                <w:lang w:val="fr-CA"/>
              </w:rPr>
            </w:pPr>
            <w:r w:rsidRPr="003976E2">
              <w:rPr>
                <w:sz w:val="20"/>
                <w:szCs w:val="20"/>
                <w:lang w:val="fr-CA"/>
              </w:rPr>
              <w:t>2010 SCC 26, [2010] 2 S.C.R. 17</w:t>
            </w:r>
          </w:p>
          <w:p w:rsidR="00BC211A" w:rsidRPr="003976E2" w:rsidRDefault="00BC211A" w:rsidP="008E0427">
            <w:pPr>
              <w:jc w:val="both"/>
              <w:rPr>
                <w:sz w:val="20"/>
                <w:szCs w:val="20"/>
                <w:lang w:val="fr-CA"/>
              </w:rPr>
            </w:pPr>
          </w:p>
          <w:p w:rsidR="00BC211A" w:rsidRDefault="00BC211A" w:rsidP="00BC211A">
            <w:pPr>
              <w:jc w:val="both"/>
              <w:rPr>
                <w:i/>
                <w:iCs/>
                <w:sz w:val="20"/>
                <w:szCs w:val="20"/>
                <w:lang w:val="fr-CA"/>
              </w:rPr>
            </w:pPr>
            <w:r>
              <w:rPr>
                <w:sz w:val="20"/>
                <w:szCs w:val="20"/>
                <w:lang w:val="fr-CA"/>
              </w:rPr>
              <w:t xml:space="preserve">Syndicat de la fonction publique du Québec </w:t>
            </w:r>
            <w:r w:rsidRPr="00872E7B">
              <w:rPr>
                <w:i/>
                <w:iCs/>
                <w:sz w:val="20"/>
                <w:szCs w:val="20"/>
                <w:lang w:val="fr-CA"/>
              </w:rPr>
              <w:t>v</w:t>
            </w:r>
            <w:r>
              <w:rPr>
                <w:i/>
                <w:iCs/>
                <w:sz w:val="20"/>
                <w:szCs w:val="20"/>
                <w:lang w:val="fr-CA"/>
              </w:rPr>
              <w:t>.</w:t>
            </w:r>
          </w:p>
          <w:p w:rsidR="00BC211A" w:rsidRPr="004A6B28" w:rsidRDefault="00BC211A" w:rsidP="00BC211A">
            <w:pPr>
              <w:jc w:val="both"/>
              <w:rPr>
                <w:sz w:val="20"/>
                <w:szCs w:val="20"/>
              </w:rPr>
            </w:pPr>
            <w:r w:rsidRPr="004A6B28">
              <w:rPr>
                <w:sz w:val="20"/>
                <w:szCs w:val="20"/>
              </w:rPr>
              <w:t>Quebec (Attorney General),</w:t>
            </w:r>
          </w:p>
          <w:p w:rsidR="00BC211A" w:rsidRPr="004A6B28" w:rsidRDefault="00BC211A" w:rsidP="00BC211A">
            <w:pPr>
              <w:jc w:val="both"/>
              <w:rPr>
                <w:sz w:val="20"/>
                <w:szCs w:val="20"/>
              </w:rPr>
            </w:pPr>
            <w:r w:rsidRPr="004A6B28">
              <w:rPr>
                <w:sz w:val="20"/>
                <w:szCs w:val="20"/>
              </w:rPr>
              <w:t>2010 SCC 28, [2010] 2 S.C.R. 61</w:t>
            </w:r>
          </w:p>
          <w:p w:rsidR="00BC211A" w:rsidRPr="004A6B28" w:rsidRDefault="00BC211A" w:rsidP="00BC211A">
            <w:pPr>
              <w:jc w:val="both"/>
              <w:rPr>
                <w:sz w:val="20"/>
                <w:szCs w:val="20"/>
              </w:rPr>
            </w:pPr>
          </w:p>
          <w:p w:rsidR="00BC211A" w:rsidRDefault="00BC211A" w:rsidP="00BC211A">
            <w:pPr>
              <w:jc w:val="both"/>
              <w:rPr>
                <w:i/>
                <w:iCs/>
                <w:sz w:val="20"/>
                <w:szCs w:val="20"/>
                <w:lang w:val="fr-CA"/>
              </w:rPr>
            </w:pPr>
            <w:r>
              <w:rPr>
                <w:sz w:val="20"/>
                <w:szCs w:val="20"/>
                <w:lang w:val="fr-CA"/>
              </w:rPr>
              <w:t>Syndicat des professeurs du Cégep de Ste-Foy</w:t>
            </w:r>
            <w:r w:rsidRPr="00872E7B">
              <w:rPr>
                <w:sz w:val="20"/>
                <w:szCs w:val="20"/>
                <w:lang w:val="fr-CA"/>
              </w:rPr>
              <w:t xml:space="preserve"> </w:t>
            </w:r>
            <w:r w:rsidRPr="00872E7B">
              <w:rPr>
                <w:i/>
                <w:iCs/>
                <w:sz w:val="20"/>
                <w:szCs w:val="20"/>
                <w:lang w:val="fr-CA"/>
              </w:rPr>
              <w:t>v.</w:t>
            </w:r>
          </w:p>
          <w:p w:rsidR="00BC211A" w:rsidRPr="00512935" w:rsidRDefault="00BC211A" w:rsidP="00BC211A">
            <w:pPr>
              <w:jc w:val="both"/>
              <w:rPr>
                <w:sz w:val="20"/>
                <w:szCs w:val="20"/>
              </w:rPr>
            </w:pPr>
            <w:r w:rsidRPr="00512935">
              <w:rPr>
                <w:sz w:val="20"/>
                <w:szCs w:val="20"/>
              </w:rPr>
              <w:t>Quebec (Attorney General),</w:t>
            </w:r>
          </w:p>
          <w:p w:rsidR="00BC211A" w:rsidRPr="00512935" w:rsidRDefault="00BC211A" w:rsidP="00BC211A">
            <w:pPr>
              <w:jc w:val="both"/>
              <w:rPr>
                <w:sz w:val="20"/>
                <w:szCs w:val="20"/>
              </w:rPr>
            </w:pPr>
            <w:r w:rsidRPr="00512935">
              <w:rPr>
                <w:sz w:val="20"/>
                <w:szCs w:val="20"/>
              </w:rPr>
              <w:t>2010 SCC 29, [2010] 2 S.C.R. 123</w:t>
            </w:r>
          </w:p>
          <w:p w:rsidR="00BC211A" w:rsidRPr="00512935" w:rsidRDefault="00BC211A" w:rsidP="00BC211A">
            <w:pPr>
              <w:jc w:val="both"/>
              <w:rPr>
                <w:sz w:val="20"/>
                <w:szCs w:val="20"/>
              </w:rPr>
            </w:pPr>
          </w:p>
          <w:p w:rsidR="00BC211A" w:rsidRDefault="00BC211A" w:rsidP="00BC211A">
            <w:pPr>
              <w:jc w:val="both"/>
              <w:rPr>
                <w:sz w:val="20"/>
                <w:szCs w:val="20"/>
                <w:lang w:val="fr-CA"/>
              </w:rPr>
            </w:pPr>
            <w:r>
              <w:rPr>
                <w:sz w:val="20"/>
                <w:szCs w:val="20"/>
                <w:lang w:val="fr-CA"/>
              </w:rPr>
              <w:t>Syndicat des professeurs et des professeures de</w:t>
            </w:r>
          </w:p>
          <w:p w:rsidR="00BC211A" w:rsidRPr="00872E7B" w:rsidRDefault="00BC211A" w:rsidP="00BC211A">
            <w:pPr>
              <w:jc w:val="both"/>
              <w:rPr>
                <w:sz w:val="20"/>
                <w:szCs w:val="20"/>
                <w:lang w:val="fr-CA"/>
              </w:rPr>
            </w:pPr>
            <w:r>
              <w:rPr>
                <w:sz w:val="20"/>
                <w:szCs w:val="20"/>
                <w:lang w:val="fr-CA"/>
              </w:rPr>
              <w:t>l’Université du Québec à Trois-</w:t>
            </w:r>
            <w:r w:rsidRPr="00872E7B">
              <w:rPr>
                <w:sz w:val="20"/>
                <w:szCs w:val="20"/>
                <w:lang w:val="fr-CA"/>
              </w:rPr>
              <w:t>R</w:t>
            </w:r>
            <w:r>
              <w:rPr>
                <w:sz w:val="20"/>
                <w:szCs w:val="20"/>
                <w:lang w:val="fr-CA"/>
              </w:rPr>
              <w:t>ivières</w:t>
            </w:r>
            <w:r w:rsidRPr="00872E7B">
              <w:rPr>
                <w:sz w:val="20"/>
                <w:szCs w:val="20"/>
                <w:lang w:val="fr-CA"/>
              </w:rPr>
              <w:t xml:space="preserve"> </w:t>
            </w:r>
            <w:r w:rsidRPr="00872E7B">
              <w:rPr>
                <w:i/>
                <w:iCs/>
                <w:sz w:val="20"/>
                <w:szCs w:val="20"/>
                <w:lang w:val="fr-CA"/>
              </w:rPr>
              <w:t>v.</w:t>
            </w:r>
            <w:r w:rsidRPr="00872E7B">
              <w:rPr>
                <w:sz w:val="20"/>
                <w:szCs w:val="20"/>
                <w:lang w:val="fr-CA"/>
              </w:rPr>
              <w:t xml:space="preserve"> </w:t>
            </w:r>
            <w:r>
              <w:rPr>
                <w:sz w:val="20"/>
                <w:szCs w:val="20"/>
                <w:lang w:val="fr-CA"/>
              </w:rPr>
              <w:t>Université du Québec à Trois-Rivières</w:t>
            </w:r>
            <w:r w:rsidRPr="00872E7B">
              <w:rPr>
                <w:sz w:val="20"/>
                <w:szCs w:val="20"/>
                <w:lang w:val="fr-CA"/>
              </w:rPr>
              <w:t>,</w:t>
            </w:r>
          </w:p>
          <w:p w:rsidR="00BC211A" w:rsidRPr="00FD0EED" w:rsidRDefault="00BC211A" w:rsidP="00BC211A">
            <w:pPr>
              <w:jc w:val="both"/>
              <w:rPr>
                <w:sz w:val="20"/>
                <w:szCs w:val="20"/>
              </w:rPr>
            </w:pPr>
            <w:r w:rsidRPr="00FD0EED">
              <w:rPr>
                <w:sz w:val="20"/>
                <w:szCs w:val="20"/>
              </w:rPr>
              <w:t xml:space="preserve">2010 SCC 30, [2010] </w:t>
            </w:r>
            <w:r>
              <w:rPr>
                <w:sz w:val="20"/>
                <w:szCs w:val="20"/>
              </w:rPr>
              <w:t>2</w:t>
            </w:r>
            <w:r w:rsidRPr="00FD0EED">
              <w:rPr>
                <w:sz w:val="20"/>
                <w:szCs w:val="20"/>
              </w:rPr>
              <w:t xml:space="preserve"> S.C.R. 132</w:t>
            </w:r>
          </w:p>
          <w:p w:rsidR="00BC211A" w:rsidRPr="00FD0EED" w:rsidRDefault="00BC211A" w:rsidP="008E0427">
            <w:pPr>
              <w:jc w:val="both"/>
              <w:rPr>
                <w:sz w:val="20"/>
                <w:szCs w:val="20"/>
              </w:rPr>
            </w:pPr>
          </w:p>
          <w:p w:rsidR="00BC211A" w:rsidRPr="004A6B28" w:rsidRDefault="00BC211A" w:rsidP="00BC211A">
            <w:pPr>
              <w:jc w:val="both"/>
              <w:rPr>
                <w:sz w:val="20"/>
                <w:szCs w:val="20"/>
              </w:rPr>
            </w:pPr>
            <w:r w:rsidRPr="004A6B28">
              <w:rPr>
                <w:sz w:val="20"/>
                <w:szCs w:val="20"/>
              </w:rPr>
              <w:t xml:space="preserve">Vancouver (City) </w:t>
            </w:r>
            <w:r w:rsidRPr="004A6B28">
              <w:rPr>
                <w:i/>
                <w:iCs/>
                <w:sz w:val="20"/>
                <w:szCs w:val="20"/>
              </w:rPr>
              <w:t>v.</w:t>
            </w:r>
            <w:r w:rsidRPr="004A6B28">
              <w:rPr>
                <w:sz w:val="20"/>
                <w:szCs w:val="20"/>
              </w:rPr>
              <w:t xml:space="preserve"> Ward,</w:t>
            </w:r>
          </w:p>
          <w:p w:rsidR="00BC211A" w:rsidRDefault="00BC211A" w:rsidP="00BC211A">
            <w:pPr>
              <w:jc w:val="both"/>
              <w:rPr>
                <w:sz w:val="20"/>
                <w:szCs w:val="20"/>
                <w:lang w:val="fr-CA"/>
              </w:rPr>
            </w:pPr>
            <w:r w:rsidRPr="00872E7B">
              <w:rPr>
                <w:sz w:val="20"/>
                <w:szCs w:val="20"/>
                <w:lang w:val="fr-CA"/>
              </w:rPr>
              <w:t>2010 SCC 2</w:t>
            </w:r>
            <w:r>
              <w:rPr>
                <w:sz w:val="20"/>
                <w:szCs w:val="20"/>
                <w:lang w:val="fr-CA"/>
              </w:rPr>
              <w:t>7</w:t>
            </w:r>
            <w:r w:rsidRPr="00872E7B">
              <w:rPr>
                <w:sz w:val="20"/>
                <w:szCs w:val="20"/>
                <w:lang w:val="fr-CA"/>
              </w:rPr>
              <w:t xml:space="preserve">, [2010] </w:t>
            </w:r>
            <w:r>
              <w:rPr>
                <w:sz w:val="20"/>
                <w:szCs w:val="20"/>
                <w:lang w:val="fr-CA"/>
              </w:rPr>
              <w:t>2</w:t>
            </w:r>
            <w:r w:rsidRPr="00872E7B">
              <w:rPr>
                <w:sz w:val="20"/>
                <w:szCs w:val="20"/>
                <w:lang w:val="fr-CA"/>
              </w:rPr>
              <w:t xml:space="preserve"> S.C.R. </w:t>
            </w:r>
            <w:r>
              <w:rPr>
                <w:sz w:val="20"/>
                <w:szCs w:val="20"/>
                <w:lang w:val="fr-CA"/>
              </w:rPr>
              <w:t>28</w:t>
            </w:r>
          </w:p>
          <w:p w:rsidR="008E0427" w:rsidRPr="00FD0EED" w:rsidRDefault="008E0427" w:rsidP="008E0427">
            <w:pPr>
              <w:jc w:val="both"/>
              <w:rPr>
                <w:sz w:val="20"/>
                <w:szCs w:val="20"/>
              </w:rPr>
            </w:pPr>
          </w:p>
          <w:p w:rsidR="006B6926" w:rsidRPr="003F536D" w:rsidRDefault="00EA4C49" w:rsidP="00C50A5C">
            <w:pPr>
              <w:keepNext/>
              <w:keepLines/>
              <w:jc w:val="both"/>
              <w:rPr>
                <w:bCs/>
                <w:sz w:val="20"/>
                <w:szCs w:val="20"/>
              </w:rPr>
            </w:pPr>
            <w:r w:rsidRPr="00EA4C49">
              <w:rPr>
                <w:sz w:val="20"/>
                <w:szCs w:val="20"/>
              </w:rPr>
              <w:pict>
                <v:rect id="_x0000_i1095" style="width:108pt;height:1pt" o:hrpct="0" o:hralign="center" o:hrstd="t" o:hrnoshade="t" o:hr="t" fillcolor="black [3213]" stroked="f"/>
              </w:pict>
            </w:r>
          </w:p>
          <w:p w:rsidR="006B6926" w:rsidRPr="003F536D" w:rsidRDefault="006B6926" w:rsidP="00C50A5C">
            <w:pPr>
              <w:keepNext/>
              <w:keepLines/>
              <w:jc w:val="both"/>
              <w:rPr>
                <w:bCs/>
                <w:sz w:val="20"/>
                <w:szCs w:val="20"/>
              </w:rPr>
            </w:pPr>
          </w:p>
        </w:tc>
        <w:tc>
          <w:tcPr>
            <w:tcW w:w="840" w:type="dxa"/>
            <w:tcBorders>
              <w:top w:val="nil"/>
              <w:left w:val="nil"/>
              <w:bottom w:val="nil"/>
              <w:right w:val="nil"/>
            </w:tcBorders>
          </w:tcPr>
          <w:p w:rsidR="006B6926" w:rsidRPr="003F536D" w:rsidRDefault="006B6926" w:rsidP="00C50A5C">
            <w:pPr>
              <w:jc w:val="center"/>
              <w:rPr>
                <w:b/>
                <w:bCs/>
                <w:sz w:val="20"/>
                <w:szCs w:val="20"/>
              </w:rPr>
            </w:pPr>
          </w:p>
        </w:tc>
        <w:tc>
          <w:tcPr>
            <w:tcW w:w="4320" w:type="dxa"/>
            <w:tcBorders>
              <w:top w:val="nil"/>
              <w:left w:val="nil"/>
              <w:bottom w:val="nil"/>
              <w:right w:val="nil"/>
            </w:tcBorders>
          </w:tcPr>
          <w:p w:rsidR="006B6926" w:rsidRPr="004A6B28" w:rsidRDefault="006B6926" w:rsidP="00C50A5C">
            <w:pPr>
              <w:jc w:val="both"/>
              <w:rPr>
                <w:b/>
                <w:bCs/>
                <w:sz w:val="20"/>
                <w:szCs w:val="20"/>
                <w:lang w:val="fr-CA"/>
              </w:rPr>
            </w:pPr>
            <w:r w:rsidRPr="004A6B28">
              <w:rPr>
                <w:b/>
                <w:bCs/>
                <w:sz w:val="20"/>
                <w:szCs w:val="20"/>
                <w:lang w:val="fr-CA"/>
              </w:rPr>
              <w:t>Jugements publiés dans [20</w:t>
            </w:r>
            <w:r w:rsidR="00872E7B" w:rsidRPr="004A6B28">
              <w:rPr>
                <w:b/>
                <w:bCs/>
                <w:sz w:val="20"/>
                <w:szCs w:val="20"/>
                <w:lang w:val="fr-CA"/>
              </w:rPr>
              <w:t>1</w:t>
            </w:r>
            <w:r w:rsidRPr="004A6B28">
              <w:rPr>
                <w:b/>
                <w:bCs/>
                <w:sz w:val="20"/>
                <w:szCs w:val="20"/>
                <w:lang w:val="fr-CA"/>
              </w:rPr>
              <w:t xml:space="preserve">0] </w:t>
            </w:r>
            <w:r w:rsidR="009317CA" w:rsidRPr="004A6B28">
              <w:rPr>
                <w:b/>
                <w:bCs/>
                <w:sz w:val="20"/>
                <w:szCs w:val="20"/>
                <w:lang w:val="fr-CA"/>
              </w:rPr>
              <w:t>2</w:t>
            </w:r>
            <w:r w:rsidRPr="004A6B28">
              <w:rPr>
                <w:b/>
                <w:bCs/>
                <w:sz w:val="20"/>
                <w:szCs w:val="20"/>
                <w:lang w:val="fr-CA"/>
              </w:rPr>
              <w:t xml:space="preserve"> R.C.S. Partie </w:t>
            </w:r>
            <w:r w:rsidR="009317CA" w:rsidRPr="004A6B28">
              <w:rPr>
                <w:b/>
                <w:bCs/>
                <w:sz w:val="20"/>
                <w:szCs w:val="20"/>
                <w:lang w:val="fr-CA"/>
              </w:rPr>
              <w:t>1</w:t>
            </w:r>
          </w:p>
          <w:p w:rsidR="006B6926" w:rsidRDefault="006B6926" w:rsidP="00C50A5C">
            <w:pPr>
              <w:jc w:val="both"/>
              <w:rPr>
                <w:b/>
                <w:bCs/>
                <w:sz w:val="20"/>
                <w:szCs w:val="20"/>
                <w:lang w:val="fr-CA"/>
              </w:rPr>
            </w:pPr>
          </w:p>
          <w:p w:rsidR="00BC211A" w:rsidRDefault="00BC211A" w:rsidP="00BC211A">
            <w:pPr>
              <w:jc w:val="both"/>
              <w:rPr>
                <w:sz w:val="20"/>
                <w:szCs w:val="20"/>
                <w:lang w:val="fr-CA"/>
              </w:rPr>
            </w:pPr>
            <w:r w:rsidRPr="00937972">
              <w:rPr>
                <w:sz w:val="20"/>
                <w:szCs w:val="20"/>
                <w:lang w:val="fr-CA"/>
              </w:rPr>
              <w:t xml:space="preserve">Progressive Homes Ltd. </w:t>
            </w:r>
            <w:r w:rsidRPr="00937972">
              <w:rPr>
                <w:i/>
                <w:iCs/>
                <w:sz w:val="20"/>
                <w:szCs w:val="20"/>
                <w:lang w:val="fr-CA"/>
              </w:rPr>
              <w:t>c</w:t>
            </w:r>
            <w:r w:rsidRPr="00937972">
              <w:rPr>
                <w:sz w:val="20"/>
                <w:szCs w:val="20"/>
                <w:lang w:val="fr-CA"/>
              </w:rPr>
              <w:t>. Cie canadienne</w:t>
            </w:r>
          </w:p>
          <w:p w:rsidR="00BC211A" w:rsidRPr="00937972" w:rsidRDefault="00BC211A" w:rsidP="00BC211A">
            <w:pPr>
              <w:jc w:val="both"/>
              <w:rPr>
                <w:sz w:val="20"/>
                <w:szCs w:val="20"/>
                <w:lang w:val="fr-CA"/>
              </w:rPr>
            </w:pPr>
            <w:r w:rsidRPr="00937972">
              <w:rPr>
                <w:sz w:val="20"/>
                <w:szCs w:val="20"/>
                <w:lang w:val="fr-CA"/>
              </w:rPr>
              <w:t>d’assurance</w:t>
            </w:r>
            <w:r>
              <w:rPr>
                <w:sz w:val="20"/>
                <w:szCs w:val="20"/>
                <w:lang w:val="fr-CA"/>
              </w:rPr>
              <w:t>s</w:t>
            </w:r>
            <w:r w:rsidRPr="00937972">
              <w:rPr>
                <w:sz w:val="20"/>
                <w:szCs w:val="20"/>
                <w:lang w:val="fr-CA"/>
              </w:rPr>
              <w:t xml:space="preserve"> g</w:t>
            </w:r>
            <w:r>
              <w:rPr>
                <w:sz w:val="20"/>
                <w:szCs w:val="20"/>
                <w:lang w:val="fr-CA"/>
              </w:rPr>
              <w:t>é</w:t>
            </w:r>
            <w:r w:rsidRPr="00937972">
              <w:rPr>
                <w:sz w:val="20"/>
                <w:szCs w:val="20"/>
                <w:lang w:val="fr-CA"/>
              </w:rPr>
              <w:t>n</w:t>
            </w:r>
            <w:r>
              <w:rPr>
                <w:sz w:val="20"/>
                <w:szCs w:val="20"/>
                <w:lang w:val="fr-CA"/>
              </w:rPr>
              <w:t>é</w:t>
            </w:r>
            <w:r w:rsidRPr="00937972">
              <w:rPr>
                <w:sz w:val="20"/>
                <w:szCs w:val="20"/>
                <w:lang w:val="fr-CA"/>
              </w:rPr>
              <w:t>rales Lombard,</w:t>
            </w:r>
          </w:p>
          <w:p w:rsidR="00BC211A" w:rsidRPr="00937972" w:rsidRDefault="00BC211A" w:rsidP="00BC211A">
            <w:pPr>
              <w:jc w:val="both"/>
              <w:rPr>
                <w:sz w:val="20"/>
                <w:szCs w:val="20"/>
                <w:lang w:val="fr-CA"/>
              </w:rPr>
            </w:pPr>
            <w:r w:rsidRPr="00937972">
              <w:rPr>
                <w:sz w:val="20"/>
                <w:szCs w:val="20"/>
                <w:lang w:val="fr-CA"/>
              </w:rPr>
              <w:t xml:space="preserve">2010 CSC 33, [2010] </w:t>
            </w:r>
            <w:r>
              <w:rPr>
                <w:sz w:val="20"/>
                <w:szCs w:val="20"/>
                <w:lang w:val="fr-CA"/>
              </w:rPr>
              <w:t>2</w:t>
            </w:r>
            <w:r w:rsidRPr="00937972">
              <w:rPr>
                <w:sz w:val="20"/>
                <w:szCs w:val="20"/>
                <w:lang w:val="fr-CA"/>
              </w:rPr>
              <w:t xml:space="preserve"> R.C.S. 245</w:t>
            </w:r>
          </w:p>
          <w:p w:rsidR="00BC211A" w:rsidRDefault="00BC211A" w:rsidP="00BC211A">
            <w:pPr>
              <w:jc w:val="both"/>
              <w:rPr>
                <w:sz w:val="20"/>
                <w:szCs w:val="20"/>
                <w:lang w:val="fr-CA"/>
              </w:rPr>
            </w:pPr>
          </w:p>
          <w:p w:rsidR="00BC211A" w:rsidRPr="008E0427" w:rsidRDefault="00BC211A" w:rsidP="00BC211A">
            <w:pPr>
              <w:jc w:val="both"/>
              <w:rPr>
                <w:sz w:val="20"/>
                <w:szCs w:val="20"/>
              </w:rPr>
            </w:pPr>
            <w:r w:rsidRPr="008E0427">
              <w:rPr>
                <w:sz w:val="20"/>
                <w:szCs w:val="20"/>
              </w:rPr>
              <w:t xml:space="preserve">R. </w:t>
            </w:r>
            <w:r w:rsidRPr="008E0427">
              <w:rPr>
                <w:i/>
                <w:iCs/>
                <w:sz w:val="20"/>
                <w:szCs w:val="20"/>
              </w:rPr>
              <w:t>c</w:t>
            </w:r>
            <w:r w:rsidRPr="008E0427">
              <w:rPr>
                <w:sz w:val="20"/>
                <w:szCs w:val="20"/>
              </w:rPr>
              <w:t xml:space="preserve">. </w:t>
            </w:r>
            <w:r>
              <w:rPr>
                <w:sz w:val="20"/>
                <w:szCs w:val="20"/>
              </w:rPr>
              <w:t>Corn</w:t>
            </w:r>
            <w:r w:rsidRPr="008E0427">
              <w:rPr>
                <w:sz w:val="20"/>
                <w:szCs w:val="20"/>
              </w:rPr>
              <w:t>e</w:t>
            </w:r>
            <w:r>
              <w:rPr>
                <w:sz w:val="20"/>
                <w:szCs w:val="20"/>
              </w:rPr>
              <w:t>ll</w:t>
            </w:r>
            <w:r w:rsidRPr="008E0427">
              <w:rPr>
                <w:sz w:val="20"/>
                <w:szCs w:val="20"/>
              </w:rPr>
              <w:t>,</w:t>
            </w:r>
          </w:p>
          <w:p w:rsidR="00BC211A" w:rsidRPr="008E0427" w:rsidRDefault="00BC211A" w:rsidP="00BC211A">
            <w:pPr>
              <w:jc w:val="both"/>
              <w:rPr>
                <w:sz w:val="20"/>
                <w:szCs w:val="20"/>
              </w:rPr>
            </w:pPr>
            <w:r w:rsidRPr="008E0427">
              <w:rPr>
                <w:sz w:val="20"/>
                <w:szCs w:val="20"/>
              </w:rPr>
              <w:t xml:space="preserve">2010 CSC </w:t>
            </w:r>
            <w:r>
              <w:rPr>
                <w:sz w:val="20"/>
                <w:szCs w:val="20"/>
              </w:rPr>
              <w:t>31</w:t>
            </w:r>
            <w:r w:rsidRPr="008E0427">
              <w:rPr>
                <w:sz w:val="20"/>
                <w:szCs w:val="20"/>
              </w:rPr>
              <w:t xml:space="preserve">, [2010] </w:t>
            </w:r>
            <w:r>
              <w:rPr>
                <w:sz w:val="20"/>
                <w:szCs w:val="20"/>
              </w:rPr>
              <w:t>2</w:t>
            </w:r>
            <w:r w:rsidRPr="008E0427">
              <w:rPr>
                <w:sz w:val="20"/>
                <w:szCs w:val="20"/>
              </w:rPr>
              <w:t xml:space="preserve"> R.C.S. </w:t>
            </w:r>
            <w:r>
              <w:rPr>
                <w:sz w:val="20"/>
                <w:szCs w:val="20"/>
              </w:rPr>
              <w:t>142</w:t>
            </w:r>
          </w:p>
          <w:p w:rsidR="00BC211A" w:rsidRDefault="00BC211A" w:rsidP="00BC211A">
            <w:pPr>
              <w:jc w:val="both"/>
              <w:rPr>
                <w:sz w:val="20"/>
                <w:szCs w:val="20"/>
              </w:rPr>
            </w:pPr>
          </w:p>
          <w:p w:rsidR="006B6926" w:rsidRPr="003F536D" w:rsidRDefault="00D776EB" w:rsidP="00C50A5C">
            <w:pPr>
              <w:jc w:val="both"/>
              <w:rPr>
                <w:sz w:val="20"/>
                <w:szCs w:val="20"/>
              </w:rPr>
            </w:pPr>
            <w:r w:rsidRPr="003F536D">
              <w:rPr>
                <w:sz w:val="20"/>
                <w:szCs w:val="20"/>
              </w:rPr>
              <w:t>R</w:t>
            </w:r>
            <w:r w:rsidR="006B6926" w:rsidRPr="003F536D">
              <w:rPr>
                <w:sz w:val="20"/>
                <w:szCs w:val="20"/>
              </w:rPr>
              <w:t xml:space="preserve">. </w:t>
            </w:r>
            <w:r w:rsidR="006B6926" w:rsidRPr="003F536D">
              <w:rPr>
                <w:i/>
                <w:iCs/>
                <w:sz w:val="20"/>
                <w:szCs w:val="20"/>
              </w:rPr>
              <w:t>c</w:t>
            </w:r>
            <w:r w:rsidR="006B6926" w:rsidRPr="003F536D">
              <w:rPr>
                <w:sz w:val="20"/>
                <w:szCs w:val="20"/>
              </w:rPr>
              <w:t xml:space="preserve">. </w:t>
            </w:r>
            <w:r w:rsidRPr="003F536D">
              <w:rPr>
                <w:sz w:val="20"/>
                <w:szCs w:val="20"/>
              </w:rPr>
              <w:t>Levigne</w:t>
            </w:r>
            <w:r w:rsidR="006B6926" w:rsidRPr="003F536D">
              <w:rPr>
                <w:sz w:val="20"/>
                <w:szCs w:val="20"/>
              </w:rPr>
              <w:t>,</w:t>
            </w:r>
          </w:p>
          <w:p w:rsidR="006B6926" w:rsidRPr="003F536D" w:rsidRDefault="00872E7B" w:rsidP="00C50A5C">
            <w:pPr>
              <w:jc w:val="both"/>
              <w:rPr>
                <w:sz w:val="20"/>
                <w:szCs w:val="20"/>
              </w:rPr>
            </w:pPr>
            <w:r w:rsidRPr="003F536D">
              <w:rPr>
                <w:sz w:val="20"/>
                <w:szCs w:val="20"/>
              </w:rPr>
              <w:t>2010 CSC 2</w:t>
            </w:r>
            <w:r w:rsidR="00D776EB" w:rsidRPr="003F536D">
              <w:rPr>
                <w:sz w:val="20"/>
                <w:szCs w:val="20"/>
              </w:rPr>
              <w:t>5</w:t>
            </w:r>
            <w:r w:rsidRPr="003F536D">
              <w:rPr>
                <w:sz w:val="20"/>
                <w:szCs w:val="20"/>
              </w:rPr>
              <w:t xml:space="preserve">, </w:t>
            </w:r>
            <w:r w:rsidR="006B6926" w:rsidRPr="003F536D">
              <w:rPr>
                <w:sz w:val="20"/>
                <w:szCs w:val="20"/>
              </w:rPr>
              <w:t>[20</w:t>
            </w:r>
            <w:r w:rsidRPr="003F536D">
              <w:rPr>
                <w:sz w:val="20"/>
                <w:szCs w:val="20"/>
              </w:rPr>
              <w:t>1</w:t>
            </w:r>
            <w:r w:rsidR="006B6926" w:rsidRPr="003F536D">
              <w:rPr>
                <w:sz w:val="20"/>
                <w:szCs w:val="20"/>
              </w:rPr>
              <w:t xml:space="preserve">0] </w:t>
            </w:r>
            <w:r w:rsidR="009317CA" w:rsidRPr="003F536D">
              <w:rPr>
                <w:sz w:val="20"/>
                <w:szCs w:val="20"/>
              </w:rPr>
              <w:t>2</w:t>
            </w:r>
            <w:r w:rsidR="006B6926" w:rsidRPr="003F536D">
              <w:rPr>
                <w:sz w:val="20"/>
                <w:szCs w:val="20"/>
              </w:rPr>
              <w:t xml:space="preserve"> R.C.S. </w:t>
            </w:r>
            <w:r w:rsidR="00D776EB" w:rsidRPr="003F536D">
              <w:rPr>
                <w:sz w:val="20"/>
                <w:szCs w:val="20"/>
              </w:rPr>
              <w:t>3</w:t>
            </w:r>
          </w:p>
          <w:p w:rsidR="006B6926" w:rsidRDefault="006B6926" w:rsidP="00C50A5C">
            <w:pPr>
              <w:jc w:val="both"/>
              <w:rPr>
                <w:sz w:val="20"/>
                <w:szCs w:val="20"/>
              </w:rPr>
            </w:pPr>
          </w:p>
          <w:p w:rsidR="00BC211A" w:rsidRPr="008E0427" w:rsidRDefault="00BC211A" w:rsidP="00BC211A">
            <w:pPr>
              <w:jc w:val="both"/>
              <w:rPr>
                <w:sz w:val="20"/>
                <w:szCs w:val="20"/>
              </w:rPr>
            </w:pPr>
            <w:r w:rsidRPr="008E0427">
              <w:rPr>
                <w:sz w:val="20"/>
                <w:szCs w:val="20"/>
              </w:rPr>
              <w:t xml:space="preserve">R. </w:t>
            </w:r>
            <w:r w:rsidRPr="008E0427">
              <w:rPr>
                <w:i/>
                <w:iCs/>
                <w:sz w:val="20"/>
                <w:szCs w:val="20"/>
              </w:rPr>
              <w:t>c</w:t>
            </w:r>
            <w:r w:rsidRPr="008E0427">
              <w:rPr>
                <w:sz w:val="20"/>
                <w:szCs w:val="20"/>
              </w:rPr>
              <w:t xml:space="preserve">. </w:t>
            </w:r>
            <w:r>
              <w:rPr>
                <w:sz w:val="20"/>
                <w:szCs w:val="20"/>
              </w:rPr>
              <w:t>Pickton</w:t>
            </w:r>
            <w:r w:rsidRPr="008E0427">
              <w:rPr>
                <w:sz w:val="20"/>
                <w:szCs w:val="20"/>
              </w:rPr>
              <w:t>,</w:t>
            </w:r>
          </w:p>
          <w:p w:rsidR="00BC211A" w:rsidRPr="00BC211A" w:rsidRDefault="00BC211A" w:rsidP="00BC211A">
            <w:pPr>
              <w:jc w:val="both"/>
              <w:rPr>
                <w:sz w:val="20"/>
                <w:szCs w:val="20"/>
              </w:rPr>
            </w:pPr>
            <w:r w:rsidRPr="00BC211A">
              <w:rPr>
                <w:sz w:val="20"/>
                <w:szCs w:val="20"/>
              </w:rPr>
              <w:t>2010 CSC 32, [2010] 2 R.C.S. 198</w:t>
            </w:r>
          </w:p>
          <w:p w:rsidR="00BC211A" w:rsidRDefault="00BC211A" w:rsidP="00C50A5C">
            <w:pPr>
              <w:jc w:val="both"/>
              <w:rPr>
                <w:sz w:val="20"/>
                <w:szCs w:val="20"/>
              </w:rPr>
            </w:pPr>
          </w:p>
          <w:p w:rsidR="008E0427" w:rsidRPr="008E0427" w:rsidRDefault="008E0427" w:rsidP="008E0427">
            <w:pPr>
              <w:jc w:val="both"/>
              <w:rPr>
                <w:sz w:val="20"/>
                <w:szCs w:val="20"/>
              </w:rPr>
            </w:pPr>
            <w:r w:rsidRPr="008E0427">
              <w:rPr>
                <w:sz w:val="20"/>
                <w:szCs w:val="20"/>
              </w:rPr>
              <w:t xml:space="preserve">R. </w:t>
            </w:r>
            <w:r w:rsidRPr="008E0427">
              <w:rPr>
                <w:i/>
                <w:iCs/>
                <w:sz w:val="20"/>
                <w:szCs w:val="20"/>
              </w:rPr>
              <w:t>c</w:t>
            </w:r>
            <w:r w:rsidRPr="008E0427">
              <w:rPr>
                <w:sz w:val="20"/>
                <w:szCs w:val="20"/>
              </w:rPr>
              <w:t xml:space="preserve">. </w:t>
            </w:r>
            <w:r w:rsidR="003F536D">
              <w:rPr>
                <w:sz w:val="20"/>
                <w:szCs w:val="20"/>
              </w:rPr>
              <w:t>Sh</w:t>
            </w:r>
            <w:r w:rsidRPr="008E0427">
              <w:rPr>
                <w:sz w:val="20"/>
                <w:szCs w:val="20"/>
              </w:rPr>
              <w:t>e</w:t>
            </w:r>
            <w:r w:rsidR="003F536D">
              <w:rPr>
                <w:sz w:val="20"/>
                <w:szCs w:val="20"/>
              </w:rPr>
              <w:t>a</w:t>
            </w:r>
            <w:r w:rsidRPr="008E0427">
              <w:rPr>
                <w:sz w:val="20"/>
                <w:szCs w:val="20"/>
              </w:rPr>
              <w:t>,</w:t>
            </w:r>
          </w:p>
          <w:p w:rsidR="008E0427" w:rsidRPr="00FD0EED" w:rsidRDefault="008E0427" w:rsidP="008E0427">
            <w:pPr>
              <w:jc w:val="both"/>
              <w:rPr>
                <w:sz w:val="20"/>
                <w:szCs w:val="20"/>
                <w:lang w:val="fr-CA"/>
              </w:rPr>
            </w:pPr>
            <w:r w:rsidRPr="004A6B28">
              <w:rPr>
                <w:sz w:val="20"/>
                <w:szCs w:val="20"/>
                <w:lang w:val="fr-CA"/>
              </w:rPr>
              <w:t>2010 CSC 2</w:t>
            </w:r>
            <w:r w:rsidR="00B71C11" w:rsidRPr="004A6B28">
              <w:rPr>
                <w:sz w:val="20"/>
                <w:szCs w:val="20"/>
                <w:lang w:val="fr-CA"/>
              </w:rPr>
              <w:t>6</w:t>
            </w:r>
            <w:r w:rsidRPr="004A6B28">
              <w:rPr>
                <w:sz w:val="20"/>
                <w:szCs w:val="20"/>
                <w:lang w:val="fr-CA"/>
              </w:rPr>
              <w:t>, [2</w:t>
            </w:r>
            <w:r w:rsidRPr="00FD0EED">
              <w:rPr>
                <w:sz w:val="20"/>
                <w:szCs w:val="20"/>
                <w:lang w:val="fr-CA"/>
              </w:rPr>
              <w:t xml:space="preserve">010] </w:t>
            </w:r>
            <w:r w:rsidR="009317CA">
              <w:rPr>
                <w:sz w:val="20"/>
                <w:szCs w:val="20"/>
                <w:lang w:val="fr-CA"/>
              </w:rPr>
              <w:t>2</w:t>
            </w:r>
            <w:r w:rsidRPr="00FD0EED">
              <w:rPr>
                <w:sz w:val="20"/>
                <w:szCs w:val="20"/>
                <w:lang w:val="fr-CA"/>
              </w:rPr>
              <w:t xml:space="preserve"> R.C.S. </w:t>
            </w:r>
            <w:r w:rsidR="00B71C11" w:rsidRPr="00FD0EED">
              <w:rPr>
                <w:sz w:val="20"/>
                <w:szCs w:val="20"/>
                <w:lang w:val="fr-CA"/>
              </w:rPr>
              <w:t>17</w:t>
            </w:r>
          </w:p>
          <w:p w:rsidR="00BC211A" w:rsidRDefault="00BC211A" w:rsidP="008E0427">
            <w:pPr>
              <w:jc w:val="both"/>
              <w:rPr>
                <w:sz w:val="20"/>
                <w:szCs w:val="20"/>
                <w:lang w:val="fr-CA"/>
              </w:rPr>
            </w:pPr>
          </w:p>
          <w:p w:rsidR="00512935" w:rsidRDefault="00FD0EED" w:rsidP="008E0427">
            <w:pPr>
              <w:jc w:val="both"/>
              <w:rPr>
                <w:i/>
                <w:iCs/>
                <w:sz w:val="20"/>
                <w:szCs w:val="20"/>
                <w:lang w:val="fr-CA"/>
              </w:rPr>
            </w:pPr>
            <w:r w:rsidRPr="00FD0EED">
              <w:rPr>
                <w:sz w:val="20"/>
                <w:szCs w:val="20"/>
                <w:lang w:val="fr-CA"/>
              </w:rPr>
              <w:t>Syndicat de la f</w:t>
            </w:r>
            <w:r>
              <w:rPr>
                <w:sz w:val="20"/>
                <w:szCs w:val="20"/>
                <w:lang w:val="fr-CA"/>
              </w:rPr>
              <w:t>o</w:t>
            </w:r>
            <w:r w:rsidRPr="00FD0EED">
              <w:rPr>
                <w:sz w:val="20"/>
                <w:szCs w:val="20"/>
                <w:lang w:val="fr-CA"/>
              </w:rPr>
              <w:t>nction publique du Québec</w:t>
            </w:r>
            <w:r w:rsidR="008E0427" w:rsidRPr="00FD0EED">
              <w:rPr>
                <w:sz w:val="20"/>
                <w:szCs w:val="20"/>
                <w:lang w:val="fr-CA"/>
              </w:rPr>
              <w:t xml:space="preserve"> </w:t>
            </w:r>
            <w:r w:rsidR="008E0427" w:rsidRPr="00FD0EED">
              <w:rPr>
                <w:i/>
                <w:iCs/>
                <w:sz w:val="20"/>
                <w:szCs w:val="20"/>
                <w:lang w:val="fr-CA"/>
              </w:rPr>
              <w:t>c</w:t>
            </w:r>
            <w:r w:rsidR="00512935">
              <w:rPr>
                <w:i/>
                <w:iCs/>
                <w:sz w:val="20"/>
                <w:szCs w:val="20"/>
                <w:lang w:val="fr-CA"/>
              </w:rPr>
              <w:t>.</w:t>
            </w:r>
          </w:p>
          <w:p w:rsidR="008E0427" w:rsidRPr="00FD0EED" w:rsidRDefault="00FD0EED" w:rsidP="008E0427">
            <w:pPr>
              <w:jc w:val="both"/>
              <w:rPr>
                <w:sz w:val="20"/>
                <w:szCs w:val="20"/>
                <w:lang w:val="fr-CA"/>
              </w:rPr>
            </w:pPr>
            <w:r>
              <w:rPr>
                <w:sz w:val="20"/>
                <w:szCs w:val="20"/>
                <w:lang w:val="fr-CA"/>
              </w:rPr>
              <w:t>Québec (Procureur général)</w:t>
            </w:r>
            <w:r w:rsidR="008E0427" w:rsidRPr="00FD0EED">
              <w:rPr>
                <w:sz w:val="20"/>
                <w:szCs w:val="20"/>
                <w:lang w:val="fr-CA"/>
              </w:rPr>
              <w:t>,</w:t>
            </w:r>
          </w:p>
          <w:p w:rsidR="008E0427" w:rsidRPr="00FD0EED" w:rsidRDefault="008E0427" w:rsidP="008E0427">
            <w:pPr>
              <w:jc w:val="both"/>
              <w:rPr>
                <w:sz w:val="20"/>
                <w:szCs w:val="20"/>
                <w:lang w:val="fr-CA"/>
              </w:rPr>
            </w:pPr>
            <w:r w:rsidRPr="00FD0EED">
              <w:rPr>
                <w:sz w:val="20"/>
                <w:szCs w:val="20"/>
                <w:lang w:val="fr-CA"/>
              </w:rPr>
              <w:t>2010 CSC 2</w:t>
            </w:r>
            <w:r w:rsidR="00B71C11" w:rsidRPr="00FD0EED">
              <w:rPr>
                <w:sz w:val="20"/>
                <w:szCs w:val="20"/>
                <w:lang w:val="fr-CA"/>
              </w:rPr>
              <w:t>8</w:t>
            </w:r>
            <w:r w:rsidRPr="00FD0EED">
              <w:rPr>
                <w:sz w:val="20"/>
                <w:szCs w:val="20"/>
                <w:lang w:val="fr-CA"/>
              </w:rPr>
              <w:t xml:space="preserve">, [2010] </w:t>
            </w:r>
            <w:r w:rsidR="009317CA">
              <w:rPr>
                <w:sz w:val="20"/>
                <w:szCs w:val="20"/>
                <w:lang w:val="fr-CA"/>
              </w:rPr>
              <w:t>2</w:t>
            </w:r>
            <w:r w:rsidRPr="00FD0EED">
              <w:rPr>
                <w:sz w:val="20"/>
                <w:szCs w:val="20"/>
                <w:lang w:val="fr-CA"/>
              </w:rPr>
              <w:t xml:space="preserve"> R.C.S. </w:t>
            </w:r>
            <w:r w:rsidR="00B71C11" w:rsidRPr="00FD0EED">
              <w:rPr>
                <w:sz w:val="20"/>
                <w:szCs w:val="20"/>
                <w:lang w:val="fr-CA"/>
              </w:rPr>
              <w:t>61</w:t>
            </w:r>
          </w:p>
          <w:p w:rsidR="008E0427" w:rsidRPr="00FD0EED" w:rsidRDefault="008E0427" w:rsidP="00C50A5C">
            <w:pPr>
              <w:jc w:val="both"/>
              <w:rPr>
                <w:sz w:val="20"/>
                <w:szCs w:val="20"/>
                <w:lang w:val="fr-CA"/>
              </w:rPr>
            </w:pPr>
          </w:p>
          <w:p w:rsidR="00512935" w:rsidRDefault="00FD0EED" w:rsidP="008E0427">
            <w:pPr>
              <w:jc w:val="both"/>
              <w:rPr>
                <w:sz w:val="20"/>
                <w:szCs w:val="20"/>
                <w:lang w:val="fr-CA"/>
              </w:rPr>
            </w:pPr>
            <w:r w:rsidRPr="00FD0EED">
              <w:rPr>
                <w:sz w:val="20"/>
                <w:szCs w:val="20"/>
                <w:lang w:val="fr-CA"/>
              </w:rPr>
              <w:t>Syndicat des professeurs du Cégep de Ste-Foy</w:t>
            </w:r>
            <w:r w:rsidR="008E0427" w:rsidRPr="00FD0EED">
              <w:rPr>
                <w:sz w:val="20"/>
                <w:szCs w:val="20"/>
                <w:lang w:val="fr-CA"/>
              </w:rPr>
              <w:t xml:space="preserve"> </w:t>
            </w:r>
            <w:r w:rsidR="008E0427" w:rsidRPr="00FD0EED">
              <w:rPr>
                <w:i/>
                <w:iCs/>
                <w:sz w:val="20"/>
                <w:szCs w:val="20"/>
                <w:lang w:val="fr-CA"/>
              </w:rPr>
              <w:t>c</w:t>
            </w:r>
            <w:r w:rsidR="008E0427" w:rsidRPr="00FD0EED">
              <w:rPr>
                <w:sz w:val="20"/>
                <w:szCs w:val="20"/>
                <w:lang w:val="fr-CA"/>
              </w:rPr>
              <w:t>.</w:t>
            </w:r>
          </w:p>
          <w:p w:rsidR="008E0427" w:rsidRPr="00FD0EED" w:rsidRDefault="00FD0EED" w:rsidP="008E0427">
            <w:pPr>
              <w:jc w:val="both"/>
              <w:rPr>
                <w:sz w:val="20"/>
                <w:szCs w:val="20"/>
                <w:lang w:val="fr-CA"/>
              </w:rPr>
            </w:pPr>
            <w:r>
              <w:rPr>
                <w:sz w:val="20"/>
                <w:szCs w:val="20"/>
                <w:lang w:val="fr-CA"/>
              </w:rPr>
              <w:t>Québec (Procureur général)</w:t>
            </w:r>
            <w:r w:rsidR="008E0427" w:rsidRPr="00FD0EED">
              <w:rPr>
                <w:sz w:val="20"/>
                <w:szCs w:val="20"/>
                <w:lang w:val="fr-CA"/>
              </w:rPr>
              <w:t>,</w:t>
            </w:r>
          </w:p>
          <w:p w:rsidR="008E0427" w:rsidRPr="00FD0EED" w:rsidRDefault="008E0427" w:rsidP="008E0427">
            <w:pPr>
              <w:jc w:val="both"/>
              <w:rPr>
                <w:sz w:val="20"/>
                <w:szCs w:val="20"/>
                <w:lang w:val="fr-CA"/>
              </w:rPr>
            </w:pPr>
            <w:r w:rsidRPr="00FD0EED">
              <w:rPr>
                <w:sz w:val="20"/>
                <w:szCs w:val="20"/>
                <w:lang w:val="fr-CA"/>
              </w:rPr>
              <w:t>2010 CSC 2</w:t>
            </w:r>
            <w:r w:rsidR="00B71C11" w:rsidRPr="00FD0EED">
              <w:rPr>
                <w:sz w:val="20"/>
                <w:szCs w:val="20"/>
                <w:lang w:val="fr-CA"/>
              </w:rPr>
              <w:t>9</w:t>
            </w:r>
            <w:r w:rsidRPr="00FD0EED">
              <w:rPr>
                <w:sz w:val="20"/>
                <w:szCs w:val="20"/>
                <w:lang w:val="fr-CA"/>
              </w:rPr>
              <w:t xml:space="preserve">, [2010] </w:t>
            </w:r>
            <w:r w:rsidR="009317CA">
              <w:rPr>
                <w:sz w:val="20"/>
                <w:szCs w:val="20"/>
                <w:lang w:val="fr-CA"/>
              </w:rPr>
              <w:t>2</w:t>
            </w:r>
            <w:r w:rsidRPr="00FD0EED">
              <w:rPr>
                <w:sz w:val="20"/>
                <w:szCs w:val="20"/>
                <w:lang w:val="fr-CA"/>
              </w:rPr>
              <w:t xml:space="preserve"> R.C.S. </w:t>
            </w:r>
            <w:r w:rsidR="00B71C11" w:rsidRPr="00FD0EED">
              <w:rPr>
                <w:sz w:val="20"/>
                <w:szCs w:val="20"/>
                <w:lang w:val="fr-CA"/>
              </w:rPr>
              <w:t>12</w:t>
            </w:r>
            <w:r w:rsidRPr="00FD0EED">
              <w:rPr>
                <w:sz w:val="20"/>
                <w:szCs w:val="20"/>
                <w:lang w:val="fr-CA"/>
              </w:rPr>
              <w:t>3</w:t>
            </w:r>
          </w:p>
          <w:p w:rsidR="008E0427" w:rsidRPr="00FD0EED" w:rsidRDefault="008E0427" w:rsidP="008E0427">
            <w:pPr>
              <w:jc w:val="both"/>
              <w:rPr>
                <w:sz w:val="20"/>
                <w:szCs w:val="20"/>
                <w:lang w:val="fr-CA"/>
              </w:rPr>
            </w:pPr>
          </w:p>
          <w:p w:rsidR="00512935" w:rsidRDefault="00FD0EED" w:rsidP="00FD0EED">
            <w:pPr>
              <w:jc w:val="both"/>
              <w:rPr>
                <w:sz w:val="20"/>
                <w:szCs w:val="20"/>
                <w:lang w:val="fr-CA"/>
              </w:rPr>
            </w:pPr>
            <w:r>
              <w:rPr>
                <w:sz w:val="20"/>
                <w:szCs w:val="20"/>
                <w:lang w:val="fr-CA"/>
              </w:rPr>
              <w:t>Syndicat des professeurs et des professeures de</w:t>
            </w:r>
          </w:p>
          <w:p w:rsidR="00FD0EED" w:rsidRPr="00872E7B" w:rsidRDefault="00FD0EED" w:rsidP="00FD0EED">
            <w:pPr>
              <w:jc w:val="both"/>
              <w:rPr>
                <w:sz w:val="20"/>
                <w:szCs w:val="20"/>
                <w:lang w:val="fr-CA"/>
              </w:rPr>
            </w:pPr>
            <w:r>
              <w:rPr>
                <w:sz w:val="20"/>
                <w:szCs w:val="20"/>
                <w:lang w:val="fr-CA"/>
              </w:rPr>
              <w:t>l’Université du Québec à Trois-</w:t>
            </w:r>
            <w:r w:rsidRPr="00872E7B">
              <w:rPr>
                <w:sz w:val="20"/>
                <w:szCs w:val="20"/>
                <w:lang w:val="fr-CA"/>
              </w:rPr>
              <w:t>R</w:t>
            </w:r>
            <w:r>
              <w:rPr>
                <w:sz w:val="20"/>
                <w:szCs w:val="20"/>
                <w:lang w:val="fr-CA"/>
              </w:rPr>
              <w:t>ivières</w:t>
            </w:r>
            <w:r w:rsidRPr="00872E7B">
              <w:rPr>
                <w:sz w:val="20"/>
                <w:szCs w:val="20"/>
                <w:lang w:val="fr-CA"/>
              </w:rPr>
              <w:t xml:space="preserve"> </w:t>
            </w:r>
            <w:r w:rsidR="008E0427" w:rsidRPr="00FD0EED">
              <w:rPr>
                <w:i/>
                <w:iCs/>
                <w:sz w:val="20"/>
                <w:szCs w:val="20"/>
                <w:lang w:val="fr-CA"/>
              </w:rPr>
              <w:t>c</w:t>
            </w:r>
            <w:r w:rsidR="008E0427" w:rsidRPr="00FD0EED">
              <w:rPr>
                <w:sz w:val="20"/>
                <w:szCs w:val="20"/>
                <w:lang w:val="fr-CA"/>
              </w:rPr>
              <w:t xml:space="preserve">. </w:t>
            </w:r>
            <w:r>
              <w:rPr>
                <w:sz w:val="20"/>
                <w:szCs w:val="20"/>
                <w:lang w:val="fr-CA"/>
              </w:rPr>
              <w:t>Université du Québec à Trois-Rivières</w:t>
            </w:r>
            <w:r w:rsidRPr="00872E7B">
              <w:rPr>
                <w:sz w:val="20"/>
                <w:szCs w:val="20"/>
                <w:lang w:val="fr-CA"/>
              </w:rPr>
              <w:t>,</w:t>
            </w:r>
          </w:p>
          <w:p w:rsidR="008E0427" w:rsidRPr="003976E2" w:rsidRDefault="008E0427" w:rsidP="008E0427">
            <w:pPr>
              <w:jc w:val="both"/>
              <w:rPr>
                <w:sz w:val="20"/>
                <w:szCs w:val="20"/>
                <w:lang w:val="fr-CA"/>
              </w:rPr>
            </w:pPr>
            <w:r w:rsidRPr="003976E2">
              <w:rPr>
                <w:sz w:val="20"/>
                <w:szCs w:val="20"/>
                <w:lang w:val="fr-CA"/>
              </w:rPr>
              <w:t xml:space="preserve">2010 CSC </w:t>
            </w:r>
            <w:r w:rsidR="00B71C11" w:rsidRPr="003976E2">
              <w:rPr>
                <w:sz w:val="20"/>
                <w:szCs w:val="20"/>
                <w:lang w:val="fr-CA"/>
              </w:rPr>
              <w:t>30</w:t>
            </w:r>
            <w:r w:rsidRPr="003976E2">
              <w:rPr>
                <w:sz w:val="20"/>
                <w:szCs w:val="20"/>
                <w:lang w:val="fr-CA"/>
              </w:rPr>
              <w:t xml:space="preserve">, [2010] </w:t>
            </w:r>
            <w:r w:rsidR="009317CA" w:rsidRPr="003976E2">
              <w:rPr>
                <w:sz w:val="20"/>
                <w:szCs w:val="20"/>
                <w:lang w:val="fr-CA"/>
              </w:rPr>
              <w:t>2</w:t>
            </w:r>
            <w:r w:rsidRPr="003976E2">
              <w:rPr>
                <w:sz w:val="20"/>
                <w:szCs w:val="20"/>
                <w:lang w:val="fr-CA"/>
              </w:rPr>
              <w:t xml:space="preserve"> R.C.S. </w:t>
            </w:r>
            <w:r w:rsidR="00B71C11" w:rsidRPr="003976E2">
              <w:rPr>
                <w:sz w:val="20"/>
                <w:szCs w:val="20"/>
                <w:lang w:val="fr-CA"/>
              </w:rPr>
              <w:t>1</w:t>
            </w:r>
            <w:r w:rsidRPr="003976E2">
              <w:rPr>
                <w:sz w:val="20"/>
                <w:szCs w:val="20"/>
                <w:lang w:val="fr-CA"/>
              </w:rPr>
              <w:t>3</w:t>
            </w:r>
            <w:r w:rsidR="00B71C11" w:rsidRPr="003976E2">
              <w:rPr>
                <w:sz w:val="20"/>
                <w:szCs w:val="20"/>
                <w:lang w:val="fr-CA"/>
              </w:rPr>
              <w:t>2</w:t>
            </w:r>
          </w:p>
          <w:p w:rsidR="008E0427" w:rsidRPr="003976E2" w:rsidRDefault="008E0427" w:rsidP="00C50A5C">
            <w:pPr>
              <w:jc w:val="both"/>
              <w:rPr>
                <w:sz w:val="20"/>
                <w:szCs w:val="20"/>
                <w:lang w:val="fr-CA"/>
              </w:rPr>
            </w:pPr>
          </w:p>
          <w:p w:rsidR="00BC211A" w:rsidRPr="00FD0EED" w:rsidRDefault="00BC211A" w:rsidP="00BC211A">
            <w:pPr>
              <w:jc w:val="both"/>
              <w:rPr>
                <w:sz w:val="20"/>
                <w:szCs w:val="20"/>
                <w:lang w:val="fr-CA"/>
              </w:rPr>
            </w:pPr>
            <w:r w:rsidRPr="00FD0EED">
              <w:rPr>
                <w:sz w:val="20"/>
                <w:szCs w:val="20"/>
                <w:lang w:val="fr-CA"/>
              </w:rPr>
              <w:t xml:space="preserve">Vancouver (Ville) </w:t>
            </w:r>
            <w:r w:rsidRPr="00FD0EED">
              <w:rPr>
                <w:i/>
                <w:iCs/>
                <w:sz w:val="20"/>
                <w:szCs w:val="20"/>
                <w:lang w:val="fr-CA"/>
              </w:rPr>
              <w:t>c</w:t>
            </w:r>
            <w:r w:rsidRPr="00FD0EED">
              <w:rPr>
                <w:sz w:val="20"/>
                <w:szCs w:val="20"/>
                <w:lang w:val="fr-CA"/>
              </w:rPr>
              <w:t xml:space="preserve">. </w:t>
            </w:r>
            <w:r>
              <w:rPr>
                <w:sz w:val="20"/>
                <w:szCs w:val="20"/>
                <w:lang w:val="fr-CA"/>
              </w:rPr>
              <w:t>Ward</w:t>
            </w:r>
            <w:r w:rsidRPr="00FD0EED">
              <w:rPr>
                <w:sz w:val="20"/>
                <w:szCs w:val="20"/>
                <w:lang w:val="fr-CA"/>
              </w:rPr>
              <w:t>,</w:t>
            </w:r>
          </w:p>
          <w:p w:rsidR="00BC211A" w:rsidRPr="00FD0EED" w:rsidRDefault="00BC211A" w:rsidP="00BC211A">
            <w:pPr>
              <w:jc w:val="both"/>
              <w:rPr>
                <w:sz w:val="20"/>
                <w:szCs w:val="20"/>
                <w:lang w:val="fr-CA"/>
              </w:rPr>
            </w:pPr>
            <w:r w:rsidRPr="00FD0EED">
              <w:rPr>
                <w:sz w:val="20"/>
                <w:szCs w:val="20"/>
                <w:lang w:val="fr-CA"/>
              </w:rPr>
              <w:t xml:space="preserve">2010 CSC 27, [2010] </w:t>
            </w:r>
            <w:r>
              <w:rPr>
                <w:sz w:val="20"/>
                <w:szCs w:val="20"/>
                <w:lang w:val="fr-CA"/>
              </w:rPr>
              <w:t>2</w:t>
            </w:r>
            <w:r w:rsidRPr="00FD0EED">
              <w:rPr>
                <w:sz w:val="20"/>
                <w:szCs w:val="20"/>
                <w:lang w:val="fr-CA"/>
              </w:rPr>
              <w:t xml:space="preserve"> R.C.S. 28</w:t>
            </w:r>
          </w:p>
          <w:p w:rsidR="008E0427" w:rsidRPr="00937972" w:rsidRDefault="008E0427" w:rsidP="00C50A5C">
            <w:pPr>
              <w:jc w:val="both"/>
              <w:rPr>
                <w:sz w:val="20"/>
                <w:szCs w:val="20"/>
                <w:lang w:val="fr-CA"/>
              </w:rPr>
            </w:pPr>
          </w:p>
          <w:p w:rsidR="006B6926" w:rsidRPr="00C50A5C" w:rsidRDefault="00EA4C49" w:rsidP="00C50A5C">
            <w:pPr>
              <w:jc w:val="both"/>
              <w:rPr>
                <w:sz w:val="20"/>
                <w:szCs w:val="20"/>
              </w:rPr>
            </w:pPr>
            <w:r w:rsidRPr="00EA4C49">
              <w:rPr>
                <w:sz w:val="20"/>
                <w:szCs w:val="20"/>
              </w:rPr>
              <w:pict>
                <v:rect id="_x0000_i1096" style="width:108pt;height:1pt" o:hrpct="0" o:hralign="center" o:hrstd="t" o:hrnoshade="t" o:hr="t" fillcolor="black [3213]" stroked="f"/>
              </w:pict>
            </w:r>
          </w:p>
          <w:p w:rsidR="006B6926" w:rsidRPr="00C50A5C" w:rsidRDefault="006B6926" w:rsidP="00C50A5C">
            <w:pPr>
              <w:keepNext/>
              <w:keepLines/>
              <w:jc w:val="both"/>
              <w:rPr>
                <w:bCs/>
                <w:sz w:val="20"/>
                <w:szCs w:val="20"/>
                <w:lang w:val="fr-CA"/>
              </w:rPr>
            </w:pPr>
          </w:p>
        </w:tc>
      </w:tr>
    </w:tbl>
    <w:p w:rsidR="006B6926" w:rsidRPr="00C50A5C" w:rsidRDefault="006B6926"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924065" w:rsidRPr="00DE5525" w:rsidRDefault="00EA4C49"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872E7B">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872E7B">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872E7B">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DECEMBER - DÉCEMBRE</w:t>
            </w:r>
          </w:p>
        </w:tc>
      </w:tr>
      <w:tr w:rsidR="00924065" w:rsidRPr="00267AE0" w:rsidTr="00872E7B">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W</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F</w:t>
            </w:r>
          </w:p>
          <w:p w:rsidR="00924065" w:rsidRPr="00267AE0" w:rsidRDefault="00924065" w:rsidP="00872E7B">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W</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F</w:t>
            </w:r>
          </w:p>
          <w:p w:rsidR="00924065" w:rsidRPr="00267AE0" w:rsidRDefault="00924065" w:rsidP="00872E7B">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W</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F</w:t>
            </w:r>
          </w:p>
          <w:p w:rsidR="00924065" w:rsidRPr="00267AE0" w:rsidRDefault="00924065" w:rsidP="00872E7B">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S</w:t>
            </w:r>
          </w:p>
        </w:tc>
      </w:tr>
      <w:tr w:rsidR="00924065" w:rsidRPr="00267AE0" w:rsidTr="00872E7B">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20"/>
              </w:rPr>
            </w:pPr>
          </w:p>
          <w:p w:rsidR="00924065" w:rsidRPr="00267AE0" w:rsidRDefault="00924065" w:rsidP="00872E7B">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872E7B">
            <w:pPr>
              <w:widowControl w:val="0"/>
              <w:jc w:val="center"/>
              <w:rPr>
                <w:rFonts w:ascii="Arial" w:hAnsi="Arial" w:cs="Arial"/>
                <w:sz w:val="14"/>
              </w:rPr>
            </w:pPr>
            <w:r w:rsidRPr="00267AE0">
              <w:rPr>
                <w:rFonts w:ascii="Arial" w:hAnsi="Arial" w:cs="Arial"/>
                <w:b/>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4</w:t>
            </w:r>
          </w:p>
        </w:tc>
      </w:tr>
      <w:tr w:rsidR="00924065" w:rsidRPr="00267AE0" w:rsidTr="00872E7B">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H</w:t>
            </w:r>
          </w:p>
          <w:p w:rsidR="00924065" w:rsidRPr="00267AE0" w:rsidRDefault="00924065" w:rsidP="00872E7B">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11</w:t>
            </w:r>
          </w:p>
        </w:tc>
      </w:tr>
      <w:tr w:rsidR="00924065" w:rsidRPr="00267AE0" w:rsidTr="00872E7B">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H</w:t>
            </w:r>
          </w:p>
          <w:p w:rsidR="00924065" w:rsidRPr="00267AE0" w:rsidRDefault="00924065" w:rsidP="00872E7B">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18</w:t>
            </w:r>
          </w:p>
        </w:tc>
      </w:tr>
      <w:tr w:rsidR="00924065" w:rsidRPr="00267AE0" w:rsidTr="00872E7B">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25</w:t>
            </w:r>
          </w:p>
        </w:tc>
      </w:tr>
      <w:tr w:rsidR="00924065" w:rsidRPr="00267AE0" w:rsidTr="00872E7B">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24</w:t>
            </w:r>
          </w:p>
          <w:p w:rsidR="00924065" w:rsidRPr="00267AE0" w:rsidRDefault="00924065" w:rsidP="00872E7B">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H</w:t>
            </w:r>
          </w:p>
          <w:p w:rsidR="00924065" w:rsidRPr="00267AE0" w:rsidRDefault="00924065" w:rsidP="00872E7B">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H</w:t>
            </w:r>
          </w:p>
          <w:p w:rsidR="00924065" w:rsidRPr="00267AE0" w:rsidRDefault="00924065" w:rsidP="00872E7B">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872E7B">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872E7B">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872E7B">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MARCH - MARS</w:t>
            </w:r>
          </w:p>
        </w:tc>
      </w:tr>
      <w:tr w:rsidR="00924065" w:rsidRPr="00267AE0" w:rsidTr="00872E7B">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W</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F</w:t>
            </w:r>
          </w:p>
          <w:p w:rsidR="00924065" w:rsidRPr="00267AE0" w:rsidRDefault="00924065" w:rsidP="00872E7B">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W</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F</w:t>
            </w:r>
          </w:p>
          <w:p w:rsidR="00924065" w:rsidRPr="00267AE0" w:rsidRDefault="00924065" w:rsidP="00872E7B">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W</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F</w:t>
            </w:r>
          </w:p>
          <w:p w:rsidR="00924065" w:rsidRPr="00267AE0" w:rsidRDefault="00924065" w:rsidP="00872E7B">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S</w:t>
            </w:r>
          </w:p>
        </w:tc>
      </w:tr>
      <w:tr w:rsidR="00924065" w:rsidRPr="00267AE0" w:rsidTr="00872E7B">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5</w:t>
            </w:r>
          </w:p>
        </w:tc>
      </w:tr>
      <w:tr w:rsidR="00924065" w:rsidRPr="00267AE0" w:rsidTr="00872E7B">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H</w:t>
            </w:r>
          </w:p>
          <w:p w:rsidR="00924065" w:rsidRPr="00267AE0" w:rsidRDefault="00924065" w:rsidP="00872E7B">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872E7B">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12</w:t>
            </w:r>
          </w:p>
        </w:tc>
      </w:tr>
      <w:tr w:rsidR="00924065" w:rsidRPr="00267AE0" w:rsidTr="00872E7B">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19</w:t>
            </w:r>
          </w:p>
        </w:tc>
      </w:tr>
      <w:tr w:rsidR="00924065" w:rsidRPr="00267AE0" w:rsidTr="00872E7B">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26</w:t>
            </w:r>
          </w:p>
        </w:tc>
      </w:tr>
      <w:tr w:rsidR="00924065" w:rsidRPr="00267AE0" w:rsidTr="00872E7B">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23</w:t>
            </w:r>
          </w:p>
          <w:p w:rsidR="00924065" w:rsidRPr="00267AE0" w:rsidRDefault="00924065" w:rsidP="00872E7B">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24</w:t>
            </w:r>
          </w:p>
          <w:p w:rsidR="00924065" w:rsidRPr="00267AE0" w:rsidRDefault="00924065" w:rsidP="00872E7B">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872E7B">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872E7B">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W</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F</w:t>
            </w:r>
          </w:p>
          <w:p w:rsidR="00924065" w:rsidRPr="00267AE0" w:rsidRDefault="00924065" w:rsidP="00872E7B">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W</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F</w:t>
            </w:r>
          </w:p>
          <w:p w:rsidR="00924065" w:rsidRPr="00267AE0" w:rsidRDefault="00924065" w:rsidP="00872E7B">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W</w:t>
            </w:r>
          </w:p>
          <w:p w:rsidR="00924065" w:rsidRPr="00267AE0" w:rsidRDefault="00924065" w:rsidP="00872E7B">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T</w:t>
            </w:r>
          </w:p>
          <w:p w:rsidR="00924065" w:rsidRPr="00267AE0" w:rsidRDefault="00924065" w:rsidP="00872E7B">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F</w:t>
            </w:r>
          </w:p>
          <w:p w:rsidR="00924065" w:rsidRPr="00267AE0" w:rsidRDefault="00924065" w:rsidP="00872E7B">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s</w:t>
            </w:r>
          </w:p>
          <w:p w:rsidR="00924065" w:rsidRPr="00267AE0" w:rsidRDefault="00924065" w:rsidP="00872E7B">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872E7B">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b/>
                <w:sz w:val="14"/>
              </w:rPr>
            </w:pPr>
          </w:p>
          <w:p w:rsidR="00924065" w:rsidRPr="00267AE0" w:rsidRDefault="00924065" w:rsidP="00872E7B">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M</w:t>
            </w:r>
          </w:p>
          <w:p w:rsidR="00924065" w:rsidRPr="00267AE0" w:rsidRDefault="00924065" w:rsidP="00872E7B">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H</w:t>
            </w:r>
          </w:p>
          <w:p w:rsidR="00924065" w:rsidRPr="00267AE0" w:rsidRDefault="00924065" w:rsidP="00872E7B">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H</w:t>
            </w:r>
          </w:p>
          <w:p w:rsidR="00924065" w:rsidRPr="00267AE0" w:rsidRDefault="00924065" w:rsidP="00872E7B">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r w:rsidRPr="00267AE0">
              <w:rPr>
                <w:rFonts w:ascii="Arial" w:hAnsi="Arial" w:cs="Arial"/>
                <w:b/>
                <w:sz w:val="14"/>
              </w:rPr>
              <w:t>H</w:t>
            </w:r>
          </w:p>
          <w:p w:rsidR="00924065" w:rsidRPr="00267AE0" w:rsidRDefault="00924065" w:rsidP="00872E7B">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872E7B">
            <w:pPr>
              <w:widowControl w:val="0"/>
              <w:jc w:val="center"/>
              <w:rPr>
                <w:rFonts w:ascii="Arial" w:hAnsi="Arial" w:cs="Arial"/>
                <w:sz w:val="14"/>
              </w:rPr>
            </w:pPr>
          </w:p>
          <w:p w:rsidR="00924065" w:rsidRPr="00267AE0" w:rsidRDefault="00924065" w:rsidP="00872E7B">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872E7B">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872E7B">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872E7B">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872E7B">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872E7B">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872E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872E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872E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872E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872E7B">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872E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872E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872E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872E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872E7B">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872E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872E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872E7B">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872E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45"/>
      <w:footerReference w:type="default" r:id="rId46"/>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76" w:rsidRDefault="009E7276" w:rsidP="00A87207">
      <w:r>
        <w:separator/>
      </w:r>
    </w:p>
  </w:endnote>
  <w:endnote w:type="continuationSeparator" w:id="0">
    <w:p w:rsidR="009E7276" w:rsidRDefault="009E7276"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9E727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EA4C49">
    <w:pPr>
      <w:pStyle w:val="Footer"/>
      <w:rPr>
        <w:lang w:val="fr-CA"/>
      </w:rPr>
    </w:pPr>
    <w:r w:rsidRPr="00EA4C49">
      <w:rPr>
        <w:lang w:val="fr-CA"/>
      </w:rPr>
      <w:pict>
        <v:rect id="_x0000_i1077" style="width:480.95pt;height:1pt" o:hralign="center" o:hrstd="t" o:hrnoshade="t" o:hr="t" fillcolor="black [3213]" stroked="f"/>
      </w:pict>
    </w:r>
  </w:p>
  <w:p w:rsidR="009E7276" w:rsidRDefault="009E7276" w:rsidP="00245129">
    <w:pPr>
      <w:tabs>
        <w:tab w:val="center" w:pos="4680"/>
      </w:tabs>
    </w:pPr>
    <w:r>
      <w:tab/>
    </w:r>
    <w:r w:rsidRPr="0009648D">
      <w:t xml:space="preserve">- </w:t>
    </w:r>
    <w:fldSimple w:instr=" PAGE   \* MERGEFORMAT ">
      <w:r w:rsidR="00D83289">
        <w:rPr>
          <w:noProof/>
        </w:rPr>
        <w:t>1572</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9E72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E7276" w:rsidRDefault="009E72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E7276" w:rsidRDefault="009E7276">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EA4C49" w:rsidP="00755F22">
    <w:pPr>
      <w:tabs>
        <w:tab w:val="left" w:pos="-1440"/>
        <w:tab w:val="left" w:pos="-720"/>
      </w:tabs>
    </w:pPr>
    <w:r>
      <w:pict>
        <v:rect id="_x0000_i1088" style="width:480.95pt;height:1pt" o:hralign="center" o:hrstd="t" o:hrnoshade="t" o:hr="t" fillcolor="black [3213]" stroked="f"/>
      </w:pict>
    </w:r>
  </w:p>
  <w:p w:rsidR="009E7276" w:rsidRDefault="009E7276" w:rsidP="00EB2B90">
    <w:pPr>
      <w:tabs>
        <w:tab w:val="center" w:pos="4680"/>
      </w:tabs>
    </w:pPr>
    <w:r>
      <w:tab/>
      <w:t xml:space="preserve">- </w:t>
    </w:r>
    <w:fldSimple w:instr=" PAGE   \* MERGEFORMAT ">
      <w:r w:rsidR="00D83289">
        <w:rPr>
          <w:noProof/>
        </w:rPr>
        <w:t>1608</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EA4C49" w:rsidP="00EB2B90">
    <w:pPr>
      <w:tabs>
        <w:tab w:val="center" w:pos="4680"/>
      </w:tabs>
    </w:pPr>
    <w:r>
      <w:pict>
        <v:rect id="_x0000_i1089" style="width:480.95pt;height:1pt" o:hralign="center" o:hrstd="t" o:hrnoshade="t" o:hr="t" fillcolor="black [3213]" stroked="f"/>
      </w:pict>
    </w:r>
  </w:p>
  <w:p w:rsidR="009E7276" w:rsidRPr="0031432F" w:rsidRDefault="009E7276" w:rsidP="00EB2B90">
    <w:pPr>
      <w:tabs>
        <w:tab w:val="center" w:pos="4680"/>
      </w:tabs>
    </w:pPr>
    <w:r>
      <w:tab/>
      <w:t xml:space="preserve">- </w:t>
    </w:r>
    <w:fldSimple w:instr=" PAGE   \* MERGEFORMAT ">
      <w:r w:rsidR="00D83289">
        <w:rPr>
          <w:noProof/>
        </w:rPr>
        <w:t>1602</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9E72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E7276" w:rsidRDefault="009E72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E7276" w:rsidRDefault="009E7276">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EA4C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A4C49">
      <w:rPr>
        <w:lang w:val="fr-CA"/>
      </w:rPr>
      <w:pict>
        <v:rect id="_x0000_i1093" style="width:480.95pt;height:1pt" o:hralign="center" o:hrstd="t" o:hrnoshade="t" o:hr="t" fillcolor="black [3213]" stroked="f"/>
      </w:pict>
    </w:r>
  </w:p>
  <w:p w:rsidR="009E7276" w:rsidRDefault="009E7276" w:rsidP="00EB2B90">
    <w:pPr>
      <w:tabs>
        <w:tab w:val="center" w:pos="4680"/>
      </w:tabs>
    </w:pPr>
    <w:r>
      <w:tab/>
      <w:t xml:space="preserve">- </w:t>
    </w:r>
    <w:fldSimple w:instr=" PAGE   \* MERGEFORMAT ">
      <w:r>
        <w:rPr>
          <w:noProof/>
        </w:rPr>
        <w:t>1591</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EA4C49">
    <w:pPr>
      <w:pStyle w:val="Footer"/>
      <w:rPr>
        <w:lang w:val="fr-CA"/>
      </w:rPr>
    </w:pPr>
    <w:r w:rsidRPr="00EA4C49">
      <w:rPr>
        <w:lang w:val="fr-CA"/>
      </w:rPr>
      <w:pict>
        <v:rect id="_x0000_i1094" style="width:480.95pt;height:1pt" o:hralign="center" o:hrstd="t" o:hrnoshade="t" o:hr="t" fillcolor="black [3213]" stroked="f"/>
      </w:pict>
    </w:r>
  </w:p>
  <w:p w:rsidR="009E7276" w:rsidRDefault="009E7276" w:rsidP="00EB2B90">
    <w:pPr>
      <w:tabs>
        <w:tab w:val="center" w:pos="4680"/>
      </w:tabs>
    </w:pPr>
    <w:r>
      <w:tab/>
      <w:t xml:space="preserve">- </w:t>
    </w:r>
    <w:fldSimple w:instr=" PAGE   \* MERGEFORMAT ">
      <w:r w:rsidR="00D83289">
        <w:rPr>
          <w:noProof/>
        </w:rPr>
        <w:t>1609</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EA4C49">
    <w:r w:rsidRPr="00EA4C49">
      <w:rPr>
        <w:lang w:val="fr-CA"/>
      </w:rPr>
      <w:pict>
        <v:rect id="_x0000_i1097" style="width:480.95pt;height:1pt" o:hralign="center" o:hrstd="t" o:hrnoshade="t" o:hr="t" fillcolor="black [3213]" stroked="f"/>
      </w:pict>
    </w:r>
  </w:p>
  <w:p w:rsidR="009E7276" w:rsidRDefault="009E7276" w:rsidP="006B6926">
    <w:pPr>
      <w:tabs>
        <w:tab w:val="center" w:pos="4680"/>
      </w:tabs>
    </w:pPr>
    <w:r>
      <w:tab/>
      <w:t xml:space="preserve">- </w:t>
    </w:r>
    <w:fldSimple w:instr="PAGE ">
      <w:r>
        <w:rPr>
          <w:noProof/>
        </w:rPr>
        <w:t>541</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EA4C49" w:rsidP="006B6926">
    <w:pPr>
      <w:tabs>
        <w:tab w:val="center" w:pos="4680"/>
      </w:tabs>
      <w:rPr>
        <w:lang w:val="fr-CA"/>
      </w:rPr>
    </w:pPr>
    <w:r w:rsidRPr="00EA4C49">
      <w:rPr>
        <w:lang w:val="fr-CA"/>
      </w:rPr>
      <w:pict>
        <v:rect id="_x0000_i1098" style="width:480.95pt;height:1pt" o:hralign="center" o:hrstd="t" o:hrnoshade="t" o:hr="t" fillcolor="black [3213]" stroked="f"/>
      </w:pict>
    </w:r>
  </w:p>
  <w:p w:rsidR="009E7276" w:rsidRDefault="009E7276" w:rsidP="006B6926">
    <w:pPr>
      <w:tabs>
        <w:tab w:val="center" w:pos="4680"/>
      </w:tabs>
    </w:pPr>
    <w:r>
      <w:tab/>
      <w:t xml:space="preserve">- </w:t>
    </w:r>
    <w:fldSimple w:instr="PAGE ">
      <w:r w:rsidR="00D83289">
        <w:rPr>
          <w:noProof/>
        </w:rPr>
        <w:t>1610</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Pr="00924065" w:rsidRDefault="009E7276"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9E72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9E727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EA4C49" w:rsidP="00A87207">
    <w:pPr>
      <w:pStyle w:val="Footer"/>
    </w:pPr>
    <w:r>
      <w:pict>
        <v:rect id="_x0000_i1038" style="width:480.95pt;height:1pt" o:hralign="center" o:hrstd="t" o:hrnoshade="t" o:hr="t" fillcolor="black [3213]" stroked="f"/>
      </w:pict>
    </w:r>
  </w:p>
  <w:p w:rsidR="009E7276" w:rsidRPr="00B7374B" w:rsidRDefault="009E7276" w:rsidP="00B7374B">
    <w:pPr>
      <w:tabs>
        <w:tab w:val="center" w:pos="4680"/>
      </w:tabs>
      <w:rPr>
        <w:szCs w:val="24"/>
      </w:rPr>
    </w:pPr>
    <w:r w:rsidRPr="00954D22">
      <w:rPr>
        <w:szCs w:val="24"/>
      </w:rPr>
      <w:tab/>
      <w:t xml:space="preserve">- </w:t>
    </w:r>
    <w:r w:rsidR="00EA4C49" w:rsidRPr="00954D22">
      <w:rPr>
        <w:szCs w:val="24"/>
      </w:rPr>
      <w:fldChar w:fldCharType="begin"/>
    </w:r>
    <w:r w:rsidRPr="00954D22">
      <w:rPr>
        <w:szCs w:val="24"/>
      </w:rPr>
      <w:instrText xml:space="preserve"> PAGE   \* MERGEFORMAT </w:instrText>
    </w:r>
    <w:r w:rsidR="00EA4C49" w:rsidRPr="00954D22">
      <w:rPr>
        <w:szCs w:val="24"/>
      </w:rPr>
      <w:fldChar w:fldCharType="separate"/>
    </w:r>
    <w:r w:rsidR="00D83289">
      <w:rPr>
        <w:noProof/>
        <w:szCs w:val="24"/>
      </w:rPr>
      <w:t>1570</w:t>
    </w:r>
    <w:r w:rsidR="00EA4C49"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EA4C49" w:rsidP="00755F22">
    <w:pPr>
      <w:tabs>
        <w:tab w:val="left" w:pos="-1440"/>
        <w:tab w:val="left" w:pos="-720"/>
      </w:tabs>
    </w:pPr>
    <w:r>
      <w:pict>
        <v:rect id="_x0000_i1039" style="width:480.95pt;height:1pt" o:hralign="center" o:hrstd="t" o:hrnoshade="t" o:hr="t" fillcolor="black [3213]" stroked="f"/>
      </w:pict>
    </w:r>
  </w:p>
  <w:p w:rsidR="009E7276" w:rsidRPr="00954D22" w:rsidRDefault="009E7276" w:rsidP="00B7374B">
    <w:pPr>
      <w:tabs>
        <w:tab w:val="center" w:pos="4680"/>
      </w:tabs>
      <w:rPr>
        <w:szCs w:val="24"/>
      </w:rPr>
    </w:pPr>
    <w:r w:rsidRPr="00954D22">
      <w:rPr>
        <w:szCs w:val="24"/>
      </w:rPr>
      <w:tab/>
      <w:t xml:space="preserve">- </w:t>
    </w:r>
    <w:r w:rsidR="00EA4C49">
      <w:rPr>
        <w:szCs w:val="24"/>
      </w:rPr>
      <w:fldChar w:fldCharType="begin"/>
    </w:r>
    <w:r>
      <w:rPr>
        <w:szCs w:val="24"/>
      </w:rPr>
      <w:instrText xml:space="preserve"> PAGE   \* MERGEFORMAT </w:instrText>
    </w:r>
    <w:r w:rsidR="00EA4C49">
      <w:rPr>
        <w:szCs w:val="24"/>
      </w:rPr>
      <w:fldChar w:fldCharType="separate"/>
    </w:r>
    <w:r w:rsidR="00D83289">
      <w:rPr>
        <w:noProof/>
        <w:szCs w:val="24"/>
      </w:rPr>
      <w:t>1569</w:t>
    </w:r>
    <w:r w:rsidR="00EA4C49">
      <w:rPr>
        <w:szCs w:val="24"/>
      </w:rPr>
      <w:fldChar w:fldCharType="end"/>
    </w:r>
    <w:r w:rsidRPr="00954D22">
      <w:rPr>
        <w:szCs w:val="24"/>
      </w:rPr>
      <w:t xml:space="preserve"> -</w:t>
    </w:r>
  </w:p>
  <w:p w:rsidR="009E7276" w:rsidRDefault="009E727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EA4C49" w:rsidP="00A87207">
    <w:pPr>
      <w:pStyle w:val="Footer"/>
    </w:pPr>
    <w:r>
      <w:pict>
        <v:rect id="_x0000_i1041" style="width:480.95pt;height:1pt" o:hralign="center" o:hrstd="t" o:hrnoshade="t" o:hr="t" fillcolor="black [3213]" stroked="f"/>
      </w:pict>
    </w:r>
  </w:p>
  <w:p w:rsidR="009E7276" w:rsidRPr="00B7374B" w:rsidRDefault="009E7276" w:rsidP="00B7374B">
    <w:pPr>
      <w:tabs>
        <w:tab w:val="center" w:pos="4680"/>
      </w:tabs>
      <w:rPr>
        <w:szCs w:val="24"/>
      </w:rPr>
    </w:pPr>
    <w:r w:rsidRPr="00954D22">
      <w:rPr>
        <w:szCs w:val="24"/>
      </w:rPr>
      <w:tab/>
      <w:t xml:space="preserve">- </w:t>
    </w:r>
    <w:r w:rsidR="00EA4C49" w:rsidRPr="00954D22">
      <w:rPr>
        <w:szCs w:val="24"/>
      </w:rPr>
      <w:fldChar w:fldCharType="begin"/>
    </w:r>
    <w:r w:rsidRPr="00954D22">
      <w:rPr>
        <w:szCs w:val="24"/>
      </w:rPr>
      <w:instrText xml:space="preserve"> PAGE   \* MERGEFORMAT </w:instrText>
    </w:r>
    <w:r w:rsidR="00EA4C49" w:rsidRPr="00954D22">
      <w:rPr>
        <w:szCs w:val="24"/>
      </w:rPr>
      <w:fldChar w:fldCharType="separate"/>
    </w:r>
    <w:r>
      <w:rPr>
        <w:noProof/>
        <w:szCs w:val="24"/>
      </w:rPr>
      <w:t>1572</w:t>
    </w:r>
    <w:r w:rsidR="00EA4C49"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EA4C4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9E7276" w:rsidRPr="00954D22" w:rsidRDefault="009E7276" w:rsidP="00B7374B">
    <w:pPr>
      <w:tabs>
        <w:tab w:val="center" w:pos="4680"/>
      </w:tabs>
      <w:rPr>
        <w:szCs w:val="24"/>
      </w:rPr>
    </w:pPr>
    <w:r w:rsidRPr="00954D22">
      <w:rPr>
        <w:szCs w:val="24"/>
      </w:rPr>
      <w:tab/>
      <w:t xml:space="preserve">- </w:t>
    </w:r>
    <w:r w:rsidR="00EA4C49" w:rsidRPr="00954D22">
      <w:rPr>
        <w:szCs w:val="24"/>
      </w:rPr>
      <w:fldChar w:fldCharType="begin"/>
    </w:r>
    <w:r w:rsidRPr="00954D22">
      <w:rPr>
        <w:szCs w:val="24"/>
      </w:rPr>
      <w:instrText xml:space="preserve"> PAGE   \* MERGEFORMAT </w:instrText>
    </w:r>
    <w:r w:rsidR="00EA4C49" w:rsidRPr="00954D22">
      <w:rPr>
        <w:szCs w:val="24"/>
      </w:rPr>
      <w:fldChar w:fldCharType="separate"/>
    </w:r>
    <w:r w:rsidR="00D83289">
      <w:rPr>
        <w:noProof/>
        <w:szCs w:val="24"/>
      </w:rPr>
      <w:t>1571</w:t>
    </w:r>
    <w:r w:rsidR="00EA4C49"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9E72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E7276" w:rsidRDefault="009E72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E7276" w:rsidRDefault="009E7276">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EA4C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A4C49">
      <w:rPr>
        <w:lang w:val="fr-CA"/>
      </w:rPr>
      <w:pict>
        <v:rect id="_x0000_i1076" style="width:480.95pt;height:1pt" o:hralign="center" o:hrstd="t" o:hrnoshade="t" o:hr="t" fillcolor="black [3213]" stroked="f"/>
      </w:pict>
    </w:r>
  </w:p>
  <w:p w:rsidR="009E7276" w:rsidRPr="0009648D" w:rsidRDefault="009E7276" w:rsidP="00ED7E83">
    <w:pPr>
      <w:tabs>
        <w:tab w:val="center" w:pos="4680"/>
      </w:tabs>
    </w:pPr>
    <w:r>
      <w:tab/>
    </w:r>
    <w:r w:rsidRPr="0009648D">
      <w:t xml:space="preserve">- </w:t>
    </w:r>
    <w:fldSimple w:instr=" PAGE   \* MERGEFORMAT ">
      <w:r w:rsidR="00D83289">
        <w:rPr>
          <w:noProof/>
        </w:rPr>
        <w:t>1592</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76" w:rsidRDefault="009E7276" w:rsidP="00A87207">
      <w:r>
        <w:separator/>
      </w:r>
    </w:p>
  </w:footnote>
  <w:footnote w:type="continuationSeparator" w:id="0">
    <w:p w:rsidR="009E7276" w:rsidRDefault="009E7276"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9E727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9E727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E7276">
      <w:tc>
        <w:tcPr>
          <w:tcW w:w="4230" w:type="dxa"/>
          <w:tcMar>
            <w:left w:w="0" w:type="dxa"/>
            <w:right w:w="0" w:type="dxa"/>
          </w:tcMar>
        </w:tcPr>
        <w:p w:rsidR="009E7276" w:rsidRDefault="009E72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E7276" w:rsidRDefault="009E72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E7276" w:rsidRDefault="009E72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E7276">
      <w:trPr>
        <w:gridAfter w:val="2"/>
        <w:wAfter w:w="5250" w:type="dxa"/>
      </w:trPr>
      <w:tc>
        <w:tcPr>
          <w:tcW w:w="4230" w:type="dxa"/>
          <w:tcMar>
            <w:left w:w="0" w:type="dxa"/>
            <w:right w:w="0" w:type="dxa"/>
          </w:tcMar>
        </w:tcPr>
        <w:p w:rsidR="009E7276" w:rsidRDefault="009E72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E7276" w:rsidRDefault="009E72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E7276" w:rsidRPr="00755F22" w:rsidTr="00245129">
      <w:tc>
        <w:tcPr>
          <w:tcW w:w="4230" w:type="dxa"/>
          <w:tcMar>
            <w:left w:w="0" w:type="dxa"/>
            <w:right w:w="0" w:type="dxa"/>
          </w:tcMar>
        </w:tcPr>
        <w:p w:rsidR="009E7276" w:rsidRPr="00755F22" w:rsidRDefault="009E7276" w:rsidP="00831CA9">
          <w:pPr>
            <w:keepNext/>
            <w:keepLines/>
            <w:rPr>
              <w:sz w:val="20"/>
              <w:szCs w:val="20"/>
            </w:rPr>
          </w:pPr>
          <w:r w:rsidRPr="00755F22">
            <w:rPr>
              <w:sz w:val="20"/>
              <w:szCs w:val="20"/>
            </w:rPr>
            <w:t>MOTIONS</w:t>
          </w:r>
        </w:p>
      </w:tc>
      <w:tc>
        <w:tcPr>
          <w:tcW w:w="1170" w:type="dxa"/>
          <w:tcMar>
            <w:left w:w="0" w:type="dxa"/>
            <w:right w:w="0" w:type="dxa"/>
          </w:tcMar>
        </w:tcPr>
        <w:p w:rsidR="009E7276" w:rsidRPr="00755F22" w:rsidRDefault="009E7276" w:rsidP="00831CA9">
          <w:pPr>
            <w:keepLines/>
            <w:jc w:val="center"/>
            <w:rPr>
              <w:sz w:val="20"/>
              <w:szCs w:val="20"/>
            </w:rPr>
          </w:pPr>
        </w:p>
        <w:p w:rsidR="009E7276" w:rsidRPr="00755F22" w:rsidRDefault="009E7276" w:rsidP="00831CA9">
          <w:pPr>
            <w:keepLines/>
            <w:tabs>
              <w:tab w:val="left" w:pos="-1440"/>
              <w:tab w:val="left" w:pos="-720"/>
            </w:tabs>
            <w:jc w:val="center"/>
            <w:rPr>
              <w:sz w:val="20"/>
              <w:szCs w:val="20"/>
            </w:rPr>
          </w:pPr>
        </w:p>
      </w:tc>
      <w:tc>
        <w:tcPr>
          <w:tcW w:w="4080" w:type="dxa"/>
          <w:tcMar>
            <w:left w:w="0" w:type="dxa"/>
            <w:right w:w="0" w:type="dxa"/>
          </w:tcMar>
        </w:tcPr>
        <w:p w:rsidR="009E7276" w:rsidRPr="00BA6468" w:rsidRDefault="009E7276" w:rsidP="00BA6468">
          <w:pPr>
            <w:keepLines/>
            <w:rPr>
              <w:sz w:val="20"/>
              <w:szCs w:val="20"/>
              <w:lang w:val="fr-CA"/>
            </w:rPr>
          </w:pPr>
          <w:r w:rsidRPr="00BA6468">
            <w:rPr>
              <w:sz w:val="20"/>
              <w:szCs w:val="20"/>
              <w:lang w:val="fr-CA"/>
            </w:rPr>
            <w:t>REQUÊTES</w:t>
          </w:r>
        </w:p>
      </w:tc>
    </w:tr>
  </w:tbl>
  <w:p w:rsidR="009E7276" w:rsidRDefault="009E7276"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9E7276">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E7276" w:rsidRPr="00D83289">
      <w:tc>
        <w:tcPr>
          <w:tcW w:w="4200" w:type="dxa"/>
          <w:tcMar>
            <w:left w:w="0" w:type="dxa"/>
            <w:right w:w="0" w:type="dxa"/>
          </w:tcMar>
        </w:tcPr>
        <w:p w:rsidR="009E7276" w:rsidRDefault="009E72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E7276" w:rsidRDefault="009E72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E7276" w:rsidRPr="00B01A03" w:rsidRDefault="009E72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E7276" w:rsidRPr="00B01A03" w:rsidRDefault="009E72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E7276" w:rsidRPr="00B01A03" w:rsidRDefault="009E72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9E7276" w:rsidRPr="00D83289" w:rsidTr="00245129">
      <w:tc>
        <w:tcPr>
          <w:tcW w:w="4200" w:type="dxa"/>
          <w:tcMar>
            <w:left w:w="0" w:type="dxa"/>
            <w:right w:w="0" w:type="dxa"/>
          </w:tcMar>
        </w:tcPr>
        <w:p w:rsidR="009E7276" w:rsidRPr="00F40249" w:rsidRDefault="009E727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E7276" w:rsidRDefault="009E7276" w:rsidP="00102926">
          <w:pPr>
            <w:keepNext/>
            <w:keepLines/>
            <w:tabs>
              <w:tab w:val="left" w:pos="-1440"/>
              <w:tab w:val="left" w:pos="-720"/>
            </w:tabs>
            <w:jc w:val="center"/>
            <w:rPr>
              <w:sz w:val="20"/>
              <w:szCs w:val="20"/>
            </w:rPr>
          </w:pPr>
        </w:p>
        <w:p w:rsidR="009E7276" w:rsidRDefault="009E7276" w:rsidP="00102926">
          <w:pPr>
            <w:keepNext/>
            <w:keepLines/>
            <w:tabs>
              <w:tab w:val="left" w:pos="-1440"/>
              <w:tab w:val="left" w:pos="-720"/>
            </w:tabs>
            <w:jc w:val="center"/>
            <w:rPr>
              <w:sz w:val="20"/>
              <w:szCs w:val="20"/>
            </w:rPr>
          </w:pPr>
        </w:p>
        <w:p w:rsidR="009E7276" w:rsidRPr="00F40249" w:rsidRDefault="009E7276" w:rsidP="00102926">
          <w:pPr>
            <w:keepNext/>
            <w:keepLines/>
            <w:tabs>
              <w:tab w:val="left" w:pos="-1440"/>
              <w:tab w:val="left" w:pos="-720"/>
            </w:tabs>
            <w:jc w:val="center"/>
            <w:rPr>
              <w:sz w:val="20"/>
              <w:szCs w:val="20"/>
            </w:rPr>
          </w:pPr>
        </w:p>
      </w:tc>
      <w:tc>
        <w:tcPr>
          <w:tcW w:w="4230" w:type="dxa"/>
          <w:tcMar>
            <w:left w:w="0" w:type="dxa"/>
            <w:right w:w="0" w:type="dxa"/>
          </w:tcMar>
        </w:tcPr>
        <w:p w:rsidR="009E7276" w:rsidRPr="00F40249" w:rsidRDefault="009E727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E7276" w:rsidRPr="00B01A03" w:rsidRDefault="009E727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9E7276">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9E7276" w:rsidRPr="00D83289" w:rsidTr="00245129">
      <w:tc>
        <w:tcPr>
          <w:tcW w:w="4320" w:type="dxa"/>
        </w:tcPr>
        <w:p w:rsidR="009E7276" w:rsidRPr="006B6926" w:rsidRDefault="009E7276" w:rsidP="006B6926">
          <w:pPr>
            <w:keepNext/>
            <w:keepLines/>
            <w:rPr>
              <w:bCs/>
              <w:sz w:val="20"/>
              <w:szCs w:val="20"/>
              <w:lang w:val="en-GB"/>
            </w:rPr>
          </w:pPr>
          <w:r w:rsidRPr="006B6926">
            <w:rPr>
              <w:bCs/>
              <w:sz w:val="20"/>
              <w:szCs w:val="20"/>
              <w:lang w:val="en-GB"/>
            </w:rPr>
            <w:t>SUPREME COURT REPORTS</w:t>
          </w:r>
        </w:p>
      </w:tc>
      <w:tc>
        <w:tcPr>
          <w:tcW w:w="840" w:type="dxa"/>
        </w:tcPr>
        <w:p w:rsidR="009E7276" w:rsidRDefault="009E7276" w:rsidP="006B6926">
          <w:pPr>
            <w:jc w:val="center"/>
            <w:rPr>
              <w:bCs/>
              <w:sz w:val="20"/>
              <w:szCs w:val="20"/>
              <w:lang w:val="en-GB"/>
            </w:rPr>
          </w:pPr>
        </w:p>
        <w:p w:rsidR="009E7276" w:rsidRPr="006B6926" w:rsidRDefault="009E7276" w:rsidP="006B6926">
          <w:pPr>
            <w:jc w:val="center"/>
            <w:rPr>
              <w:bCs/>
              <w:sz w:val="20"/>
              <w:szCs w:val="20"/>
              <w:lang w:val="en-GB"/>
            </w:rPr>
          </w:pPr>
        </w:p>
      </w:tc>
      <w:tc>
        <w:tcPr>
          <w:tcW w:w="4320" w:type="dxa"/>
        </w:tcPr>
        <w:p w:rsidR="009E7276" w:rsidRPr="006B6926" w:rsidRDefault="009E7276" w:rsidP="006B6926">
          <w:pPr>
            <w:keepNext/>
            <w:keepLines/>
            <w:rPr>
              <w:bCs/>
              <w:sz w:val="20"/>
              <w:szCs w:val="20"/>
              <w:lang w:val="fr-CA"/>
            </w:rPr>
          </w:pPr>
          <w:r w:rsidRPr="006B6926">
            <w:rPr>
              <w:bCs/>
              <w:sz w:val="20"/>
              <w:szCs w:val="20"/>
              <w:lang w:val="fr-CA"/>
            </w:rPr>
            <w:t>RECUEIL DES ARRÊTS DE LA COUR SUPRÊME</w:t>
          </w:r>
        </w:p>
      </w:tc>
    </w:tr>
  </w:tbl>
  <w:p w:rsidR="009E7276" w:rsidRPr="000924F7" w:rsidRDefault="009E7276">
    <w:pPr>
      <w:pStyle w:val="Header"/>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9E7276">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9E72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9E72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9E727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9E7276" w:rsidRPr="0044776A" w:rsidTr="00245129">
      <w:tc>
        <w:tcPr>
          <w:tcW w:w="4290" w:type="dxa"/>
          <w:tcMar>
            <w:left w:w="0" w:type="dxa"/>
            <w:right w:w="0" w:type="dxa"/>
          </w:tcMar>
        </w:tcPr>
        <w:p w:rsidR="009E7276" w:rsidRPr="0044776A" w:rsidRDefault="009E727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E7276" w:rsidRPr="0044776A" w:rsidRDefault="009E7276" w:rsidP="002E2327">
          <w:pPr>
            <w:keepNext/>
            <w:keepLines/>
            <w:tabs>
              <w:tab w:val="left" w:pos="-1440"/>
              <w:tab w:val="left" w:pos="-720"/>
            </w:tabs>
            <w:jc w:val="center"/>
            <w:rPr>
              <w:sz w:val="20"/>
              <w:szCs w:val="20"/>
            </w:rPr>
          </w:pPr>
        </w:p>
        <w:p w:rsidR="009E7276" w:rsidRPr="0044776A" w:rsidRDefault="009E7276" w:rsidP="002E2327">
          <w:pPr>
            <w:keepNext/>
            <w:keepLines/>
            <w:tabs>
              <w:tab w:val="left" w:pos="-1440"/>
              <w:tab w:val="left" w:pos="-720"/>
            </w:tabs>
            <w:jc w:val="center"/>
            <w:rPr>
              <w:sz w:val="20"/>
              <w:szCs w:val="20"/>
            </w:rPr>
          </w:pPr>
        </w:p>
        <w:p w:rsidR="009E7276" w:rsidRPr="0044776A" w:rsidRDefault="009E7276" w:rsidP="002E2327">
          <w:pPr>
            <w:keepNext/>
            <w:keepLines/>
            <w:tabs>
              <w:tab w:val="left" w:pos="-1440"/>
              <w:tab w:val="left" w:pos="-720"/>
            </w:tabs>
            <w:jc w:val="center"/>
            <w:rPr>
              <w:sz w:val="20"/>
              <w:szCs w:val="20"/>
            </w:rPr>
          </w:pPr>
        </w:p>
      </w:tc>
      <w:tc>
        <w:tcPr>
          <w:tcW w:w="4320" w:type="dxa"/>
          <w:tcMar>
            <w:left w:w="0" w:type="dxa"/>
            <w:right w:w="0" w:type="dxa"/>
          </w:tcMar>
        </w:tcPr>
        <w:p w:rsidR="009E7276" w:rsidRPr="0044776A" w:rsidRDefault="009E7276" w:rsidP="002E2327">
          <w:pPr>
            <w:keepLines/>
            <w:rPr>
              <w:sz w:val="20"/>
              <w:szCs w:val="20"/>
              <w:lang w:val="fr-CA"/>
            </w:rPr>
          </w:pPr>
          <w:r w:rsidRPr="0044776A">
            <w:rPr>
              <w:sz w:val="20"/>
              <w:szCs w:val="20"/>
              <w:lang w:val="fr-CA"/>
            </w:rPr>
            <w:t>DEMANDES D'AUTORISATION D'APPEL DÉPOSÉES</w:t>
          </w:r>
        </w:p>
      </w:tc>
    </w:tr>
  </w:tbl>
  <w:p w:rsidR="009E7276" w:rsidRDefault="009E727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9E727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E7276" w:rsidRPr="00D83289" w:rsidTr="00245129">
      <w:tc>
        <w:tcPr>
          <w:tcW w:w="4200" w:type="dxa"/>
          <w:tcMar>
            <w:left w:w="0" w:type="dxa"/>
            <w:right w:w="0" w:type="dxa"/>
          </w:tcMar>
        </w:tcPr>
        <w:p w:rsidR="009E7276" w:rsidRPr="0044776A" w:rsidRDefault="009E7276" w:rsidP="0044776A">
          <w:pPr>
            <w:keepNext/>
            <w:keepLines/>
            <w:widowControl w:val="0"/>
            <w:rPr>
              <w:sz w:val="20"/>
              <w:szCs w:val="20"/>
            </w:rPr>
          </w:pPr>
          <w:r>
            <w:rPr>
              <w:sz w:val="20"/>
              <w:szCs w:val="20"/>
            </w:rPr>
            <w:t>APPLICATIONS FOR LEAVE</w:t>
          </w:r>
        </w:p>
        <w:p w:rsidR="009E7276" w:rsidRPr="0044776A" w:rsidRDefault="009E727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E7276" w:rsidRPr="0044776A" w:rsidRDefault="009E7276" w:rsidP="0044776A">
          <w:pPr>
            <w:keepNext/>
            <w:keepLines/>
            <w:widowControl w:val="0"/>
            <w:jc w:val="center"/>
            <w:rPr>
              <w:sz w:val="20"/>
              <w:szCs w:val="20"/>
            </w:rPr>
          </w:pPr>
        </w:p>
        <w:p w:rsidR="009E7276" w:rsidRPr="0044776A" w:rsidRDefault="009E7276" w:rsidP="0044776A">
          <w:pPr>
            <w:keepNext/>
            <w:keepLines/>
            <w:widowControl w:val="0"/>
            <w:jc w:val="center"/>
            <w:rPr>
              <w:sz w:val="20"/>
              <w:szCs w:val="20"/>
            </w:rPr>
          </w:pPr>
        </w:p>
        <w:p w:rsidR="009E7276" w:rsidRPr="0044776A" w:rsidRDefault="009E7276" w:rsidP="0044776A">
          <w:pPr>
            <w:keepNext/>
            <w:keepLines/>
            <w:widowControl w:val="0"/>
            <w:jc w:val="center"/>
            <w:rPr>
              <w:sz w:val="20"/>
              <w:szCs w:val="20"/>
            </w:rPr>
          </w:pPr>
        </w:p>
      </w:tc>
      <w:tc>
        <w:tcPr>
          <w:tcW w:w="4080" w:type="dxa"/>
          <w:tcMar>
            <w:left w:w="0" w:type="dxa"/>
            <w:right w:w="0" w:type="dxa"/>
          </w:tcMar>
        </w:tcPr>
        <w:p w:rsidR="009E7276" w:rsidRPr="0044776A" w:rsidRDefault="009E7276" w:rsidP="0044776A">
          <w:pPr>
            <w:keepLines/>
            <w:widowControl w:val="0"/>
            <w:rPr>
              <w:sz w:val="20"/>
              <w:szCs w:val="20"/>
              <w:lang w:val="fr-CA"/>
            </w:rPr>
          </w:pPr>
          <w:r w:rsidRPr="0044776A">
            <w:rPr>
              <w:sz w:val="20"/>
              <w:szCs w:val="20"/>
              <w:lang w:val="fr-CA"/>
            </w:rPr>
            <w:t>DEMANDES SOUMISES À LA COUR DEPUIS LA DERNIÈRE PARUTION</w:t>
          </w:r>
        </w:p>
        <w:p w:rsidR="009E7276" w:rsidRPr="0044776A" w:rsidRDefault="009E7276" w:rsidP="0044776A">
          <w:pPr>
            <w:widowControl w:val="0"/>
            <w:rPr>
              <w:sz w:val="20"/>
              <w:szCs w:val="20"/>
              <w:lang w:val="fr-CA"/>
            </w:rPr>
          </w:pPr>
        </w:p>
      </w:tc>
    </w:tr>
  </w:tbl>
  <w:p w:rsidR="009E7276" w:rsidRPr="002E2327" w:rsidRDefault="009E7276">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6" w:rsidRDefault="009E727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E7276" w:rsidRPr="00D83289">
      <w:tc>
        <w:tcPr>
          <w:tcW w:w="4200" w:type="dxa"/>
          <w:tcMar>
            <w:left w:w="0" w:type="dxa"/>
            <w:right w:w="0" w:type="dxa"/>
          </w:tcMar>
        </w:tcPr>
        <w:p w:rsidR="009E7276" w:rsidRDefault="009E72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E7276" w:rsidRDefault="009E72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E7276" w:rsidRDefault="009E72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E7276" w:rsidRPr="00FF6BA5" w:rsidRDefault="009E72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E7276" w:rsidRPr="00FF6BA5" w:rsidRDefault="009E72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E7276" w:rsidRPr="00FF6BA5" w:rsidRDefault="009E72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E7276" w:rsidRPr="00FF6BA5" w:rsidRDefault="009E72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E7276" w:rsidRPr="00D83289" w:rsidTr="00245129">
      <w:tc>
        <w:tcPr>
          <w:tcW w:w="4200" w:type="dxa"/>
          <w:tcMar>
            <w:left w:w="0" w:type="dxa"/>
            <w:right w:w="0" w:type="dxa"/>
          </w:tcMar>
        </w:tcPr>
        <w:p w:rsidR="009E7276" w:rsidRPr="00755F22" w:rsidRDefault="009E72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E7276" w:rsidRPr="00755F22" w:rsidRDefault="009E72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E7276" w:rsidRPr="00755F22" w:rsidRDefault="009E727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E7276" w:rsidRPr="00755F22" w:rsidRDefault="009E727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E7276" w:rsidRPr="00755F22" w:rsidRDefault="009E727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E7276" w:rsidRPr="00755F22" w:rsidRDefault="009E72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E7276" w:rsidRPr="00FF6BA5" w:rsidRDefault="009E7276"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A9F0333"/>
    <w:multiLevelType w:val="multilevel"/>
    <w:tmpl w:val="670244D6"/>
    <w:name w:val="zzmpSCCdocumen||SCC documents|3|4|1|1|2|0||1|2|0||1|2|0||1|2|0||1|2|0||mpNA||mpNA||mpNA||mpNA||"/>
    <w:lvl w:ilvl="0">
      <w:start w:val="1"/>
      <w:numFmt w:val="none"/>
      <w:pStyle w:val="SCCdocumenL1"/>
      <w:lvlText w:val=""/>
      <w:lvlJc w:val="left"/>
      <w:pPr>
        <w:tabs>
          <w:tab w:val="num" w:pos="1440"/>
        </w:tabs>
        <w:ind w:left="720" w:firstLine="0"/>
      </w:pPr>
      <w:rPr>
        <w:rFonts w:ascii="Arial" w:hAnsi="Arial" w:cs="Arial"/>
        <w:b w:val="0"/>
        <w:i w:val="0"/>
        <w:caps w:val="0"/>
        <w:color w:val="auto"/>
        <w:sz w:val="24"/>
        <w:u w:val="none"/>
      </w:rPr>
    </w:lvl>
    <w:lvl w:ilvl="1">
      <w:start w:val="1"/>
      <w:numFmt w:val="decimal"/>
      <w:pStyle w:val="SCCdocumenL2"/>
      <w:lvlText w:val="%2."/>
      <w:lvlJc w:val="left"/>
      <w:pPr>
        <w:tabs>
          <w:tab w:val="num" w:pos="1440"/>
        </w:tabs>
        <w:ind w:left="720" w:firstLine="0"/>
      </w:pPr>
      <w:rPr>
        <w:rFonts w:ascii="Arial" w:hAnsi="Arial" w:cs="Arial"/>
        <w:b w:val="0"/>
        <w:i w:val="0"/>
        <w:caps w:val="0"/>
        <w:color w:val="auto"/>
        <w:sz w:val="24"/>
        <w:u w:val="none"/>
      </w:rPr>
    </w:lvl>
    <w:lvl w:ilvl="2">
      <w:start w:val="1"/>
      <w:numFmt w:val="lowerLetter"/>
      <w:pStyle w:val="SCCdocumenL3"/>
      <w:lvlText w:val="(%3)"/>
      <w:lvlJc w:val="left"/>
      <w:pPr>
        <w:tabs>
          <w:tab w:val="num" w:pos="2160"/>
        </w:tabs>
        <w:ind w:left="2160" w:hanging="720"/>
      </w:pPr>
      <w:rPr>
        <w:rFonts w:ascii="Arial" w:hAnsi="Arial" w:cs="Arial"/>
        <w:b w:val="0"/>
        <w:i w:val="0"/>
        <w:caps w:val="0"/>
        <w:color w:val="auto"/>
        <w:sz w:val="24"/>
        <w:u w:val="none"/>
      </w:rPr>
    </w:lvl>
    <w:lvl w:ilvl="3">
      <w:start w:val="1"/>
      <w:numFmt w:val="lowerRoman"/>
      <w:pStyle w:val="SCCdocumenL4"/>
      <w:lvlText w:val="(%4)"/>
      <w:lvlJc w:val="left"/>
      <w:pPr>
        <w:tabs>
          <w:tab w:val="num" w:pos="2880"/>
        </w:tabs>
        <w:ind w:left="2880" w:hanging="720"/>
      </w:pPr>
      <w:rPr>
        <w:rFonts w:ascii="Arial" w:hAnsi="Arial" w:cs="Arial"/>
        <w:b w:val="0"/>
        <w:i w:val="0"/>
        <w:caps w:val="0"/>
        <w:color w:val="auto"/>
        <w:sz w:val="24"/>
        <w:u w:val="none"/>
      </w:rPr>
    </w:lvl>
    <w:lvl w:ilvl="4">
      <w:start w:val="1"/>
      <w:numFmt w:val="none"/>
      <w:lvlRestart w:val="0"/>
      <w:pStyle w:val="SCCdocumenL5"/>
      <w:lvlText w:val=""/>
      <w:lvlJc w:val="left"/>
      <w:pPr>
        <w:tabs>
          <w:tab w:val="num" w:pos="1440"/>
        </w:tabs>
        <w:ind w:left="1440" w:hanging="720"/>
      </w:pPr>
      <w:rPr>
        <w:rFonts w:ascii="Arial" w:hAnsi="Arial" w:cs="Arial"/>
        <w:b w:val="0"/>
        <w:i w:val="0"/>
        <w:caps w:val="0"/>
        <w:color w:val="auto"/>
        <w:sz w:val="24"/>
        <w:u w:val="none"/>
      </w:rPr>
    </w:lvl>
    <w:lvl w:ilvl="5">
      <w:start w:val="1"/>
      <w:numFmt w:val="decimal"/>
      <w:lvlText w:val="%6)"/>
      <w:lvlJc w:val="left"/>
      <w:pPr>
        <w:tabs>
          <w:tab w:val="num" w:pos="6480"/>
        </w:tabs>
        <w:ind w:left="6480" w:hanging="720"/>
      </w:pPr>
      <w:rPr>
        <w:rFonts w:ascii="Arial" w:hAnsi="Arial" w:cs="Arial"/>
        <w:b w:val="0"/>
        <w:i w:val="0"/>
        <w:caps w:val="0"/>
        <w:color w:val="auto"/>
        <w:sz w:val="24"/>
        <w:u w:val="none"/>
      </w:rPr>
    </w:lvl>
    <w:lvl w:ilvl="6">
      <w:start w:val="1"/>
      <w:numFmt w:val="decimal"/>
      <w:lvlText w:val="%7)"/>
      <w:lvlJc w:val="left"/>
      <w:pPr>
        <w:tabs>
          <w:tab w:val="num" w:pos="6480"/>
        </w:tabs>
        <w:ind w:left="6480" w:hanging="720"/>
      </w:pPr>
      <w:rPr>
        <w:rFonts w:ascii="Arial" w:hAnsi="Arial" w:cs="Arial"/>
        <w:b w:val="0"/>
        <w:i w:val="0"/>
        <w:caps w:val="0"/>
        <w:color w:val="auto"/>
        <w:sz w:val="24"/>
        <w:u w:val="none"/>
      </w:rPr>
    </w:lvl>
    <w:lvl w:ilvl="7">
      <w:start w:val="1"/>
      <w:numFmt w:val="decimal"/>
      <w:lvlText w:val="%8)"/>
      <w:lvlJc w:val="left"/>
      <w:pPr>
        <w:tabs>
          <w:tab w:val="num" w:pos="6480"/>
        </w:tabs>
        <w:ind w:left="6480" w:hanging="720"/>
      </w:pPr>
      <w:rPr>
        <w:rFonts w:ascii="Arial" w:hAnsi="Arial" w:cs="Arial"/>
        <w:b w:val="0"/>
        <w:i w:val="0"/>
        <w:caps w:val="0"/>
        <w:color w:val="auto"/>
        <w:sz w:val="24"/>
        <w:u w:val="none"/>
      </w:rPr>
    </w:lvl>
    <w:lvl w:ilvl="8">
      <w:start w:val="1"/>
      <w:numFmt w:val="lowerRoman"/>
      <w:lvlText w:val="(%9)"/>
      <w:lvlJc w:val="left"/>
      <w:pPr>
        <w:tabs>
          <w:tab w:val="num" w:pos="7200"/>
        </w:tabs>
        <w:ind w:left="7200" w:hanging="720"/>
      </w:pPr>
      <w:rPr>
        <w:rFonts w:ascii="Arial" w:hAnsi="Arial" w:cs="Arial"/>
        <w:b w:val="0"/>
        <w:i w:val="0"/>
        <w:caps w:val="0"/>
        <w:color w:val="auto"/>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0189"/>
  </w:hdrShapeDefaults>
  <w:footnotePr>
    <w:footnote w:id="-1"/>
    <w:footnote w:id="0"/>
  </w:footnotePr>
  <w:endnotePr>
    <w:endnote w:id="-1"/>
    <w:endnote w:id="0"/>
  </w:endnotePr>
  <w:compat/>
  <w:rsids>
    <w:rsidRoot w:val="00872E7B"/>
    <w:rsid w:val="000035F1"/>
    <w:rsid w:val="00005379"/>
    <w:rsid w:val="00005F8E"/>
    <w:rsid w:val="00035ECC"/>
    <w:rsid w:val="00042E90"/>
    <w:rsid w:val="00061E62"/>
    <w:rsid w:val="00096BD9"/>
    <w:rsid w:val="000B3C9A"/>
    <w:rsid w:val="000C0ACD"/>
    <w:rsid w:val="000E0E39"/>
    <w:rsid w:val="000E14F7"/>
    <w:rsid w:val="00102926"/>
    <w:rsid w:val="0010587F"/>
    <w:rsid w:val="00132661"/>
    <w:rsid w:val="00164E6D"/>
    <w:rsid w:val="001736C6"/>
    <w:rsid w:val="001737D2"/>
    <w:rsid w:val="00185D7B"/>
    <w:rsid w:val="001B09CC"/>
    <w:rsid w:val="001B5C23"/>
    <w:rsid w:val="001C26EB"/>
    <w:rsid w:val="001D0D5F"/>
    <w:rsid w:val="001D6B8C"/>
    <w:rsid w:val="001F1F83"/>
    <w:rsid w:val="002139A7"/>
    <w:rsid w:val="00215F7C"/>
    <w:rsid w:val="00222C8B"/>
    <w:rsid w:val="0022323B"/>
    <w:rsid w:val="002410B8"/>
    <w:rsid w:val="00242AEE"/>
    <w:rsid w:val="00245129"/>
    <w:rsid w:val="00245879"/>
    <w:rsid w:val="00267FD5"/>
    <w:rsid w:val="002700E0"/>
    <w:rsid w:val="00271A8F"/>
    <w:rsid w:val="002A0857"/>
    <w:rsid w:val="002B516C"/>
    <w:rsid w:val="002D72EB"/>
    <w:rsid w:val="002E2327"/>
    <w:rsid w:val="002E3583"/>
    <w:rsid w:val="002E5576"/>
    <w:rsid w:val="002F71AB"/>
    <w:rsid w:val="00324385"/>
    <w:rsid w:val="00331B52"/>
    <w:rsid w:val="003513A9"/>
    <w:rsid w:val="00355967"/>
    <w:rsid w:val="003811CB"/>
    <w:rsid w:val="00382C47"/>
    <w:rsid w:val="00384384"/>
    <w:rsid w:val="003976E2"/>
    <w:rsid w:val="003F1FD4"/>
    <w:rsid w:val="003F536D"/>
    <w:rsid w:val="004205B9"/>
    <w:rsid w:val="00432989"/>
    <w:rsid w:val="00440E24"/>
    <w:rsid w:val="0044776A"/>
    <w:rsid w:val="00460AFC"/>
    <w:rsid w:val="0047471F"/>
    <w:rsid w:val="004A6B28"/>
    <w:rsid w:val="004B364F"/>
    <w:rsid w:val="004B66B4"/>
    <w:rsid w:val="004C1AAC"/>
    <w:rsid w:val="004F090E"/>
    <w:rsid w:val="004F3469"/>
    <w:rsid w:val="00501C1A"/>
    <w:rsid w:val="00512935"/>
    <w:rsid w:val="00527CC7"/>
    <w:rsid w:val="00553EE2"/>
    <w:rsid w:val="00571CA4"/>
    <w:rsid w:val="00582136"/>
    <w:rsid w:val="005C6840"/>
    <w:rsid w:val="005F121D"/>
    <w:rsid w:val="005F263E"/>
    <w:rsid w:val="00600252"/>
    <w:rsid w:val="00612A40"/>
    <w:rsid w:val="00634849"/>
    <w:rsid w:val="00646E3A"/>
    <w:rsid w:val="00650AC1"/>
    <w:rsid w:val="00651C4E"/>
    <w:rsid w:val="00675479"/>
    <w:rsid w:val="00697C62"/>
    <w:rsid w:val="006A329B"/>
    <w:rsid w:val="006A7EB8"/>
    <w:rsid w:val="006B6926"/>
    <w:rsid w:val="006C342B"/>
    <w:rsid w:val="006C3F47"/>
    <w:rsid w:val="006F350F"/>
    <w:rsid w:val="006F7479"/>
    <w:rsid w:val="006F7B94"/>
    <w:rsid w:val="00732DB7"/>
    <w:rsid w:val="007400AD"/>
    <w:rsid w:val="00755F22"/>
    <w:rsid w:val="00766E4A"/>
    <w:rsid w:val="00782AE4"/>
    <w:rsid w:val="0079724F"/>
    <w:rsid w:val="007A3EAE"/>
    <w:rsid w:val="007B3C1A"/>
    <w:rsid w:val="007D3E0F"/>
    <w:rsid w:val="007F5763"/>
    <w:rsid w:val="00802863"/>
    <w:rsid w:val="00803646"/>
    <w:rsid w:val="00815B3C"/>
    <w:rsid w:val="0082783A"/>
    <w:rsid w:val="00831CA9"/>
    <w:rsid w:val="00850E1F"/>
    <w:rsid w:val="0085476B"/>
    <w:rsid w:val="00872E7B"/>
    <w:rsid w:val="00890FEB"/>
    <w:rsid w:val="008A439B"/>
    <w:rsid w:val="008B2D5D"/>
    <w:rsid w:val="008D292F"/>
    <w:rsid w:val="008E03DC"/>
    <w:rsid w:val="008E0427"/>
    <w:rsid w:val="008F69E9"/>
    <w:rsid w:val="00924065"/>
    <w:rsid w:val="00930D68"/>
    <w:rsid w:val="009317CA"/>
    <w:rsid w:val="00932DB4"/>
    <w:rsid w:val="00937972"/>
    <w:rsid w:val="00946242"/>
    <w:rsid w:val="0095096B"/>
    <w:rsid w:val="009723FA"/>
    <w:rsid w:val="00982C32"/>
    <w:rsid w:val="00984546"/>
    <w:rsid w:val="00996510"/>
    <w:rsid w:val="009A1BCB"/>
    <w:rsid w:val="009B3B17"/>
    <w:rsid w:val="009D1F15"/>
    <w:rsid w:val="009D555E"/>
    <w:rsid w:val="009E57CD"/>
    <w:rsid w:val="009E7276"/>
    <w:rsid w:val="00A0355E"/>
    <w:rsid w:val="00A11ADA"/>
    <w:rsid w:val="00A34658"/>
    <w:rsid w:val="00A375D1"/>
    <w:rsid w:val="00A51D10"/>
    <w:rsid w:val="00A52A83"/>
    <w:rsid w:val="00A52E69"/>
    <w:rsid w:val="00A87207"/>
    <w:rsid w:val="00A91990"/>
    <w:rsid w:val="00A92528"/>
    <w:rsid w:val="00AB2201"/>
    <w:rsid w:val="00AC1865"/>
    <w:rsid w:val="00AD28E0"/>
    <w:rsid w:val="00AF1715"/>
    <w:rsid w:val="00AF3904"/>
    <w:rsid w:val="00AF3A9F"/>
    <w:rsid w:val="00B010C0"/>
    <w:rsid w:val="00B11FC1"/>
    <w:rsid w:val="00B4740D"/>
    <w:rsid w:val="00B61629"/>
    <w:rsid w:val="00B71C11"/>
    <w:rsid w:val="00B7374B"/>
    <w:rsid w:val="00B94BF6"/>
    <w:rsid w:val="00BA116A"/>
    <w:rsid w:val="00BA6468"/>
    <w:rsid w:val="00BC211A"/>
    <w:rsid w:val="00BD06DA"/>
    <w:rsid w:val="00BD4217"/>
    <w:rsid w:val="00BF25F3"/>
    <w:rsid w:val="00C1697B"/>
    <w:rsid w:val="00C310DB"/>
    <w:rsid w:val="00C372A7"/>
    <w:rsid w:val="00C372B4"/>
    <w:rsid w:val="00C458E2"/>
    <w:rsid w:val="00C50A5C"/>
    <w:rsid w:val="00C50FDF"/>
    <w:rsid w:val="00C73E1B"/>
    <w:rsid w:val="00C811B4"/>
    <w:rsid w:val="00CB16CE"/>
    <w:rsid w:val="00CC4D84"/>
    <w:rsid w:val="00CC619A"/>
    <w:rsid w:val="00CE0CD0"/>
    <w:rsid w:val="00CE52CF"/>
    <w:rsid w:val="00D36CB1"/>
    <w:rsid w:val="00D424C1"/>
    <w:rsid w:val="00D76BDF"/>
    <w:rsid w:val="00D776EB"/>
    <w:rsid w:val="00D83289"/>
    <w:rsid w:val="00D862C1"/>
    <w:rsid w:val="00DE61C9"/>
    <w:rsid w:val="00E06DFA"/>
    <w:rsid w:val="00E203F3"/>
    <w:rsid w:val="00E356C7"/>
    <w:rsid w:val="00E42CCD"/>
    <w:rsid w:val="00E551C8"/>
    <w:rsid w:val="00E64FA7"/>
    <w:rsid w:val="00E770CB"/>
    <w:rsid w:val="00E940EB"/>
    <w:rsid w:val="00EA4C49"/>
    <w:rsid w:val="00EB2B90"/>
    <w:rsid w:val="00EC12F3"/>
    <w:rsid w:val="00ED0643"/>
    <w:rsid w:val="00ED7E83"/>
    <w:rsid w:val="00EF4B63"/>
    <w:rsid w:val="00F0068D"/>
    <w:rsid w:val="00F15EA8"/>
    <w:rsid w:val="00F16BB5"/>
    <w:rsid w:val="00F16C8D"/>
    <w:rsid w:val="00F33CCE"/>
    <w:rsid w:val="00F36DED"/>
    <w:rsid w:val="00F40249"/>
    <w:rsid w:val="00F526C8"/>
    <w:rsid w:val="00F61EE2"/>
    <w:rsid w:val="00F92616"/>
    <w:rsid w:val="00F94248"/>
    <w:rsid w:val="00F9518C"/>
    <w:rsid w:val="00F95AB9"/>
    <w:rsid w:val="00FA59EF"/>
    <w:rsid w:val="00FB19A2"/>
    <w:rsid w:val="00FD0EED"/>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01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documenL1">
    <w:name w:val="SCCdocumen_L1"/>
    <w:basedOn w:val="Normal"/>
    <w:rsid w:val="00AF3A9F"/>
    <w:pPr>
      <w:numPr>
        <w:numId w:val="2"/>
      </w:numPr>
      <w:spacing w:after="240" w:line="360" w:lineRule="auto"/>
      <w:jc w:val="both"/>
      <w:outlineLvl w:val="0"/>
    </w:pPr>
    <w:rPr>
      <w:rFonts w:ascii="Arial" w:eastAsia="Times New Roman" w:hAnsi="Arial" w:cs="Arial"/>
      <w:szCs w:val="20"/>
    </w:rPr>
  </w:style>
  <w:style w:type="paragraph" w:customStyle="1" w:styleId="SCCdocumenL2">
    <w:name w:val="SCCdocumen_L2"/>
    <w:basedOn w:val="SCCdocumenL1"/>
    <w:rsid w:val="00AF3A9F"/>
    <w:pPr>
      <w:numPr>
        <w:ilvl w:val="1"/>
      </w:numPr>
      <w:outlineLvl w:val="1"/>
    </w:pPr>
    <w:rPr>
      <w:lang w:val="en-US"/>
    </w:rPr>
  </w:style>
  <w:style w:type="paragraph" w:customStyle="1" w:styleId="SCCdocumenL3">
    <w:name w:val="SCCdocumen_L3"/>
    <w:basedOn w:val="SCCdocumenL2"/>
    <w:rsid w:val="00AF3A9F"/>
    <w:pPr>
      <w:numPr>
        <w:ilvl w:val="2"/>
      </w:numPr>
      <w:outlineLvl w:val="2"/>
    </w:pPr>
  </w:style>
  <w:style w:type="paragraph" w:customStyle="1" w:styleId="SCCdocumenL4">
    <w:name w:val="SCCdocumen_L4"/>
    <w:basedOn w:val="SCCdocumenL3"/>
    <w:rsid w:val="00AF3A9F"/>
    <w:pPr>
      <w:numPr>
        <w:ilvl w:val="3"/>
      </w:numPr>
      <w:outlineLvl w:val="3"/>
    </w:pPr>
  </w:style>
  <w:style w:type="paragraph" w:customStyle="1" w:styleId="SCCdocumenL5">
    <w:name w:val="SCCdocumen_L5"/>
    <w:basedOn w:val="SCCdocumenL4"/>
    <w:rsid w:val="00AF3A9F"/>
    <w:pPr>
      <w:numPr>
        <w:ilvl w:val="4"/>
      </w:numPr>
      <w:spacing w:after="360" w:line="240" w:lineRule="auto"/>
      <w:outlineLvl w:val="4"/>
    </w:pPr>
  </w:style>
  <w:style w:type="paragraph" w:customStyle="1" w:styleId="SCCFileNumber">
    <w:name w:val="SCC.FileNumber"/>
    <w:basedOn w:val="Normal"/>
    <w:next w:val="Normal"/>
    <w:link w:val="SCCFileNumberChar"/>
    <w:rsid w:val="007400AD"/>
    <w:pPr>
      <w:jc w:val="center"/>
    </w:pPr>
    <w:rPr>
      <w:b/>
      <w:szCs w:val="24"/>
      <w:lang w:val="fr-CA"/>
    </w:rPr>
  </w:style>
  <w:style w:type="character" w:customStyle="1" w:styleId="SCCFileNumberChar">
    <w:name w:val="SCC.FileNumber Char"/>
    <w:basedOn w:val="DefaultParagraphFont"/>
    <w:link w:val="SCCFileNumber"/>
    <w:rsid w:val="007400AD"/>
    <w:rPr>
      <w:b/>
      <w:szCs w:val="24"/>
      <w:lang w:val="fr-CA"/>
    </w:rPr>
  </w:style>
  <w:style w:type="paragraph" w:customStyle="1" w:styleId="SCCLsoc">
    <w:name w:val="SCC.Lsoc"/>
    <w:basedOn w:val="Normal"/>
    <w:next w:val="Normal"/>
    <w:link w:val="SCCLsocChar"/>
    <w:rsid w:val="007400AD"/>
    <w:pPr>
      <w:jc w:val="center"/>
    </w:pPr>
    <w:rPr>
      <w:b/>
      <w:szCs w:val="24"/>
      <w:u w:val="single"/>
      <w:lang w:val="fr-CA"/>
    </w:rPr>
  </w:style>
  <w:style w:type="character" w:customStyle="1" w:styleId="SCCLsocChar">
    <w:name w:val="SCC.Lsoc Char"/>
    <w:basedOn w:val="DefaultParagraphFont"/>
    <w:link w:val="SCCLsoc"/>
    <w:rsid w:val="007400AD"/>
    <w:rPr>
      <w:b/>
      <w:szCs w:val="24"/>
      <w:u w:val="single"/>
      <w:lang w:val="fr-CA"/>
    </w:rPr>
  </w:style>
  <w:style w:type="paragraph" w:customStyle="1" w:styleId="SCCCoram">
    <w:name w:val="SCC.Coram"/>
    <w:basedOn w:val="Normal"/>
    <w:next w:val="Normal"/>
    <w:link w:val="SCCCoramChar"/>
    <w:rsid w:val="007400AD"/>
    <w:pPr>
      <w:jc w:val="center"/>
    </w:pPr>
    <w:rPr>
      <w:szCs w:val="24"/>
      <w:u w:val="single"/>
      <w:lang w:val="fr-CA"/>
    </w:rPr>
  </w:style>
  <w:style w:type="character" w:customStyle="1" w:styleId="SCCCoramChar">
    <w:name w:val="SCC.Coram Char"/>
    <w:basedOn w:val="DefaultParagraphFont"/>
    <w:link w:val="SCCCoram"/>
    <w:rsid w:val="007400AD"/>
    <w:rPr>
      <w:szCs w:val="24"/>
      <w:u w:val="single"/>
      <w:lang w:val="fr-CA"/>
    </w:rPr>
  </w:style>
  <w:style w:type="paragraph" w:customStyle="1" w:styleId="SCCShortJudgment">
    <w:name w:val="SCC.ShortJudgment"/>
    <w:basedOn w:val="Normal"/>
    <w:qFormat/>
    <w:rsid w:val="007400AD"/>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97E8-6DFB-4742-94A4-6F6D5CF7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16602</Words>
  <Characters>94632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2010-12-06T17:17:00Z</dcterms:created>
  <dcterms:modified xsi:type="dcterms:W3CDTF">2010-12-06T17:22:00Z</dcterms:modified>
</cp:coreProperties>
</file>