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94E5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94E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94E5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194E5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94E55" w:rsidTr="002E5576">
        <w:tc>
          <w:tcPr>
            <w:tcW w:w="4518" w:type="dxa"/>
          </w:tcPr>
          <w:p w:rsidR="00BF25F3" w:rsidRPr="002E2327" w:rsidRDefault="00E541F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541F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A95DB2" w:rsidP="00F0068D">
      <w:pPr>
        <w:pBdr>
          <w:bottom w:val="single" w:sz="6" w:space="1" w:color="auto"/>
        </w:pBdr>
        <w:tabs>
          <w:tab w:val="center" w:pos="4680"/>
          <w:tab w:val="right" w:pos="9360"/>
        </w:tabs>
        <w:rPr>
          <w:lang w:val="fr-CA"/>
        </w:rPr>
      </w:pPr>
      <w:r>
        <w:rPr>
          <w:lang w:val="fr-CA"/>
        </w:rPr>
        <w:t>October</w:t>
      </w:r>
      <w:r w:rsidR="00440E24" w:rsidRPr="00675479">
        <w:rPr>
          <w:lang w:val="fr-CA"/>
        </w:rPr>
        <w:t xml:space="preserve"> </w:t>
      </w:r>
      <w:r w:rsidR="003359D3">
        <w:rPr>
          <w:lang w:val="fr-CA"/>
        </w:rPr>
        <w:t>1</w:t>
      </w:r>
      <w:r>
        <w:rPr>
          <w:lang w:val="fr-CA"/>
        </w:rPr>
        <w:t>4</w:t>
      </w:r>
      <w:r w:rsidR="00440E24" w:rsidRPr="00675479">
        <w:rPr>
          <w:lang w:val="fr-CA"/>
        </w:rPr>
        <w:t>, 201</w:t>
      </w:r>
      <w:r w:rsidR="003359D3">
        <w:rPr>
          <w:lang w:val="fr-CA"/>
        </w:rPr>
        <w:t>1</w:t>
      </w:r>
      <w:r w:rsidR="00F0068D" w:rsidRPr="00675479">
        <w:rPr>
          <w:lang w:val="fr-CA"/>
        </w:rPr>
        <w:tab/>
        <w:t>1</w:t>
      </w:r>
      <w:r>
        <w:rPr>
          <w:lang w:val="fr-CA"/>
        </w:rPr>
        <w:t>412</w:t>
      </w:r>
      <w:r w:rsidR="00F0068D" w:rsidRPr="00675479">
        <w:rPr>
          <w:lang w:val="fr-CA"/>
        </w:rPr>
        <w:t xml:space="preserve"> - </w:t>
      </w:r>
      <w:r w:rsidR="00656A30">
        <w:rPr>
          <w:lang w:val="fr-CA"/>
        </w:rPr>
        <w:t>1466</w:t>
      </w:r>
      <w:r w:rsidR="00440E24" w:rsidRPr="00675479">
        <w:rPr>
          <w:lang w:val="fr-CA"/>
        </w:rPr>
        <w:tab/>
      </w:r>
      <w:r w:rsidR="00440E24" w:rsidRPr="002E2327">
        <w:rPr>
          <w:lang w:val="fr-CA"/>
        </w:rPr>
        <w:t xml:space="preserve">Le </w:t>
      </w:r>
      <w:r w:rsidR="003359D3">
        <w:rPr>
          <w:lang w:val="fr-CA"/>
        </w:rPr>
        <w:t>1</w:t>
      </w:r>
      <w:r>
        <w:rPr>
          <w:lang w:val="fr-CA"/>
        </w:rPr>
        <w:t>4 octobre</w:t>
      </w:r>
      <w:r w:rsidR="00440E24" w:rsidRPr="002E2327">
        <w:rPr>
          <w:lang w:val="fr-CA"/>
        </w:rPr>
        <w:t xml:space="preserve"> 201</w:t>
      </w:r>
      <w:r w:rsidR="003359D3">
        <w:rPr>
          <w:lang w:val="fr-CA"/>
        </w:rPr>
        <w:t>1</w:t>
      </w:r>
    </w:p>
    <w:p w:rsidR="00440E24" w:rsidRPr="00675479" w:rsidRDefault="00440E24" w:rsidP="00440E24">
      <w:pPr>
        <w:pBdr>
          <w:bottom w:val="single" w:sz="6" w:space="1" w:color="auto"/>
        </w:pBdr>
        <w:tabs>
          <w:tab w:val="right" w:pos="9360"/>
        </w:tabs>
        <w:rPr>
          <w:lang w:val="fr-CA"/>
        </w:rPr>
      </w:pPr>
    </w:p>
    <w:p w:rsidR="00440E24" w:rsidRPr="00194E55" w:rsidRDefault="00440E24" w:rsidP="00440E24">
      <w:pPr>
        <w:pBdr>
          <w:bottom w:val="single" w:sz="6" w:space="1" w:color="auto"/>
        </w:pBdr>
        <w:tabs>
          <w:tab w:val="right" w:pos="9360"/>
        </w:tabs>
        <w:rPr>
          <w:sz w:val="18"/>
          <w:szCs w:val="18"/>
          <w:lang w:val="fr-CA"/>
        </w:rPr>
      </w:pPr>
      <w:r w:rsidRPr="00194E55">
        <w:rPr>
          <w:sz w:val="18"/>
          <w:szCs w:val="18"/>
          <w:lang w:val="fr-CA"/>
        </w:rPr>
        <w:t>© Supreme Court of Canada (201</w:t>
      </w:r>
      <w:r w:rsidR="00D94670" w:rsidRPr="00194E55">
        <w:rPr>
          <w:sz w:val="18"/>
          <w:szCs w:val="18"/>
          <w:lang w:val="fr-CA"/>
        </w:rPr>
        <w:t>1</w:t>
      </w:r>
      <w:r w:rsidRPr="00194E55">
        <w:rPr>
          <w:sz w:val="18"/>
          <w:szCs w:val="18"/>
          <w:lang w:val="fr-CA"/>
        </w:rPr>
        <w:t>)</w:t>
      </w:r>
      <w:r w:rsidRPr="00194E55">
        <w:rPr>
          <w:sz w:val="18"/>
          <w:szCs w:val="18"/>
          <w:lang w:val="fr-CA"/>
        </w:rPr>
        <w:tab/>
        <w:t>© Cour suprême du Canada (201</w:t>
      </w:r>
      <w:r w:rsidR="00D94670" w:rsidRPr="00194E55">
        <w:rPr>
          <w:sz w:val="18"/>
          <w:szCs w:val="18"/>
          <w:lang w:val="fr-CA"/>
        </w:rPr>
        <w:t>1</w:t>
      </w:r>
      <w:r w:rsidRPr="00194E5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AD1335">
            <w:pPr>
              <w:tabs>
                <w:tab w:val="right" w:pos="9360"/>
              </w:tabs>
              <w:rPr>
                <w:rFonts w:cs="Times New Roman"/>
                <w:sz w:val="20"/>
                <w:szCs w:val="20"/>
              </w:rPr>
            </w:pPr>
          </w:p>
        </w:tc>
        <w:tc>
          <w:tcPr>
            <w:tcW w:w="1980" w:type="dxa"/>
          </w:tcPr>
          <w:p w:rsidR="0095096B" w:rsidRPr="002E2327" w:rsidRDefault="00A95DB2" w:rsidP="0095096B">
            <w:pPr>
              <w:jc w:val="center"/>
              <w:rPr>
                <w:rFonts w:cs="Times New Roman"/>
                <w:sz w:val="20"/>
                <w:szCs w:val="20"/>
              </w:rPr>
            </w:pPr>
            <w:r>
              <w:rPr>
                <w:rFonts w:cs="Times New Roman"/>
                <w:sz w:val="20"/>
                <w:szCs w:val="20"/>
              </w:rPr>
              <w:t xml:space="preserve">1412 </w:t>
            </w:r>
            <w:r w:rsidR="00E541F8" w:rsidRPr="002E2327">
              <w:rPr>
                <w:rFonts w:cs="Times New Roman"/>
                <w:sz w:val="20"/>
                <w:szCs w:val="20"/>
              </w:rPr>
              <w:fldChar w:fldCharType="begin"/>
            </w:r>
            <w:r w:rsidR="0095096B" w:rsidRPr="002E2327">
              <w:rPr>
                <w:rFonts w:cs="Times New Roman"/>
                <w:sz w:val="20"/>
                <w:szCs w:val="20"/>
              </w:rPr>
              <w:instrText xml:space="preserve"> SEQ CHAPTER \h \r 1</w:instrText>
            </w:r>
            <w:r w:rsidR="00E541F8" w:rsidRPr="002E2327">
              <w:rPr>
                <w:rFonts w:cs="Times New Roman"/>
                <w:sz w:val="20"/>
                <w:szCs w:val="20"/>
              </w:rPr>
              <w:fldChar w:fldCharType="end"/>
            </w:r>
            <w:r w:rsidR="0095096B" w:rsidRPr="002E2327">
              <w:rPr>
                <w:rFonts w:cs="Times New Roman"/>
                <w:sz w:val="20"/>
                <w:szCs w:val="20"/>
              </w:rPr>
              <w:t>-</w:t>
            </w:r>
            <w:r w:rsidR="0031003F">
              <w:rPr>
                <w:rFonts w:cs="Times New Roman"/>
                <w:sz w:val="20"/>
                <w:szCs w:val="20"/>
              </w:rPr>
              <w:t xml:space="preserve"> 1414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1003F" w:rsidP="0095096B">
            <w:pPr>
              <w:jc w:val="center"/>
              <w:rPr>
                <w:rFonts w:cs="Times New Roman"/>
                <w:sz w:val="20"/>
                <w:szCs w:val="20"/>
              </w:rPr>
            </w:pPr>
            <w:r>
              <w:rPr>
                <w:rFonts w:cs="Times New Roman"/>
                <w:sz w:val="20"/>
                <w:szCs w:val="20"/>
              </w:rPr>
              <w:t>1415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D4A50" w:rsidP="0095096B">
            <w:pPr>
              <w:jc w:val="center"/>
              <w:rPr>
                <w:rFonts w:cs="Times New Roman"/>
                <w:sz w:val="20"/>
                <w:szCs w:val="20"/>
              </w:rPr>
            </w:pPr>
            <w:r>
              <w:rPr>
                <w:rFonts w:cs="Times New Roman"/>
                <w:sz w:val="20"/>
                <w:szCs w:val="20"/>
              </w:rPr>
              <w:t xml:space="preserve">1416 </w:t>
            </w:r>
            <w:r w:rsidR="0095096B" w:rsidRPr="002E2327">
              <w:rPr>
                <w:rFonts w:cs="Times New Roman"/>
                <w:sz w:val="20"/>
                <w:szCs w:val="20"/>
              </w:rPr>
              <w:t>-</w:t>
            </w:r>
            <w:r>
              <w:rPr>
                <w:rFonts w:cs="Times New Roman"/>
                <w:sz w:val="20"/>
                <w:szCs w:val="20"/>
              </w:rPr>
              <w:t xml:space="preserve"> 1449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D4A50" w:rsidP="0095096B">
            <w:pPr>
              <w:jc w:val="center"/>
              <w:rPr>
                <w:rFonts w:cs="Times New Roman"/>
                <w:sz w:val="20"/>
                <w:szCs w:val="20"/>
              </w:rPr>
            </w:pPr>
            <w:r>
              <w:rPr>
                <w:rFonts w:cs="Times New Roman"/>
                <w:sz w:val="20"/>
                <w:szCs w:val="20"/>
              </w:rPr>
              <w:t>1450 - 1454</w:t>
            </w:r>
          </w:p>
          <w:p w:rsidR="0095096B" w:rsidRPr="002E2327" w:rsidRDefault="0095096B" w:rsidP="0095096B">
            <w:pPr>
              <w:jc w:val="center"/>
              <w:rPr>
                <w:rFonts w:cs="Times New Roman"/>
                <w:sz w:val="20"/>
                <w:szCs w:val="20"/>
              </w:rPr>
            </w:pPr>
          </w:p>
          <w:p w:rsidR="0095096B" w:rsidRPr="002E2327" w:rsidRDefault="001D4A50" w:rsidP="0095096B">
            <w:pPr>
              <w:jc w:val="center"/>
              <w:rPr>
                <w:rFonts w:cs="Times New Roman"/>
                <w:sz w:val="20"/>
                <w:szCs w:val="20"/>
              </w:rPr>
            </w:pPr>
            <w:r>
              <w:rPr>
                <w:rFonts w:cs="Times New Roman"/>
                <w:sz w:val="20"/>
                <w:szCs w:val="20"/>
              </w:rPr>
              <w:t>1455</w:t>
            </w:r>
            <w:r w:rsidR="00DB26E9">
              <w:rPr>
                <w:rFonts w:cs="Times New Roman"/>
                <w:sz w:val="20"/>
                <w:szCs w:val="20"/>
              </w:rPr>
              <w:t xml:space="preserve"> </w:t>
            </w:r>
            <w:r w:rsidR="0095096B" w:rsidRPr="002E2327">
              <w:rPr>
                <w:rFonts w:cs="Times New Roman"/>
                <w:sz w:val="20"/>
                <w:szCs w:val="20"/>
              </w:rPr>
              <w:t>-</w:t>
            </w:r>
            <w:r w:rsidR="00656A30">
              <w:rPr>
                <w:rFonts w:cs="Times New Roman"/>
                <w:sz w:val="20"/>
                <w:szCs w:val="20"/>
              </w:rPr>
              <w:t xml:space="preserve"> 1459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6A30" w:rsidP="0095096B">
            <w:pPr>
              <w:jc w:val="center"/>
              <w:rPr>
                <w:rFonts w:cs="Times New Roman"/>
                <w:sz w:val="20"/>
                <w:szCs w:val="20"/>
              </w:rPr>
            </w:pPr>
            <w:r>
              <w:rPr>
                <w:rFonts w:cs="Times New Roman"/>
                <w:sz w:val="20"/>
                <w:szCs w:val="20"/>
              </w:rPr>
              <w:t>1460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56A30" w:rsidP="0095096B">
            <w:pPr>
              <w:jc w:val="center"/>
              <w:rPr>
                <w:rFonts w:cs="Times New Roman"/>
                <w:sz w:val="20"/>
                <w:szCs w:val="20"/>
              </w:rPr>
            </w:pPr>
            <w:r>
              <w:rPr>
                <w:rFonts w:cs="Times New Roman"/>
                <w:sz w:val="20"/>
                <w:szCs w:val="20"/>
              </w:rPr>
              <w:t>1461 - 1466</w:t>
            </w:r>
          </w:p>
          <w:p w:rsidR="00A87207" w:rsidRPr="002E2327" w:rsidRDefault="00A87207" w:rsidP="00AD1335">
            <w:pPr>
              <w:jc w:val="center"/>
              <w:rPr>
                <w:rFonts w:cs="Times New Roman"/>
                <w:sz w:val="20"/>
                <w:szCs w:val="20"/>
              </w:rPr>
            </w:pPr>
          </w:p>
        </w:tc>
        <w:tc>
          <w:tcPr>
            <w:tcW w:w="3888" w:type="dxa"/>
          </w:tcPr>
          <w:p w:rsidR="0095096B" w:rsidRPr="002E2327" w:rsidRDefault="00E541F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AD1335">
            <w:pPr>
              <w:tabs>
                <w:tab w:val="right" w:pos="9360"/>
              </w:tabs>
              <w:rPr>
                <w:rFonts w:cs="Times New Roman"/>
                <w:sz w:val="20"/>
                <w:szCs w:val="20"/>
                <w:lang w:val="fr-CA"/>
              </w:rPr>
            </w:pPr>
          </w:p>
        </w:tc>
      </w:tr>
    </w:tbl>
    <w:p w:rsidR="0095096B" w:rsidRDefault="0095096B" w:rsidP="0095096B">
      <w:pPr>
        <w:tabs>
          <w:tab w:val="right" w:pos="9360"/>
        </w:tabs>
      </w:pPr>
    </w:p>
    <w:p w:rsidR="00AD1335" w:rsidRDefault="00AD1335" w:rsidP="0095096B">
      <w:pPr>
        <w:tabs>
          <w:tab w:val="right" w:pos="9360"/>
        </w:tabs>
      </w:pPr>
    </w:p>
    <w:p w:rsidR="00AD1335" w:rsidRDefault="00AD1335" w:rsidP="0095096B">
      <w:pPr>
        <w:tabs>
          <w:tab w:val="right" w:pos="9360"/>
        </w:tabs>
      </w:pPr>
    </w:p>
    <w:p w:rsidR="00AD1335" w:rsidRDefault="00AD1335" w:rsidP="0095096B">
      <w:pPr>
        <w:tabs>
          <w:tab w:val="right" w:pos="9360"/>
        </w:tabs>
      </w:pPr>
    </w:p>
    <w:p w:rsidR="00AD1335" w:rsidRDefault="00AD1335" w:rsidP="0095096B">
      <w:pPr>
        <w:tabs>
          <w:tab w:val="right" w:pos="9360"/>
        </w:tabs>
      </w:pPr>
    </w:p>
    <w:p w:rsidR="00AD1335" w:rsidRPr="002E2327" w:rsidRDefault="00AD1335" w:rsidP="0095096B">
      <w:pPr>
        <w:tabs>
          <w:tab w:val="right" w:pos="9360"/>
        </w:tabs>
      </w:pPr>
    </w:p>
    <w:tbl>
      <w:tblPr>
        <w:tblStyle w:val="TableGrid"/>
        <w:tblW w:w="0" w:type="auto"/>
        <w:tblLook w:val="04A0"/>
      </w:tblPr>
      <w:tblGrid>
        <w:gridCol w:w="9576"/>
      </w:tblGrid>
      <w:tr w:rsidR="0079724F" w:rsidRPr="00194E55"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194E55" w:rsidTr="003B3977">
        <w:tc>
          <w:tcPr>
            <w:tcW w:w="4320" w:type="dxa"/>
            <w:shd w:val="clear" w:color="auto" w:fill="auto"/>
          </w:tcPr>
          <w:p w:rsidR="00242AEE" w:rsidRPr="00A935AA" w:rsidRDefault="00D33B3B" w:rsidP="003B3977">
            <w:pPr>
              <w:rPr>
                <w:b/>
                <w:sz w:val="20"/>
                <w:szCs w:val="20"/>
              </w:rPr>
            </w:pPr>
            <w:r>
              <w:rPr>
                <w:b/>
                <w:sz w:val="20"/>
                <w:szCs w:val="20"/>
              </w:rPr>
              <w:t>Donald Earhart</w:t>
            </w:r>
          </w:p>
          <w:p w:rsidR="00242AEE" w:rsidRPr="00A935AA" w:rsidRDefault="00242AEE" w:rsidP="003B3977">
            <w:pPr>
              <w:tabs>
                <w:tab w:val="left" w:pos="-1440"/>
                <w:tab w:val="left" w:pos="-720"/>
              </w:tabs>
              <w:rPr>
                <w:sz w:val="20"/>
                <w:szCs w:val="20"/>
              </w:rPr>
            </w:pPr>
            <w:r w:rsidRPr="00A935AA">
              <w:rPr>
                <w:sz w:val="20"/>
                <w:szCs w:val="20"/>
              </w:rPr>
              <w:tab/>
            </w:r>
            <w:r w:rsidR="00D33B3B">
              <w:rPr>
                <w:sz w:val="20"/>
                <w:szCs w:val="20"/>
              </w:rPr>
              <w:t>Donald Earhart</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9E041D">
              <w:rPr>
                <w:sz w:val="20"/>
                <w:szCs w:val="20"/>
              </w:rPr>
              <w:t>4</w:t>
            </w:r>
            <w:r w:rsidR="00D33B3B">
              <w:rPr>
                <w:sz w:val="20"/>
                <w:szCs w:val="20"/>
              </w:rPr>
              <w:t>351</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D33B3B" w:rsidP="003B3977">
            <w:pPr>
              <w:tabs>
                <w:tab w:val="left" w:pos="-1440"/>
                <w:tab w:val="left" w:pos="-720"/>
              </w:tabs>
              <w:rPr>
                <w:b/>
                <w:sz w:val="20"/>
                <w:szCs w:val="20"/>
              </w:rPr>
            </w:pPr>
            <w:r>
              <w:rPr>
                <w:b/>
                <w:sz w:val="20"/>
                <w:szCs w:val="20"/>
              </w:rPr>
              <w:t xml:space="preserve">Her Majesty the Queen </w:t>
            </w:r>
            <w:r w:rsidR="00242AEE" w:rsidRPr="00A935AA">
              <w:rPr>
                <w:b/>
                <w:sz w:val="20"/>
                <w:szCs w:val="20"/>
              </w:rPr>
              <w:t>(</w:t>
            </w:r>
            <w:r>
              <w:rPr>
                <w:b/>
                <w:sz w:val="20"/>
                <w:szCs w:val="20"/>
              </w:rPr>
              <w:t>Ont</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D33B3B">
              <w:rPr>
                <w:sz w:val="20"/>
                <w:szCs w:val="20"/>
              </w:rPr>
              <w:t>Howard Leibovich</w:t>
            </w:r>
          </w:p>
          <w:p w:rsidR="00242AEE" w:rsidRPr="00A935AA" w:rsidRDefault="00242AEE" w:rsidP="003B3977">
            <w:pPr>
              <w:tabs>
                <w:tab w:val="left" w:pos="-1440"/>
                <w:tab w:val="left" w:pos="-720"/>
              </w:tabs>
              <w:rPr>
                <w:sz w:val="20"/>
                <w:szCs w:val="20"/>
              </w:rPr>
            </w:pPr>
            <w:r w:rsidRPr="00A935AA">
              <w:rPr>
                <w:sz w:val="20"/>
                <w:szCs w:val="20"/>
              </w:rPr>
              <w:tab/>
            </w:r>
            <w:r w:rsidR="00D33B3B">
              <w:rPr>
                <w:sz w:val="20"/>
                <w:szCs w:val="20"/>
              </w:rPr>
              <w:t>A.G. of Ontario</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D33B3B">
              <w:rPr>
                <w:sz w:val="20"/>
                <w:szCs w:val="20"/>
              </w:rPr>
              <w:t>08</w:t>
            </w:r>
            <w:r w:rsidRPr="00A935AA">
              <w:rPr>
                <w:sz w:val="20"/>
                <w:szCs w:val="20"/>
              </w:rPr>
              <w:t>.0</w:t>
            </w:r>
            <w:r w:rsidR="00D33B3B">
              <w:rPr>
                <w:sz w:val="20"/>
                <w:szCs w:val="20"/>
              </w:rPr>
              <w:t>6</w:t>
            </w:r>
            <w:r w:rsidRPr="00A935AA">
              <w:rPr>
                <w:sz w:val="20"/>
                <w:szCs w:val="20"/>
              </w:rPr>
              <w:t>.201</w:t>
            </w:r>
            <w:r w:rsidR="009E041D">
              <w:rPr>
                <w:sz w:val="20"/>
                <w:szCs w:val="20"/>
              </w:rPr>
              <w:t>1</w:t>
            </w:r>
          </w:p>
          <w:p w:rsidR="00242AEE" w:rsidRPr="00A935AA" w:rsidRDefault="00E541F8" w:rsidP="003B3977">
            <w:pPr>
              <w:rPr>
                <w:sz w:val="20"/>
                <w:szCs w:val="20"/>
              </w:rPr>
            </w:pPr>
            <w:r w:rsidRPr="00E541F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28116B" w:rsidRDefault="00D33B3B" w:rsidP="003B3977">
            <w:pPr>
              <w:keepNext/>
              <w:keepLines/>
              <w:tabs>
                <w:tab w:val="left" w:pos="-1440"/>
                <w:tab w:val="left" w:pos="-720"/>
              </w:tabs>
              <w:rPr>
                <w:b/>
                <w:sz w:val="20"/>
                <w:szCs w:val="20"/>
                <w:lang w:val="fr-CA"/>
              </w:rPr>
            </w:pPr>
            <w:r w:rsidRPr="0028116B">
              <w:rPr>
                <w:b/>
                <w:sz w:val="20"/>
                <w:szCs w:val="20"/>
                <w:lang w:val="fr-CA"/>
              </w:rPr>
              <w:t>S.P.</w:t>
            </w:r>
          </w:p>
          <w:p w:rsidR="009E041D" w:rsidRPr="0028116B" w:rsidRDefault="00242AEE" w:rsidP="003B3977">
            <w:pPr>
              <w:keepNext/>
              <w:keepLines/>
              <w:tabs>
                <w:tab w:val="left" w:pos="-1440"/>
                <w:tab w:val="left" w:pos="-720"/>
              </w:tabs>
              <w:rPr>
                <w:sz w:val="20"/>
                <w:szCs w:val="20"/>
                <w:lang w:val="fr-CA"/>
              </w:rPr>
            </w:pPr>
            <w:r w:rsidRPr="0028116B">
              <w:rPr>
                <w:sz w:val="20"/>
                <w:szCs w:val="20"/>
                <w:lang w:val="fr-CA"/>
              </w:rPr>
              <w:tab/>
            </w:r>
            <w:r w:rsidR="00D33B3B" w:rsidRPr="0028116B">
              <w:rPr>
                <w:sz w:val="20"/>
                <w:szCs w:val="20"/>
                <w:lang w:val="fr-CA"/>
              </w:rPr>
              <w:t>S.P.</w:t>
            </w:r>
          </w:p>
          <w:p w:rsidR="00242AEE" w:rsidRPr="0028116B" w:rsidRDefault="00242AEE" w:rsidP="003B3977">
            <w:pPr>
              <w:keepNext/>
              <w:keepLines/>
              <w:tabs>
                <w:tab w:val="left" w:pos="-1440"/>
                <w:tab w:val="left" w:pos="-720"/>
              </w:tabs>
              <w:rPr>
                <w:sz w:val="20"/>
                <w:szCs w:val="20"/>
                <w:lang w:val="fr-CA"/>
              </w:rPr>
            </w:pPr>
          </w:p>
          <w:p w:rsidR="00242AEE" w:rsidRPr="0028116B" w:rsidRDefault="00242AEE" w:rsidP="003B3977">
            <w:pPr>
              <w:keepNext/>
              <w:keepLines/>
              <w:tabs>
                <w:tab w:val="left" w:pos="-1440"/>
                <w:tab w:val="left" w:pos="-720"/>
              </w:tabs>
              <w:rPr>
                <w:sz w:val="20"/>
                <w:szCs w:val="20"/>
                <w:lang w:val="fr-CA"/>
              </w:rPr>
            </w:pPr>
            <w:r w:rsidRPr="0028116B">
              <w:rPr>
                <w:sz w:val="20"/>
                <w:szCs w:val="20"/>
                <w:lang w:val="fr-CA"/>
              </w:rPr>
              <w:tab/>
              <w:t>v. (3</w:t>
            </w:r>
            <w:r w:rsidR="009E041D" w:rsidRPr="0028116B">
              <w:rPr>
                <w:sz w:val="20"/>
                <w:szCs w:val="20"/>
                <w:lang w:val="fr-CA"/>
              </w:rPr>
              <w:t>4</w:t>
            </w:r>
            <w:r w:rsidR="00D33B3B" w:rsidRPr="0028116B">
              <w:rPr>
                <w:sz w:val="20"/>
                <w:szCs w:val="20"/>
                <w:lang w:val="fr-CA"/>
              </w:rPr>
              <w:t>461</w:t>
            </w:r>
            <w:r w:rsidRPr="0028116B">
              <w:rPr>
                <w:sz w:val="20"/>
                <w:szCs w:val="20"/>
                <w:lang w:val="fr-CA"/>
              </w:rPr>
              <w:t>)</w:t>
            </w:r>
          </w:p>
          <w:p w:rsidR="00242AEE" w:rsidRPr="0028116B" w:rsidRDefault="00242AEE" w:rsidP="003B3977">
            <w:pPr>
              <w:keepNext/>
              <w:keepLines/>
              <w:tabs>
                <w:tab w:val="left" w:pos="-1440"/>
                <w:tab w:val="left" w:pos="-720"/>
              </w:tabs>
              <w:rPr>
                <w:sz w:val="20"/>
                <w:szCs w:val="20"/>
                <w:lang w:val="fr-CA"/>
              </w:rPr>
            </w:pPr>
          </w:p>
          <w:p w:rsidR="00242AEE" w:rsidRPr="00D33B3B" w:rsidRDefault="00D33B3B" w:rsidP="003B3977">
            <w:pPr>
              <w:keepNext/>
              <w:keepLines/>
              <w:tabs>
                <w:tab w:val="left" w:pos="-1440"/>
                <w:tab w:val="left" w:pos="-720"/>
              </w:tabs>
              <w:rPr>
                <w:b/>
                <w:sz w:val="20"/>
                <w:szCs w:val="20"/>
                <w:lang w:val="fr-CA"/>
              </w:rPr>
            </w:pPr>
            <w:r w:rsidRPr="00D33B3B">
              <w:rPr>
                <w:b/>
                <w:sz w:val="20"/>
                <w:szCs w:val="20"/>
                <w:lang w:val="fr-CA"/>
              </w:rPr>
              <w:t xml:space="preserve">Jean-Talon Hospital et al. </w:t>
            </w:r>
            <w:r w:rsidR="00242AEE" w:rsidRPr="00D33B3B">
              <w:rPr>
                <w:b/>
                <w:sz w:val="20"/>
                <w:szCs w:val="20"/>
                <w:lang w:val="fr-CA"/>
              </w:rPr>
              <w:t>(</w:t>
            </w:r>
            <w:r w:rsidRPr="00D33B3B">
              <w:rPr>
                <w:b/>
                <w:sz w:val="20"/>
                <w:szCs w:val="20"/>
                <w:lang w:val="fr-CA"/>
              </w:rPr>
              <w:t>Que.</w:t>
            </w:r>
            <w:r w:rsidR="00242AEE" w:rsidRPr="00D33B3B">
              <w:rPr>
                <w:b/>
                <w:sz w:val="20"/>
                <w:szCs w:val="20"/>
                <w:lang w:val="fr-CA"/>
              </w:rPr>
              <w:t>)</w:t>
            </w:r>
          </w:p>
          <w:p w:rsidR="00242AEE" w:rsidRPr="00D33B3B" w:rsidRDefault="00242AEE" w:rsidP="003B3977">
            <w:pPr>
              <w:keepNext/>
              <w:keepLines/>
              <w:tabs>
                <w:tab w:val="left" w:pos="-1440"/>
                <w:tab w:val="left" w:pos="-720"/>
              </w:tabs>
              <w:rPr>
                <w:sz w:val="20"/>
                <w:szCs w:val="20"/>
                <w:lang w:val="fr-CA"/>
              </w:rPr>
            </w:pPr>
            <w:r w:rsidRPr="00D33B3B">
              <w:rPr>
                <w:sz w:val="20"/>
                <w:szCs w:val="20"/>
                <w:lang w:val="fr-CA"/>
              </w:rPr>
              <w:tab/>
            </w:r>
            <w:r w:rsidR="00D33B3B" w:rsidRPr="00D33B3B">
              <w:rPr>
                <w:sz w:val="20"/>
                <w:szCs w:val="20"/>
                <w:lang w:val="fr-CA"/>
              </w:rPr>
              <w:t>Sylvain Guernon</w:t>
            </w:r>
          </w:p>
          <w:p w:rsidR="00242AEE" w:rsidRPr="00D33B3B" w:rsidRDefault="00242AEE" w:rsidP="003B3977">
            <w:pPr>
              <w:keepNext/>
              <w:keepLines/>
              <w:tabs>
                <w:tab w:val="left" w:pos="-1440"/>
                <w:tab w:val="left" w:pos="-720"/>
              </w:tabs>
              <w:rPr>
                <w:sz w:val="20"/>
                <w:szCs w:val="20"/>
                <w:lang w:val="fr-CA"/>
              </w:rPr>
            </w:pPr>
            <w:r w:rsidRPr="00D33B3B">
              <w:rPr>
                <w:sz w:val="20"/>
                <w:szCs w:val="20"/>
                <w:lang w:val="fr-CA"/>
              </w:rPr>
              <w:tab/>
            </w:r>
            <w:r w:rsidR="00D33B3B" w:rsidRPr="00D33B3B">
              <w:rPr>
                <w:sz w:val="20"/>
                <w:szCs w:val="20"/>
                <w:lang w:val="fr-CA"/>
              </w:rPr>
              <w:t>Bélanger avocats</w:t>
            </w:r>
          </w:p>
          <w:p w:rsidR="00242AEE" w:rsidRPr="00D33B3B" w:rsidRDefault="00242AEE" w:rsidP="003B3977">
            <w:pPr>
              <w:keepNext/>
              <w:keepLines/>
              <w:tabs>
                <w:tab w:val="left" w:pos="-1440"/>
                <w:tab w:val="left" w:pos="-720"/>
              </w:tabs>
              <w:rPr>
                <w:sz w:val="20"/>
                <w:szCs w:val="20"/>
                <w:lang w:val="fr-CA"/>
              </w:rPr>
            </w:pPr>
          </w:p>
          <w:p w:rsidR="00242AEE" w:rsidRPr="00D33B3B" w:rsidRDefault="00242AEE" w:rsidP="00D33B3B">
            <w:pPr>
              <w:rPr>
                <w:sz w:val="20"/>
                <w:szCs w:val="20"/>
                <w:lang w:val="fr-CA"/>
              </w:rPr>
            </w:pPr>
            <w:r w:rsidRPr="00D33B3B">
              <w:rPr>
                <w:sz w:val="20"/>
                <w:szCs w:val="20"/>
                <w:lang w:val="fr-CA"/>
              </w:rPr>
              <w:t xml:space="preserve">FILING DATE: </w:t>
            </w:r>
            <w:r w:rsidR="00D33B3B" w:rsidRPr="00D33B3B">
              <w:rPr>
                <w:sz w:val="20"/>
                <w:szCs w:val="20"/>
                <w:lang w:val="fr-CA"/>
              </w:rPr>
              <w:t>16</w:t>
            </w:r>
            <w:r w:rsidRPr="00D33B3B">
              <w:rPr>
                <w:sz w:val="20"/>
                <w:szCs w:val="20"/>
                <w:lang w:val="fr-CA"/>
              </w:rPr>
              <w:t>.0</w:t>
            </w:r>
            <w:r w:rsidR="00D33B3B" w:rsidRPr="00D33B3B">
              <w:rPr>
                <w:sz w:val="20"/>
                <w:szCs w:val="20"/>
                <w:lang w:val="fr-CA"/>
              </w:rPr>
              <w:t>8</w:t>
            </w:r>
            <w:r w:rsidRPr="00D33B3B">
              <w:rPr>
                <w:sz w:val="20"/>
                <w:szCs w:val="20"/>
                <w:lang w:val="fr-CA"/>
              </w:rPr>
              <w:t>.201</w:t>
            </w:r>
            <w:r w:rsidR="009E041D" w:rsidRPr="00D33B3B">
              <w:rPr>
                <w:sz w:val="20"/>
                <w:szCs w:val="20"/>
                <w:lang w:val="fr-CA"/>
              </w:rPr>
              <w:t>1</w:t>
            </w:r>
            <w:r w:rsidR="00E541F8" w:rsidRPr="00E541F8">
              <w:rPr>
                <w:sz w:val="20"/>
                <w:szCs w:val="20"/>
                <w:lang w:val="fr-CA"/>
              </w:rPr>
              <w:pict>
                <v:rect id="_x0000_i1026" style="width:108pt;height:1pt" o:hrpct="0" o:hralign="center" o:hrstd="t" o:hrnoshade="t" o:hr="t" fillcolor="black [3213]" stroked="f"/>
              </w:pict>
            </w:r>
          </w:p>
        </w:tc>
      </w:tr>
      <w:tr w:rsidR="009E041D" w:rsidRPr="00A935AA" w:rsidTr="003B3977">
        <w:tc>
          <w:tcPr>
            <w:tcW w:w="4320" w:type="dxa"/>
            <w:shd w:val="clear" w:color="auto" w:fill="auto"/>
          </w:tcPr>
          <w:p w:rsidR="009E041D" w:rsidRPr="00A935AA" w:rsidRDefault="00D33B3B" w:rsidP="00EB314C">
            <w:pPr>
              <w:rPr>
                <w:b/>
                <w:sz w:val="20"/>
                <w:szCs w:val="20"/>
              </w:rPr>
            </w:pPr>
            <w:r>
              <w:rPr>
                <w:b/>
                <w:sz w:val="20"/>
                <w:szCs w:val="20"/>
              </w:rPr>
              <w:t xml:space="preserve">Her Majesty the Queen in Right of British Columbia as represented by Al Hoffman, Chief Inspector of Mines et al. </w:t>
            </w:r>
          </w:p>
          <w:p w:rsidR="009E041D" w:rsidRDefault="009E041D" w:rsidP="00EB314C">
            <w:pPr>
              <w:tabs>
                <w:tab w:val="left" w:pos="-1440"/>
                <w:tab w:val="left" w:pos="-720"/>
              </w:tabs>
              <w:rPr>
                <w:sz w:val="20"/>
                <w:szCs w:val="20"/>
              </w:rPr>
            </w:pPr>
            <w:r w:rsidRPr="00A935AA">
              <w:rPr>
                <w:sz w:val="20"/>
                <w:szCs w:val="20"/>
              </w:rPr>
              <w:tab/>
            </w:r>
            <w:r w:rsidR="00291775">
              <w:rPr>
                <w:sz w:val="20"/>
                <w:szCs w:val="20"/>
              </w:rPr>
              <w:t>Keith J. Phillips</w:t>
            </w:r>
          </w:p>
          <w:p w:rsidR="00291775" w:rsidRPr="00A935AA" w:rsidRDefault="00291775" w:rsidP="00EB314C">
            <w:pPr>
              <w:tabs>
                <w:tab w:val="left" w:pos="-1440"/>
                <w:tab w:val="left" w:pos="-720"/>
              </w:tabs>
              <w:rPr>
                <w:sz w:val="20"/>
                <w:szCs w:val="20"/>
              </w:rPr>
            </w:pPr>
            <w:r>
              <w:rPr>
                <w:sz w:val="20"/>
                <w:szCs w:val="20"/>
              </w:rPr>
              <w:tab/>
              <w:t>A.G. of British Columbia</w:t>
            </w:r>
          </w:p>
          <w:p w:rsidR="009E041D" w:rsidRPr="00A935AA" w:rsidRDefault="009E041D" w:rsidP="00EB314C">
            <w:pPr>
              <w:tabs>
                <w:tab w:val="left" w:pos="-1440"/>
                <w:tab w:val="left" w:pos="-720"/>
              </w:tabs>
              <w:rPr>
                <w:sz w:val="20"/>
                <w:szCs w:val="20"/>
              </w:rPr>
            </w:pPr>
          </w:p>
          <w:p w:rsidR="009E041D" w:rsidRPr="00A935AA" w:rsidRDefault="009E041D" w:rsidP="00EB314C">
            <w:pPr>
              <w:tabs>
                <w:tab w:val="left" w:pos="-1440"/>
                <w:tab w:val="left" w:pos="-720"/>
              </w:tabs>
              <w:rPr>
                <w:sz w:val="20"/>
                <w:szCs w:val="20"/>
              </w:rPr>
            </w:pPr>
            <w:r w:rsidRPr="00A935AA">
              <w:rPr>
                <w:sz w:val="20"/>
                <w:szCs w:val="20"/>
              </w:rPr>
              <w:tab/>
              <w:t>v. (3</w:t>
            </w:r>
            <w:r>
              <w:rPr>
                <w:sz w:val="20"/>
                <w:szCs w:val="20"/>
              </w:rPr>
              <w:t>4</w:t>
            </w:r>
            <w:r w:rsidR="00D33B3B">
              <w:rPr>
                <w:sz w:val="20"/>
                <w:szCs w:val="20"/>
              </w:rPr>
              <w:t>4</w:t>
            </w:r>
            <w:r w:rsidR="00291775">
              <w:rPr>
                <w:sz w:val="20"/>
                <w:szCs w:val="20"/>
              </w:rPr>
              <w:t>03</w:t>
            </w:r>
            <w:r w:rsidRPr="00A935AA">
              <w:rPr>
                <w:sz w:val="20"/>
                <w:szCs w:val="20"/>
              </w:rPr>
              <w:t>)</w:t>
            </w:r>
          </w:p>
          <w:p w:rsidR="009E041D" w:rsidRPr="00A935AA" w:rsidRDefault="009E041D" w:rsidP="00EB314C">
            <w:pPr>
              <w:tabs>
                <w:tab w:val="left" w:pos="-1440"/>
                <w:tab w:val="left" w:pos="-720"/>
              </w:tabs>
              <w:rPr>
                <w:sz w:val="20"/>
                <w:szCs w:val="20"/>
              </w:rPr>
            </w:pPr>
          </w:p>
          <w:p w:rsidR="00291775" w:rsidRPr="00A935AA" w:rsidRDefault="00291775" w:rsidP="003E5604">
            <w:pPr>
              <w:tabs>
                <w:tab w:val="left" w:pos="-1440"/>
                <w:tab w:val="left" w:pos="-720"/>
              </w:tabs>
              <w:rPr>
                <w:sz w:val="20"/>
                <w:szCs w:val="20"/>
              </w:rPr>
            </w:pPr>
            <w:r>
              <w:rPr>
                <w:b/>
                <w:sz w:val="20"/>
                <w:szCs w:val="20"/>
              </w:rPr>
              <w:t xml:space="preserve">Chief Roland Willson on his Own Behalf and on Behalf of all the Members of West Moberly First Nations and the West Moberly First Nations et al. </w:t>
            </w:r>
            <w:r w:rsidR="009E041D" w:rsidRPr="00A935AA">
              <w:rPr>
                <w:b/>
                <w:sz w:val="20"/>
                <w:szCs w:val="20"/>
              </w:rPr>
              <w:t>(B.C.)</w:t>
            </w:r>
          </w:p>
        </w:tc>
        <w:tc>
          <w:tcPr>
            <w:tcW w:w="1181" w:type="dxa"/>
            <w:shd w:val="clear" w:color="auto" w:fill="auto"/>
          </w:tcPr>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tc>
        <w:tc>
          <w:tcPr>
            <w:tcW w:w="4320" w:type="dxa"/>
            <w:shd w:val="clear" w:color="auto" w:fill="auto"/>
          </w:tcPr>
          <w:p w:rsidR="009E041D" w:rsidRPr="00A935AA" w:rsidRDefault="003E5604" w:rsidP="00EB314C">
            <w:pPr>
              <w:keepNext/>
              <w:keepLines/>
              <w:tabs>
                <w:tab w:val="left" w:pos="-1440"/>
                <w:tab w:val="left" w:pos="-720"/>
              </w:tabs>
              <w:rPr>
                <w:b/>
                <w:sz w:val="20"/>
                <w:szCs w:val="20"/>
              </w:rPr>
            </w:pPr>
            <w:r>
              <w:rPr>
                <w:b/>
                <w:sz w:val="20"/>
                <w:szCs w:val="20"/>
              </w:rPr>
              <w:t>Lubov Volnyansky</w:t>
            </w:r>
          </w:p>
          <w:p w:rsidR="009E041D" w:rsidRPr="003E5604" w:rsidRDefault="009E041D" w:rsidP="00EB314C">
            <w:pPr>
              <w:keepNext/>
              <w:keepLines/>
              <w:tabs>
                <w:tab w:val="left" w:pos="-1440"/>
                <w:tab w:val="left" w:pos="-720"/>
              </w:tabs>
              <w:rPr>
                <w:sz w:val="20"/>
                <w:szCs w:val="20"/>
              </w:rPr>
            </w:pPr>
            <w:r w:rsidRPr="00A935AA">
              <w:rPr>
                <w:sz w:val="20"/>
                <w:szCs w:val="20"/>
              </w:rPr>
              <w:tab/>
            </w:r>
            <w:r w:rsidR="003E5604">
              <w:rPr>
                <w:sz w:val="20"/>
                <w:szCs w:val="20"/>
              </w:rPr>
              <w:t>L</w:t>
            </w:r>
            <w:r w:rsidR="003E5604" w:rsidRPr="003E5604">
              <w:rPr>
                <w:sz w:val="20"/>
                <w:szCs w:val="20"/>
              </w:rPr>
              <w:t>ubov Volnyansky</w:t>
            </w:r>
          </w:p>
          <w:p w:rsidR="009E041D" w:rsidRPr="00A935AA" w:rsidRDefault="009E041D" w:rsidP="00EB314C">
            <w:pPr>
              <w:keepNext/>
              <w:keepLines/>
              <w:tabs>
                <w:tab w:val="left" w:pos="-1440"/>
                <w:tab w:val="left" w:pos="-720"/>
              </w:tabs>
              <w:rPr>
                <w:sz w:val="20"/>
                <w:szCs w:val="20"/>
              </w:rPr>
            </w:pPr>
          </w:p>
          <w:p w:rsidR="009E041D" w:rsidRPr="00D33B3B" w:rsidRDefault="009E041D" w:rsidP="00EB314C">
            <w:pPr>
              <w:keepNext/>
              <w:keepLines/>
              <w:tabs>
                <w:tab w:val="left" w:pos="-1440"/>
                <w:tab w:val="left" w:pos="-720"/>
              </w:tabs>
              <w:rPr>
                <w:sz w:val="20"/>
                <w:szCs w:val="20"/>
              </w:rPr>
            </w:pPr>
            <w:r w:rsidRPr="00A935AA">
              <w:rPr>
                <w:sz w:val="20"/>
                <w:szCs w:val="20"/>
              </w:rPr>
              <w:tab/>
            </w:r>
            <w:r w:rsidRPr="00D33B3B">
              <w:rPr>
                <w:sz w:val="20"/>
                <w:szCs w:val="20"/>
              </w:rPr>
              <w:t>v. (34</w:t>
            </w:r>
            <w:r w:rsidR="003E5604">
              <w:rPr>
                <w:sz w:val="20"/>
                <w:szCs w:val="20"/>
              </w:rPr>
              <w:t>425</w:t>
            </w:r>
            <w:r w:rsidRPr="00D33B3B">
              <w:rPr>
                <w:sz w:val="20"/>
                <w:szCs w:val="20"/>
              </w:rPr>
              <w:t>)</w:t>
            </w:r>
          </w:p>
          <w:p w:rsidR="009E041D" w:rsidRPr="00D33B3B" w:rsidRDefault="009E041D" w:rsidP="00EB314C">
            <w:pPr>
              <w:keepNext/>
              <w:keepLines/>
              <w:tabs>
                <w:tab w:val="left" w:pos="-1440"/>
                <w:tab w:val="left" w:pos="-720"/>
              </w:tabs>
              <w:rPr>
                <w:sz w:val="20"/>
                <w:szCs w:val="20"/>
              </w:rPr>
            </w:pPr>
          </w:p>
          <w:p w:rsidR="009E041D" w:rsidRPr="00D33B3B" w:rsidRDefault="003E5604" w:rsidP="00EB314C">
            <w:pPr>
              <w:keepNext/>
              <w:keepLines/>
              <w:tabs>
                <w:tab w:val="left" w:pos="-1440"/>
                <w:tab w:val="left" w:pos="-720"/>
              </w:tabs>
              <w:rPr>
                <w:b/>
                <w:sz w:val="20"/>
                <w:szCs w:val="20"/>
              </w:rPr>
            </w:pPr>
            <w:r>
              <w:rPr>
                <w:b/>
                <w:sz w:val="20"/>
                <w:szCs w:val="20"/>
              </w:rPr>
              <w:t xml:space="preserve">Regional Municipality of Peel </w:t>
            </w:r>
            <w:r w:rsidR="009E041D" w:rsidRPr="00D33B3B">
              <w:rPr>
                <w:b/>
                <w:sz w:val="20"/>
                <w:szCs w:val="20"/>
              </w:rPr>
              <w:t>(Ont.)</w:t>
            </w:r>
          </w:p>
          <w:p w:rsidR="009E041D" w:rsidRPr="00D33B3B" w:rsidRDefault="009E041D" w:rsidP="00EB314C">
            <w:pPr>
              <w:keepNext/>
              <w:keepLines/>
              <w:tabs>
                <w:tab w:val="left" w:pos="-1440"/>
                <w:tab w:val="left" w:pos="-720"/>
              </w:tabs>
              <w:rPr>
                <w:sz w:val="20"/>
                <w:szCs w:val="20"/>
              </w:rPr>
            </w:pPr>
            <w:r w:rsidRPr="00D33B3B">
              <w:rPr>
                <w:sz w:val="20"/>
                <w:szCs w:val="20"/>
              </w:rPr>
              <w:tab/>
            </w:r>
            <w:r w:rsidR="003E5604">
              <w:rPr>
                <w:sz w:val="20"/>
                <w:szCs w:val="20"/>
              </w:rPr>
              <w:t>Ann C. Dinnert</w:t>
            </w:r>
          </w:p>
          <w:p w:rsidR="009E041D" w:rsidRPr="00D33B3B" w:rsidRDefault="009E041D" w:rsidP="00EB314C">
            <w:pPr>
              <w:keepNext/>
              <w:keepLines/>
              <w:tabs>
                <w:tab w:val="left" w:pos="-1440"/>
                <w:tab w:val="left" w:pos="-720"/>
              </w:tabs>
              <w:rPr>
                <w:sz w:val="20"/>
                <w:szCs w:val="20"/>
              </w:rPr>
            </w:pPr>
            <w:r w:rsidRPr="00D33B3B">
              <w:rPr>
                <w:sz w:val="20"/>
                <w:szCs w:val="20"/>
              </w:rPr>
              <w:tab/>
            </w:r>
            <w:r w:rsidR="003E5604">
              <w:rPr>
                <w:sz w:val="20"/>
                <w:szCs w:val="20"/>
              </w:rPr>
              <w:t>Gardiner, Roberts LLP</w:t>
            </w:r>
          </w:p>
          <w:p w:rsidR="009E041D" w:rsidRPr="00D33B3B" w:rsidRDefault="009E041D" w:rsidP="00EB314C">
            <w:pPr>
              <w:keepNext/>
              <w:keepLines/>
              <w:tabs>
                <w:tab w:val="left" w:pos="-1440"/>
                <w:tab w:val="left" w:pos="-720"/>
              </w:tabs>
              <w:rPr>
                <w:sz w:val="20"/>
                <w:szCs w:val="20"/>
              </w:rPr>
            </w:pPr>
          </w:p>
          <w:p w:rsidR="009E041D" w:rsidRPr="00A935AA" w:rsidRDefault="009E041D" w:rsidP="003E5604">
            <w:pPr>
              <w:rPr>
                <w:sz w:val="20"/>
                <w:szCs w:val="20"/>
              </w:rPr>
            </w:pPr>
            <w:r w:rsidRPr="00A935AA">
              <w:rPr>
                <w:sz w:val="20"/>
                <w:szCs w:val="20"/>
              </w:rPr>
              <w:t>FILING DATE: 2</w:t>
            </w:r>
            <w:r w:rsidR="003E5604">
              <w:rPr>
                <w:sz w:val="20"/>
                <w:szCs w:val="20"/>
              </w:rPr>
              <w:t>6</w:t>
            </w:r>
            <w:r w:rsidRPr="00A935AA">
              <w:rPr>
                <w:sz w:val="20"/>
                <w:szCs w:val="20"/>
              </w:rPr>
              <w:t>.0</w:t>
            </w:r>
            <w:r w:rsidR="003E5604">
              <w:rPr>
                <w:sz w:val="20"/>
                <w:szCs w:val="20"/>
              </w:rPr>
              <w:t>8</w:t>
            </w:r>
            <w:r w:rsidRPr="00A935AA">
              <w:rPr>
                <w:sz w:val="20"/>
                <w:szCs w:val="20"/>
              </w:rPr>
              <w:t>.201</w:t>
            </w:r>
            <w:r>
              <w:rPr>
                <w:sz w:val="20"/>
                <w:szCs w:val="20"/>
              </w:rPr>
              <w:t>1</w:t>
            </w:r>
            <w:r w:rsidR="00E541F8" w:rsidRPr="00E541F8">
              <w:rPr>
                <w:sz w:val="20"/>
                <w:szCs w:val="20"/>
                <w:lang w:val="fr-CA"/>
              </w:rPr>
              <w:pict>
                <v:rect id="_x0000_i1027" style="width:108pt;height:1pt" o:hrpct="0" o:hralign="center" o:hrstd="t" o:hrnoshade="t" o:hr="t" fillcolor="black [3213]" stroked="f"/>
              </w:pict>
            </w:r>
          </w:p>
        </w:tc>
      </w:tr>
      <w:tr w:rsidR="009E041D" w:rsidRPr="00A935AA" w:rsidTr="003B3977">
        <w:tc>
          <w:tcPr>
            <w:tcW w:w="4320" w:type="dxa"/>
            <w:shd w:val="clear" w:color="auto" w:fill="auto"/>
          </w:tcPr>
          <w:p w:rsidR="003E5604" w:rsidRPr="00A935AA" w:rsidRDefault="003E5604" w:rsidP="003E5604">
            <w:pPr>
              <w:tabs>
                <w:tab w:val="left" w:pos="-1440"/>
                <w:tab w:val="left" w:pos="-720"/>
              </w:tabs>
              <w:rPr>
                <w:sz w:val="20"/>
                <w:szCs w:val="20"/>
              </w:rPr>
            </w:pPr>
            <w:r w:rsidRPr="00A935AA">
              <w:rPr>
                <w:sz w:val="20"/>
                <w:szCs w:val="20"/>
              </w:rPr>
              <w:tab/>
            </w:r>
            <w:r>
              <w:rPr>
                <w:sz w:val="20"/>
                <w:szCs w:val="20"/>
              </w:rPr>
              <w:t>Christopher G. Devlin</w:t>
            </w:r>
          </w:p>
          <w:p w:rsidR="003E5604" w:rsidRPr="00A935AA" w:rsidRDefault="003E5604" w:rsidP="003E5604">
            <w:pPr>
              <w:tabs>
                <w:tab w:val="left" w:pos="-1440"/>
                <w:tab w:val="left" w:pos="-720"/>
              </w:tabs>
              <w:rPr>
                <w:sz w:val="20"/>
                <w:szCs w:val="20"/>
              </w:rPr>
            </w:pPr>
            <w:r w:rsidRPr="00A935AA">
              <w:rPr>
                <w:sz w:val="20"/>
                <w:szCs w:val="20"/>
              </w:rPr>
              <w:tab/>
            </w:r>
            <w:r>
              <w:rPr>
                <w:sz w:val="20"/>
                <w:szCs w:val="20"/>
              </w:rPr>
              <w:t>Devlin Gailus</w:t>
            </w:r>
          </w:p>
          <w:p w:rsidR="003E5604" w:rsidRDefault="003E5604" w:rsidP="003E5604">
            <w:pPr>
              <w:rPr>
                <w:sz w:val="20"/>
                <w:szCs w:val="20"/>
              </w:rPr>
            </w:pPr>
          </w:p>
          <w:p w:rsidR="003E5604" w:rsidRPr="00A935AA" w:rsidRDefault="003E5604" w:rsidP="003E5604">
            <w:pPr>
              <w:rPr>
                <w:sz w:val="20"/>
                <w:szCs w:val="20"/>
              </w:rPr>
            </w:pPr>
            <w:r w:rsidRPr="00A935AA">
              <w:rPr>
                <w:sz w:val="20"/>
                <w:szCs w:val="20"/>
              </w:rPr>
              <w:t>FILING DATE: 2</w:t>
            </w:r>
            <w:r>
              <w:rPr>
                <w:sz w:val="20"/>
                <w:szCs w:val="20"/>
              </w:rPr>
              <w:t>3</w:t>
            </w:r>
            <w:r w:rsidRPr="00A935AA">
              <w:rPr>
                <w:sz w:val="20"/>
                <w:szCs w:val="20"/>
              </w:rPr>
              <w:t>.0</w:t>
            </w:r>
            <w:r>
              <w:rPr>
                <w:sz w:val="20"/>
                <w:szCs w:val="20"/>
              </w:rPr>
              <w:t>8</w:t>
            </w:r>
            <w:r w:rsidRPr="00A935AA">
              <w:rPr>
                <w:sz w:val="20"/>
                <w:szCs w:val="20"/>
              </w:rPr>
              <w:t>.201</w:t>
            </w:r>
            <w:r>
              <w:rPr>
                <w:sz w:val="20"/>
                <w:szCs w:val="20"/>
              </w:rPr>
              <w:t>1</w:t>
            </w:r>
          </w:p>
          <w:p w:rsidR="003E5604" w:rsidRPr="00291775" w:rsidRDefault="003E5604" w:rsidP="003E5604">
            <w:pPr>
              <w:rPr>
                <w:sz w:val="20"/>
                <w:szCs w:val="20"/>
              </w:rPr>
            </w:pPr>
          </w:p>
          <w:p w:rsidR="009E041D" w:rsidRPr="0028116B" w:rsidRDefault="003E5604" w:rsidP="003E5604">
            <w:pPr>
              <w:rPr>
                <w:sz w:val="20"/>
                <w:szCs w:val="20"/>
              </w:rPr>
            </w:pPr>
            <w:r w:rsidRPr="0028116B">
              <w:rPr>
                <w:sz w:val="20"/>
                <w:szCs w:val="20"/>
              </w:rPr>
              <w:t>and between</w:t>
            </w:r>
          </w:p>
          <w:p w:rsidR="003E5604" w:rsidRDefault="003E5604" w:rsidP="003E5604">
            <w:pPr>
              <w:rPr>
                <w:b/>
                <w:sz w:val="20"/>
                <w:szCs w:val="20"/>
              </w:rPr>
            </w:pPr>
          </w:p>
          <w:p w:rsidR="00291775" w:rsidRPr="00A935AA" w:rsidRDefault="00291775" w:rsidP="00EB314C">
            <w:pPr>
              <w:rPr>
                <w:b/>
                <w:sz w:val="20"/>
                <w:szCs w:val="20"/>
              </w:rPr>
            </w:pPr>
            <w:r>
              <w:rPr>
                <w:b/>
                <w:sz w:val="20"/>
                <w:szCs w:val="20"/>
              </w:rPr>
              <w:t>First Coal Corporation</w:t>
            </w:r>
          </w:p>
          <w:p w:rsidR="009E041D" w:rsidRPr="00A935AA" w:rsidRDefault="009E041D" w:rsidP="00EB314C">
            <w:pPr>
              <w:tabs>
                <w:tab w:val="left" w:pos="-1440"/>
                <w:tab w:val="left" w:pos="-720"/>
              </w:tabs>
              <w:rPr>
                <w:sz w:val="20"/>
                <w:szCs w:val="20"/>
              </w:rPr>
            </w:pPr>
            <w:r w:rsidRPr="00A935AA">
              <w:rPr>
                <w:sz w:val="20"/>
                <w:szCs w:val="20"/>
              </w:rPr>
              <w:tab/>
            </w:r>
            <w:r w:rsidR="00291775">
              <w:rPr>
                <w:sz w:val="20"/>
                <w:szCs w:val="20"/>
              </w:rPr>
              <w:t>Thomas Isaac</w:t>
            </w:r>
          </w:p>
          <w:p w:rsidR="009E041D" w:rsidRPr="00A935AA" w:rsidRDefault="009E041D" w:rsidP="00EB314C">
            <w:pPr>
              <w:tabs>
                <w:tab w:val="left" w:pos="-1440"/>
                <w:tab w:val="left" w:pos="-720"/>
              </w:tabs>
              <w:rPr>
                <w:sz w:val="20"/>
                <w:szCs w:val="20"/>
              </w:rPr>
            </w:pPr>
            <w:r w:rsidRPr="00A935AA">
              <w:rPr>
                <w:sz w:val="20"/>
                <w:szCs w:val="20"/>
              </w:rPr>
              <w:tab/>
            </w:r>
            <w:r w:rsidR="00291775">
              <w:rPr>
                <w:sz w:val="20"/>
                <w:szCs w:val="20"/>
              </w:rPr>
              <w:t>McCarthy Tétrault LLP</w:t>
            </w:r>
          </w:p>
          <w:p w:rsidR="009E041D" w:rsidRPr="00A935AA" w:rsidRDefault="009E041D" w:rsidP="00EB314C">
            <w:pPr>
              <w:tabs>
                <w:tab w:val="left" w:pos="-1440"/>
                <w:tab w:val="left" w:pos="-720"/>
              </w:tabs>
              <w:rPr>
                <w:sz w:val="20"/>
                <w:szCs w:val="20"/>
              </w:rPr>
            </w:pPr>
          </w:p>
          <w:p w:rsidR="009E041D" w:rsidRPr="00A935AA" w:rsidRDefault="009E041D" w:rsidP="00EB314C">
            <w:pPr>
              <w:tabs>
                <w:tab w:val="left" w:pos="-1440"/>
                <w:tab w:val="left" w:pos="-720"/>
              </w:tabs>
              <w:rPr>
                <w:sz w:val="20"/>
                <w:szCs w:val="20"/>
              </w:rPr>
            </w:pPr>
            <w:r w:rsidRPr="00A935AA">
              <w:rPr>
                <w:sz w:val="20"/>
                <w:szCs w:val="20"/>
              </w:rPr>
              <w:tab/>
              <w:t>v. (3</w:t>
            </w:r>
            <w:r>
              <w:rPr>
                <w:sz w:val="20"/>
                <w:szCs w:val="20"/>
              </w:rPr>
              <w:t>4</w:t>
            </w:r>
            <w:r w:rsidR="00291775">
              <w:rPr>
                <w:sz w:val="20"/>
                <w:szCs w:val="20"/>
              </w:rPr>
              <w:t>403</w:t>
            </w:r>
            <w:r w:rsidRPr="00A935AA">
              <w:rPr>
                <w:sz w:val="20"/>
                <w:szCs w:val="20"/>
              </w:rPr>
              <w:t>)</w:t>
            </w:r>
          </w:p>
          <w:p w:rsidR="009E041D" w:rsidRPr="00A935AA" w:rsidRDefault="009E041D" w:rsidP="00EB314C">
            <w:pPr>
              <w:tabs>
                <w:tab w:val="left" w:pos="-1440"/>
                <w:tab w:val="left" w:pos="-720"/>
              </w:tabs>
              <w:rPr>
                <w:sz w:val="20"/>
                <w:szCs w:val="20"/>
              </w:rPr>
            </w:pPr>
          </w:p>
          <w:p w:rsidR="009E041D" w:rsidRPr="00A935AA" w:rsidRDefault="00291775" w:rsidP="00EB314C">
            <w:pPr>
              <w:tabs>
                <w:tab w:val="left" w:pos="-1440"/>
                <w:tab w:val="left" w:pos="-720"/>
              </w:tabs>
              <w:rPr>
                <w:b/>
                <w:sz w:val="20"/>
                <w:szCs w:val="20"/>
              </w:rPr>
            </w:pPr>
            <w:r>
              <w:rPr>
                <w:b/>
                <w:sz w:val="20"/>
                <w:szCs w:val="20"/>
              </w:rPr>
              <w:t xml:space="preserve">Chief Roland Willson on his Own Behalf and on Behalf of all the Members of West Moberly First Nations and the West Moberly First Nations </w:t>
            </w:r>
            <w:r w:rsidRPr="00A935AA">
              <w:rPr>
                <w:b/>
                <w:sz w:val="20"/>
                <w:szCs w:val="20"/>
              </w:rPr>
              <w:t>(B.C.)</w:t>
            </w:r>
          </w:p>
          <w:p w:rsidR="003E5604" w:rsidRPr="00A935AA" w:rsidRDefault="003E5604" w:rsidP="003E5604">
            <w:pPr>
              <w:tabs>
                <w:tab w:val="left" w:pos="-1440"/>
                <w:tab w:val="left" w:pos="-720"/>
              </w:tabs>
              <w:rPr>
                <w:sz w:val="20"/>
                <w:szCs w:val="20"/>
              </w:rPr>
            </w:pPr>
            <w:r>
              <w:rPr>
                <w:sz w:val="20"/>
                <w:szCs w:val="20"/>
              </w:rPr>
              <w:tab/>
              <w:t>Christopher G. Devlin</w:t>
            </w:r>
          </w:p>
          <w:p w:rsidR="003E5604" w:rsidRPr="00A935AA" w:rsidRDefault="003E5604" w:rsidP="003E5604">
            <w:pPr>
              <w:tabs>
                <w:tab w:val="left" w:pos="-1440"/>
                <w:tab w:val="left" w:pos="-720"/>
              </w:tabs>
              <w:rPr>
                <w:sz w:val="20"/>
                <w:szCs w:val="20"/>
              </w:rPr>
            </w:pPr>
            <w:r w:rsidRPr="00A935AA">
              <w:rPr>
                <w:sz w:val="20"/>
                <w:szCs w:val="20"/>
              </w:rPr>
              <w:tab/>
            </w:r>
            <w:r>
              <w:rPr>
                <w:sz w:val="20"/>
                <w:szCs w:val="20"/>
              </w:rPr>
              <w:t>Devlin Gailus</w:t>
            </w:r>
          </w:p>
          <w:p w:rsidR="003E5604" w:rsidRPr="00A935AA" w:rsidRDefault="003E5604" w:rsidP="003E5604">
            <w:pPr>
              <w:tabs>
                <w:tab w:val="left" w:pos="-1440"/>
                <w:tab w:val="left" w:pos="-720"/>
              </w:tabs>
              <w:rPr>
                <w:sz w:val="20"/>
                <w:szCs w:val="20"/>
              </w:rPr>
            </w:pPr>
          </w:p>
          <w:p w:rsidR="003E5604" w:rsidRPr="00A935AA" w:rsidRDefault="003E5604" w:rsidP="003E5604">
            <w:pPr>
              <w:rPr>
                <w:sz w:val="20"/>
                <w:szCs w:val="20"/>
              </w:rPr>
            </w:pPr>
            <w:r w:rsidRPr="00A935AA">
              <w:rPr>
                <w:sz w:val="20"/>
                <w:szCs w:val="20"/>
              </w:rPr>
              <w:t>FILING DATE: 2</w:t>
            </w:r>
            <w:r>
              <w:rPr>
                <w:sz w:val="20"/>
                <w:szCs w:val="20"/>
              </w:rPr>
              <w:t>4</w:t>
            </w:r>
            <w:r w:rsidRPr="00A935AA">
              <w:rPr>
                <w:sz w:val="20"/>
                <w:szCs w:val="20"/>
              </w:rPr>
              <w:t>.0</w:t>
            </w:r>
            <w:r>
              <w:rPr>
                <w:sz w:val="20"/>
                <w:szCs w:val="20"/>
              </w:rPr>
              <w:t>8</w:t>
            </w:r>
            <w:r w:rsidRPr="00A935AA">
              <w:rPr>
                <w:sz w:val="20"/>
                <w:szCs w:val="20"/>
              </w:rPr>
              <w:t>.201</w:t>
            </w:r>
            <w:r>
              <w:rPr>
                <w:sz w:val="20"/>
                <w:szCs w:val="20"/>
              </w:rPr>
              <w:t>1</w:t>
            </w:r>
          </w:p>
          <w:p w:rsidR="009E041D" w:rsidRPr="00A935AA" w:rsidRDefault="00E541F8" w:rsidP="00EB314C">
            <w:pPr>
              <w:rPr>
                <w:sz w:val="20"/>
                <w:szCs w:val="20"/>
              </w:rPr>
            </w:pPr>
            <w:r w:rsidRPr="00E541F8">
              <w:rPr>
                <w:sz w:val="20"/>
                <w:szCs w:val="20"/>
                <w:lang w:val="fr-CA"/>
              </w:rPr>
              <w:pict>
                <v:rect id="_x0000_i1028" style="width:108pt;height:1pt" o:hrpct="0" o:hralign="center" o:hrstd="t" o:hrnoshade="t" o:hr="t" fillcolor="black [3213]" stroked="f"/>
              </w:pict>
            </w:r>
          </w:p>
        </w:tc>
        <w:tc>
          <w:tcPr>
            <w:tcW w:w="1181" w:type="dxa"/>
            <w:shd w:val="clear" w:color="auto" w:fill="auto"/>
          </w:tcPr>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Default="009E041D" w:rsidP="00242AEE">
            <w:pPr>
              <w:jc w:val="center"/>
              <w:rPr>
                <w:sz w:val="20"/>
                <w:szCs w:val="20"/>
              </w:rPr>
            </w:pPr>
          </w:p>
          <w:p w:rsidR="009E041D" w:rsidRDefault="009E041D" w:rsidP="00242AEE">
            <w:pPr>
              <w:jc w:val="center"/>
              <w:rPr>
                <w:sz w:val="20"/>
                <w:szCs w:val="20"/>
              </w:rPr>
            </w:pPr>
          </w:p>
          <w:p w:rsidR="009E041D" w:rsidRPr="00A935AA" w:rsidRDefault="009E041D" w:rsidP="00242AEE">
            <w:pPr>
              <w:jc w:val="center"/>
              <w:rPr>
                <w:sz w:val="20"/>
                <w:szCs w:val="20"/>
              </w:rPr>
            </w:pPr>
          </w:p>
        </w:tc>
        <w:tc>
          <w:tcPr>
            <w:tcW w:w="4320" w:type="dxa"/>
            <w:shd w:val="clear" w:color="auto" w:fill="auto"/>
          </w:tcPr>
          <w:p w:rsidR="009E041D" w:rsidRPr="003E5604" w:rsidRDefault="003E5604" w:rsidP="00EB314C">
            <w:pPr>
              <w:keepNext/>
              <w:keepLines/>
              <w:tabs>
                <w:tab w:val="left" w:pos="-1440"/>
                <w:tab w:val="left" w:pos="-720"/>
              </w:tabs>
              <w:rPr>
                <w:b/>
                <w:sz w:val="20"/>
                <w:szCs w:val="20"/>
                <w:lang w:val="fr-CA"/>
              </w:rPr>
            </w:pPr>
            <w:r w:rsidRPr="003E5604">
              <w:rPr>
                <w:b/>
                <w:sz w:val="20"/>
                <w:szCs w:val="20"/>
                <w:lang w:val="fr-CA"/>
              </w:rPr>
              <w:t xml:space="preserve">Maria Louisa Bozzo et al. </w:t>
            </w:r>
          </w:p>
          <w:p w:rsidR="009E041D" w:rsidRPr="003E5604" w:rsidRDefault="009E041D" w:rsidP="00EB314C">
            <w:pPr>
              <w:keepNext/>
              <w:keepLines/>
              <w:tabs>
                <w:tab w:val="left" w:pos="-1440"/>
                <w:tab w:val="left" w:pos="-720"/>
              </w:tabs>
              <w:rPr>
                <w:sz w:val="20"/>
                <w:szCs w:val="20"/>
              </w:rPr>
            </w:pPr>
            <w:r w:rsidRPr="003E5604">
              <w:rPr>
                <w:sz w:val="20"/>
                <w:szCs w:val="20"/>
                <w:lang w:val="fr-CA"/>
              </w:rPr>
              <w:tab/>
            </w:r>
            <w:r w:rsidR="003E5604" w:rsidRPr="003E5604">
              <w:rPr>
                <w:sz w:val="20"/>
                <w:szCs w:val="20"/>
              </w:rPr>
              <w:t>Duncan C. Boswell</w:t>
            </w:r>
          </w:p>
          <w:p w:rsidR="009E041D" w:rsidRPr="003E5604" w:rsidRDefault="009E041D" w:rsidP="00EB314C">
            <w:pPr>
              <w:keepNext/>
              <w:keepLines/>
              <w:tabs>
                <w:tab w:val="left" w:pos="-1440"/>
                <w:tab w:val="left" w:pos="-720"/>
              </w:tabs>
              <w:rPr>
                <w:sz w:val="20"/>
                <w:szCs w:val="20"/>
              </w:rPr>
            </w:pPr>
            <w:r w:rsidRPr="003E5604">
              <w:rPr>
                <w:sz w:val="20"/>
                <w:szCs w:val="20"/>
              </w:rPr>
              <w:tab/>
            </w:r>
            <w:r w:rsidR="003E5604" w:rsidRPr="003E5604">
              <w:rPr>
                <w:sz w:val="20"/>
                <w:szCs w:val="20"/>
              </w:rPr>
              <w:t>Gowling Lafleur Henderson LLP</w:t>
            </w:r>
          </w:p>
          <w:p w:rsidR="009E041D" w:rsidRPr="003E5604" w:rsidRDefault="009E041D" w:rsidP="00EB314C">
            <w:pPr>
              <w:keepNext/>
              <w:keepLines/>
              <w:tabs>
                <w:tab w:val="left" w:pos="-1440"/>
                <w:tab w:val="left" w:pos="-720"/>
              </w:tabs>
              <w:rPr>
                <w:sz w:val="20"/>
                <w:szCs w:val="20"/>
              </w:rPr>
            </w:pPr>
          </w:p>
          <w:p w:rsidR="009E041D" w:rsidRPr="003E5604" w:rsidRDefault="009E041D" w:rsidP="00EB314C">
            <w:pPr>
              <w:keepNext/>
              <w:keepLines/>
              <w:tabs>
                <w:tab w:val="left" w:pos="-1440"/>
                <w:tab w:val="left" w:pos="-720"/>
              </w:tabs>
              <w:rPr>
                <w:sz w:val="20"/>
                <w:szCs w:val="20"/>
              </w:rPr>
            </w:pPr>
            <w:r w:rsidRPr="003E5604">
              <w:rPr>
                <w:sz w:val="20"/>
                <w:szCs w:val="20"/>
              </w:rPr>
              <w:tab/>
              <w:t>v. (34</w:t>
            </w:r>
            <w:r w:rsidR="003E5604" w:rsidRPr="003E5604">
              <w:rPr>
                <w:sz w:val="20"/>
                <w:szCs w:val="20"/>
              </w:rPr>
              <w:t>410)</w:t>
            </w:r>
          </w:p>
          <w:p w:rsidR="009E041D" w:rsidRPr="003E5604" w:rsidRDefault="009E041D" w:rsidP="00EB314C">
            <w:pPr>
              <w:keepNext/>
              <w:keepLines/>
              <w:tabs>
                <w:tab w:val="left" w:pos="-1440"/>
                <w:tab w:val="left" w:pos="-720"/>
              </w:tabs>
              <w:rPr>
                <w:sz w:val="20"/>
                <w:szCs w:val="20"/>
              </w:rPr>
            </w:pPr>
          </w:p>
          <w:p w:rsidR="009E041D" w:rsidRPr="0028116B" w:rsidRDefault="003E5604" w:rsidP="00EB314C">
            <w:pPr>
              <w:keepNext/>
              <w:keepLines/>
              <w:tabs>
                <w:tab w:val="left" w:pos="-1440"/>
                <w:tab w:val="left" w:pos="-720"/>
              </w:tabs>
              <w:rPr>
                <w:b/>
                <w:sz w:val="20"/>
                <w:szCs w:val="20"/>
                <w:lang w:val="fr-CA"/>
              </w:rPr>
            </w:pPr>
            <w:r w:rsidRPr="003E5604">
              <w:rPr>
                <w:b/>
                <w:sz w:val="20"/>
                <w:szCs w:val="20"/>
              </w:rPr>
              <w:t>Duca Financial Services Credit Union Ltd.</w:t>
            </w:r>
            <w:r>
              <w:rPr>
                <w:b/>
                <w:sz w:val="20"/>
                <w:szCs w:val="20"/>
              </w:rPr>
              <w:t xml:space="preserve"> </w:t>
            </w:r>
            <w:r w:rsidR="009E041D" w:rsidRPr="0028116B">
              <w:rPr>
                <w:b/>
                <w:sz w:val="20"/>
                <w:szCs w:val="20"/>
                <w:lang w:val="fr-CA"/>
              </w:rPr>
              <w:t>(Ont.)</w:t>
            </w:r>
          </w:p>
          <w:p w:rsidR="009E041D" w:rsidRPr="0028116B" w:rsidRDefault="009E041D" w:rsidP="00EB314C">
            <w:pPr>
              <w:keepNext/>
              <w:keepLines/>
              <w:tabs>
                <w:tab w:val="left" w:pos="-1440"/>
                <w:tab w:val="left" w:pos="-720"/>
              </w:tabs>
              <w:rPr>
                <w:sz w:val="20"/>
                <w:szCs w:val="20"/>
                <w:lang w:val="fr-CA"/>
              </w:rPr>
            </w:pPr>
            <w:r w:rsidRPr="0028116B">
              <w:rPr>
                <w:sz w:val="20"/>
                <w:szCs w:val="20"/>
                <w:lang w:val="fr-CA"/>
              </w:rPr>
              <w:tab/>
            </w:r>
            <w:r w:rsidR="003E5604" w:rsidRPr="0028116B">
              <w:rPr>
                <w:sz w:val="20"/>
                <w:szCs w:val="20"/>
                <w:lang w:val="fr-CA"/>
              </w:rPr>
              <w:t>Robert J. Van Kessel</w:t>
            </w:r>
          </w:p>
          <w:p w:rsidR="009E041D" w:rsidRPr="0028116B" w:rsidRDefault="009E041D" w:rsidP="00EB314C">
            <w:pPr>
              <w:keepNext/>
              <w:keepLines/>
              <w:tabs>
                <w:tab w:val="left" w:pos="-1440"/>
                <w:tab w:val="left" w:pos="-720"/>
              </w:tabs>
              <w:rPr>
                <w:sz w:val="20"/>
                <w:szCs w:val="20"/>
                <w:lang w:val="fr-CA"/>
              </w:rPr>
            </w:pPr>
            <w:r w:rsidRPr="0028116B">
              <w:rPr>
                <w:sz w:val="20"/>
                <w:szCs w:val="20"/>
                <w:lang w:val="fr-CA"/>
              </w:rPr>
              <w:tab/>
            </w:r>
            <w:r w:rsidR="003E5604" w:rsidRPr="0028116B">
              <w:rPr>
                <w:sz w:val="20"/>
                <w:szCs w:val="20"/>
                <w:lang w:val="fr-CA"/>
              </w:rPr>
              <w:t>Lawrence, Lawrence, Stevenson</w:t>
            </w:r>
          </w:p>
          <w:p w:rsidR="009E041D" w:rsidRPr="0028116B" w:rsidRDefault="009E041D" w:rsidP="00EB314C">
            <w:pPr>
              <w:keepNext/>
              <w:keepLines/>
              <w:tabs>
                <w:tab w:val="left" w:pos="-1440"/>
                <w:tab w:val="left" w:pos="-720"/>
              </w:tabs>
              <w:rPr>
                <w:sz w:val="20"/>
                <w:szCs w:val="20"/>
                <w:lang w:val="fr-CA"/>
              </w:rPr>
            </w:pPr>
          </w:p>
          <w:p w:rsidR="009E041D" w:rsidRPr="0028116B" w:rsidRDefault="009E041D" w:rsidP="002B6F8C">
            <w:pPr>
              <w:rPr>
                <w:sz w:val="20"/>
                <w:szCs w:val="20"/>
              </w:rPr>
            </w:pPr>
            <w:r w:rsidRPr="00A935AA">
              <w:rPr>
                <w:sz w:val="20"/>
                <w:szCs w:val="20"/>
              </w:rPr>
              <w:t xml:space="preserve">FILING DATE: </w:t>
            </w:r>
            <w:r w:rsidR="002B6F8C">
              <w:rPr>
                <w:sz w:val="20"/>
                <w:szCs w:val="20"/>
              </w:rPr>
              <w:t>31</w:t>
            </w:r>
            <w:r w:rsidRPr="00A935AA">
              <w:rPr>
                <w:sz w:val="20"/>
                <w:szCs w:val="20"/>
              </w:rPr>
              <w:t>.0</w:t>
            </w:r>
            <w:r w:rsidR="002B6F8C">
              <w:rPr>
                <w:sz w:val="20"/>
                <w:szCs w:val="20"/>
              </w:rPr>
              <w:t>8</w:t>
            </w:r>
            <w:r w:rsidRPr="00A935AA">
              <w:rPr>
                <w:sz w:val="20"/>
                <w:szCs w:val="20"/>
              </w:rPr>
              <w:t>.201</w:t>
            </w:r>
            <w:r>
              <w:rPr>
                <w:sz w:val="20"/>
                <w:szCs w:val="20"/>
              </w:rPr>
              <w:t>1</w:t>
            </w:r>
            <w:r w:rsidR="00E541F8" w:rsidRPr="00E541F8">
              <w:rPr>
                <w:sz w:val="20"/>
                <w:szCs w:val="20"/>
                <w:lang w:val="fr-CA"/>
              </w:rPr>
              <w:pict>
                <v:rect id="_x0000_i1029" style="width:108pt;height:1pt" o:hrpct="0" o:hralign="center" o:hrstd="t" o:hrnoshade="t" o:hr="t" fillcolor="black [3213]" stroked="f"/>
              </w:pict>
            </w:r>
          </w:p>
          <w:p w:rsidR="002B6F8C" w:rsidRPr="0028116B" w:rsidRDefault="002B6F8C" w:rsidP="002B6F8C">
            <w:pPr>
              <w:rPr>
                <w:sz w:val="20"/>
                <w:szCs w:val="20"/>
              </w:rPr>
            </w:pPr>
          </w:p>
          <w:p w:rsidR="002B6F8C" w:rsidRPr="00A935AA" w:rsidRDefault="00871BF4" w:rsidP="002B6F8C">
            <w:pPr>
              <w:keepNext/>
              <w:keepLines/>
              <w:tabs>
                <w:tab w:val="left" w:pos="-1440"/>
                <w:tab w:val="left" w:pos="-720"/>
              </w:tabs>
              <w:rPr>
                <w:b/>
                <w:sz w:val="20"/>
                <w:szCs w:val="20"/>
              </w:rPr>
            </w:pPr>
            <w:r>
              <w:rPr>
                <w:b/>
                <w:sz w:val="20"/>
                <w:szCs w:val="20"/>
              </w:rPr>
              <w:t>Jigarkumar Patel</w:t>
            </w:r>
          </w:p>
          <w:p w:rsidR="002B6F8C" w:rsidRPr="00871BF4" w:rsidRDefault="002B6F8C" w:rsidP="002B6F8C">
            <w:pPr>
              <w:keepNext/>
              <w:keepLines/>
              <w:tabs>
                <w:tab w:val="left" w:pos="-1440"/>
                <w:tab w:val="left" w:pos="-720"/>
              </w:tabs>
              <w:rPr>
                <w:sz w:val="20"/>
                <w:szCs w:val="20"/>
              </w:rPr>
            </w:pPr>
            <w:r w:rsidRPr="00A935AA">
              <w:rPr>
                <w:sz w:val="20"/>
                <w:szCs w:val="20"/>
              </w:rPr>
              <w:tab/>
            </w:r>
            <w:r w:rsidR="00871BF4">
              <w:rPr>
                <w:sz w:val="20"/>
                <w:szCs w:val="20"/>
              </w:rPr>
              <w:t>C</w:t>
            </w:r>
            <w:r w:rsidR="00871BF4" w:rsidRPr="00871BF4">
              <w:rPr>
                <w:sz w:val="20"/>
                <w:szCs w:val="20"/>
              </w:rPr>
              <w:t>a</w:t>
            </w:r>
            <w:r w:rsidR="00871BF4">
              <w:rPr>
                <w:sz w:val="20"/>
                <w:szCs w:val="20"/>
              </w:rPr>
              <w:t>th</w:t>
            </w:r>
            <w:r w:rsidR="00871BF4" w:rsidRPr="00871BF4">
              <w:rPr>
                <w:sz w:val="20"/>
                <w:szCs w:val="20"/>
              </w:rPr>
              <w:t>r</w:t>
            </w:r>
            <w:r w:rsidR="00871BF4">
              <w:rPr>
                <w:sz w:val="20"/>
                <w:szCs w:val="20"/>
              </w:rPr>
              <w:t>yn D. S</w:t>
            </w:r>
            <w:r w:rsidR="00871BF4" w:rsidRPr="00871BF4">
              <w:rPr>
                <w:sz w:val="20"/>
                <w:szCs w:val="20"/>
              </w:rPr>
              <w:t>a</w:t>
            </w:r>
            <w:r w:rsidR="00871BF4">
              <w:rPr>
                <w:sz w:val="20"/>
                <w:szCs w:val="20"/>
              </w:rPr>
              <w:t>wicki</w:t>
            </w:r>
          </w:p>
          <w:p w:rsidR="002B6F8C" w:rsidRPr="00A935AA" w:rsidRDefault="002B6F8C" w:rsidP="002B6F8C">
            <w:pPr>
              <w:keepNext/>
              <w:keepLines/>
              <w:tabs>
                <w:tab w:val="left" w:pos="-1440"/>
                <w:tab w:val="left" w:pos="-720"/>
              </w:tabs>
              <w:rPr>
                <w:sz w:val="20"/>
                <w:szCs w:val="20"/>
              </w:rPr>
            </w:pPr>
            <w:r w:rsidRPr="00A935AA">
              <w:rPr>
                <w:sz w:val="20"/>
                <w:szCs w:val="20"/>
              </w:rPr>
              <w:tab/>
            </w:r>
            <w:r w:rsidR="00871BF4">
              <w:rPr>
                <w:sz w:val="20"/>
                <w:szCs w:val="20"/>
              </w:rPr>
              <w:t>Green and Spiegel LLP</w:t>
            </w:r>
          </w:p>
          <w:p w:rsidR="002B6F8C" w:rsidRPr="00A935AA" w:rsidRDefault="002B6F8C" w:rsidP="002B6F8C">
            <w:pPr>
              <w:keepNext/>
              <w:keepLines/>
              <w:tabs>
                <w:tab w:val="left" w:pos="-1440"/>
                <w:tab w:val="left" w:pos="-720"/>
              </w:tabs>
              <w:rPr>
                <w:sz w:val="20"/>
                <w:szCs w:val="20"/>
              </w:rPr>
            </w:pPr>
          </w:p>
          <w:p w:rsidR="002B6F8C" w:rsidRPr="003E5604" w:rsidRDefault="002B6F8C" w:rsidP="002B6F8C">
            <w:pPr>
              <w:keepNext/>
              <w:keepLines/>
              <w:tabs>
                <w:tab w:val="left" w:pos="-1440"/>
                <w:tab w:val="left" w:pos="-720"/>
              </w:tabs>
              <w:rPr>
                <w:sz w:val="20"/>
                <w:szCs w:val="20"/>
              </w:rPr>
            </w:pPr>
            <w:r w:rsidRPr="00A935AA">
              <w:rPr>
                <w:sz w:val="20"/>
                <w:szCs w:val="20"/>
              </w:rPr>
              <w:tab/>
            </w:r>
            <w:r w:rsidRPr="003E5604">
              <w:rPr>
                <w:sz w:val="20"/>
                <w:szCs w:val="20"/>
              </w:rPr>
              <w:t>v. (34</w:t>
            </w:r>
            <w:r w:rsidR="00871BF4">
              <w:rPr>
                <w:sz w:val="20"/>
                <w:szCs w:val="20"/>
              </w:rPr>
              <w:t>411</w:t>
            </w:r>
            <w:r w:rsidRPr="003E5604">
              <w:rPr>
                <w:sz w:val="20"/>
                <w:szCs w:val="20"/>
              </w:rPr>
              <w:t>)</w:t>
            </w:r>
          </w:p>
          <w:p w:rsidR="002B6F8C" w:rsidRPr="003E5604" w:rsidRDefault="002B6F8C" w:rsidP="002B6F8C">
            <w:pPr>
              <w:keepNext/>
              <w:keepLines/>
              <w:tabs>
                <w:tab w:val="left" w:pos="-1440"/>
                <w:tab w:val="left" w:pos="-720"/>
              </w:tabs>
              <w:rPr>
                <w:sz w:val="20"/>
                <w:szCs w:val="20"/>
              </w:rPr>
            </w:pPr>
          </w:p>
          <w:p w:rsidR="002B6F8C" w:rsidRPr="003E5604" w:rsidRDefault="00871BF4" w:rsidP="002B6F8C">
            <w:pPr>
              <w:keepNext/>
              <w:keepLines/>
              <w:tabs>
                <w:tab w:val="left" w:pos="-1440"/>
                <w:tab w:val="left" w:pos="-720"/>
              </w:tabs>
              <w:rPr>
                <w:b/>
                <w:sz w:val="20"/>
                <w:szCs w:val="20"/>
              </w:rPr>
            </w:pPr>
            <w:r>
              <w:rPr>
                <w:b/>
                <w:sz w:val="20"/>
                <w:szCs w:val="20"/>
              </w:rPr>
              <w:t xml:space="preserve">Minister of Citizenship and Immigration </w:t>
            </w:r>
            <w:r w:rsidR="002B6F8C" w:rsidRPr="003E5604">
              <w:rPr>
                <w:b/>
                <w:sz w:val="20"/>
                <w:szCs w:val="20"/>
              </w:rPr>
              <w:t>(</w:t>
            </w:r>
            <w:r>
              <w:rPr>
                <w:b/>
                <w:sz w:val="20"/>
                <w:szCs w:val="20"/>
              </w:rPr>
              <w:t>F</w:t>
            </w:r>
            <w:r w:rsidR="002B6F8C" w:rsidRPr="003E5604">
              <w:rPr>
                <w:b/>
                <w:sz w:val="20"/>
                <w:szCs w:val="20"/>
              </w:rPr>
              <w:t>.</w:t>
            </w:r>
            <w:r>
              <w:rPr>
                <w:b/>
                <w:sz w:val="20"/>
                <w:szCs w:val="20"/>
              </w:rPr>
              <w:t>C.</w:t>
            </w:r>
            <w:r w:rsidR="002B6F8C" w:rsidRPr="003E5604">
              <w:rPr>
                <w:b/>
                <w:sz w:val="20"/>
                <w:szCs w:val="20"/>
              </w:rPr>
              <w:t>)</w:t>
            </w:r>
          </w:p>
          <w:p w:rsidR="002B6F8C" w:rsidRPr="003E5604" w:rsidRDefault="002B6F8C" w:rsidP="002B6F8C">
            <w:pPr>
              <w:keepNext/>
              <w:keepLines/>
              <w:tabs>
                <w:tab w:val="left" w:pos="-1440"/>
                <w:tab w:val="left" w:pos="-720"/>
              </w:tabs>
              <w:rPr>
                <w:sz w:val="20"/>
                <w:szCs w:val="20"/>
              </w:rPr>
            </w:pPr>
            <w:r w:rsidRPr="003E5604">
              <w:rPr>
                <w:sz w:val="20"/>
                <w:szCs w:val="20"/>
              </w:rPr>
              <w:tab/>
            </w:r>
            <w:r w:rsidR="00871BF4">
              <w:rPr>
                <w:sz w:val="20"/>
                <w:szCs w:val="20"/>
              </w:rPr>
              <w:t>Asha Gafar</w:t>
            </w:r>
          </w:p>
          <w:p w:rsidR="002B6F8C" w:rsidRPr="003E5604" w:rsidRDefault="002B6F8C" w:rsidP="002B6F8C">
            <w:pPr>
              <w:keepNext/>
              <w:keepLines/>
              <w:tabs>
                <w:tab w:val="left" w:pos="-1440"/>
                <w:tab w:val="left" w:pos="-720"/>
              </w:tabs>
              <w:rPr>
                <w:sz w:val="20"/>
                <w:szCs w:val="20"/>
              </w:rPr>
            </w:pPr>
            <w:r w:rsidRPr="003E5604">
              <w:rPr>
                <w:sz w:val="20"/>
                <w:szCs w:val="20"/>
              </w:rPr>
              <w:tab/>
            </w:r>
            <w:r w:rsidR="00871BF4">
              <w:rPr>
                <w:sz w:val="20"/>
                <w:szCs w:val="20"/>
              </w:rPr>
              <w:t>A.G. of Canada</w:t>
            </w:r>
          </w:p>
          <w:p w:rsidR="002B6F8C" w:rsidRPr="003E5604" w:rsidRDefault="002B6F8C" w:rsidP="002B6F8C">
            <w:pPr>
              <w:keepNext/>
              <w:keepLines/>
              <w:tabs>
                <w:tab w:val="left" w:pos="-1440"/>
                <w:tab w:val="left" w:pos="-720"/>
              </w:tabs>
              <w:rPr>
                <w:sz w:val="20"/>
                <w:szCs w:val="20"/>
              </w:rPr>
            </w:pPr>
          </w:p>
          <w:p w:rsidR="002B6F8C" w:rsidRPr="00A935AA" w:rsidRDefault="002B6F8C" w:rsidP="00871BF4">
            <w:pPr>
              <w:rPr>
                <w:sz w:val="20"/>
                <w:szCs w:val="20"/>
              </w:rPr>
            </w:pPr>
            <w:r w:rsidRPr="00A935AA">
              <w:rPr>
                <w:sz w:val="20"/>
                <w:szCs w:val="20"/>
              </w:rPr>
              <w:t xml:space="preserve">FILING DATE: </w:t>
            </w:r>
            <w:r w:rsidR="00871BF4">
              <w:rPr>
                <w:sz w:val="20"/>
                <w:szCs w:val="20"/>
              </w:rPr>
              <w:t>01</w:t>
            </w:r>
            <w:r w:rsidRPr="00A935AA">
              <w:rPr>
                <w:sz w:val="20"/>
                <w:szCs w:val="20"/>
              </w:rPr>
              <w:t>.09.201</w:t>
            </w:r>
            <w:r>
              <w:rPr>
                <w:sz w:val="20"/>
                <w:szCs w:val="20"/>
              </w:rPr>
              <w:t>1</w:t>
            </w:r>
            <w:r w:rsidR="00E541F8" w:rsidRPr="00E541F8">
              <w:rPr>
                <w:sz w:val="20"/>
                <w:szCs w:val="20"/>
                <w:lang w:val="fr-CA"/>
              </w:rPr>
              <w:pict>
                <v:rect id="_x0000_i1030" style="width:108pt;height:1pt" o:hrpct="0" o:hralign="center" o:hrstd="t" o:hrnoshade="t" o:hr="t" fillcolor="black [3213]" stroked="f"/>
              </w:pict>
            </w:r>
          </w:p>
        </w:tc>
      </w:tr>
      <w:tr w:rsidR="009E041D" w:rsidRPr="00A935AA" w:rsidTr="003B3977">
        <w:trPr>
          <w:cantSplit/>
        </w:trPr>
        <w:tc>
          <w:tcPr>
            <w:tcW w:w="4320" w:type="dxa"/>
            <w:shd w:val="clear" w:color="auto" w:fill="auto"/>
          </w:tcPr>
          <w:p w:rsidR="009E041D" w:rsidRPr="00A935AA" w:rsidRDefault="005F62B2" w:rsidP="00EB314C">
            <w:pPr>
              <w:rPr>
                <w:b/>
                <w:sz w:val="20"/>
                <w:szCs w:val="20"/>
              </w:rPr>
            </w:pPr>
            <w:r>
              <w:rPr>
                <w:b/>
                <w:sz w:val="20"/>
                <w:szCs w:val="20"/>
              </w:rPr>
              <w:lastRenderedPageBreak/>
              <w:t>David Conroy</w:t>
            </w:r>
          </w:p>
          <w:p w:rsidR="009E041D" w:rsidRPr="00A935AA" w:rsidRDefault="009E041D" w:rsidP="00EB314C">
            <w:pPr>
              <w:tabs>
                <w:tab w:val="left" w:pos="-1440"/>
                <w:tab w:val="left" w:pos="-720"/>
              </w:tabs>
              <w:rPr>
                <w:sz w:val="20"/>
                <w:szCs w:val="20"/>
              </w:rPr>
            </w:pPr>
            <w:r w:rsidRPr="00A935AA">
              <w:rPr>
                <w:sz w:val="20"/>
                <w:szCs w:val="20"/>
              </w:rPr>
              <w:tab/>
            </w:r>
            <w:r w:rsidR="005F62B2">
              <w:rPr>
                <w:sz w:val="20"/>
                <w:szCs w:val="20"/>
              </w:rPr>
              <w:t>David Conroy</w:t>
            </w:r>
          </w:p>
          <w:p w:rsidR="009E041D" w:rsidRPr="00A935AA" w:rsidRDefault="009E041D" w:rsidP="00EB314C">
            <w:pPr>
              <w:tabs>
                <w:tab w:val="left" w:pos="-1440"/>
                <w:tab w:val="left" w:pos="-720"/>
              </w:tabs>
              <w:rPr>
                <w:sz w:val="20"/>
                <w:szCs w:val="20"/>
              </w:rPr>
            </w:pPr>
          </w:p>
          <w:p w:rsidR="009E041D" w:rsidRPr="00A935AA" w:rsidRDefault="009E041D" w:rsidP="00EB314C">
            <w:pPr>
              <w:tabs>
                <w:tab w:val="left" w:pos="-1440"/>
                <w:tab w:val="left" w:pos="-720"/>
              </w:tabs>
              <w:rPr>
                <w:sz w:val="20"/>
                <w:szCs w:val="20"/>
              </w:rPr>
            </w:pPr>
            <w:r w:rsidRPr="00A935AA">
              <w:rPr>
                <w:sz w:val="20"/>
                <w:szCs w:val="20"/>
              </w:rPr>
              <w:tab/>
              <w:t>v. (3</w:t>
            </w:r>
            <w:r>
              <w:rPr>
                <w:sz w:val="20"/>
                <w:szCs w:val="20"/>
              </w:rPr>
              <w:t>4</w:t>
            </w:r>
            <w:r w:rsidR="005F62B2">
              <w:rPr>
                <w:sz w:val="20"/>
                <w:szCs w:val="20"/>
              </w:rPr>
              <w:t>422</w:t>
            </w:r>
            <w:r w:rsidRPr="00A935AA">
              <w:rPr>
                <w:sz w:val="20"/>
                <w:szCs w:val="20"/>
              </w:rPr>
              <w:t>)</w:t>
            </w:r>
          </w:p>
          <w:p w:rsidR="009E041D" w:rsidRPr="00A935AA" w:rsidRDefault="009E041D" w:rsidP="00EB314C">
            <w:pPr>
              <w:tabs>
                <w:tab w:val="left" w:pos="-1440"/>
                <w:tab w:val="left" w:pos="-720"/>
              </w:tabs>
              <w:rPr>
                <w:sz w:val="20"/>
                <w:szCs w:val="20"/>
              </w:rPr>
            </w:pPr>
          </w:p>
          <w:p w:rsidR="009E041D" w:rsidRPr="00A935AA" w:rsidRDefault="005F62B2" w:rsidP="00EB314C">
            <w:pPr>
              <w:tabs>
                <w:tab w:val="left" w:pos="-1440"/>
                <w:tab w:val="left" w:pos="-720"/>
              </w:tabs>
              <w:rPr>
                <w:b/>
                <w:sz w:val="20"/>
                <w:szCs w:val="20"/>
              </w:rPr>
            </w:pPr>
            <w:r>
              <w:rPr>
                <w:b/>
                <w:sz w:val="20"/>
                <w:szCs w:val="20"/>
              </w:rPr>
              <w:t xml:space="preserve">The College of Physicians and Surgeons of Ontario </w:t>
            </w:r>
            <w:r w:rsidR="009E041D" w:rsidRPr="00A935AA">
              <w:rPr>
                <w:b/>
                <w:sz w:val="20"/>
                <w:szCs w:val="20"/>
              </w:rPr>
              <w:t>(</w:t>
            </w:r>
            <w:r>
              <w:rPr>
                <w:b/>
                <w:sz w:val="20"/>
                <w:szCs w:val="20"/>
              </w:rPr>
              <w:t>Ont</w:t>
            </w:r>
            <w:r w:rsidR="009E041D" w:rsidRPr="00A935AA">
              <w:rPr>
                <w:b/>
                <w:sz w:val="20"/>
                <w:szCs w:val="20"/>
              </w:rPr>
              <w:t>.)</w:t>
            </w:r>
          </w:p>
          <w:p w:rsidR="009E041D" w:rsidRPr="00A935AA" w:rsidRDefault="009E041D" w:rsidP="00EB314C">
            <w:pPr>
              <w:tabs>
                <w:tab w:val="left" w:pos="-1440"/>
                <w:tab w:val="left" w:pos="-720"/>
              </w:tabs>
              <w:rPr>
                <w:sz w:val="20"/>
                <w:szCs w:val="20"/>
              </w:rPr>
            </w:pPr>
            <w:r w:rsidRPr="00A935AA">
              <w:rPr>
                <w:sz w:val="20"/>
                <w:szCs w:val="20"/>
              </w:rPr>
              <w:tab/>
            </w:r>
            <w:r w:rsidR="005F62B2">
              <w:rPr>
                <w:sz w:val="20"/>
                <w:szCs w:val="20"/>
              </w:rPr>
              <w:t>Michelle Gibbs</w:t>
            </w:r>
          </w:p>
          <w:p w:rsidR="009E041D" w:rsidRPr="00A935AA" w:rsidRDefault="009E041D" w:rsidP="00EB314C">
            <w:pPr>
              <w:tabs>
                <w:tab w:val="left" w:pos="-1440"/>
                <w:tab w:val="left" w:pos="-720"/>
              </w:tabs>
              <w:rPr>
                <w:sz w:val="20"/>
                <w:szCs w:val="20"/>
              </w:rPr>
            </w:pPr>
            <w:r w:rsidRPr="00A935AA">
              <w:rPr>
                <w:sz w:val="20"/>
                <w:szCs w:val="20"/>
              </w:rPr>
              <w:tab/>
            </w:r>
            <w:r w:rsidR="005F62B2">
              <w:rPr>
                <w:sz w:val="20"/>
                <w:szCs w:val="20"/>
              </w:rPr>
              <w:t>Gibbs &amp; Associates</w:t>
            </w:r>
          </w:p>
          <w:p w:rsidR="009E041D" w:rsidRPr="00A935AA" w:rsidRDefault="009E041D" w:rsidP="00EB314C">
            <w:pPr>
              <w:tabs>
                <w:tab w:val="left" w:pos="-1440"/>
                <w:tab w:val="left" w:pos="-720"/>
              </w:tabs>
              <w:rPr>
                <w:sz w:val="20"/>
                <w:szCs w:val="20"/>
              </w:rPr>
            </w:pPr>
          </w:p>
          <w:p w:rsidR="009E041D" w:rsidRPr="00A935AA" w:rsidRDefault="009E041D" w:rsidP="00EB314C">
            <w:pPr>
              <w:rPr>
                <w:sz w:val="20"/>
                <w:szCs w:val="20"/>
              </w:rPr>
            </w:pPr>
            <w:r w:rsidRPr="00A935AA">
              <w:rPr>
                <w:sz w:val="20"/>
                <w:szCs w:val="20"/>
              </w:rPr>
              <w:t xml:space="preserve">FILING DATE: </w:t>
            </w:r>
            <w:r w:rsidR="005F62B2">
              <w:rPr>
                <w:sz w:val="20"/>
                <w:szCs w:val="20"/>
              </w:rPr>
              <w:t>0</w:t>
            </w:r>
            <w:r w:rsidRPr="00A935AA">
              <w:rPr>
                <w:sz w:val="20"/>
                <w:szCs w:val="20"/>
              </w:rPr>
              <w:t>2.09.201</w:t>
            </w:r>
            <w:r>
              <w:rPr>
                <w:sz w:val="20"/>
                <w:szCs w:val="20"/>
              </w:rPr>
              <w:t>1</w:t>
            </w:r>
          </w:p>
          <w:p w:rsidR="00BC5924" w:rsidRPr="00A935AA" w:rsidRDefault="00E541F8" w:rsidP="00BC5924">
            <w:pPr>
              <w:rPr>
                <w:sz w:val="20"/>
                <w:szCs w:val="20"/>
              </w:rPr>
            </w:pPr>
            <w:r w:rsidRPr="00E541F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tc>
        <w:tc>
          <w:tcPr>
            <w:tcW w:w="4320" w:type="dxa"/>
            <w:shd w:val="clear" w:color="auto" w:fill="auto"/>
          </w:tcPr>
          <w:p w:rsidR="009E041D" w:rsidRPr="00A935AA" w:rsidRDefault="005F62B2" w:rsidP="00EB314C">
            <w:pPr>
              <w:keepNext/>
              <w:keepLines/>
              <w:tabs>
                <w:tab w:val="left" w:pos="-1440"/>
                <w:tab w:val="left" w:pos="-720"/>
              </w:tabs>
              <w:rPr>
                <w:b/>
                <w:sz w:val="20"/>
                <w:szCs w:val="20"/>
              </w:rPr>
            </w:pPr>
            <w:r>
              <w:rPr>
                <w:b/>
                <w:sz w:val="20"/>
                <w:szCs w:val="20"/>
              </w:rPr>
              <w:t>Children’s Aid Society of the Regional Municipality of Waterloo</w:t>
            </w:r>
          </w:p>
          <w:p w:rsidR="009E041D" w:rsidRDefault="009E041D" w:rsidP="00EB314C">
            <w:pPr>
              <w:keepNext/>
              <w:keepLines/>
              <w:tabs>
                <w:tab w:val="left" w:pos="-1440"/>
                <w:tab w:val="left" w:pos="-720"/>
              </w:tabs>
              <w:rPr>
                <w:sz w:val="20"/>
                <w:szCs w:val="20"/>
              </w:rPr>
            </w:pPr>
            <w:r w:rsidRPr="00A935AA">
              <w:rPr>
                <w:sz w:val="20"/>
                <w:szCs w:val="20"/>
              </w:rPr>
              <w:tab/>
            </w:r>
            <w:r w:rsidR="005F62B2">
              <w:rPr>
                <w:sz w:val="20"/>
                <w:szCs w:val="20"/>
              </w:rPr>
              <w:t>Cheryl Buelher</w:t>
            </w:r>
          </w:p>
          <w:p w:rsidR="009E041D" w:rsidRPr="00A935AA" w:rsidRDefault="009E041D" w:rsidP="00EB314C">
            <w:pPr>
              <w:keepNext/>
              <w:keepLines/>
              <w:tabs>
                <w:tab w:val="left" w:pos="-1440"/>
                <w:tab w:val="left" w:pos="-720"/>
              </w:tabs>
              <w:rPr>
                <w:sz w:val="20"/>
                <w:szCs w:val="20"/>
              </w:rPr>
            </w:pPr>
            <w:r w:rsidRPr="00A935AA">
              <w:rPr>
                <w:sz w:val="20"/>
                <w:szCs w:val="20"/>
              </w:rPr>
              <w:tab/>
            </w:r>
            <w:r w:rsidR="005F62B2">
              <w:rPr>
                <w:sz w:val="20"/>
                <w:szCs w:val="20"/>
              </w:rPr>
              <w:t xml:space="preserve">Children’s Aid Society of the Regional </w:t>
            </w:r>
            <w:r w:rsidR="005F62B2">
              <w:rPr>
                <w:sz w:val="20"/>
                <w:szCs w:val="20"/>
              </w:rPr>
              <w:tab/>
              <w:t>Municipality of Waterloo</w:t>
            </w:r>
          </w:p>
          <w:p w:rsidR="009E041D" w:rsidRPr="00A935AA" w:rsidRDefault="009E041D" w:rsidP="00EB314C">
            <w:pPr>
              <w:keepNext/>
              <w:keepLines/>
              <w:tabs>
                <w:tab w:val="left" w:pos="-1440"/>
                <w:tab w:val="left" w:pos="-720"/>
              </w:tabs>
              <w:rPr>
                <w:sz w:val="20"/>
                <w:szCs w:val="20"/>
              </w:rPr>
            </w:pPr>
          </w:p>
          <w:p w:rsidR="009E041D" w:rsidRPr="003E5604" w:rsidRDefault="009E041D" w:rsidP="00EB314C">
            <w:pPr>
              <w:keepNext/>
              <w:keepLines/>
              <w:tabs>
                <w:tab w:val="left" w:pos="-1440"/>
                <w:tab w:val="left" w:pos="-720"/>
              </w:tabs>
              <w:rPr>
                <w:sz w:val="20"/>
                <w:szCs w:val="20"/>
              </w:rPr>
            </w:pPr>
            <w:r w:rsidRPr="00A935AA">
              <w:rPr>
                <w:sz w:val="20"/>
                <w:szCs w:val="20"/>
              </w:rPr>
              <w:tab/>
            </w:r>
            <w:r w:rsidRPr="003E5604">
              <w:rPr>
                <w:sz w:val="20"/>
                <w:szCs w:val="20"/>
              </w:rPr>
              <w:t>v. (34</w:t>
            </w:r>
            <w:r w:rsidR="005F62B2">
              <w:rPr>
                <w:sz w:val="20"/>
                <w:szCs w:val="20"/>
              </w:rPr>
              <w:t>432</w:t>
            </w:r>
            <w:r w:rsidRPr="003E5604">
              <w:rPr>
                <w:sz w:val="20"/>
                <w:szCs w:val="20"/>
              </w:rPr>
              <w:t>)</w:t>
            </w:r>
          </w:p>
          <w:p w:rsidR="009E041D" w:rsidRPr="003E5604" w:rsidRDefault="009E041D" w:rsidP="00EB314C">
            <w:pPr>
              <w:keepNext/>
              <w:keepLines/>
              <w:tabs>
                <w:tab w:val="left" w:pos="-1440"/>
                <w:tab w:val="left" w:pos="-720"/>
              </w:tabs>
              <w:rPr>
                <w:sz w:val="20"/>
                <w:szCs w:val="20"/>
              </w:rPr>
            </w:pPr>
          </w:p>
          <w:p w:rsidR="009E041D" w:rsidRPr="003E5604" w:rsidRDefault="005F62B2" w:rsidP="00EB314C">
            <w:pPr>
              <w:keepNext/>
              <w:keepLines/>
              <w:tabs>
                <w:tab w:val="left" w:pos="-1440"/>
                <w:tab w:val="left" w:pos="-720"/>
              </w:tabs>
              <w:rPr>
                <w:b/>
                <w:sz w:val="20"/>
                <w:szCs w:val="20"/>
              </w:rPr>
            </w:pPr>
            <w:r>
              <w:rPr>
                <w:b/>
                <w:sz w:val="20"/>
                <w:szCs w:val="20"/>
              </w:rPr>
              <w:t xml:space="preserve">Child and Family Services Review Board et al. </w:t>
            </w:r>
            <w:r w:rsidR="009E041D" w:rsidRPr="003E5604">
              <w:rPr>
                <w:b/>
                <w:sz w:val="20"/>
                <w:szCs w:val="20"/>
              </w:rPr>
              <w:t>(Ont.)</w:t>
            </w:r>
          </w:p>
          <w:p w:rsidR="009E041D" w:rsidRPr="003E5604" w:rsidRDefault="009E041D" w:rsidP="00EB314C">
            <w:pPr>
              <w:keepNext/>
              <w:keepLines/>
              <w:tabs>
                <w:tab w:val="left" w:pos="-1440"/>
                <w:tab w:val="left" w:pos="-720"/>
              </w:tabs>
              <w:rPr>
                <w:sz w:val="20"/>
                <w:szCs w:val="20"/>
              </w:rPr>
            </w:pPr>
            <w:r w:rsidRPr="003E5604">
              <w:rPr>
                <w:sz w:val="20"/>
                <w:szCs w:val="20"/>
              </w:rPr>
              <w:tab/>
            </w:r>
            <w:r w:rsidR="005F62B2">
              <w:rPr>
                <w:sz w:val="20"/>
                <w:szCs w:val="20"/>
              </w:rPr>
              <w:t>Margaret Leighton</w:t>
            </w:r>
          </w:p>
          <w:p w:rsidR="009E041D" w:rsidRPr="003E5604" w:rsidRDefault="009E041D" w:rsidP="00EB314C">
            <w:pPr>
              <w:keepNext/>
              <w:keepLines/>
              <w:tabs>
                <w:tab w:val="left" w:pos="-1440"/>
                <w:tab w:val="left" w:pos="-720"/>
              </w:tabs>
              <w:rPr>
                <w:sz w:val="20"/>
                <w:szCs w:val="20"/>
              </w:rPr>
            </w:pPr>
            <w:r w:rsidRPr="003E5604">
              <w:rPr>
                <w:sz w:val="20"/>
                <w:szCs w:val="20"/>
              </w:rPr>
              <w:tab/>
            </w:r>
            <w:r w:rsidR="005F62B2">
              <w:rPr>
                <w:sz w:val="20"/>
                <w:szCs w:val="20"/>
              </w:rPr>
              <w:t>A.G. of Ontario</w:t>
            </w:r>
          </w:p>
          <w:p w:rsidR="009E041D" w:rsidRPr="00A935AA" w:rsidRDefault="009E041D" w:rsidP="005F62B2">
            <w:pPr>
              <w:rPr>
                <w:sz w:val="20"/>
                <w:szCs w:val="20"/>
              </w:rPr>
            </w:pPr>
          </w:p>
        </w:tc>
      </w:tr>
      <w:tr w:rsidR="009E041D" w:rsidRPr="00A935AA" w:rsidTr="003B3977">
        <w:trPr>
          <w:cantSplit/>
        </w:trPr>
        <w:tc>
          <w:tcPr>
            <w:tcW w:w="4320" w:type="dxa"/>
            <w:shd w:val="clear" w:color="auto" w:fill="auto"/>
          </w:tcPr>
          <w:p w:rsidR="009E041D" w:rsidRPr="00A935AA" w:rsidRDefault="005F62B2" w:rsidP="00EB314C">
            <w:pPr>
              <w:rPr>
                <w:b/>
                <w:sz w:val="20"/>
                <w:szCs w:val="20"/>
              </w:rPr>
            </w:pPr>
            <w:r>
              <w:rPr>
                <w:b/>
                <w:sz w:val="20"/>
                <w:szCs w:val="20"/>
              </w:rPr>
              <w:t>Savitri Ramsaroop</w:t>
            </w:r>
          </w:p>
          <w:p w:rsidR="009E041D" w:rsidRPr="00A935AA" w:rsidRDefault="009E041D" w:rsidP="00EB314C">
            <w:pPr>
              <w:tabs>
                <w:tab w:val="left" w:pos="-1440"/>
                <w:tab w:val="left" w:pos="-720"/>
              </w:tabs>
              <w:rPr>
                <w:sz w:val="20"/>
                <w:szCs w:val="20"/>
              </w:rPr>
            </w:pPr>
            <w:r w:rsidRPr="00A935AA">
              <w:rPr>
                <w:sz w:val="20"/>
                <w:szCs w:val="20"/>
              </w:rPr>
              <w:tab/>
            </w:r>
            <w:r w:rsidR="005F62B2">
              <w:rPr>
                <w:sz w:val="20"/>
                <w:szCs w:val="20"/>
              </w:rPr>
              <w:t>Alan M. Stein</w:t>
            </w:r>
          </w:p>
          <w:p w:rsidR="009E041D" w:rsidRPr="00A935AA" w:rsidRDefault="009E041D" w:rsidP="00EB314C">
            <w:pPr>
              <w:tabs>
                <w:tab w:val="left" w:pos="-1440"/>
                <w:tab w:val="left" w:pos="-720"/>
              </w:tabs>
              <w:rPr>
                <w:sz w:val="20"/>
                <w:szCs w:val="20"/>
              </w:rPr>
            </w:pPr>
            <w:r w:rsidRPr="00A935AA">
              <w:rPr>
                <w:sz w:val="20"/>
                <w:szCs w:val="20"/>
              </w:rPr>
              <w:tab/>
            </w:r>
            <w:r w:rsidR="005F62B2">
              <w:rPr>
                <w:sz w:val="20"/>
                <w:szCs w:val="20"/>
              </w:rPr>
              <w:t>Stein &amp; Stein</w:t>
            </w:r>
          </w:p>
          <w:p w:rsidR="009E041D" w:rsidRPr="00A935AA" w:rsidRDefault="009E041D" w:rsidP="00EB314C">
            <w:pPr>
              <w:tabs>
                <w:tab w:val="left" w:pos="-1440"/>
                <w:tab w:val="left" w:pos="-720"/>
              </w:tabs>
              <w:rPr>
                <w:sz w:val="20"/>
                <w:szCs w:val="20"/>
              </w:rPr>
            </w:pPr>
          </w:p>
          <w:p w:rsidR="009E041D" w:rsidRPr="00A935AA" w:rsidRDefault="009E041D" w:rsidP="00EB314C">
            <w:pPr>
              <w:tabs>
                <w:tab w:val="left" w:pos="-1440"/>
                <w:tab w:val="left" w:pos="-720"/>
              </w:tabs>
              <w:rPr>
                <w:sz w:val="20"/>
                <w:szCs w:val="20"/>
              </w:rPr>
            </w:pPr>
            <w:r w:rsidRPr="00A935AA">
              <w:rPr>
                <w:sz w:val="20"/>
                <w:szCs w:val="20"/>
              </w:rPr>
              <w:tab/>
              <w:t>v. (3</w:t>
            </w:r>
            <w:r>
              <w:rPr>
                <w:sz w:val="20"/>
                <w:szCs w:val="20"/>
              </w:rPr>
              <w:t>4</w:t>
            </w:r>
            <w:r w:rsidR="005F62B2">
              <w:rPr>
                <w:sz w:val="20"/>
                <w:szCs w:val="20"/>
              </w:rPr>
              <w:t>427</w:t>
            </w:r>
            <w:r w:rsidRPr="00A935AA">
              <w:rPr>
                <w:sz w:val="20"/>
                <w:szCs w:val="20"/>
              </w:rPr>
              <w:t>)</w:t>
            </w:r>
          </w:p>
          <w:p w:rsidR="009E041D" w:rsidRPr="00A935AA" w:rsidRDefault="009E041D" w:rsidP="00EB314C">
            <w:pPr>
              <w:tabs>
                <w:tab w:val="left" w:pos="-1440"/>
                <w:tab w:val="left" w:pos="-720"/>
              </w:tabs>
              <w:rPr>
                <w:sz w:val="20"/>
                <w:szCs w:val="20"/>
              </w:rPr>
            </w:pPr>
          </w:p>
          <w:p w:rsidR="009E041D" w:rsidRPr="00A935AA" w:rsidRDefault="005F62B2" w:rsidP="00EB314C">
            <w:pPr>
              <w:tabs>
                <w:tab w:val="left" w:pos="-1440"/>
                <w:tab w:val="left" w:pos="-720"/>
              </w:tabs>
              <w:rPr>
                <w:b/>
                <w:sz w:val="20"/>
                <w:szCs w:val="20"/>
              </w:rPr>
            </w:pPr>
            <w:r>
              <w:rPr>
                <w:b/>
                <w:sz w:val="20"/>
                <w:szCs w:val="20"/>
              </w:rPr>
              <w:t xml:space="preserve">McGill University Health Centre et al. </w:t>
            </w:r>
            <w:r w:rsidR="009E041D" w:rsidRPr="00A935AA">
              <w:rPr>
                <w:b/>
                <w:sz w:val="20"/>
                <w:szCs w:val="20"/>
              </w:rPr>
              <w:t>(</w:t>
            </w:r>
            <w:r>
              <w:rPr>
                <w:b/>
                <w:sz w:val="20"/>
                <w:szCs w:val="20"/>
              </w:rPr>
              <w:t>Que</w:t>
            </w:r>
            <w:r w:rsidR="009E041D" w:rsidRPr="00A935AA">
              <w:rPr>
                <w:b/>
                <w:sz w:val="20"/>
                <w:szCs w:val="20"/>
              </w:rPr>
              <w:t>.)</w:t>
            </w:r>
          </w:p>
          <w:p w:rsidR="009E041D" w:rsidRPr="00A935AA" w:rsidRDefault="009E041D" w:rsidP="00EB314C">
            <w:pPr>
              <w:tabs>
                <w:tab w:val="left" w:pos="-1440"/>
                <w:tab w:val="left" w:pos="-720"/>
              </w:tabs>
              <w:rPr>
                <w:sz w:val="20"/>
                <w:szCs w:val="20"/>
              </w:rPr>
            </w:pPr>
            <w:r w:rsidRPr="00A935AA">
              <w:rPr>
                <w:sz w:val="20"/>
                <w:szCs w:val="20"/>
              </w:rPr>
              <w:tab/>
            </w:r>
            <w:r w:rsidR="00194E55">
              <w:rPr>
                <w:sz w:val="20"/>
                <w:szCs w:val="20"/>
              </w:rPr>
              <w:t>Patrick Trent</w:t>
            </w:r>
          </w:p>
          <w:p w:rsidR="009E041D" w:rsidRPr="00A935AA" w:rsidRDefault="009E041D" w:rsidP="00EB314C">
            <w:pPr>
              <w:tabs>
                <w:tab w:val="left" w:pos="-1440"/>
                <w:tab w:val="left" w:pos="-720"/>
              </w:tabs>
              <w:rPr>
                <w:sz w:val="20"/>
                <w:szCs w:val="20"/>
              </w:rPr>
            </w:pPr>
            <w:r w:rsidRPr="00A935AA">
              <w:rPr>
                <w:sz w:val="20"/>
                <w:szCs w:val="20"/>
              </w:rPr>
              <w:tab/>
            </w:r>
            <w:r w:rsidR="005F62B2">
              <w:rPr>
                <w:sz w:val="20"/>
                <w:szCs w:val="20"/>
              </w:rPr>
              <w:t>Borden Ladner Gervais LLP</w:t>
            </w:r>
          </w:p>
          <w:p w:rsidR="009E041D" w:rsidRPr="00A935AA" w:rsidRDefault="009E041D" w:rsidP="00EB314C">
            <w:pPr>
              <w:tabs>
                <w:tab w:val="left" w:pos="-1440"/>
                <w:tab w:val="left" w:pos="-720"/>
              </w:tabs>
              <w:rPr>
                <w:sz w:val="20"/>
                <w:szCs w:val="20"/>
              </w:rPr>
            </w:pPr>
          </w:p>
          <w:p w:rsidR="009E041D" w:rsidRPr="00A935AA" w:rsidRDefault="009E041D" w:rsidP="00EB314C">
            <w:pPr>
              <w:rPr>
                <w:sz w:val="20"/>
                <w:szCs w:val="20"/>
              </w:rPr>
            </w:pPr>
            <w:r w:rsidRPr="00A935AA">
              <w:rPr>
                <w:sz w:val="20"/>
                <w:szCs w:val="20"/>
              </w:rPr>
              <w:t xml:space="preserve">FILING DATE: </w:t>
            </w:r>
            <w:r w:rsidR="005F62B2">
              <w:rPr>
                <w:sz w:val="20"/>
                <w:szCs w:val="20"/>
              </w:rPr>
              <w:t>1</w:t>
            </w:r>
            <w:r w:rsidRPr="00A935AA">
              <w:rPr>
                <w:sz w:val="20"/>
                <w:szCs w:val="20"/>
              </w:rPr>
              <w:t>2.09.201</w:t>
            </w:r>
            <w:r>
              <w:rPr>
                <w:sz w:val="20"/>
                <w:szCs w:val="20"/>
              </w:rPr>
              <w:t>1</w:t>
            </w:r>
          </w:p>
          <w:p w:rsidR="009E041D" w:rsidRPr="00A935AA" w:rsidRDefault="00E541F8" w:rsidP="00EB314C">
            <w:pPr>
              <w:rPr>
                <w:sz w:val="20"/>
                <w:szCs w:val="20"/>
              </w:rPr>
            </w:pPr>
            <w:r w:rsidRPr="00E541F8">
              <w:rPr>
                <w:sz w:val="20"/>
                <w:szCs w:val="20"/>
                <w:lang w:val="fr-CA"/>
              </w:rPr>
              <w:pict>
                <v:rect id="_x0000_i1032" style="width:108pt;height:1pt" o:hrpct="0" o:hralign="center" o:hrstd="t" o:hrnoshade="t" o:hr="t" fillcolor="black [3213]" stroked="f"/>
              </w:pict>
            </w:r>
          </w:p>
        </w:tc>
        <w:tc>
          <w:tcPr>
            <w:tcW w:w="1181" w:type="dxa"/>
            <w:shd w:val="clear" w:color="auto" w:fill="auto"/>
          </w:tcPr>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tc>
        <w:tc>
          <w:tcPr>
            <w:tcW w:w="4320" w:type="dxa"/>
            <w:shd w:val="clear" w:color="auto" w:fill="auto"/>
          </w:tcPr>
          <w:p w:rsidR="00BC5924" w:rsidRPr="0028116B" w:rsidRDefault="00BC5924" w:rsidP="00EB314C">
            <w:pPr>
              <w:keepNext/>
              <w:keepLines/>
              <w:tabs>
                <w:tab w:val="left" w:pos="-1440"/>
                <w:tab w:val="left" w:pos="-720"/>
              </w:tabs>
              <w:rPr>
                <w:sz w:val="20"/>
                <w:szCs w:val="20"/>
              </w:rPr>
            </w:pPr>
            <w:r w:rsidRPr="00A935AA">
              <w:rPr>
                <w:sz w:val="20"/>
                <w:szCs w:val="20"/>
              </w:rPr>
              <w:t xml:space="preserve">FILING DATE: </w:t>
            </w:r>
            <w:r>
              <w:rPr>
                <w:sz w:val="20"/>
                <w:szCs w:val="20"/>
              </w:rPr>
              <w:t>07</w:t>
            </w:r>
            <w:r w:rsidRPr="00A935AA">
              <w:rPr>
                <w:sz w:val="20"/>
                <w:szCs w:val="20"/>
              </w:rPr>
              <w:t>.09.201</w:t>
            </w:r>
            <w:r>
              <w:rPr>
                <w:sz w:val="20"/>
                <w:szCs w:val="20"/>
              </w:rPr>
              <w:t>1</w:t>
            </w:r>
            <w:r w:rsidR="00E541F8" w:rsidRPr="00E541F8">
              <w:rPr>
                <w:sz w:val="20"/>
                <w:szCs w:val="20"/>
                <w:lang w:val="fr-CA"/>
              </w:rPr>
              <w:pict>
                <v:rect id="_x0000_i1033" style="width:108pt;height:1pt" o:hrpct="0" o:hralign="center" o:hrstd="t" o:hrnoshade="t" o:hr="t" fillcolor="black [3213]" stroked="f"/>
              </w:pict>
            </w:r>
          </w:p>
          <w:p w:rsidR="00BC5924" w:rsidRPr="0028116B" w:rsidRDefault="00BC5924" w:rsidP="00EB314C">
            <w:pPr>
              <w:keepNext/>
              <w:keepLines/>
              <w:tabs>
                <w:tab w:val="left" w:pos="-1440"/>
                <w:tab w:val="left" w:pos="-720"/>
              </w:tabs>
              <w:rPr>
                <w:sz w:val="20"/>
                <w:szCs w:val="20"/>
              </w:rPr>
            </w:pPr>
          </w:p>
          <w:p w:rsidR="009E041D" w:rsidRPr="00A935AA" w:rsidRDefault="005F62B2" w:rsidP="00EB314C">
            <w:pPr>
              <w:keepNext/>
              <w:keepLines/>
              <w:tabs>
                <w:tab w:val="left" w:pos="-1440"/>
                <w:tab w:val="left" w:pos="-720"/>
              </w:tabs>
              <w:rPr>
                <w:b/>
                <w:sz w:val="20"/>
                <w:szCs w:val="20"/>
              </w:rPr>
            </w:pPr>
            <w:r>
              <w:rPr>
                <w:b/>
                <w:sz w:val="20"/>
                <w:szCs w:val="20"/>
              </w:rPr>
              <w:t>Darcy Kim</w:t>
            </w:r>
          </w:p>
          <w:p w:rsidR="009E041D" w:rsidRDefault="009E041D" w:rsidP="00EB314C">
            <w:pPr>
              <w:keepNext/>
              <w:keepLines/>
              <w:tabs>
                <w:tab w:val="left" w:pos="-1440"/>
                <w:tab w:val="left" w:pos="-720"/>
              </w:tabs>
              <w:rPr>
                <w:sz w:val="20"/>
                <w:szCs w:val="20"/>
              </w:rPr>
            </w:pPr>
            <w:r w:rsidRPr="00A935AA">
              <w:rPr>
                <w:sz w:val="20"/>
                <w:szCs w:val="20"/>
              </w:rPr>
              <w:tab/>
            </w:r>
            <w:r w:rsidR="005F62B2">
              <w:rPr>
                <w:sz w:val="20"/>
                <w:szCs w:val="20"/>
              </w:rPr>
              <w:t>Robert P. Hrycan</w:t>
            </w:r>
          </w:p>
          <w:p w:rsidR="009E041D" w:rsidRPr="00A935AA" w:rsidRDefault="009E041D" w:rsidP="00EB314C">
            <w:pPr>
              <w:keepNext/>
              <w:keepLines/>
              <w:tabs>
                <w:tab w:val="left" w:pos="-1440"/>
                <w:tab w:val="left" w:pos="-720"/>
              </w:tabs>
              <w:rPr>
                <w:sz w:val="20"/>
                <w:szCs w:val="20"/>
              </w:rPr>
            </w:pPr>
            <w:r w:rsidRPr="00A935AA">
              <w:rPr>
                <w:sz w:val="20"/>
                <w:szCs w:val="20"/>
              </w:rPr>
              <w:tab/>
            </w:r>
            <w:r w:rsidR="005F62B2">
              <w:rPr>
                <w:sz w:val="20"/>
                <w:szCs w:val="20"/>
              </w:rPr>
              <w:t>Balfour Moss LLP</w:t>
            </w:r>
          </w:p>
          <w:p w:rsidR="009E041D" w:rsidRPr="00A935AA" w:rsidRDefault="009E041D" w:rsidP="00EB314C">
            <w:pPr>
              <w:keepNext/>
              <w:keepLines/>
              <w:tabs>
                <w:tab w:val="left" w:pos="-1440"/>
                <w:tab w:val="left" w:pos="-720"/>
              </w:tabs>
              <w:rPr>
                <w:sz w:val="20"/>
                <w:szCs w:val="20"/>
              </w:rPr>
            </w:pPr>
          </w:p>
          <w:p w:rsidR="009E041D" w:rsidRPr="005F62B2" w:rsidRDefault="009E041D" w:rsidP="00EB314C">
            <w:pPr>
              <w:keepNext/>
              <w:keepLines/>
              <w:tabs>
                <w:tab w:val="left" w:pos="-1440"/>
                <w:tab w:val="left" w:pos="-720"/>
              </w:tabs>
              <w:rPr>
                <w:sz w:val="20"/>
                <w:szCs w:val="20"/>
              </w:rPr>
            </w:pPr>
            <w:r w:rsidRPr="00A935AA">
              <w:rPr>
                <w:sz w:val="20"/>
                <w:szCs w:val="20"/>
              </w:rPr>
              <w:tab/>
            </w:r>
            <w:r w:rsidRPr="005F62B2">
              <w:rPr>
                <w:sz w:val="20"/>
                <w:szCs w:val="20"/>
              </w:rPr>
              <w:t>v. (34</w:t>
            </w:r>
            <w:r w:rsidR="005F62B2">
              <w:rPr>
                <w:sz w:val="20"/>
                <w:szCs w:val="20"/>
              </w:rPr>
              <w:t>436</w:t>
            </w:r>
            <w:r w:rsidRPr="005F62B2">
              <w:rPr>
                <w:sz w:val="20"/>
                <w:szCs w:val="20"/>
              </w:rPr>
              <w:t>)</w:t>
            </w:r>
          </w:p>
          <w:p w:rsidR="009E041D" w:rsidRPr="005F62B2" w:rsidRDefault="009E041D" w:rsidP="00EB314C">
            <w:pPr>
              <w:keepNext/>
              <w:keepLines/>
              <w:tabs>
                <w:tab w:val="left" w:pos="-1440"/>
                <w:tab w:val="left" w:pos="-720"/>
              </w:tabs>
              <w:rPr>
                <w:sz w:val="20"/>
                <w:szCs w:val="20"/>
              </w:rPr>
            </w:pPr>
          </w:p>
          <w:p w:rsidR="009E041D" w:rsidRPr="005F62B2" w:rsidRDefault="005F62B2" w:rsidP="00EB314C">
            <w:pPr>
              <w:keepNext/>
              <w:keepLines/>
              <w:tabs>
                <w:tab w:val="left" w:pos="-1440"/>
                <w:tab w:val="left" w:pos="-720"/>
              </w:tabs>
              <w:rPr>
                <w:b/>
                <w:sz w:val="20"/>
                <w:szCs w:val="20"/>
              </w:rPr>
            </w:pPr>
            <w:r>
              <w:rPr>
                <w:b/>
                <w:sz w:val="20"/>
                <w:szCs w:val="20"/>
              </w:rPr>
              <w:t xml:space="preserve">Her Majesty the Queen </w:t>
            </w:r>
            <w:r w:rsidR="009E041D" w:rsidRPr="005F62B2">
              <w:rPr>
                <w:b/>
                <w:sz w:val="20"/>
                <w:szCs w:val="20"/>
              </w:rPr>
              <w:t>(</w:t>
            </w:r>
            <w:r>
              <w:rPr>
                <w:b/>
                <w:sz w:val="20"/>
                <w:szCs w:val="20"/>
              </w:rPr>
              <w:t>Sask</w:t>
            </w:r>
            <w:r w:rsidR="009E041D" w:rsidRPr="005F62B2">
              <w:rPr>
                <w:b/>
                <w:sz w:val="20"/>
                <w:szCs w:val="20"/>
              </w:rPr>
              <w:t>.)</w:t>
            </w:r>
          </w:p>
          <w:p w:rsidR="009E041D" w:rsidRPr="005F62B2" w:rsidRDefault="009E041D" w:rsidP="00EB314C">
            <w:pPr>
              <w:keepNext/>
              <w:keepLines/>
              <w:tabs>
                <w:tab w:val="left" w:pos="-1440"/>
                <w:tab w:val="left" w:pos="-720"/>
              </w:tabs>
              <w:rPr>
                <w:sz w:val="20"/>
                <w:szCs w:val="20"/>
              </w:rPr>
            </w:pPr>
            <w:r w:rsidRPr="005F62B2">
              <w:rPr>
                <w:sz w:val="20"/>
                <w:szCs w:val="20"/>
              </w:rPr>
              <w:tab/>
            </w:r>
            <w:r w:rsidR="005F62B2">
              <w:rPr>
                <w:sz w:val="20"/>
                <w:szCs w:val="20"/>
              </w:rPr>
              <w:t>W. Dean Sinclair</w:t>
            </w:r>
          </w:p>
          <w:p w:rsidR="009E041D" w:rsidRPr="005F62B2" w:rsidRDefault="009E041D" w:rsidP="00EB314C">
            <w:pPr>
              <w:keepNext/>
              <w:keepLines/>
              <w:tabs>
                <w:tab w:val="left" w:pos="-1440"/>
                <w:tab w:val="left" w:pos="-720"/>
              </w:tabs>
              <w:rPr>
                <w:sz w:val="20"/>
                <w:szCs w:val="20"/>
              </w:rPr>
            </w:pPr>
            <w:r w:rsidRPr="005F62B2">
              <w:rPr>
                <w:sz w:val="20"/>
                <w:szCs w:val="20"/>
              </w:rPr>
              <w:tab/>
            </w:r>
            <w:r w:rsidR="005F62B2">
              <w:rPr>
                <w:sz w:val="20"/>
                <w:szCs w:val="20"/>
              </w:rPr>
              <w:t>A.G. of Saskatchewan</w:t>
            </w:r>
          </w:p>
          <w:p w:rsidR="009E041D" w:rsidRPr="00A935AA" w:rsidRDefault="009E041D" w:rsidP="00EB314C">
            <w:pPr>
              <w:rPr>
                <w:sz w:val="20"/>
                <w:szCs w:val="20"/>
              </w:rPr>
            </w:pPr>
          </w:p>
        </w:tc>
      </w:tr>
      <w:tr w:rsidR="009E041D" w:rsidRPr="00DC0346" w:rsidTr="003B3977">
        <w:trPr>
          <w:cantSplit/>
        </w:trPr>
        <w:tc>
          <w:tcPr>
            <w:tcW w:w="4320" w:type="dxa"/>
            <w:shd w:val="clear" w:color="auto" w:fill="auto"/>
          </w:tcPr>
          <w:p w:rsidR="009E041D" w:rsidRPr="0028116B" w:rsidRDefault="00586CFD" w:rsidP="00EB314C">
            <w:pPr>
              <w:rPr>
                <w:b/>
                <w:sz w:val="20"/>
                <w:szCs w:val="20"/>
                <w:lang w:val="fr-CA"/>
              </w:rPr>
            </w:pPr>
            <w:r w:rsidRPr="0028116B">
              <w:rPr>
                <w:b/>
                <w:sz w:val="20"/>
                <w:szCs w:val="20"/>
                <w:lang w:val="fr-CA"/>
              </w:rPr>
              <w:t xml:space="preserve">Jeffrey Lipsitz et al. </w:t>
            </w:r>
          </w:p>
          <w:p w:rsidR="009E041D" w:rsidRPr="0028116B" w:rsidRDefault="009E041D" w:rsidP="00EB314C">
            <w:pPr>
              <w:tabs>
                <w:tab w:val="left" w:pos="-1440"/>
                <w:tab w:val="left" w:pos="-720"/>
              </w:tabs>
              <w:rPr>
                <w:sz w:val="20"/>
                <w:szCs w:val="20"/>
                <w:lang w:val="fr-CA"/>
              </w:rPr>
            </w:pPr>
            <w:r w:rsidRPr="0028116B">
              <w:rPr>
                <w:sz w:val="20"/>
                <w:szCs w:val="20"/>
                <w:lang w:val="fr-CA"/>
              </w:rPr>
              <w:tab/>
            </w:r>
            <w:r w:rsidR="00586CFD" w:rsidRPr="0028116B">
              <w:rPr>
                <w:sz w:val="20"/>
                <w:szCs w:val="20"/>
                <w:lang w:val="fr-CA"/>
              </w:rPr>
              <w:t>Neil M. Abramson</w:t>
            </w:r>
          </w:p>
          <w:p w:rsidR="009E041D" w:rsidRPr="00A935AA" w:rsidRDefault="009E041D" w:rsidP="00EB314C">
            <w:pPr>
              <w:tabs>
                <w:tab w:val="left" w:pos="-1440"/>
                <w:tab w:val="left" w:pos="-720"/>
              </w:tabs>
              <w:rPr>
                <w:sz w:val="20"/>
                <w:szCs w:val="20"/>
              </w:rPr>
            </w:pPr>
            <w:r w:rsidRPr="0028116B">
              <w:rPr>
                <w:sz w:val="20"/>
                <w:szCs w:val="20"/>
                <w:lang w:val="fr-CA"/>
              </w:rPr>
              <w:tab/>
            </w:r>
            <w:r w:rsidR="00586CFD">
              <w:rPr>
                <w:sz w:val="20"/>
                <w:szCs w:val="20"/>
              </w:rPr>
              <w:t>Torkin Manes LLP</w:t>
            </w:r>
          </w:p>
          <w:p w:rsidR="009E041D" w:rsidRPr="00A935AA" w:rsidRDefault="009E041D" w:rsidP="00EB314C">
            <w:pPr>
              <w:tabs>
                <w:tab w:val="left" w:pos="-1440"/>
                <w:tab w:val="left" w:pos="-720"/>
              </w:tabs>
              <w:rPr>
                <w:sz w:val="20"/>
                <w:szCs w:val="20"/>
              </w:rPr>
            </w:pPr>
          </w:p>
          <w:p w:rsidR="009E041D" w:rsidRPr="00A935AA" w:rsidRDefault="009E041D" w:rsidP="00EB314C">
            <w:pPr>
              <w:tabs>
                <w:tab w:val="left" w:pos="-1440"/>
                <w:tab w:val="left" w:pos="-720"/>
              </w:tabs>
              <w:rPr>
                <w:sz w:val="20"/>
                <w:szCs w:val="20"/>
              </w:rPr>
            </w:pPr>
            <w:r w:rsidRPr="00A935AA">
              <w:rPr>
                <w:sz w:val="20"/>
                <w:szCs w:val="20"/>
              </w:rPr>
              <w:tab/>
              <w:t>v. (3</w:t>
            </w:r>
            <w:r>
              <w:rPr>
                <w:sz w:val="20"/>
                <w:szCs w:val="20"/>
              </w:rPr>
              <w:t>4</w:t>
            </w:r>
            <w:r w:rsidR="00586CFD">
              <w:rPr>
                <w:sz w:val="20"/>
                <w:szCs w:val="20"/>
              </w:rPr>
              <w:t>439</w:t>
            </w:r>
            <w:r w:rsidRPr="00A935AA">
              <w:rPr>
                <w:sz w:val="20"/>
                <w:szCs w:val="20"/>
              </w:rPr>
              <w:t>)</w:t>
            </w:r>
          </w:p>
          <w:p w:rsidR="009E041D" w:rsidRPr="00A935AA" w:rsidRDefault="009E041D" w:rsidP="00EB314C">
            <w:pPr>
              <w:tabs>
                <w:tab w:val="left" w:pos="-1440"/>
                <w:tab w:val="left" w:pos="-720"/>
              </w:tabs>
              <w:rPr>
                <w:sz w:val="20"/>
                <w:szCs w:val="20"/>
              </w:rPr>
            </w:pPr>
          </w:p>
          <w:p w:rsidR="009E041D" w:rsidRPr="00A935AA" w:rsidRDefault="00586CFD" w:rsidP="00EB314C">
            <w:pPr>
              <w:tabs>
                <w:tab w:val="left" w:pos="-1440"/>
                <w:tab w:val="left" w:pos="-720"/>
              </w:tabs>
              <w:rPr>
                <w:b/>
                <w:sz w:val="20"/>
                <w:szCs w:val="20"/>
              </w:rPr>
            </w:pPr>
            <w:r>
              <w:rPr>
                <w:b/>
                <w:sz w:val="20"/>
                <w:szCs w:val="20"/>
              </w:rPr>
              <w:t xml:space="preserve">College of Physicians and Surgeons of Ontario et al. </w:t>
            </w:r>
            <w:r w:rsidR="009E041D" w:rsidRPr="00A935AA">
              <w:rPr>
                <w:b/>
                <w:sz w:val="20"/>
                <w:szCs w:val="20"/>
              </w:rPr>
              <w:t>(</w:t>
            </w:r>
            <w:r>
              <w:rPr>
                <w:b/>
                <w:sz w:val="20"/>
                <w:szCs w:val="20"/>
              </w:rPr>
              <w:t>Ont.</w:t>
            </w:r>
            <w:r w:rsidR="009E041D" w:rsidRPr="00A935AA">
              <w:rPr>
                <w:b/>
                <w:sz w:val="20"/>
                <w:szCs w:val="20"/>
              </w:rPr>
              <w:t>)</w:t>
            </w:r>
          </w:p>
          <w:p w:rsidR="00586CFD" w:rsidRPr="00A935AA" w:rsidRDefault="009E041D" w:rsidP="00586CFD">
            <w:pPr>
              <w:tabs>
                <w:tab w:val="left" w:pos="-1440"/>
                <w:tab w:val="left" w:pos="-720"/>
              </w:tabs>
              <w:rPr>
                <w:sz w:val="20"/>
                <w:szCs w:val="20"/>
              </w:rPr>
            </w:pPr>
            <w:r w:rsidRPr="00A935AA">
              <w:rPr>
                <w:sz w:val="20"/>
                <w:szCs w:val="20"/>
              </w:rPr>
              <w:tab/>
            </w:r>
            <w:r w:rsidR="00586CFD">
              <w:rPr>
                <w:sz w:val="20"/>
                <w:szCs w:val="20"/>
              </w:rPr>
              <w:t>Michelle Gibbs</w:t>
            </w:r>
          </w:p>
          <w:p w:rsidR="00586CFD" w:rsidRPr="00A935AA" w:rsidRDefault="00586CFD" w:rsidP="00586CFD">
            <w:pPr>
              <w:tabs>
                <w:tab w:val="left" w:pos="-1440"/>
                <w:tab w:val="left" w:pos="-720"/>
              </w:tabs>
              <w:rPr>
                <w:sz w:val="20"/>
                <w:szCs w:val="20"/>
              </w:rPr>
            </w:pPr>
            <w:r w:rsidRPr="00A935AA">
              <w:rPr>
                <w:sz w:val="20"/>
                <w:szCs w:val="20"/>
              </w:rPr>
              <w:tab/>
            </w:r>
            <w:r>
              <w:rPr>
                <w:sz w:val="20"/>
                <w:szCs w:val="20"/>
              </w:rPr>
              <w:t>Gibbs &amp; Associates</w:t>
            </w:r>
          </w:p>
          <w:p w:rsidR="009E041D" w:rsidRPr="00A935AA" w:rsidRDefault="009E041D" w:rsidP="00EB314C">
            <w:pPr>
              <w:tabs>
                <w:tab w:val="left" w:pos="-1440"/>
                <w:tab w:val="left" w:pos="-720"/>
              </w:tabs>
              <w:rPr>
                <w:sz w:val="20"/>
                <w:szCs w:val="20"/>
              </w:rPr>
            </w:pPr>
          </w:p>
          <w:p w:rsidR="009E041D" w:rsidRPr="00A935AA" w:rsidRDefault="009E041D" w:rsidP="00EB314C">
            <w:pPr>
              <w:rPr>
                <w:sz w:val="20"/>
                <w:szCs w:val="20"/>
              </w:rPr>
            </w:pPr>
            <w:r w:rsidRPr="00A935AA">
              <w:rPr>
                <w:sz w:val="20"/>
                <w:szCs w:val="20"/>
              </w:rPr>
              <w:t>FILING DATE: 2</w:t>
            </w:r>
            <w:r w:rsidR="00586CFD">
              <w:rPr>
                <w:sz w:val="20"/>
                <w:szCs w:val="20"/>
              </w:rPr>
              <w:t>0</w:t>
            </w:r>
            <w:r w:rsidRPr="00A935AA">
              <w:rPr>
                <w:sz w:val="20"/>
                <w:szCs w:val="20"/>
              </w:rPr>
              <w:t>.09.201</w:t>
            </w:r>
            <w:r>
              <w:rPr>
                <w:sz w:val="20"/>
                <w:szCs w:val="20"/>
              </w:rPr>
              <w:t>1</w:t>
            </w:r>
          </w:p>
          <w:p w:rsidR="00DC0346" w:rsidRPr="00DC0346" w:rsidRDefault="00E541F8" w:rsidP="00DC0346">
            <w:pPr>
              <w:rPr>
                <w:b/>
                <w:sz w:val="20"/>
                <w:szCs w:val="20"/>
              </w:rPr>
            </w:pPr>
            <w:r w:rsidRPr="00E541F8">
              <w:rPr>
                <w:sz w:val="20"/>
                <w:szCs w:val="20"/>
                <w:lang w:val="fr-CA"/>
              </w:rPr>
              <w:pict>
                <v:rect id="_x0000_i1034" style="width:108pt;height:1pt" o:hrpct="0" o:hralign="center" o:hrstd="t" o:hrnoshade="t" o:hr="t" fillcolor="black [3213]" stroked="f"/>
              </w:pict>
            </w:r>
          </w:p>
        </w:tc>
        <w:tc>
          <w:tcPr>
            <w:tcW w:w="1181" w:type="dxa"/>
            <w:shd w:val="clear" w:color="auto" w:fill="auto"/>
          </w:tcPr>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p w:rsidR="009E041D" w:rsidRPr="00A935AA" w:rsidRDefault="009E041D" w:rsidP="00242AEE">
            <w:pPr>
              <w:jc w:val="center"/>
              <w:rPr>
                <w:sz w:val="20"/>
                <w:szCs w:val="20"/>
              </w:rPr>
            </w:pPr>
          </w:p>
        </w:tc>
        <w:tc>
          <w:tcPr>
            <w:tcW w:w="4320" w:type="dxa"/>
            <w:shd w:val="clear" w:color="auto" w:fill="auto"/>
          </w:tcPr>
          <w:p w:rsidR="009E041D" w:rsidRPr="00AE0C76" w:rsidRDefault="00BC5924" w:rsidP="00EB314C">
            <w:pPr>
              <w:keepNext/>
              <w:keepLines/>
              <w:tabs>
                <w:tab w:val="left" w:pos="-1440"/>
                <w:tab w:val="left" w:pos="-720"/>
              </w:tabs>
              <w:rPr>
                <w:sz w:val="20"/>
                <w:szCs w:val="20"/>
                <w:lang w:val="fr-CA"/>
              </w:rPr>
            </w:pPr>
            <w:r w:rsidRPr="00AE0C76">
              <w:rPr>
                <w:sz w:val="20"/>
                <w:szCs w:val="20"/>
                <w:lang w:val="fr-CA"/>
              </w:rPr>
              <w:t xml:space="preserve">FILING DATE: </w:t>
            </w:r>
            <w:r w:rsidR="0001498B" w:rsidRPr="00AE0C76">
              <w:rPr>
                <w:sz w:val="20"/>
                <w:szCs w:val="20"/>
                <w:lang w:val="fr-CA"/>
              </w:rPr>
              <w:t>19</w:t>
            </w:r>
            <w:r w:rsidRPr="00AE0C76">
              <w:rPr>
                <w:sz w:val="20"/>
                <w:szCs w:val="20"/>
                <w:lang w:val="fr-CA"/>
              </w:rPr>
              <w:t>.09.2011</w:t>
            </w:r>
            <w:r w:rsidR="00E541F8" w:rsidRPr="00E541F8">
              <w:rPr>
                <w:sz w:val="20"/>
                <w:szCs w:val="20"/>
                <w:lang w:val="fr-CA"/>
              </w:rPr>
              <w:pict>
                <v:rect id="_x0000_i1035" style="width:108pt;height:1pt" o:hrpct="0" o:hralign="center" o:hrstd="t" o:hrnoshade="t" o:hr="t" fillcolor="black [3213]" stroked="f"/>
              </w:pict>
            </w:r>
          </w:p>
          <w:p w:rsidR="00BC5924" w:rsidRPr="00AE0C76" w:rsidRDefault="00BC5924" w:rsidP="00EB314C">
            <w:pPr>
              <w:keepNext/>
              <w:keepLines/>
              <w:tabs>
                <w:tab w:val="left" w:pos="-1440"/>
                <w:tab w:val="left" w:pos="-720"/>
              </w:tabs>
              <w:rPr>
                <w:sz w:val="20"/>
                <w:szCs w:val="20"/>
                <w:lang w:val="fr-CA"/>
              </w:rPr>
            </w:pPr>
          </w:p>
          <w:p w:rsidR="00BC5924" w:rsidRPr="00DC0346" w:rsidRDefault="00DC0346" w:rsidP="00EB314C">
            <w:pPr>
              <w:keepNext/>
              <w:keepLines/>
              <w:tabs>
                <w:tab w:val="left" w:pos="-1440"/>
                <w:tab w:val="left" w:pos="-720"/>
              </w:tabs>
              <w:rPr>
                <w:b/>
                <w:sz w:val="20"/>
                <w:szCs w:val="20"/>
                <w:lang w:val="fr-CA"/>
              </w:rPr>
            </w:pPr>
            <w:r w:rsidRPr="00DC0346">
              <w:rPr>
                <w:b/>
                <w:sz w:val="20"/>
                <w:szCs w:val="20"/>
                <w:lang w:val="fr-CA"/>
              </w:rPr>
              <w:t>Christophe Izard et autres</w:t>
            </w:r>
          </w:p>
          <w:p w:rsidR="009E041D" w:rsidRPr="00DC0346" w:rsidRDefault="009E041D" w:rsidP="00EB314C">
            <w:pPr>
              <w:keepNext/>
              <w:keepLines/>
              <w:tabs>
                <w:tab w:val="left" w:pos="-1440"/>
                <w:tab w:val="left" w:pos="-720"/>
              </w:tabs>
              <w:rPr>
                <w:sz w:val="20"/>
                <w:szCs w:val="20"/>
                <w:lang w:val="fr-CA"/>
              </w:rPr>
            </w:pPr>
            <w:r w:rsidRPr="00DC0346">
              <w:rPr>
                <w:sz w:val="20"/>
                <w:szCs w:val="20"/>
                <w:lang w:val="fr-CA"/>
              </w:rPr>
              <w:tab/>
            </w:r>
            <w:r w:rsidR="00DC0346" w:rsidRPr="00DC0346">
              <w:rPr>
                <w:sz w:val="20"/>
                <w:szCs w:val="20"/>
                <w:lang w:val="fr-CA"/>
              </w:rPr>
              <w:t>Pierre Y. Lefebvre</w:t>
            </w:r>
          </w:p>
          <w:p w:rsidR="009E041D" w:rsidRPr="00DC0346" w:rsidRDefault="009E041D" w:rsidP="00EB314C">
            <w:pPr>
              <w:keepNext/>
              <w:keepLines/>
              <w:tabs>
                <w:tab w:val="left" w:pos="-1440"/>
                <w:tab w:val="left" w:pos="-720"/>
              </w:tabs>
              <w:rPr>
                <w:sz w:val="20"/>
                <w:szCs w:val="20"/>
                <w:lang w:val="fr-CA"/>
              </w:rPr>
            </w:pPr>
            <w:r w:rsidRPr="00DC0346">
              <w:rPr>
                <w:sz w:val="20"/>
                <w:szCs w:val="20"/>
                <w:lang w:val="fr-CA"/>
              </w:rPr>
              <w:tab/>
            </w:r>
            <w:r w:rsidR="00DC0346">
              <w:rPr>
                <w:sz w:val="20"/>
                <w:szCs w:val="20"/>
                <w:lang w:val="fr-CA"/>
              </w:rPr>
              <w:t>Fasken Martineau DuMoulin, s.e.n.c.r.l.</w:t>
            </w:r>
          </w:p>
          <w:p w:rsidR="009E041D" w:rsidRPr="00DC0346" w:rsidRDefault="009E041D" w:rsidP="00EB314C">
            <w:pPr>
              <w:keepNext/>
              <w:keepLines/>
              <w:tabs>
                <w:tab w:val="left" w:pos="-1440"/>
                <w:tab w:val="left" w:pos="-720"/>
              </w:tabs>
              <w:rPr>
                <w:sz w:val="20"/>
                <w:szCs w:val="20"/>
                <w:lang w:val="fr-CA"/>
              </w:rPr>
            </w:pPr>
          </w:p>
          <w:p w:rsidR="009E041D" w:rsidRPr="00DC0346" w:rsidRDefault="009E041D" w:rsidP="00EB314C">
            <w:pPr>
              <w:keepNext/>
              <w:keepLines/>
              <w:tabs>
                <w:tab w:val="left" w:pos="-1440"/>
                <w:tab w:val="left" w:pos="-720"/>
              </w:tabs>
              <w:rPr>
                <w:sz w:val="20"/>
                <w:szCs w:val="20"/>
                <w:lang w:val="fr-CA"/>
              </w:rPr>
            </w:pPr>
            <w:r w:rsidRPr="00DC0346">
              <w:rPr>
                <w:sz w:val="20"/>
                <w:szCs w:val="20"/>
                <w:lang w:val="fr-CA"/>
              </w:rPr>
              <w:tab/>
            </w:r>
            <w:r w:rsidR="00DC0346">
              <w:rPr>
                <w:sz w:val="20"/>
                <w:szCs w:val="20"/>
                <w:lang w:val="fr-CA"/>
              </w:rPr>
              <w:t>c</w:t>
            </w:r>
            <w:r w:rsidRPr="00DC0346">
              <w:rPr>
                <w:sz w:val="20"/>
                <w:szCs w:val="20"/>
                <w:lang w:val="fr-CA"/>
              </w:rPr>
              <w:t>. (34</w:t>
            </w:r>
            <w:r w:rsidR="00DC0346" w:rsidRPr="00DC0346">
              <w:rPr>
                <w:sz w:val="20"/>
                <w:szCs w:val="20"/>
                <w:lang w:val="fr-CA"/>
              </w:rPr>
              <w:t>468</w:t>
            </w:r>
            <w:r w:rsidRPr="00DC0346">
              <w:rPr>
                <w:sz w:val="20"/>
                <w:szCs w:val="20"/>
                <w:lang w:val="fr-CA"/>
              </w:rPr>
              <w:t>)</w:t>
            </w:r>
          </w:p>
          <w:p w:rsidR="009E041D" w:rsidRPr="00DC0346" w:rsidRDefault="009E041D" w:rsidP="00EB314C">
            <w:pPr>
              <w:keepNext/>
              <w:keepLines/>
              <w:tabs>
                <w:tab w:val="left" w:pos="-1440"/>
                <w:tab w:val="left" w:pos="-720"/>
              </w:tabs>
              <w:rPr>
                <w:sz w:val="20"/>
                <w:szCs w:val="20"/>
                <w:lang w:val="fr-CA"/>
              </w:rPr>
            </w:pPr>
          </w:p>
          <w:p w:rsidR="009E041D" w:rsidRPr="00DC0346" w:rsidRDefault="00DC0346" w:rsidP="00EB314C">
            <w:pPr>
              <w:keepNext/>
              <w:keepLines/>
              <w:tabs>
                <w:tab w:val="left" w:pos="-1440"/>
                <w:tab w:val="left" w:pos="-720"/>
              </w:tabs>
              <w:rPr>
                <w:b/>
                <w:sz w:val="20"/>
                <w:szCs w:val="20"/>
                <w:lang w:val="fr-CA"/>
              </w:rPr>
            </w:pPr>
            <w:r w:rsidRPr="00DC0346">
              <w:rPr>
                <w:b/>
                <w:sz w:val="20"/>
                <w:szCs w:val="20"/>
                <w:lang w:val="fr-CA"/>
              </w:rPr>
              <w:t xml:space="preserve">Claude Robinson et autre </w:t>
            </w:r>
            <w:r w:rsidR="009E041D" w:rsidRPr="00DC0346">
              <w:rPr>
                <w:b/>
                <w:sz w:val="20"/>
                <w:szCs w:val="20"/>
                <w:lang w:val="fr-CA"/>
              </w:rPr>
              <w:t>(</w:t>
            </w:r>
            <w:r w:rsidRPr="00DC0346">
              <w:rPr>
                <w:b/>
                <w:sz w:val="20"/>
                <w:szCs w:val="20"/>
                <w:lang w:val="fr-CA"/>
              </w:rPr>
              <w:t>Qc</w:t>
            </w:r>
            <w:r w:rsidR="009E041D" w:rsidRPr="00DC0346">
              <w:rPr>
                <w:b/>
                <w:sz w:val="20"/>
                <w:szCs w:val="20"/>
                <w:lang w:val="fr-CA"/>
              </w:rPr>
              <w:t>)</w:t>
            </w:r>
          </w:p>
          <w:p w:rsidR="009E041D" w:rsidRPr="00DC0346" w:rsidRDefault="009E041D" w:rsidP="00EB314C">
            <w:pPr>
              <w:keepNext/>
              <w:keepLines/>
              <w:tabs>
                <w:tab w:val="left" w:pos="-1440"/>
                <w:tab w:val="left" w:pos="-720"/>
              </w:tabs>
              <w:rPr>
                <w:sz w:val="20"/>
                <w:szCs w:val="20"/>
                <w:lang w:val="fr-CA"/>
              </w:rPr>
            </w:pPr>
            <w:r w:rsidRPr="00DC0346">
              <w:rPr>
                <w:sz w:val="20"/>
                <w:szCs w:val="20"/>
                <w:lang w:val="fr-CA"/>
              </w:rPr>
              <w:tab/>
            </w:r>
            <w:r w:rsidR="00DC0346" w:rsidRPr="00DC0346">
              <w:rPr>
                <w:sz w:val="20"/>
                <w:szCs w:val="20"/>
                <w:lang w:val="fr-CA"/>
              </w:rPr>
              <w:t>Florence Lucas</w:t>
            </w:r>
          </w:p>
          <w:p w:rsidR="009E041D" w:rsidRPr="00DC0346" w:rsidRDefault="009E041D" w:rsidP="00EB314C">
            <w:pPr>
              <w:keepNext/>
              <w:keepLines/>
              <w:tabs>
                <w:tab w:val="left" w:pos="-1440"/>
                <w:tab w:val="left" w:pos="-720"/>
              </w:tabs>
              <w:rPr>
                <w:sz w:val="20"/>
                <w:szCs w:val="20"/>
                <w:lang w:val="fr-CA"/>
              </w:rPr>
            </w:pPr>
            <w:r w:rsidRPr="00DC0346">
              <w:rPr>
                <w:sz w:val="20"/>
                <w:szCs w:val="20"/>
                <w:lang w:val="fr-CA"/>
              </w:rPr>
              <w:tab/>
            </w:r>
            <w:r w:rsidR="00DC0346" w:rsidRPr="00DC0346">
              <w:rPr>
                <w:sz w:val="20"/>
                <w:szCs w:val="20"/>
                <w:lang w:val="fr-CA"/>
              </w:rPr>
              <w:t>Gowling Lafleur Henderson, s.e.n.c.r.l.</w:t>
            </w:r>
          </w:p>
          <w:p w:rsidR="009E041D" w:rsidRPr="00DC0346" w:rsidRDefault="009E041D" w:rsidP="00DC0346">
            <w:pPr>
              <w:rPr>
                <w:sz w:val="20"/>
                <w:szCs w:val="20"/>
                <w:lang w:val="fr-CA"/>
              </w:rPr>
            </w:pPr>
          </w:p>
        </w:tc>
      </w:tr>
      <w:tr w:rsidR="00D13558" w:rsidRPr="00A935AA" w:rsidTr="003B3977">
        <w:trPr>
          <w:cantSplit/>
        </w:trPr>
        <w:tc>
          <w:tcPr>
            <w:tcW w:w="4320" w:type="dxa"/>
            <w:shd w:val="clear" w:color="auto" w:fill="auto"/>
          </w:tcPr>
          <w:p w:rsidR="00DC0346" w:rsidRDefault="00DC0346" w:rsidP="00586CFD">
            <w:pPr>
              <w:rPr>
                <w:b/>
                <w:sz w:val="20"/>
                <w:szCs w:val="20"/>
              </w:rPr>
            </w:pPr>
          </w:p>
          <w:p w:rsidR="00D13558" w:rsidRPr="00DC0346" w:rsidRDefault="00DC0346" w:rsidP="00586CFD">
            <w:pPr>
              <w:rPr>
                <w:b/>
                <w:sz w:val="20"/>
                <w:szCs w:val="20"/>
              </w:rPr>
            </w:pPr>
            <w:r w:rsidRPr="00DC0346">
              <w:rPr>
                <w:b/>
                <w:sz w:val="20"/>
                <w:szCs w:val="20"/>
              </w:rPr>
              <w:t>Boiler Inspection and Insurance Company of Canada</w:t>
            </w:r>
          </w:p>
          <w:p w:rsidR="00D13558" w:rsidRPr="00DC0346" w:rsidRDefault="00D13558" w:rsidP="00586CFD">
            <w:pPr>
              <w:tabs>
                <w:tab w:val="left" w:pos="-1440"/>
                <w:tab w:val="left" w:pos="-720"/>
              </w:tabs>
              <w:rPr>
                <w:sz w:val="20"/>
                <w:szCs w:val="20"/>
              </w:rPr>
            </w:pPr>
            <w:r w:rsidRPr="00DC0346">
              <w:rPr>
                <w:sz w:val="20"/>
                <w:szCs w:val="20"/>
              </w:rPr>
              <w:tab/>
            </w:r>
            <w:r w:rsidR="00DC0346">
              <w:rPr>
                <w:sz w:val="20"/>
                <w:szCs w:val="20"/>
              </w:rPr>
              <w:t>Philippe Lelarge</w:t>
            </w:r>
          </w:p>
          <w:p w:rsidR="00D13558" w:rsidRPr="00DC0346" w:rsidRDefault="00D13558" w:rsidP="00586CFD">
            <w:pPr>
              <w:tabs>
                <w:tab w:val="left" w:pos="-1440"/>
                <w:tab w:val="left" w:pos="-720"/>
              </w:tabs>
              <w:rPr>
                <w:sz w:val="20"/>
                <w:szCs w:val="20"/>
              </w:rPr>
            </w:pPr>
            <w:r w:rsidRPr="00DC0346">
              <w:rPr>
                <w:sz w:val="20"/>
                <w:szCs w:val="20"/>
              </w:rPr>
              <w:tab/>
            </w:r>
            <w:r w:rsidR="00DC0346">
              <w:rPr>
                <w:sz w:val="20"/>
                <w:szCs w:val="20"/>
              </w:rPr>
              <w:t>Gasco, Goodhue, St-Germain, s.e.n.c.r.l.</w:t>
            </w:r>
          </w:p>
          <w:p w:rsidR="00D13558" w:rsidRPr="00DC0346" w:rsidRDefault="00D13558" w:rsidP="00586CFD">
            <w:pPr>
              <w:tabs>
                <w:tab w:val="left" w:pos="-1440"/>
                <w:tab w:val="left" w:pos="-720"/>
              </w:tabs>
              <w:rPr>
                <w:sz w:val="20"/>
                <w:szCs w:val="20"/>
              </w:rPr>
            </w:pPr>
          </w:p>
          <w:p w:rsidR="00D13558" w:rsidRPr="0001498B" w:rsidRDefault="00D13558" w:rsidP="00586CFD">
            <w:pPr>
              <w:tabs>
                <w:tab w:val="left" w:pos="-1440"/>
                <w:tab w:val="left" w:pos="-720"/>
              </w:tabs>
              <w:rPr>
                <w:sz w:val="20"/>
                <w:szCs w:val="20"/>
                <w:lang w:val="fr-CA"/>
              </w:rPr>
            </w:pPr>
            <w:r w:rsidRPr="00DC0346">
              <w:rPr>
                <w:sz w:val="20"/>
                <w:szCs w:val="20"/>
              </w:rPr>
              <w:tab/>
            </w:r>
            <w:r w:rsidR="00DC0346" w:rsidRPr="0001498B">
              <w:rPr>
                <w:sz w:val="20"/>
                <w:szCs w:val="20"/>
                <w:lang w:val="fr-CA"/>
              </w:rPr>
              <w:t>c</w:t>
            </w:r>
            <w:r w:rsidRPr="0001498B">
              <w:rPr>
                <w:sz w:val="20"/>
                <w:szCs w:val="20"/>
                <w:lang w:val="fr-CA"/>
              </w:rPr>
              <w:t>. (34</w:t>
            </w:r>
            <w:r w:rsidR="00DC0346" w:rsidRPr="0001498B">
              <w:rPr>
                <w:sz w:val="20"/>
                <w:szCs w:val="20"/>
                <w:lang w:val="fr-CA"/>
              </w:rPr>
              <w:t>447</w:t>
            </w:r>
            <w:r w:rsidRPr="0001498B">
              <w:rPr>
                <w:sz w:val="20"/>
                <w:szCs w:val="20"/>
                <w:lang w:val="fr-CA"/>
              </w:rPr>
              <w:t>)</w:t>
            </w:r>
          </w:p>
          <w:p w:rsidR="00D13558" w:rsidRPr="0001498B" w:rsidRDefault="00D13558" w:rsidP="00586CFD">
            <w:pPr>
              <w:tabs>
                <w:tab w:val="left" w:pos="-1440"/>
                <w:tab w:val="left" w:pos="-720"/>
              </w:tabs>
              <w:rPr>
                <w:sz w:val="20"/>
                <w:szCs w:val="20"/>
                <w:lang w:val="fr-CA"/>
              </w:rPr>
            </w:pPr>
          </w:p>
          <w:p w:rsidR="00D13558" w:rsidRPr="00DC0346" w:rsidRDefault="00DC0346" w:rsidP="00586CFD">
            <w:pPr>
              <w:tabs>
                <w:tab w:val="left" w:pos="-1440"/>
                <w:tab w:val="left" w:pos="-720"/>
              </w:tabs>
              <w:rPr>
                <w:b/>
                <w:sz w:val="20"/>
                <w:szCs w:val="20"/>
                <w:lang w:val="fr-CA"/>
              </w:rPr>
            </w:pPr>
            <w:r w:rsidRPr="00DC0346">
              <w:rPr>
                <w:b/>
                <w:sz w:val="20"/>
                <w:szCs w:val="20"/>
                <w:lang w:val="fr-CA"/>
              </w:rPr>
              <w:t>H.A. Simons Ltd</w:t>
            </w:r>
            <w:r w:rsidR="00AE0C76">
              <w:rPr>
                <w:b/>
                <w:sz w:val="20"/>
                <w:szCs w:val="20"/>
                <w:lang w:val="fr-CA"/>
              </w:rPr>
              <w:t>.</w:t>
            </w:r>
            <w:r w:rsidRPr="00DC0346">
              <w:rPr>
                <w:b/>
                <w:sz w:val="20"/>
                <w:szCs w:val="20"/>
                <w:lang w:val="fr-CA"/>
              </w:rPr>
              <w:t xml:space="preserve"> et autres </w:t>
            </w:r>
            <w:r w:rsidR="00D13558" w:rsidRPr="00DC0346">
              <w:rPr>
                <w:b/>
                <w:sz w:val="20"/>
                <w:szCs w:val="20"/>
                <w:lang w:val="fr-CA"/>
              </w:rPr>
              <w:t>(</w:t>
            </w:r>
            <w:r w:rsidRPr="00DC0346">
              <w:rPr>
                <w:b/>
                <w:sz w:val="20"/>
                <w:szCs w:val="20"/>
                <w:lang w:val="fr-CA"/>
              </w:rPr>
              <w:t>Qc)</w:t>
            </w:r>
          </w:p>
          <w:p w:rsidR="00D13558" w:rsidRPr="00A935AA" w:rsidRDefault="00D13558" w:rsidP="00586CFD">
            <w:pPr>
              <w:tabs>
                <w:tab w:val="left" w:pos="-1440"/>
                <w:tab w:val="left" w:pos="-720"/>
              </w:tabs>
              <w:rPr>
                <w:sz w:val="20"/>
                <w:szCs w:val="20"/>
              </w:rPr>
            </w:pPr>
            <w:r w:rsidRPr="00DC0346">
              <w:rPr>
                <w:sz w:val="20"/>
                <w:szCs w:val="20"/>
                <w:lang w:val="fr-CA"/>
              </w:rPr>
              <w:tab/>
            </w:r>
            <w:r w:rsidR="00DC0346">
              <w:rPr>
                <w:sz w:val="20"/>
                <w:szCs w:val="20"/>
              </w:rPr>
              <w:t>Michel J. Green</w:t>
            </w:r>
          </w:p>
          <w:p w:rsidR="00D13558" w:rsidRPr="00A935AA" w:rsidRDefault="00D13558" w:rsidP="00586CFD">
            <w:pPr>
              <w:tabs>
                <w:tab w:val="left" w:pos="-1440"/>
                <w:tab w:val="left" w:pos="-720"/>
              </w:tabs>
              <w:rPr>
                <w:sz w:val="20"/>
                <w:szCs w:val="20"/>
              </w:rPr>
            </w:pPr>
            <w:r w:rsidRPr="00A935AA">
              <w:rPr>
                <w:sz w:val="20"/>
                <w:szCs w:val="20"/>
              </w:rPr>
              <w:tab/>
            </w:r>
            <w:r w:rsidR="00DC0346">
              <w:rPr>
                <w:sz w:val="20"/>
                <w:szCs w:val="20"/>
              </w:rPr>
              <w:t>Robinson Sheppard Shapiro</w:t>
            </w:r>
          </w:p>
          <w:p w:rsidR="00D13558" w:rsidRPr="00A935AA" w:rsidRDefault="00D13558" w:rsidP="00586CFD">
            <w:pPr>
              <w:tabs>
                <w:tab w:val="left" w:pos="-1440"/>
                <w:tab w:val="left" w:pos="-720"/>
              </w:tabs>
              <w:rPr>
                <w:sz w:val="20"/>
                <w:szCs w:val="20"/>
              </w:rPr>
            </w:pPr>
          </w:p>
          <w:p w:rsidR="00D13558" w:rsidRPr="00A935AA" w:rsidRDefault="00D13558" w:rsidP="00586CFD">
            <w:pPr>
              <w:rPr>
                <w:sz w:val="20"/>
                <w:szCs w:val="20"/>
              </w:rPr>
            </w:pPr>
            <w:r w:rsidRPr="00A935AA">
              <w:rPr>
                <w:sz w:val="20"/>
                <w:szCs w:val="20"/>
              </w:rPr>
              <w:t>DATE</w:t>
            </w:r>
            <w:r w:rsidR="00DC0346">
              <w:rPr>
                <w:sz w:val="20"/>
                <w:szCs w:val="20"/>
              </w:rPr>
              <w:t xml:space="preserve"> DE PRODUCTION </w:t>
            </w:r>
            <w:r w:rsidRPr="00A935AA">
              <w:rPr>
                <w:sz w:val="20"/>
                <w:szCs w:val="20"/>
              </w:rPr>
              <w:t>: 2</w:t>
            </w:r>
            <w:r w:rsidR="00DC0346">
              <w:rPr>
                <w:sz w:val="20"/>
                <w:szCs w:val="20"/>
              </w:rPr>
              <w:t>2</w:t>
            </w:r>
            <w:r w:rsidRPr="00A935AA">
              <w:rPr>
                <w:sz w:val="20"/>
                <w:szCs w:val="20"/>
              </w:rPr>
              <w:t>.09.201</w:t>
            </w:r>
            <w:r>
              <w:rPr>
                <w:sz w:val="20"/>
                <w:szCs w:val="20"/>
              </w:rPr>
              <w:t>1</w:t>
            </w:r>
          </w:p>
          <w:p w:rsidR="00D13558" w:rsidRPr="00A935AA" w:rsidRDefault="00E541F8" w:rsidP="00586CFD">
            <w:pPr>
              <w:rPr>
                <w:sz w:val="20"/>
                <w:szCs w:val="20"/>
              </w:rPr>
            </w:pPr>
            <w:r w:rsidRPr="00E541F8">
              <w:rPr>
                <w:sz w:val="20"/>
                <w:szCs w:val="20"/>
                <w:lang w:val="fr-CA"/>
              </w:rPr>
              <w:pict>
                <v:rect id="_x0000_i1036" style="width:108pt;height:1pt" o:hrpct="0" o:hralign="center" o:hrstd="t" o:hrnoshade="t" o:hr="t" fillcolor="black [3213]" stroked="f"/>
              </w:pict>
            </w:r>
          </w:p>
        </w:tc>
        <w:tc>
          <w:tcPr>
            <w:tcW w:w="1181" w:type="dxa"/>
            <w:shd w:val="clear" w:color="auto" w:fill="auto"/>
          </w:tcPr>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Pr="00A935AA" w:rsidRDefault="00D13558" w:rsidP="00242AEE">
            <w:pPr>
              <w:jc w:val="center"/>
              <w:rPr>
                <w:sz w:val="20"/>
                <w:szCs w:val="20"/>
              </w:rPr>
            </w:pPr>
          </w:p>
        </w:tc>
        <w:tc>
          <w:tcPr>
            <w:tcW w:w="4320" w:type="dxa"/>
            <w:shd w:val="clear" w:color="auto" w:fill="auto"/>
          </w:tcPr>
          <w:p w:rsidR="00D13558" w:rsidRPr="00A935AA" w:rsidRDefault="00DC0346" w:rsidP="00586CFD">
            <w:pPr>
              <w:keepNext/>
              <w:keepLines/>
              <w:tabs>
                <w:tab w:val="left" w:pos="-1440"/>
                <w:tab w:val="left" w:pos="-720"/>
              </w:tabs>
              <w:rPr>
                <w:b/>
                <w:sz w:val="20"/>
                <w:szCs w:val="20"/>
              </w:rPr>
            </w:pPr>
            <w:r w:rsidRPr="00DC0346">
              <w:rPr>
                <w:sz w:val="20"/>
                <w:szCs w:val="20"/>
              </w:rPr>
              <w:t>DATE DE PRODUCTION : 21.09.2011</w:t>
            </w:r>
            <w:r w:rsidR="00E541F8" w:rsidRPr="00E541F8">
              <w:rPr>
                <w:sz w:val="20"/>
                <w:szCs w:val="20"/>
                <w:lang w:val="fr-CA"/>
              </w:rPr>
              <w:pict>
                <v:rect id="_x0000_i1037" style="width:108pt;height:1pt" o:hrpct="0" o:hralign="center" o:hrstd="t" o:hrnoshade="t" o:hr="t" fillcolor="black [3213]" stroked="f"/>
              </w:pict>
            </w:r>
          </w:p>
          <w:p w:rsidR="00DC0346" w:rsidRDefault="00DC0346" w:rsidP="00586CFD">
            <w:pPr>
              <w:keepNext/>
              <w:keepLines/>
              <w:tabs>
                <w:tab w:val="left" w:pos="-1440"/>
                <w:tab w:val="left" w:pos="-720"/>
              </w:tabs>
              <w:rPr>
                <w:sz w:val="20"/>
                <w:szCs w:val="20"/>
              </w:rPr>
            </w:pPr>
          </w:p>
          <w:p w:rsidR="00DC0346" w:rsidRPr="00DC0346" w:rsidRDefault="00DC0346" w:rsidP="00586CFD">
            <w:pPr>
              <w:keepNext/>
              <w:keepLines/>
              <w:tabs>
                <w:tab w:val="left" w:pos="-1440"/>
                <w:tab w:val="left" w:pos="-720"/>
              </w:tabs>
              <w:rPr>
                <w:b/>
                <w:sz w:val="20"/>
                <w:szCs w:val="20"/>
              </w:rPr>
            </w:pPr>
            <w:r>
              <w:rPr>
                <w:b/>
                <w:sz w:val="20"/>
                <w:szCs w:val="20"/>
              </w:rPr>
              <w:t>Estate of the Late Donald Mills</w:t>
            </w:r>
          </w:p>
          <w:p w:rsidR="00D13558" w:rsidRDefault="00D13558" w:rsidP="00586CFD">
            <w:pPr>
              <w:keepNext/>
              <w:keepLines/>
              <w:tabs>
                <w:tab w:val="left" w:pos="-1440"/>
                <w:tab w:val="left" w:pos="-720"/>
              </w:tabs>
              <w:rPr>
                <w:sz w:val="20"/>
                <w:szCs w:val="20"/>
              </w:rPr>
            </w:pPr>
            <w:r w:rsidRPr="00A935AA">
              <w:rPr>
                <w:sz w:val="20"/>
                <w:szCs w:val="20"/>
              </w:rPr>
              <w:tab/>
            </w:r>
            <w:r w:rsidR="00DC0346">
              <w:rPr>
                <w:sz w:val="20"/>
                <w:szCs w:val="20"/>
              </w:rPr>
              <w:t>Wilfrid Lefebvre, Q.C.</w:t>
            </w:r>
          </w:p>
          <w:p w:rsidR="00D13558" w:rsidRPr="00A935AA" w:rsidRDefault="00D13558" w:rsidP="00586CFD">
            <w:pPr>
              <w:keepNext/>
              <w:keepLines/>
              <w:tabs>
                <w:tab w:val="left" w:pos="-1440"/>
                <w:tab w:val="left" w:pos="-720"/>
              </w:tabs>
              <w:rPr>
                <w:sz w:val="20"/>
                <w:szCs w:val="20"/>
              </w:rPr>
            </w:pPr>
            <w:r w:rsidRPr="00A935AA">
              <w:rPr>
                <w:sz w:val="20"/>
                <w:szCs w:val="20"/>
              </w:rPr>
              <w:tab/>
            </w:r>
            <w:r w:rsidR="00DC0346">
              <w:rPr>
                <w:sz w:val="20"/>
                <w:szCs w:val="20"/>
              </w:rPr>
              <w:t>Norton Rose OR LLP</w:t>
            </w:r>
          </w:p>
          <w:p w:rsidR="00D13558" w:rsidRPr="00A935AA" w:rsidRDefault="00D13558" w:rsidP="00586CFD">
            <w:pPr>
              <w:keepNext/>
              <w:keepLines/>
              <w:tabs>
                <w:tab w:val="left" w:pos="-1440"/>
                <w:tab w:val="left" w:pos="-720"/>
              </w:tabs>
              <w:rPr>
                <w:sz w:val="20"/>
                <w:szCs w:val="20"/>
              </w:rPr>
            </w:pPr>
          </w:p>
          <w:p w:rsidR="00D13558" w:rsidRPr="005F62B2" w:rsidRDefault="00D13558" w:rsidP="00586CFD">
            <w:pPr>
              <w:keepNext/>
              <w:keepLines/>
              <w:tabs>
                <w:tab w:val="left" w:pos="-1440"/>
                <w:tab w:val="left" w:pos="-720"/>
              </w:tabs>
              <w:rPr>
                <w:sz w:val="20"/>
                <w:szCs w:val="20"/>
              </w:rPr>
            </w:pPr>
            <w:r w:rsidRPr="00A935AA">
              <w:rPr>
                <w:sz w:val="20"/>
                <w:szCs w:val="20"/>
              </w:rPr>
              <w:tab/>
            </w:r>
            <w:r w:rsidRPr="005F62B2">
              <w:rPr>
                <w:sz w:val="20"/>
                <w:szCs w:val="20"/>
              </w:rPr>
              <w:t>v. (34</w:t>
            </w:r>
            <w:r w:rsidR="00DC0346">
              <w:rPr>
                <w:sz w:val="20"/>
                <w:szCs w:val="20"/>
              </w:rPr>
              <w:t>443</w:t>
            </w:r>
            <w:r w:rsidRPr="005F62B2">
              <w:rPr>
                <w:sz w:val="20"/>
                <w:szCs w:val="20"/>
              </w:rPr>
              <w:t>)</w:t>
            </w:r>
          </w:p>
          <w:p w:rsidR="00D13558" w:rsidRPr="005F62B2" w:rsidRDefault="00D13558" w:rsidP="00586CFD">
            <w:pPr>
              <w:keepNext/>
              <w:keepLines/>
              <w:tabs>
                <w:tab w:val="left" w:pos="-1440"/>
                <w:tab w:val="left" w:pos="-720"/>
              </w:tabs>
              <w:rPr>
                <w:sz w:val="20"/>
                <w:szCs w:val="20"/>
              </w:rPr>
            </w:pPr>
          </w:p>
          <w:p w:rsidR="00D13558" w:rsidRPr="005F62B2" w:rsidRDefault="00DC0346" w:rsidP="00586CFD">
            <w:pPr>
              <w:keepNext/>
              <w:keepLines/>
              <w:tabs>
                <w:tab w:val="left" w:pos="-1440"/>
                <w:tab w:val="left" w:pos="-720"/>
              </w:tabs>
              <w:rPr>
                <w:b/>
                <w:sz w:val="20"/>
                <w:szCs w:val="20"/>
              </w:rPr>
            </w:pPr>
            <w:r>
              <w:rPr>
                <w:b/>
                <w:sz w:val="20"/>
                <w:szCs w:val="20"/>
              </w:rPr>
              <w:t xml:space="preserve">Her Majesty the Queen </w:t>
            </w:r>
            <w:r w:rsidR="00D13558" w:rsidRPr="005F62B2">
              <w:rPr>
                <w:b/>
                <w:sz w:val="20"/>
                <w:szCs w:val="20"/>
              </w:rPr>
              <w:t>(</w:t>
            </w:r>
            <w:r>
              <w:rPr>
                <w:b/>
                <w:sz w:val="20"/>
                <w:szCs w:val="20"/>
              </w:rPr>
              <w:t>F</w:t>
            </w:r>
            <w:r w:rsidR="00D13558" w:rsidRPr="005F62B2">
              <w:rPr>
                <w:b/>
                <w:sz w:val="20"/>
                <w:szCs w:val="20"/>
              </w:rPr>
              <w:t>.</w:t>
            </w:r>
            <w:r>
              <w:rPr>
                <w:b/>
                <w:sz w:val="20"/>
                <w:szCs w:val="20"/>
              </w:rPr>
              <w:t>C.</w:t>
            </w:r>
            <w:r w:rsidR="00D13558" w:rsidRPr="005F62B2">
              <w:rPr>
                <w:b/>
                <w:sz w:val="20"/>
                <w:szCs w:val="20"/>
              </w:rPr>
              <w:t>)</w:t>
            </w:r>
          </w:p>
          <w:p w:rsidR="00D13558" w:rsidRPr="005F62B2" w:rsidRDefault="00D13558" w:rsidP="00586CFD">
            <w:pPr>
              <w:keepNext/>
              <w:keepLines/>
              <w:tabs>
                <w:tab w:val="left" w:pos="-1440"/>
                <w:tab w:val="left" w:pos="-720"/>
              </w:tabs>
              <w:rPr>
                <w:sz w:val="20"/>
                <w:szCs w:val="20"/>
              </w:rPr>
            </w:pPr>
            <w:r w:rsidRPr="005F62B2">
              <w:rPr>
                <w:sz w:val="20"/>
                <w:szCs w:val="20"/>
              </w:rPr>
              <w:tab/>
            </w:r>
            <w:r w:rsidR="00DC0346">
              <w:rPr>
                <w:sz w:val="20"/>
                <w:szCs w:val="20"/>
              </w:rPr>
              <w:t>Natalie Goulard</w:t>
            </w:r>
          </w:p>
          <w:p w:rsidR="00D13558" w:rsidRPr="005F62B2" w:rsidRDefault="00D13558" w:rsidP="00586CFD">
            <w:pPr>
              <w:keepNext/>
              <w:keepLines/>
              <w:tabs>
                <w:tab w:val="left" w:pos="-1440"/>
                <w:tab w:val="left" w:pos="-720"/>
              </w:tabs>
              <w:rPr>
                <w:sz w:val="20"/>
                <w:szCs w:val="20"/>
              </w:rPr>
            </w:pPr>
            <w:r w:rsidRPr="005F62B2">
              <w:rPr>
                <w:sz w:val="20"/>
                <w:szCs w:val="20"/>
              </w:rPr>
              <w:tab/>
            </w:r>
            <w:r w:rsidR="00DC0346">
              <w:rPr>
                <w:sz w:val="20"/>
                <w:szCs w:val="20"/>
              </w:rPr>
              <w:t>A.G. of Canada</w:t>
            </w:r>
          </w:p>
          <w:p w:rsidR="00D13558" w:rsidRPr="005F62B2" w:rsidRDefault="00D13558" w:rsidP="00586CFD">
            <w:pPr>
              <w:keepNext/>
              <w:keepLines/>
              <w:tabs>
                <w:tab w:val="left" w:pos="-1440"/>
                <w:tab w:val="left" w:pos="-720"/>
              </w:tabs>
              <w:rPr>
                <w:sz w:val="20"/>
                <w:szCs w:val="20"/>
              </w:rPr>
            </w:pPr>
          </w:p>
          <w:p w:rsidR="00D13558" w:rsidRPr="00A935AA" w:rsidRDefault="00D13558" w:rsidP="00DC0346">
            <w:pPr>
              <w:rPr>
                <w:sz w:val="20"/>
                <w:szCs w:val="20"/>
              </w:rPr>
            </w:pPr>
            <w:r w:rsidRPr="00A935AA">
              <w:rPr>
                <w:sz w:val="20"/>
                <w:szCs w:val="20"/>
              </w:rPr>
              <w:t>FILING DATE: 2</w:t>
            </w:r>
            <w:r w:rsidR="00DC0346">
              <w:rPr>
                <w:sz w:val="20"/>
                <w:szCs w:val="20"/>
              </w:rPr>
              <w:t>3</w:t>
            </w:r>
            <w:r w:rsidRPr="00A935AA">
              <w:rPr>
                <w:sz w:val="20"/>
                <w:szCs w:val="20"/>
              </w:rPr>
              <w:t>.09.201</w:t>
            </w:r>
            <w:r>
              <w:rPr>
                <w:sz w:val="20"/>
                <w:szCs w:val="20"/>
              </w:rPr>
              <w:t>1</w:t>
            </w:r>
            <w:r w:rsidR="00E541F8" w:rsidRPr="00E541F8">
              <w:rPr>
                <w:sz w:val="20"/>
                <w:szCs w:val="20"/>
                <w:lang w:val="fr-CA"/>
              </w:rPr>
              <w:pict>
                <v:rect id="_x0000_i1038" style="width:108pt;height:1pt" o:hrpct="0" o:hralign="center" o:hrstd="t" o:hrnoshade="t" o:hr="t" fillcolor="black [3213]" stroked="f"/>
              </w:pict>
            </w:r>
          </w:p>
        </w:tc>
      </w:tr>
      <w:tr w:rsidR="00D13558" w:rsidRPr="00A935AA" w:rsidTr="003B3977">
        <w:trPr>
          <w:cantSplit/>
        </w:trPr>
        <w:tc>
          <w:tcPr>
            <w:tcW w:w="4320" w:type="dxa"/>
            <w:shd w:val="clear" w:color="auto" w:fill="auto"/>
          </w:tcPr>
          <w:p w:rsidR="00D13558" w:rsidRPr="00A935AA" w:rsidRDefault="00DC0346" w:rsidP="00586CFD">
            <w:pPr>
              <w:rPr>
                <w:b/>
                <w:sz w:val="20"/>
                <w:szCs w:val="20"/>
              </w:rPr>
            </w:pPr>
            <w:r>
              <w:rPr>
                <w:b/>
                <w:sz w:val="20"/>
                <w:szCs w:val="20"/>
              </w:rPr>
              <w:lastRenderedPageBreak/>
              <w:t>Jodi Locke O’Brien</w:t>
            </w:r>
          </w:p>
          <w:p w:rsidR="00D13558" w:rsidRPr="00A935AA" w:rsidRDefault="00D13558" w:rsidP="00586CFD">
            <w:pPr>
              <w:tabs>
                <w:tab w:val="left" w:pos="-1440"/>
                <w:tab w:val="left" w:pos="-720"/>
              </w:tabs>
              <w:rPr>
                <w:sz w:val="20"/>
                <w:szCs w:val="20"/>
              </w:rPr>
            </w:pPr>
            <w:r w:rsidRPr="00A935AA">
              <w:rPr>
                <w:sz w:val="20"/>
                <w:szCs w:val="20"/>
              </w:rPr>
              <w:tab/>
            </w:r>
            <w:r w:rsidR="00DC0346">
              <w:rPr>
                <w:sz w:val="20"/>
                <w:szCs w:val="20"/>
              </w:rPr>
              <w:t>James M. Lepp</w:t>
            </w:r>
          </w:p>
          <w:p w:rsidR="00D13558" w:rsidRPr="00A935AA" w:rsidRDefault="00D13558" w:rsidP="00586CFD">
            <w:pPr>
              <w:tabs>
                <w:tab w:val="left" w:pos="-1440"/>
                <w:tab w:val="left" w:pos="-720"/>
              </w:tabs>
              <w:rPr>
                <w:sz w:val="20"/>
                <w:szCs w:val="20"/>
              </w:rPr>
            </w:pPr>
            <w:r w:rsidRPr="00A935AA">
              <w:rPr>
                <w:sz w:val="20"/>
                <w:szCs w:val="20"/>
              </w:rPr>
              <w:tab/>
            </w:r>
            <w:r w:rsidR="00DC0346">
              <w:rPr>
                <w:sz w:val="20"/>
                <w:szCs w:val="20"/>
              </w:rPr>
              <w:t>Harper Grey LLP</w:t>
            </w:r>
          </w:p>
          <w:p w:rsidR="00D13558" w:rsidRPr="00A935AA" w:rsidRDefault="00D13558" w:rsidP="00586CFD">
            <w:pPr>
              <w:tabs>
                <w:tab w:val="left" w:pos="-1440"/>
                <w:tab w:val="left" w:pos="-720"/>
              </w:tabs>
              <w:rPr>
                <w:sz w:val="20"/>
                <w:szCs w:val="20"/>
              </w:rPr>
            </w:pPr>
          </w:p>
          <w:p w:rsidR="00D13558" w:rsidRPr="00A935AA" w:rsidRDefault="00D13558" w:rsidP="00586CFD">
            <w:pPr>
              <w:tabs>
                <w:tab w:val="left" w:pos="-1440"/>
                <w:tab w:val="left" w:pos="-720"/>
              </w:tabs>
              <w:rPr>
                <w:sz w:val="20"/>
                <w:szCs w:val="20"/>
              </w:rPr>
            </w:pPr>
            <w:r w:rsidRPr="00A935AA">
              <w:rPr>
                <w:sz w:val="20"/>
                <w:szCs w:val="20"/>
              </w:rPr>
              <w:tab/>
              <w:t>v. (3</w:t>
            </w:r>
            <w:r>
              <w:rPr>
                <w:sz w:val="20"/>
                <w:szCs w:val="20"/>
              </w:rPr>
              <w:t>4</w:t>
            </w:r>
            <w:r w:rsidR="00DC0346">
              <w:rPr>
                <w:sz w:val="20"/>
                <w:szCs w:val="20"/>
              </w:rPr>
              <w:t>456</w:t>
            </w:r>
            <w:r w:rsidRPr="00A935AA">
              <w:rPr>
                <w:sz w:val="20"/>
                <w:szCs w:val="20"/>
              </w:rPr>
              <w:t>)</w:t>
            </w:r>
          </w:p>
          <w:p w:rsidR="00D13558" w:rsidRPr="00A935AA" w:rsidRDefault="00D13558" w:rsidP="00586CFD">
            <w:pPr>
              <w:tabs>
                <w:tab w:val="left" w:pos="-1440"/>
                <w:tab w:val="left" w:pos="-720"/>
              </w:tabs>
              <w:rPr>
                <w:sz w:val="20"/>
                <w:szCs w:val="20"/>
              </w:rPr>
            </w:pPr>
          </w:p>
          <w:p w:rsidR="00D13558" w:rsidRPr="00A935AA" w:rsidRDefault="00DC0346" w:rsidP="00586CFD">
            <w:pPr>
              <w:tabs>
                <w:tab w:val="left" w:pos="-1440"/>
                <w:tab w:val="left" w:pos="-720"/>
              </w:tabs>
              <w:rPr>
                <w:b/>
                <w:sz w:val="20"/>
                <w:szCs w:val="20"/>
              </w:rPr>
            </w:pPr>
            <w:r>
              <w:rPr>
                <w:b/>
                <w:sz w:val="20"/>
                <w:szCs w:val="20"/>
              </w:rPr>
              <w:t xml:space="preserve">Mirella Rochelle Steinebach, an infant by her litigation guardian ad litem May Jean Steinebach et al. </w:t>
            </w:r>
            <w:r w:rsidR="00D13558" w:rsidRPr="00A935AA">
              <w:rPr>
                <w:b/>
                <w:sz w:val="20"/>
                <w:szCs w:val="20"/>
              </w:rPr>
              <w:t>(B.C.)</w:t>
            </w:r>
          </w:p>
          <w:p w:rsidR="00D13558" w:rsidRPr="00A935AA" w:rsidRDefault="00D13558" w:rsidP="00586CFD">
            <w:pPr>
              <w:tabs>
                <w:tab w:val="left" w:pos="-1440"/>
                <w:tab w:val="left" w:pos="-720"/>
              </w:tabs>
              <w:rPr>
                <w:sz w:val="20"/>
                <w:szCs w:val="20"/>
              </w:rPr>
            </w:pPr>
            <w:r w:rsidRPr="00A935AA">
              <w:rPr>
                <w:sz w:val="20"/>
                <w:szCs w:val="20"/>
              </w:rPr>
              <w:tab/>
            </w:r>
            <w:r w:rsidR="00231A20">
              <w:rPr>
                <w:sz w:val="20"/>
                <w:szCs w:val="20"/>
              </w:rPr>
              <w:t>Donald J. Renaud</w:t>
            </w:r>
          </w:p>
          <w:p w:rsidR="00D13558" w:rsidRPr="00A935AA" w:rsidRDefault="00D13558" w:rsidP="00586CFD">
            <w:pPr>
              <w:tabs>
                <w:tab w:val="left" w:pos="-1440"/>
                <w:tab w:val="left" w:pos="-720"/>
              </w:tabs>
              <w:rPr>
                <w:sz w:val="20"/>
                <w:szCs w:val="20"/>
              </w:rPr>
            </w:pPr>
            <w:r w:rsidRPr="00A935AA">
              <w:rPr>
                <w:sz w:val="20"/>
                <w:szCs w:val="20"/>
              </w:rPr>
              <w:tab/>
            </w:r>
            <w:r w:rsidR="00231A20">
              <w:rPr>
                <w:sz w:val="20"/>
                <w:szCs w:val="20"/>
              </w:rPr>
              <w:t>Campbell Renaud Trial Lawyers</w:t>
            </w:r>
          </w:p>
          <w:p w:rsidR="00D13558" w:rsidRPr="00A935AA" w:rsidRDefault="00D13558" w:rsidP="00586CFD">
            <w:pPr>
              <w:rPr>
                <w:sz w:val="20"/>
                <w:szCs w:val="20"/>
              </w:rPr>
            </w:pPr>
          </w:p>
        </w:tc>
        <w:tc>
          <w:tcPr>
            <w:tcW w:w="1181" w:type="dxa"/>
            <w:shd w:val="clear" w:color="auto" w:fill="auto"/>
          </w:tcPr>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Pr="00A935AA" w:rsidRDefault="00D13558" w:rsidP="00242AEE">
            <w:pPr>
              <w:jc w:val="center"/>
              <w:rPr>
                <w:sz w:val="20"/>
                <w:szCs w:val="20"/>
              </w:rPr>
            </w:pPr>
          </w:p>
        </w:tc>
        <w:tc>
          <w:tcPr>
            <w:tcW w:w="4320" w:type="dxa"/>
            <w:shd w:val="clear" w:color="auto" w:fill="auto"/>
          </w:tcPr>
          <w:p w:rsidR="00D13558" w:rsidRPr="00A935AA" w:rsidRDefault="00231A20" w:rsidP="00586CFD">
            <w:pPr>
              <w:keepNext/>
              <w:keepLines/>
              <w:tabs>
                <w:tab w:val="left" w:pos="-1440"/>
                <w:tab w:val="left" w:pos="-720"/>
              </w:tabs>
              <w:rPr>
                <w:b/>
                <w:sz w:val="20"/>
                <w:szCs w:val="20"/>
              </w:rPr>
            </w:pPr>
            <w:r>
              <w:rPr>
                <w:b/>
                <w:sz w:val="20"/>
                <w:szCs w:val="20"/>
              </w:rPr>
              <w:t>Nell Toussaint</w:t>
            </w:r>
          </w:p>
          <w:p w:rsidR="00D13558" w:rsidRDefault="00D13558" w:rsidP="00586CFD">
            <w:pPr>
              <w:keepNext/>
              <w:keepLines/>
              <w:tabs>
                <w:tab w:val="left" w:pos="-1440"/>
                <w:tab w:val="left" w:pos="-720"/>
              </w:tabs>
              <w:rPr>
                <w:sz w:val="20"/>
                <w:szCs w:val="20"/>
              </w:rPr>
            </w:pPr>
            <w:r w:rsidRPr="00A935AA">
              <w:rPr>
                <w:sz w:val="20"/>
                <w:szCs w:val="20"/>
              </w:rPr>
              <w:tab/>
            </w:r>
            <w:r w:rsidR="00231A20">
              <w:rPr>
                <w:sz w:val="20"/>
                <w:szCs w:val="20"/>
              </w:rPr>
              <w:t>Andr</w:t>
            </w:r>
            <w:r w:rsidR="00944633">
              <w:rPr>
                <w:sz w:val="20"/>
                <w:szCs w:val="20"/>
              </w:rPr>
              <w:t>e</w:t>
            </w:r>
            <w:r w:rsidR="00231A20">
              <w:rPr>
                <w:sz w:val="20"/>
                <w:szCs w:val="20"/>
              </w:rPr>
              <w:t>w C. Dekany</w:t>
            </w:r>
          </w:p>
          <w:p w:rsidR="00D13558" w:rsidRPr="00A935AA" w:rsidRDefault="00D13558" w:rsidP="00586CFD">
            <w:pPr>
              <w:keepNext/>
              <w:keepLines/>
              <w:tabs>
                <w:tab w:val="left" w:pos="-1440"/>
                <w:tab w:val="left" w:pos="-720"/>
              </w:tabs>
              <w:rPr>
                <w:sz w:val="20"/>
                <w:szCs w:val="20"/>
              </w:rPr>
            </w:pPr>
          </w:p>
          <w:p w:rsidR="00D13558" w:rsidRPr="005F62B2" w:rsidRDefault="00D13558" w:rsidP="00586CFD">
            <w:pPr>
              <w:keepNext/>
              <w:keepLines/>
              <w:tabs>
                <w:tab w:val="left" w:pos="-1440"/>
                <w:tab w:val="left" w:pos="-720"/>
              </w:tabs>
              <w:rPr>
                <w:sz w:val="20"/>
                <w:szCs w:val="20"/>
              </w:rPr>
            </w:pPr>
            <w:r w:rsidRPr="00A935AA">
              <w:rPr>
                <w:sz w:val="20"/>
                <w:szCs w:val="20"/>
              </w:rPr>
              <w:tab/>
            </w:r>
            <w:r w:rsidRPr="005F62B2">
              <w:rPr>
                <w:sz w:val="20"/>
                <w:szCs w:val="20"/>
              </w:rPr>
              <w:t>v. (34</w:t>
            </w:r>
            <w:r w:rsidR="00231A20">
              <w:rPr>
                <w:sz w:val="20"/>
                <w:szCs w:val="20"/>
              </w:rPr>
              <w:t>446</w:t>
            </w:r>
            <w:r w:rsidRPr="005F62B2">
              <w:rPr>
                <w:sz w:val="20"/>
                <w:szCs w:val="20"/>
              </w:rPr>
              <w:t>)</w:t>
            </w:r>
          </w:p>
          <w:p w:rsidR="00D13558" w:rsidRPr="005F62B2" w:rsidRDefault="00D13558" w:rsidP="00586CFD">
            <w:pPr>
              <w:keepNext/>
              <w:keepLines/>
              <w:tabs>
                <w:tab w:val="left" w:pos="-1440"/>
                <w:tab w:val="left" w:pos="-720"/>
              </w:tabs>
              <w:rPr>
                <w:sz w:val="20"/>
                <w:szCs w:val="20"/>
              </w:rPr>
            </w:pPr>
          </w:p>
          <w:p w:rsidR="00D13558" w:rsidRPr="005F62B2" w:rsidRDefault="00231A20" w:rsidP="00586CFD">
            <w:pPr>
              <w:keepNext/>
              <w:keepLines/>
              <w:tabs>
                <w:tab w:val="left" w:pos="-1440"/>
                <w:tab w:val="left" w:pos="-720"/>
              </w:tabs>
              <w:rPr>
                <w:b/>
                <w:sz w:val="20"/>
                <w:szCs w:val="20"/>
              </w:rPr>
            </w:pPr>
            <w:r>
              <w:rPr>
                <w:b/>
                <w:sz w:val="20"/>
                <w:szCs w:val="20"/>
              </w:rPr>
              <w:t xml:space="preserve">Attorney General of Canada </w:t>
            </w:r>
            <w:r w:rsidR="00D13558" w:rsidRPr="005F62B2">
              <w:rPr>
                <w:b/>
                <w:sz w:val="20"/>
                <w:szCs w:val="20"/>
              </w:rPr>
              <w:t>(</w:t>
            </w:r>
            <w:r>
              <w:rPr>
                <w:b/>
                <w:sz w:val="20"/>
                <w:szCs w:val="20"/>
              </w:rPr>
              <w:t>F.C</w:t>
            </w:r>
            <w:r w:rsidR="00D13558" w:rsidRPr="005F62B2">
              <w:rPr>
                <w:b/>
                <w:sz w:val="20"/>
                <w:szCs w:val="20"/>
              </w:rPr>
              <w:t>.)</w:t>
            </w:r>
          </w:p>
          <w:p w:rsidR="00D13558" w:rsidRPr="005F62B2" w:rsidRDefault="00D13558" w:rsidP="00586CFD">
            <w:pPr>
              <w:keepNext/>
              <w:keepLines/>
              <w:tabs>
                <w:tab w:val="left" w:pos="-1440"/>
                <w:tab w:val="left" w:pos="-720"/>
              </w:tabs>
              <w:rPr>
                <w:sz w:val="20"/>
                <w:szCs w:val="20"/>
              </w:rPr>
            </w:pPr>
            <w:r w:rsidRPr="005F62B2">
              <w:rPr>
                <w:sz w:val="20"/>
                <w:szCs w:val="20"/>
              </w:rPr>
              <w:tab/>
            </w:r>
            <w:r w:rsidR="00231A20">
              <w:rPr>
                <w:sz w:val="20"/>
                <w:szCs w:val="20"/>
              </w:rPr>
              <w:t>M</w:t>
            </w:r>
            <w:r w:rsidR="00A52E4B">
              <w:rPr>
                <w:sz w:val="20"/>
                <w:szCs w:val="20"/>
              </w:rPr>
              <w:t>ar</w:t>
            </w:r>
            <w:r w:rsidR="00231A20">
              <w:rPr>
                <w:sz w:val="20"/>
                <w:szCs w:val="20"/>
              </w:rPr>
              <w:t>y</w:t>
            </w:r>
            <w:r w:rsidR="00A52E4B">
              <w:rPr>
                <w:sz w:val="20"/>
                <w:szCs w:val="20"/>
              </w:rPr>
              <w:t xml:space="preserve"> Loui</w:t>
            </w:r>
            <w:r w:rsidR="00231A20">
              <w:rPr>
                <w:sz w:val="20"/>
                <w:szCs w:val="20"/>
              </w:rPr>
              <w:t>s</w:t>
            </w:r>
            <w:r w:rsidR="00A52E4B">
              <w:rPr>
                <w:sz w:val="20"/>
                <w:szCs w:val="20"/>
              </w:rPr>
              <w:t>e Wc</w:t>
            </w:r>
            <w:r w:rsidR="00231A20">
              <w:rPr>
                <w:sz w:val="20"/>
                <w:szCs w:val="20"/>
              </w:rPr>
              <w:t>i</w:t>
            </w:r>
            <w:r w:rsidR="00A52E4B">
              <w:rPr>
                <w:sz w:val="20"/>
                <w:szCs w:val="20"/>
              </w:rPr>
              <w:t>slo</w:t>
            </w:r>
          </w:p>
          <w:p w:rsidR="00D13558" w:rsidRPr="005F62B2" w:rsidRDefault="00D13558" w:rsidP="00586CFD">
            <w:pPr>
              <w:keepNext/>
              <w:keepLines/>
              <w:tabs>
                <w:tab w:val="left" w:pos="-1440"/>
                <w:tab w:val="left" w:pos="-720"/>
              </w:tabs>
              <w:rPr>
                <w:sz w:val="20"/>
                <w:szCs w:val="20"/>
              </w:rPr>
            </w:pPr>
            <w:r w:rsidRPr="005F62B2">
              <w:rPr>
                <w:sz w:val="20"/>
                <w:szCs w:val="20"/>
              </w:rPr>
              <w:tab/>
            </w:r>
            <w:r w:rsidR="00231A20">
              <w:rPr>
                <w:sz w:val="20"/>
                <w:szCs w:val="20"/>
              </w:rPr>
              <w:t>A.G. of Canada</w:t>
            </w:r>
          </w:p>
          <w:p w:rsidR="00D13558" w:rsidRPr="005F62B2" w:rsidRDefault="00D13558" w:rsidP="00586CFD">
            <w:pPr>
              <w:keepNext/>
              <w:keepLines/>
              <w:tabs>
                <w:tab w:val="left" w:pos="-1440"/>
                <w:tab w:val="left" w:pos="-720"/>
              </w:tabs>
              <w:rPr>
                <w:sz w:val="20"/>
                <w:szCs w:val="20"/>
              </w:rPr>
            </w:pPr>
          </w:p>
          <w:p w:rsidR="00D13558" w:rsidRPr="00A935AA" w:rsidRDefault="00D13558" w:rsidP="00231A20">
            <w:pPr>
              <w:rPr>
                <w:sz w:val="20"/>
                <w:szCs w:val="20"/>
              </w:rPr>
            </w:pPr>
            <w:r w:rsidRPr="00A935AA">
              <w:rPr>
                <w:sz w:val="20"/>
                <w:szCs w:val="20"/>
              </w:rPr>
              <w:t>FILING DATE: 2</w:t>
            </w:r>
            <w:r w:rsidR="00231A20">
              <w:rPr>
                <w:sz w:val="20"/>
                <w:szCs w:val="20"/>
              </w:rPr>
              <w:t>6</w:t>
            </w:r>
            <w:r w:rsidRPr="00A935AA">
              <w:rPr>
                <w:sz w:val="20"/>
                <w:szCs w:val="20"/>
              </w:rPr>
              <w:t>.09.201</w:t>
            </w:r>
            <w:r>
              <w:rPr>
                <w:sz w:val="20"/>
                <w:szCs w:val="20"/>
              </w:rPr>
              <w:t>1</w:t>
            </w:r>
            <w:r w:rsidR="00E541F8" w:rsidRPr="00E541F8">
              <w:rPr>
                <w:sz w:val="20"/>
                <w:szCs w:val="20"/>
                <w:lang w:val="fr-CA"/>
              </w:rPr>
              <w:pict>
                <v:rect id="_x0000_i1039" style="width:108pt;height:1pt" o:hrpct="0" o:hralign="center" o:hrstd="t" o:hrnoshade="t" o:hr="t" fillcolor="black [3213]" stroked="f"/>
              </w:pict>
            </w:r>
          </w:p>
        </w:tc>
      </w:tr>
      <w:tr w:rsidR="00D13558" w:rsidRPr="00A935AA" w:rsidTr="003B3977">
        <w:trPr>
          <w:cantSplit/>
        </w:trPr>
        <w:tc>
          <w:tcPr>
            <w:tcW w:w="4320" w:type="dxa"/>
            <w:shd w:val="clear" w:color="auto" w:fill="auto"/>
          </w:tcPr>
          <w:p w:rsidR="00D13558" w:rsidRPr="00231A20" w:rsidRDefault="00231A20" w:rsidP="00586CFD">
            <w:pPr>
              <w:rPr>
                <w:sz w:val="20"/>
                <w:szCs w:val="20"/>
              </w:rPr>
            </w:pPr>
            <w:r>
              <w:rPr>
                <w:sz w:val="20"/>
                <w:szCs w:val="20"/>
              </w:rPr>
              <w:t>and between</w:t>
            </w:r>
          </w:p>
          <w:p w:rsidR="00231A20" w:rsidRDefault="00231A20" w:rsidP="00586CFD">
            <w:pPr>
              <w:rPr>
                <w:b/>
                <w:sz w:val="20"/>
                <w:szCs w:val="20"/>
              </w:rPr>
            </w:pPr>
          </w:p>
          <w:p w:rsidR="00231A20" w:rsidRPr="00A935AA" w:rsidRDefault="00231A20" w:rsidP="00586CFD">
            <w:pPr>
              <w:rPr>
                <w:b/>
                <w:sz w:val="20"/>
                <w:szCs w:val="20"/>
              </w:rPr>
            </w:pPr>
            <w:r>
              <w:rPr>
                <w:b/>
                <w:sz w:val="20"/>
                <w:szCs w:val="20"/>
              </w:rPr>
              <w:t>Fraser Health Authority operating a public hospital under the name of Surrey Memorial Hospital and Charito Hermogenes</w:t>
            </w:r>
          </w:p>
          <w:p w:rsidR="00D13558" w:rsidRPr="00A935AA" w:rsidRDefault="00D13558" w:rsidP="00586CFD">
            <w:pPr>
              <w:tabs>
                <w:tab w:val="left" w:pos="-1440"/>
                <w:tab w:val="left" w:pos="-720"/>
              </w:tabs>
              <w:rPr>
                <w:sz w:val="20"/>
                <w:szCs w:val="20"/>
              </w:rPr>
            </w:pPr>
            <w:r w:rsidRPr="00A935AA">
              <w:rPr>
                <w:sz w:val="20"/>
                <w:szCs w:val="20"/>
              </w:rPr>
              <w:tab/>
            </w:r>
            <w:r w:rsidR="00231A20">
              <w:rPr>
                <w:sz w:val="20"/>
                <w:szCs w:val="20"/>
              </w:rPr>
              <w:t>Catherine L. Woods, Q.C.</w:t>
            </w:r>
          </w:p>
          <w:p w:rsidR="00D13558" w:rsidRPr="00A935AA" w:rsidRDefault="00D13558" w:rsidP="00586CFD">
            <w:pPr>
              <w:tabs>
                <w:tab w:val="left" w:pos="-1440"/>
                <w:tab w:val="left" w:pos="-720"/>
              </w:tabs>
              <w:rPr>
                <w:sz w:val="20"/>
                <w:szCs w:val="20"/>
              </w:rPr>
            </w:pPr>
            <w:r w:rsidRPr="00A935AA">
              <w:rPr>
                <w:sz w:val="20"/>
                <w:szCs w:val="20"/>
              </w:rPr>
              <w:tab/>
            </w:r>
            <w:r w:rsidR="00231A20">
              <w:rPr>
                <w:sz w:val="20"/>
                <w:szCs w:val="20"/>
              </w:rPr>
              <w:t>Guild Yule LLP</w:t>
            </w:r>
          </w:p>
          <w:p w:rsidR="00D13558" w:rsidRPr="00A935AA" w:rsidRDefault="00D13558" w:rsidP="00586CFD">
            <w:pPr>
              <w:tabs>
                <w:tab w:val="left" w:pos="-1440"/>
                <w:tab w:val="left" w:pos="-720"/>
              </w:tabs>
              <w:rPr>
                <w:sz w:val="20"/>
                <w:szCs w:val="20"/>
              </w:rPr>
            </w:pPr>
          </w:p>
          <w:p w:rsidR="00D13558" w:rsidRPr="00A935AA" w:rsidRDefault="00D13558" w:rsidP="00586CFD">
            <w:pPr>
              <w:tabs>
                <w:tab w:val="left" w:pos="-1440"/>
                <w:tab w:val="left" w:pos="-720"/>
              </w:tabs>
              <w:rPr>
                <w:sz w:val="20"/>
                <w:szCs w:val="20"/>
              </w:rPr>
            </w:pPr>
            <w:r w:rsidRPr="00A935AA">
              <w:rPr>
                <w:sz w:val="20"/>
                <w:szCs w:val="20"/>
              </w:rPr>
              <w:tab/>
              <w:t>v. (3</w:t>
            </w:r>
            <w:r>
              <w:rPr>
                <w:sz w:val="20"/>
                <w:szCs w:val="20"/>
              </w:rPr>
              <w:t>4</w:t>
            </w:r>
            <w:r w:rsidR="00231A20">
              <w:rPr>
                <w:sz w:val="20"/>
                <w:szCs w:val="20"/>
              </w:rPr>
              <w:t>456</w:t>
            </w:r>
            <w:r w:rsidRPr="00A935AA">
              <w:rPr>
                <w:sz w:val="20"/>
                <w:szCs w:val="20"/>
              </w:rPr>
              <w:t>)</w:t>
            </w:r>
          </w:p>
          <w:p w:rsidR="00D13558" w:rsidRPr="00A935AA" w:rsidRDefault="00D13558" w:rsidP="00586CFD">
            <w:pPr>
              <w:tabs>
                <w:tab w:val="left" w:pos="-1440"/>
                <w:tab w:val="left" w:pos="-720"/>
              </w:tabs>
              <w:rPr>
                <w:sz w:val="20"/>
                <w:szCs w:val="20"/>
              </w:rPr>
            </w:pPr>
          </w:p>
          <w:p w:rsidR="00D13558" w:rsidRPr="00A935AA" w:rsidRDefault="00231A20" w:rsidP="00586CFD">
            <w:pPr>
              <w:tabs>
                <w:tab w:val="left" w:pos="-1440"/>
                <w:tab w:val="left" w:pos="-720"/>
              </w:tabs>
              <w:rPr>
                <w:b/>
                <w:sz w:val="20"/>
                <w:szCs w:val="20"/>
              </w:rPr>
            </w:pPr>
            <w:r>
              <w:rPr>
                <w:b/>
                <w:sz w:val="20"/>
                <w:szCs w:val="20"/>
              </w:rPr>
              <w:t xml:space="preserve">Mirella Rochelle Steinebach, an infant by her litigation guardian ad litem May Jean Steinebach et al. </w:t>
            </w:r>
            <w:r w:rsidRPr="00A935AA">
              <w:rPr>
                <w:b/>
                <w:sz w:val="20"/>
                <w:szCs w:val="20"/>
              </w:rPr>
              <w:t>(B.C.)</w:t>
            </w:r>
          </w:p>
          <w:p w:rsidR="00D13558" w:rsidRPr="00A935AA" w:rsidRDefault="00D13558" w:rsidP="00586CFD">
            <w:pPr>
              <w:tabs>
                <w:tab w:val="left" w:pos="-1440"/>
                <w:tab w:val="left" w:pos="-720"/>
              </w:tabs>
              <w:rPr>
                <w:sz w:val="20"/>
                <w:szCs w:val="20"/>
              </w:rPr>
            </w:pPr>
            <w:r w:rsidRPr="00A935AA">
              <w:rPr>
                <w:sz w:val="20"/>
                <w:szCs w:val="20"/>
              </w:rPr>
              <w:tab/>
            </w:r>
            <w:r w:rsidR="00231A20">
              <w:rPr>
                <w:sz w:val="20"/>
                <w:szCs w:val="20"/>
              </w:rPr>
              <w:t>Donald J. Renaud</w:t>
            </w:r>
          </w:p>
          <w:p w:rsidR="00D13558" w:rsidRPr="00A935AA" w:rsidRDefault="00D13558" w:rsidP="00586CFD">
            <w:pPr>
              <w:tabs>
                <w:tab w:val="left" w:pos="-1440"/>
                <w:tab w:val="left" w:pos="-720"/>
              </w:tabs>
              <w:rPr>
                <w:sz w:val="20"/>
                <w:szCs w:val="20"/>
              </w:rPr>
            </w:pPr>
            <w:r w:rsidRPr="00A935AA">
              <w:rPr>
                <w:sz w:val="20"/>
                <w:szCs w:val="20"/>
              </w:rPr>
              <w:tab/>
            </w:r>
            <w:r w:rsidR="00231A20">
              <w:rPr>
                <w:sz w:val="20"/>
                <w:szCs w:val="20"/>
              </w:rPr>
              <w:t>Campbell Renaud Trial Lawyers</w:t>
            </w:r>
          </w:p>
          <w:p w:rsidR="00D13558" w:rsidRPr="00A935AA" w:rsidRDefault="00D13558" w:rsidP="00586CFD">
            <w:pPr>
              <w:tabs>
                <w:tab w:val="left" w:pos="-1440"/>
                <w:tab w:val="left" w:pos="-720"/>
              </w:tabs>
              <w:rPr>
                <w:sz w:val="20"/>
                <w:szCs w:val="20"/>
              </w:rPr>
            </w:pPr>
          </w:p>
          <w:p w:rsidR="00D13558" w:rsidRPr="00A935AA" w:rsidRDefault="00D13558" w:rsidP="00586CFD">
            <w:pPr>
              <w:rPr>
                <w:sz w:val="20"/>
                <w:szCs w:val="20"/>
              </w:rPr>
            </w:pPr>
            <w:r w:rsidRPr="00A935AA">
              <w:rPr>
                <w:sz w:val="20"/>
                <w:szCs w:val="20"/>
              </w:rPr>
              <w:t>FILING DATE: 27.09.201</w:t>
            </w:r>
            <w:r>
              <w:rPr>
                <w:sz w:val="20"/>
                <w:szCs w:val="20"/>
              </w:rPr>
              <w:t>1</w:t>
            </w:r>
          </w:p>
          <w:p w:rsidR="00D13558" w:rsidRPr="00A935AA" w:rsidRDefault="00E541F8" w:rsidP="00586CFD">
            <w:pPr>
              <w:rPr>
                <w:sz w:val="20"/>
                <w:szCs w:val="20"/>
              </w:rPr>
            </w:pPr>
            <w:r w:rsidRPr="00E541F8">
              <w:rPr>
                <w:sz w:val="20"/>
                <w:szCs w:val="20"/>
                <w:lang w:val="fr-CA"/>
              </w:rPr>
              <w:pict>
                <v:rect id="_x0000_i1040" style="width:108pt;height:1pt" o:hrpct="0" o:hralign="center" o:hrstd="t" o:hrnoshade="t" o:hr="t" fillcolor="black [3213]" stroked="f"/>
              </w:pict>
            </w:r>
          </w:p>
        </w:tc>
        <w:tc>
          <w:tcPr>
            <w:tcW w:w="1181" w:type="dxa"/>
            <w:shd w:val="clear" w:color="auto" w:fill="auto"/>
          </w:tcPr>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D13558" w:rsidRDefault="00D13558" w:rsidP="00242AEE">
            <w:pPr>
              <w:jc w:val="center"/>
              <w:rPr>
                <w:sz w:val="20"/>
                <w:szCs w:val="20"/>
              </w:rPr>
            </w:pPr>
          </w:p>
          <w:p w:rsidR="00231A20" w:rsidRDefault="00231A20" w:rsidP="00242AEE">
            <w:pPr>
              <w:jc w:val="center"/>
              <w:rPr>
                <w:sz w:val="20"/>
                <w:szCs w:val="20"/>
              </w:rPr>
            </w:pPr>
          </w:p>
          <w:p w:rsidR="00231A20" w:rsidRDefault="00231A20" w:rsidP="00242AEE">
            <w:pPr>
              <w:jc w:val="center"/>
              <w:rPr>
                <w:sz w:val="20"/>
                <w:szCs w:val="20"/>
              </w:rPr>
            </w:pPr>
          </w:p>
          <w:p w:rsidR="00231A20" w:rsidRDefault="00231A20" w:rsidP="00242AEE">
            <w:pPr>
              <w:jc w:val="center"/>
              <w:rPr>
                <w:sz w:val="20"/>
                <w:szCs w:val="20"/>
              </w:rPr>
            </w:pPr>
          </w:p>
          <w:p w:rsidR="00231A20" w:rsidRDefault="00231A20" w:rsidP="00242AEE">
            <w:pPr>
              <w:jc w:val="center"/>
              <w:rPr>
                <w:sz w:val="20"/>
                <w:szCs w:val="20"/>
              </w:rPr>
            </w:pPr>
          </w:p>
          <w:p w:rsidR="00231A20" w:rsidRDefault="00231A20" w:rsidP="00242AEE">
            <w:pPr>
              <w:jc w:val="center"/>
              <w:rPr>
                <w:sz w:val="20"/>
                <w:szCs w:val="20"/>
              </w:rPr>
            </w:pPr>
          </w:p>
          <w:p w:rsidR="00D13558" w:rsidRPr="00A935AA" w:rsidRDefault="00D13558" w:rsidP="00242AEE">
            <w:pPr>
              <w:jc w:val="center"/>
              <w:rPr>
                <w:sz w:val="20"/>
                <w:szCs w:val="20"/>
              </w:rPr>
            </w:pPr>
          </w:p>
        </w:tc>
        <w:tc>
          <w:tcPr>
            <w:tcW w:w="4320" w:type="dxa"/>
            <w:shd w:val="clear" w:color="auto" w:fill="auto"/>
          </w:tcPr>
          <w:p w:rsidR="00D13558" w:rsidRPr="00231A20" w:rsidRDefault="00231A20" w:rsidP="00586CFD">
            <w:pPr>
              <w:keepNext/>
              <w:keepLines/>
              <w:tabs>
                <w:tab w:val="left" w:pos="-1440"/>
                <w:tab w:val="left" w:pos="-720"/>
              </w:tabs>
              <w:rPr>
                <w:b/>
                <w:sz w:val="20"/>
                <w:szCs w:val="20"/>
                <w:lang w:val="fr-CA"/>
              </w:rPr>
            </w:pPr>
            <w:r w:rsidRPr="00231A20">
              <w:rPr>
                <w:b/>
                <w:sz w:val="20"/>
                <w:szCs w:val="20"/>
                <w:lang w:val="fr-CA"/>
              </w:rPr>
              <w:t>Les Excavations Payette Ltée et autre</w:t>
            </w:r>
          </w:p>
          <w:p w:rsidR="00D13558" w:rsidRPr="00231A20" w:rsidRDefault="00D13558" w:rsidP="00586CFD">
            <w:pPr>
              <w:keepNext/>
              <w:keepLines/>
              <w:tabs>
                <w:tab w:val="left" w:pos="-1440"/>
                <w:tab w:val="left" w:pos="-720"/>
              </w:tabs>
              <w:rPr>
                <w:sz w:val="20"/>
                <w:szCs w:val="20"/>
                <w:lang w:val="fr-CA"/>
              </w:rPr>
            </w:pPr>
            <w:r w:rsidRPr="00231A20">
              <w:rPr>
                <w:sz w:val="20"/>
                <w:szCs w:val="20"/>
                <w:lang w:val="fr-CA"/>
              </w:rPr>
              <w:tab/>
            </w:r>
            <w:r w:rsidR="00231A20">
              <w:rPr>
                <w:sz w:val="20"/>
                <w:szCs w:val="20"/>
                <w:lang w:val="fr-CA"/>
              </w:rPr>
              <w:t>Jean-Pierre Bélisle</w:t>
            </w:r>
          </w:p>
          <w:p w:rsidR="00D13558" w:rsidRPr="00231A20" w:rsidRDefault="00D13558" w:rsidP="00586CFD">
            <w:pPr>
              <w:keepNext/>
              <w:keepLines/>
              <w:tabs>
                <w:tab w:val="left" w:pos="-1440"/>
                <w:tab w:val="left" w:pos="-720"/>
              </w:tabs>
              <w:rPr>
                <w:sz w:val="20"/>
                <w:szCs w:val="20"/>
                <w:lang w:val="fr-CA"/>
              </w:rPr>
            </w:pPr>
          </w:p>
          <w:p w:rsidR="00D13558" w:rsidRPr="00231A20" w:rsidRDefault="00D13558" w:rsidP="00586CFD">
            <w:pPr>
              <w:keepNext/>
              <w:keepLines/>
              <w:tabs>
                <w:tab w:val="left" w:pos="-1440"/>
                <w:tab w:val="left" w:pos="-720"/>
              </w:tabs>
              <w:rPr>
                <w:sz w:val="20"/>
                <w:szCs w:val="20"/>
                <w:lang w:val="fr-CA"/>
              </w:rPr>
            </w:pPr>
            <w:r w:rsidRPr="00231A20">
              <w:rPr>
                <w:sz w:val="20"/>
                <w:szCs w:val="20"/>
                <w:lang w:val="fr-CA"/>
              </w:rPr>
              <w:tab/>
            </w:r>
            <w:r w:rsidR="00231A20">
              <w:rPr>
                <w:sz w:val="20"/>
                <w:szCs w:val="20"/>
                <w:lang w:val="fr-CA"/>
              </w:rPr>
              <w:t>c</w:t>
            </w:r>
            <w:r w:rsidRPr="00231A20">
              <w:rPr>
                <w:sz w:val="20"/>
                <w:szCs w:val="20"/>
                <w:lang w:val="fr-CA"/>
              </w:rPr>
              <w:t>. (34</w:t>
            </w:r>
            <w:r w:rsidR="00231A20" w:rsidRPr="00231A20">
              <w:rPr>
                <w:sz w:val="20"/>
                <w:szCs w:val="20"/>
                <w:lang w:val="fr-CA"/>
              </w:rPr>
              <w:t>448</w:t>
            </w:r>
            <w:r w:rsidRPr="00231A20">
              <w:rPr>
                <w:sz w:val="20"/>
                <w:szCs w:val="20"/>
                <w:lang w:val="fr-CA"/>
              </w:rPr>
              <w:t>)</w:t>
            </w:r>
          </w:p>
          <w:p w:rsidR="00D13558" w:rsidRPr="00231A20" w:rsidRDefault="00D13558" w:rsidP="00586CFD">
            <w:pPr>
              <w:keepNext/>
              <w:keepLines/>
              <w:tabs>
                <w:tab w:val="left" w:pos="-1440"/>
                <w:tab w:val="left" w:pos="-720"/>
              </w:tabs>
              <w:rPr>
                <w:sz w:val="20"/>
                <w:szCs w:val="20"/>
                <w:lang w:val="fr-CA"/>
              </w:rPr>
            </w:pPr>
          </w:p>
          <w:p w:rsidR="00D13558" w:rsidRPr="00231A20" w:rsidRDefault="00231A20" w:rsidP="00586CFD">
            <w:pPr>
              <w:keepNext/>
              <w:keepLines/>
              <w:tabs>
                <w:tab w:val="left" w:pos="-1440"/>
                <w:tab w:val="left" w:pos="-720"/>
              </w:tabs>
              <w:rPr>
                <w:b/>
                <w:sz w:val="20"/>
                <w:szCs w:val="20"/>
                <w:lang w:val="fr-CA"/>
              </w:rPr>
            </w:pPr>
            <w:r w:rsidRPr="00231A20">
              <w:rPr>
                <w:b/>
                <w:sz w:val="20"/>
                <w:szCs w:val="20"/>
                <w:lang w:val="fr-CA"/>
              </w:rPr>
              <w:t xml:space="preserve">Ville de Montréal </w:t>
            </w:r>
            <w:r w:rsidR="00D13558" w:rsidRPr="00231A20">
              <w:rPr>
                <w:b/>
                <w:sz w:val="20"/>
                <w:szCs w:val="20"/>
                <w:lang w:val="fr-CA"/>
              </w:rPr>
              <w:t>(</w:t>
            </w:r>
            <w:r w:rsidRPr="00231A20">
              <w:rPr>
                <w:b/>
                <w:sz w:val="20"/>
                <w:szCs w:val="20"/>
                <w:lang w:val="fr-CA"/>
              </w:rPr>
              <w:t>Qc</w:t>
            </w:r>
            <w:r w:rsidR="00D13558" w:rsidRPr="00231A20">
              <w:rPr>
                <w:b/>
                <w:sz w:val="20"/>
                <w:szCs w:val="20"/>
                <w:lang w:val="fr-CA"/>
              </w:rPr>
              <w:t>)</w:t>
            </w:r>
          </w:p>
          <w:p w:rsidR="00D13558" w:rsidRPr="00231A20" w:rsidRDefault="00D13558" w:rsidP="00586CFD">
            <w:pPr>
              <w:keepNext/>
              <w:keepLines/>
              <w:tabs>
                <w:tab w:val="left" w:pos="-1440"/>
                <w:tab w:val="left" w:pos="-720"/>
              </w:tabs>
              <w:rPr>
                <w:sz w:val="20"/>
                <w:szCs w:val="20"/>
                <w:lang w:val="fr-CA"/>
              </w:rPr>
            </w:pPr>
            <w:r w:rsidRPr="00231A20">
              <w:rPr>
                <w:sz w:val="20"/>
                <w:szCs w:val="20"/>
                <w:lang w:val="fr-CA"/>
              </w:rPr>
              <w:tab/>
            </w:r>
            <w:r w:rsidR="00231A20">
              <w:rPr>
                <w:sz w:val="20"/>
                <w:szCs w:val="20"/>
                <w:lang w:val="fr-CA"/>
              </w:rPr>
              <w:t>Chantale Massé</w:t>
            </w:r>
          </w:p>
          <w:p w:rsidR="00D13558" w:rsidRPr="00231A20" w:rsidRDefault="00D13558" w:rsidP="00586CFD">
            <w:pPr>
              <w:keepNext/>
              <w:keepLines/>
              <w:tabs>
                <w:tab w:val="left" w:pos="-1440"/>
                <w:tab w:val="left" w:pos="-720"/>
              </w:tabs>
              <w:rPr>
                <w:sz w:val="20"/>
                <w:szCs w:val="20"/>
                <w:lang w:val="fr-CA"/>
              </w:rPr>
            </w:pPr>
            <w:r w:rsidRPr="00231A20">
              <w:rPr>
                <w:sz w:val="20"/>
                <w:szCs w:val="20"/>
                <w:lang w:val="fr-CA"/>
              </w:rPr>
              <w:tab/>
            </w:r>
            <w:r w:rsidR="00231A20">
              <w:rPr>
                <w:sz w:val="20"/>
                <w:szCs w:val="20"/>
                <w:lang w:val="fr-CA"/>
              </w:rPr>
              <w:t>Charest, Gagnier, Biron, Dagenais</w:t>
            </w:r>
          </w:p>
          <w:p w:rsidR="00D13558" w:rsidRPr="00231A20" w:rsidRDefault="00D13558" w:rsidP="00586CFD">
            <w:pPr>
              <w:keepNext/>
              <w:keepLines/>
              <w:tabs>
                <w:tab w:val="left" w:pos="-1440"/>
                <w:tab w:val="left" w:pos="-720"/>
              </w:tabs>
              <w:rPr>
                <w:sz w:val="20"/>
                <w:szCs w:val="20"/>
                <w:lang w:val="fr-CA"/>
              </w:rPr>
            </w:pPr>
          </w:p>
          <w:p w:rsidR="00D13558" w:rsidRPr="00A935AA" w:rsidRDefault="00D13558" w:rsidP="009443EB">
            <w:pPr>
              <w:rPr>
                <w:sz w:val="20"/>
                <w:szCs w:val="20"/>
              </w:rPr>
            </w:pPr>
            <w:r w:rsidRPr="00A935AA">
              <w:rPr>
                <w:sz w:val="20"/>
                <w:szCs w:val="20"/>
              </w:rPr>
              <w:t>DATE</w:t>
            </w:r>
            <w:r w:rsidR="00727BF9">
              <w:rPr>
                <w:sz w:val="20"/>
                <w:szCs w:val="20"/>
              </w:rPr>
              <w:t xml:space="preserve"> </w:t>
            </w:r>
            <w:r w:rsidR="00231A20">
              <w:rPr>
                <w:sz w:val="20"/>
                <w:szCs w:val="20"/>
              </w:rPr>
              <w:t>DE PRODUCTION</w:t>
            </w:r>
            <w:r w:rsidR="00727BF9">
              <w:rPr>
                <w:sz w:val="20"/>
                <w:szCs w:val="20"/>
              </w:rPr>
              <w:t xml:space="preserve"> :</w:t>
            </w:r>
            <w:r w:rsidR="00231A20">
              <w:rPr>
                <w:sz w:val="20"/>
                <w:szCs w:val="20"/>
              </w:rPr>
              <w:t xml:space="preserve"> </w:t>
            </w:r>
            <w:r w:rsidRPr="00A935AA">
              <w:rPr>
                <w:sz w:val="20"/>
                <w:szCs w:val="20"/>
              </w:rPr>
              <w:t>2</w:t>
            </w:r>
            <w:r w:rsidR="00231A20">
              <w:rPr>
                <w:sz w:val="20"/>
                <w:szCs w:val="20"/>
              </w:rPr>
              <w:t>6</w:t>
            </w:r>
            <w:r w:rsidRPr="00A935AA">
              <w:rPr>
                <w:sz w:val="20"/>
                <w:szCs w:val="20"/>
              </w:rPr>
              <w:t>.09.201</w:t>
            </w:r>
            <w:r>
              <w:rPr>
                <w:sz w:val="20"/>
                <w:szCs w:val="20"/>
              </w:rPr>
              <w:t>1</w:t>
            </w:r>
            <w:r w:rsidR="00E541F8" w:rsidRPr="00E541F8">
              <w:rPr>
                <w:sz w:val="20"/>
                <w:szCs w:val="20"/>
                <w:lang w:val="fr-CA"/>
              </w:rPr>
              <w:pict>
                <v:rect id="_x0000_i1041"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95DB2">
          <w:headerReference w:type="default" r:id="rId14"/>
          <w:footerReference w:type="default" r:id="rId15"/>
          <w:headerReference w:type="first" r:id="rId16"/>
          <w:footerReference w:type="first" r:id="rId17"/>
          <w:pgSz w:w="12240" w:h="15840"/>
          <w:pgMar w:top="720" w:right="965" w:bottom="1080" w:left="1656" w:header="706" w:footer="706" w:gutter="0"/>
          <w:pgNumType w:start="1412"/>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94E5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3359D3" w:rsidRPr="00C50A5C" w:rsidRDefault="00DC2CFE" w:rsidP="003359D3">
      <w:pPr>
        <w:widowControl w:val="0"/>
        <w:rPr>
          <w:b/>
          <w:sz w:val="20"/>
          <w:szCs w:val="20"/>
        </w:rPr>
      </w:pPr>
      <w:r>
        <w:rPr>
          <w:b/>
          <w:sz w:val="20"/>
          <w:szCs w:val="20"/>
        </w:rPr>
        <w:t>OCTOBER</w:t>
      </w:r>
      <w:r w:rsidR="003359D3" w:rsidRPr="00C50A5C">
        <w:rPr>
          <w:b/>
          <w:sz w:val="20"/>
          <w:szCs w:val="20"/>
        </w:rPr>
        <w:t xml:space="preserve"> </w:t>
      </w:r>
      <w:r w:rsidR="003359D3">
        <w:rPr>
          <w:b/>
          <w:sz w:val="20"/>
          <w:szCs w:val="20"/>
        </w:rPr>
        <w:t>11</w:t>
      </w:r>
      <w:r w:rsidR="003359D3" w:rsidRPr="00C50A5C">
        <w:rPr>
          <w:b/>
          <w:sz w:val="20"/>
          <w:szCs w:val="20"/>
        </w:rPr>
        <w:t>, 201</w:t>
      </w:r>
      <w:r w:rsidR="003359D3">
        <w:rPr>
          <w:b/>
          <w:sz w:val="20"/>
          <w:szCs w:val="20"/>
        </w:rPr>
        <w:t>1</w:t>
      </w:r>
      <w:r w:rsidR="003359D3" w:rsidRPr="00C50A5C">
        <w:rPr>
          <w:b/>
          <w:sz w:val="20"/>
          <w:szCs w:val="20"/>
        </w:rPr>
        <w:t xml:space="preserve"> / LE </w:t>
      </w:r>
      <w:r w:rsidR="003359D3">
        <w:rPr>
          <w:b/>
          <w:sz w:val="20"/>
          <w:szCs w:val="20"/>
        </w:rPr>
        <w:t>11</w:t>
      </w:r>
      <w:r w:rsidR="003359D3" w:rsidRPr="00C50A5C">
        <w:rPr>
          <w:b/>
          <w:sz w:val="20"/>
          <w:szCs w:val="20"/>
        </w:rPr>
        <w:t xml:space="preserve"> </w:t>
      </w:r>
      <w:r>
        <w:rPr>
          <w:b/>
          <w:sz w:val="20"/>
          <w:szCs w:val="20"/>
        </w:rPr>
        <w:t>OCTOB</w:t>
      </w:r>
      <w:r w:rsidR="003359D3">
        <w:rPr>
          <w:b/>
          <w:sz w:val="20"/>
          <w:szCs w:val="20"/>
        </w:rPr>
        <w:t>R</w:t>
      </w:r>
      <w:r>
        <w:rPr>
          <w:b/>
          <w:sz w:val="20"/>
          <w:szCs w:val="20"/>
        </w:rPr>
        <w:t>E</w:t>
      </w:r>
      <w:r w:rsidR="003359D3" w:rsidRPr="00C50A5C">
        <w:rPr>
          <w:b/>
          <w:sz w:val="20"/>
          <w:szCs w:val="20"/>
        </w:rPr>
        <w:t xml:space="preserve"> 201</w:t>
      </w:r>
      <w:r w:rsidR="003359D3">
        <w:rPr>
          <w:b/>
          <w:sz w:val="20"/>
          <w:szCs w:val="20"/>
        </w:rPr>
        <w:t>1</w:t>
      </w:r>
    </w:p>
    <w:p w:rsidR="003359D3" w:rsidRPr="00C50A5C" w:rsidRDefault="003359D3" w:rsidP="003359D3">
      <w:pPr>
        <w:widowControl w:val="0"/>
        <w:rPr>
          <w:b/>
          <w:sz w:val="20"/>
          <w:szCs w:val="20"/>
        </w:rPr>
      </w:pPr>
    </w:p>
    <w:p w:rsidR="003359D3" w:rsidRPr="00060F16" w:rsidRDefault="003359D3" w:rsidP="003359D3">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w:t>
      </w:r>
      <w:r w:rsidR="00060F16">
        <w:rPr>
          <w:b/>
          <w:sz w:val="20"/>
          <w:szCs w:val="20"/>
        </w:rPr>
        <w:t>Cromwell</w:t>
      </w:r>
      <w:r w:rsidR="00DC2CFE">
        <w:rPr>
          <w:b/>
          <w:sz w:val="20"/>
          <w:szCs w:val="20"/>
        </w:rPr>
        <w:t xml:space="preserve"> </w:t>
      </w:r>
      <w:r w:rsidRPr="00060F16">
        <w:rPr>
          <w:b/>
          <w:sz w:val="20"/>
          <w:szCs w:val="20"/>
        </w:rPr>
        <w:t>JJ.</w:t>
      </w:r>
    </w:p>
    <w:p w:rsidR="003359D3" w:rsidRPr="00DC2CFE" w:rsidRDefault="003359D3" w:rsidP="003359D3">
      <w:pPr>
        <w:widowControl w:val="0"/>
        <w:jc w:val="center"/>
        <w:rPr>
          <w:sz w:val="20"/>
          <w:szCs w:val="20"/>
          <w:lang w:val="fr-CA"/>
        </w:rPr>
      </w:pPr>
      <w:r w:rsidRPr="00DC2CFE">
        <w:rPr>
          <w:b/>
          <w:sz w:val="20"/>
          <w:szCs w:val="20"/>
          <w:lang w:val="fr-CA"/>
        </w:rPr>
        <w:t xml:space="preserve">La juge en chef McLachlin et les juges Deschamps et </w:t>
      </w:r>
      <w:r w:rsidR="00060F16">
        <w:rPr>
          <w:b/>
          <w:sz w:val="20"/>
          <w:szCs w:val="20"/>
          <w:lang w:val="fr-CA"/>
        </w:rPr>
        <w:t>Cromwell</w:t>
      </w:r>
    </w:p>
    <w:p w:rsidR="003359D3" w:rsidRPr="00DC2CFE" w:rsidRDefault="003359D3" w:rsidP="003359D3">
      <w:pPr>
        <w:widowControl w:val="0"/>
        <w:rPr>
          <w:sz w:val="20"/>
          <w:szCs w:val="20"/>
          <w:lang w:val="fr-CA"/>
        </w:rPr>
      </w:pPr>
    </w:p>
    <w:p w:rsidR="003359D3" w:rsidRPr="00060F16" w:rsidRDefault="00060F16" w:rsidP="003359D3">
      <w:pPr>
        <w:pStyle w:val="ListParagraph"/>
        <w:widowControl w:val="0"/>
        <w:numPr>
          <w:ilvl w:val="0"/>
          <w:numId w:val="1"/>
        </w:numPr>
        <w:ind w:hanging="720"/>
        <w:jc w:val="both"/>
        <w:rPr>
          <w:sz w:val="20"/>
          <w:szCs w:val="20"/>
        </w:rPr>
      </w:pPr>
      <w:r w:rsidRPr="00060F16">
        <w:rPr>
          <w:i/>
          <w:sz w:val="20"/>
          <w:szCs w:val="20"/>
        </w:rPr>
        <w:t>Benjamin Cain Mackenzie v. Her Majesty the Queen</w:t>
      </w:r>
      <w:r w:rsidRPr="00060F16">
        <w:rPr>
          <w:sz w:val="20"/>
          <w:szCs w:val="20"/>
        </w:rPr>
        <w:t xml:space="preserve"> (Sask.) (Crim</w:t>
      </w:r>
      <w:r>
        <w:rPr>
          <w:sz w:val="20"/>
          <w:szCs w:val="20"/>
        </w:rPr>
        <w:t>.</w:t>
      </w:r>
      <w:r w:rsidRPr="00060F16">
        <w:rPr>
          <w:sz w:val="20"/>
          <w:szCs w:val="20"/>
        </w:rPr>
        <w:t xml:space="preserve">) (By Leave) </w:t>
      </w:r>
      <w:r w:rsidR="003359D3" w:rsidRPr="00060F16">
        <w:rPr>
          <w:sz w:val="20"/>
          <w:szCs w:val="20"/>
        </w:rPr>
        <w:t>(34</w:t>
      </w:r>
      <w:r w:rsidRPr="00060F16">
        <w:rPr>
          <w:sz w:val="20"/>
          <w:szCs w:val="20"/>
        </w:rPr>
        <w:t>397</w:t>
      </w:r>
      <w:r w:rsidR="003359D3" w:rsidRPr="00060F16">
        <w:rPr>
          <w:sz w:val="20"/>
          <w:szCs w:val="20"/>
        </w:rPr>
        <w:t>)</w:t>
      </w:r>
    </w:p>
    <w:p w:rsidR="003359D3" w:rsidRPr="00060F16" w:rsidRDefault="003359D3" w:rsidP="003359D3">
      <w:pPr>
        <w:widowControl w:val="0"/>
        <w:jc w:val="both"/>
        <w:rPr>
          <w:sz w:val="20"/>
          <w:szCs w:val="20"/>
        </w:rPr>
      </w:pPr>
    </w:p>
    <w:p w:rsidR="003359D3" w:rsidRPr="00060F16" w:rsidRDefault="00060F16" w:rsidP="003359D3">
      <w:pPr>
        <w:pStyle w:val="ListParagraph"/>
        <w:widowControl w:val="0"/>
        <w:numPr>
          <w:ilvl w:val="0"/>
          <w:numId w:val="1"/>
        </w:numPr>
        <w:ind w:hanging="720"/>
        <w:jc w:val="both"/>
        <w:rPr>
          <w:sz w:val="20"/>
          <w:szCs w:val="20"/>
        </w:rPr>
      </w:pPr>
      <w:r w:rsidRPr="00060F16">
        <w:rPr>
          <w:i/>
          <w:sz w:val="20"/>
          <w:szCs w:val="20"/>
        </w:rPr>
        <w:t>Yves Doucet et al. v. Spielo Manufacturing Incorporated et al.</w:t>
      </w:r>
      <w:r w:rsidRPr="00060F16">
        <w:rPr>
          <w:sz w:val="20"/>
          <w:szCs w:val="20"/>
        </w:rPr>
        <w:t xml:space="preserve"> (N.B.) (Civil) (By Leave) </w:t>
      </w:r>
      <w:r w:rsidR="003359D3" w:rsidRPr="00060F16">
        <w:rPr>
          <w:sz w:val="20"/>
          <w:szCs w:val="20"/>
        </w:rPr>
        <w:t>(34</w:t>
      </w:r>
      <w:r w:rsidRPr="00060F16">
        <w:rPr>
          <w:sz w:val="20"/>
          <w:szCs w:val="20"/>
        </w:rPr>
        <w:t>35</w:t>
      </w:r>
      <w:r w:rsidR="003359D3" w:rsidRPr="00060F16">
        <w:rPr>
          <w:sz w:val="20"/>
          <w:szCs w:val="20"/>
        </w:rPr>
        <w:t>6)</w:t>
      </w:r>
    </w:p>
    <w:p w:rsidR="003359D3" w:rsidRPr="00060F16" w:rsidRDefault="003359D3" w:rsidP="003359D3">
      <w:pPr>
        <w:widowControl w:val="0"/>
        <w:jc w:val="both"/>
        <w:rPr>
          <w:sz w:val="20"/>
          <w:szCs w:val="20"/>
        </w:rPr>
      </w:pPr>
    </w:p>
    <w:p w:rsidR="003359D3" w:rsidRPr="00C50A5C" w:rsidRDefault="00060F16" w:rsidP="003359D3">
      <w:pPr>
        <w:pStyle w:val="ListParagraph"/>
        <w:widowControl w:val="0"/>
        <w:numPr>
          <w:ilvl w:val="0"/>
          <w:numId w:val="1"/>
        </w:numPr>
        <w:ind w:hanging="720"/>
        <w:jc w:val="both"/>
        <w:rPr>
          <w:sz w:val="20"/>
          <w:szCs w:val="20"/>
        </w:rPr>
      </w:pPr>
      <w:r w:rsidRPr="00060F16">
        <w:rPr>
          <w:i/>
          <w:sz w:val="20"/>
          <w:szCs w:val="20"/>
        </w:rPr>
        <w:t>David Pearlman v. Atlantic Trading Company Ltd. et al.</w:t>
      </w:r>
      <w:r w:rsidRPr="00060F16">
        <w:rPr>
          <w:sz w:val="20"/>
          <w:szCs w:val="20"/>
        </w:rPr>
        <w:t xml:space="preserve"> (B.C.) (Civil) (By Leave)</w:t>
      </w:r>
      <w:r w:rsidRPr="00C50A5C">
        <w:rPr>
          <w:sz w:val="20"/>
          <w:szCs w:val="20"/>
        </w:rPr>
        <w:t xml:space="preserve"> </w:t>
      </w:r>
      <w:r w:rsidR="003359D3" w:rsidRPr="00C50A5C">
        <w:rPr>
          <w:sz w:val="20"/>
          <w:szCs w:val="20"/>
        </w:rPr>
        <w:t>(3</w:t>
      </w:r>
      <w:r>
        <w:rPr>
          <w:sz w:val="20"/>
          <w:szCs w:val="20"/>
        </w:rPr>
        <w:t>369</w:t>
      </w:r>
      <w:r w:rsidR="003359D3" w:rsidRPr="00C50A5C">
        <w:rPr>
          <w:sz w:val="20"/>
          <w:szCs w:val="20"/>
        </w:rPr>
        <w:t>1)</w:t>
      </w:r>
    </w:p>
    <w:p w:rsidR="003359D3" w:rsidRDefault="003359D3" w:rsidP="003359D3">
      <w:pPr>
        <w:widowControl w:val="0"/>
        <w:rPr>
          <w:sz w:val="20"/>
          <w:szCs w:val="20"/>
        </w:rPr>
      </w:pPr>
    </w:p>
    <w:p w:rsidR="00060F16" w:rsidRDefault="00060F16" w:rsidP="003359D3">
      <w:pPr>
        <w:widowControl w:val="0"/>
        <w:rPr>
          <w:sz w:val="20"/>
          <w:szCs w:val="20"/>
        </w:rPr>
      </w:pPr>
    </w:p>
    <w:p w:rsidR="00060F16" w:rsidRPr="00C50A5C" w:rsidRDefault="00060F16" w:rsidP="00060F16">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060F16" w:rsidRPr="00C50A5C" w:rsidRDefault="00060F16" w:rsidP="00060F16">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060F16" w:rsidRPr="00060F16" w:rsidRDefault="00060F16" w:rsidP="003359D3">
      <w:pPr>
        <w:widowControl w:val="0"/>
        <w:rPr>
          <w:sz w:val="20"/>
          <w:szCs w:val="20"/>
          <w:lang w:val="fr-CA"/>
        </w:rPr>
      </w:pPr>
    </w:p>
    <w:p w:rsidR="003359D3" w:rsidRPr="00C50A5C" w:rsidRDefault="00060F16" w:rsidP="003359D3">
      <w:pPr>
        <w:pStyle w:val="ListParagraph"/>
        <w:widowControl w:val="0"/>
        <w:numPr>
          <w:ilvl w:val="0"/>
          <w:numId w:val="1"/>
        </w:numPr>
        <w:ind w:hanging="720"/>
        <w:jc w:val="both"/>
        <w:rPr>
          <w:sz w:val="20"/>
          <w:szCs w:val="20"/>
        </w:rPr>
      </w:pPr>
      <w:r w:rsidRPr="00060F16">
        <w:rPr>
          <w:i/>
          <w:sz w:val="20"/>
          <w:szCs w:val="20"/>
        </w:rPr>
        <w:t>Attorney General of Canada on behalf of the United States of America v. Abdullah Khadr</w:t>
      </w:r>
      <w:r w:rsidRPr="00060F16">
        <w:rPr>
          <w:sz w:val="20"/>
          <w:szCs w:val="20"/>
        </w:rPr>
        <w:t xml:space="preserve"> (Ont.) (Crim</w:t>
      </w:r>
      <w:r>
        <w:rPr>
          <w:sz w:val="20"/>
          <w:szCs w:val="20"/>
        </w:rPr>
        <w:t>.</w:t>
      </w:r>
      <w:r w:rsidRPr="00060F16">
        <w:rPr>
          <w:sz w:val="20"/>
          <w:szCs w:val="20"/>
        </w:rPr>
        <w:t>) (By</w:t>
      </w:r>
      <w:r w:rsidR="001F223A">
        <w:rPr>
          <w:sz w:val="20"/>
          <w:szCs w:val="20"/>
        </w:rPr>
        <w:t> </w:t>
      </w:r>
      <w:r w:rsidRPr="00060F16">
        <w:rPr>
          <w:sz w:val="20"/>
          <w:szCs w:val="20"/>
        </w:rPr>
        <w:t>Leave)</w:t>
      </w:r>
      <w:r w:rsidRPr="00C50A5C">
        <w:rPr>
          <w:sz w:val="20"/>
          <w:szCs w:val="20"/>
        </w:rPr>
        <w:t xml:space="preserve"> </w:t>
      </w:r>
      <w:r w:rsidR="003359D3" w:rsidRPr="00C50A5C">
        <w:rPr>
          <w:sz w:val="20"/>
          <w:szCs w:val="20"/>
        </w:rPr>
        <w:t>(3</w:t>
      </w:r>
      <w:r w:rsidR="003359D3">
        <w:rPr>
          <w:sz w:val="20"/>
          <w:szCs w:val="20"/>
        </w:rPr>
        <w:t>43</w:t>
      </w:r>
      <w:r>
        <w:rPr>
          <w:sz w:val="20"/>
          <w:szCs w:val="20"/>
        </w:rPr>
        <w:t>57</w:t>
      </w:r>
      <w:r w:rsidR="003359D3" w:rsidRPr="00C50A5C">
        <w:rPr>
          <w:sz w:val="20"/>
          <w:szCs w:val="20"/>
        </w:rPr>
        <w:t>)</w:t>
      </w:r>
    </w:p>
    <w:p w:rsidR="003359D3" w:rsidRPr="00060F16" w:rsidRDefault="003359D3" w:rsidP="003359D3">
      <w:pPr>
        <w:widowControl w:val="0"/>
        <w:jc w:val="both"/>
        <w:rPr>
          <w:sz w:val="20"/>
          <w:szCs w:val="20"/>
        </w:rPr>
      </w:pPr>
    </w:p>
    <w:p w:rsidR="003359D3" w:rsidRPr="00C50A5C" w:rsidRDefault="00060F16" w:rsidP="003359D3">
      <w:pPr>
        <w:pStyle w:val="ListParagraph"/>
        <w:widowControl w:val="0"/>
        <w:numPr>
          <w:ilvl w:val="0"/>
          <w:numId w:val="1"/>
        </w:numPr>
        <w:ind w:hanging="720"/>
        <w:jc w:val="both"/>
        <w:rPr>
          <w:sz w:val="20"/>
          <w:szCs w:val="20"/>
        </w:rPr>
      </w:pPr>
      <w:r w:rsidRPr="00060F16">
        <w:rPr>
          <w:i/>
          <w:sz w:val="20"/>
          <w:szCs w:val="20"/>
        </w:rPr>
        <w:t>Tung Chi Duong v. Her Majesty the Queen</w:t>
      </w:r>
      <w:r w:rsidRPr="00060F16">
        <w:rPr>
          <w:sz w:val="20"/>
          <w:szCs w:val="20"/>
        </w:rPr>
        <w:t xml:space="preserve"> (Ont.) (Crim</w:t>
      </w:r>
      <w:r>
        <w:rPr>
          <w:sz w:val="20"/>
          <w:szCs w:val="20"/>
        </w:rPr>
        <w:t>.</w:t>
      </w:r>
      <w:r w:rsidRPr="00060F16">
        <w:rPr>
          <w:sz w:val="20"/>
          <w:szCs w:val="20"/>
        </w:rPr>
        <w:t>) (By Leave)</w:t>
      </w:r>
      <w:r>
        <w:rPr>
          <w:sz w:val="20"/>
          <w:szCs w:val="20"/>
        </w:rPr>
        <w:t xml:space="preserve"> </w:t>
      </w:r>
      <w:r w:rsidR="003359D3" w:rsidRPr="00C50A5C">
        <w:rPr>
          <w:sz w:val="20"/>
          <w:szCs w:val="20"/>
        </w:rPr>
        <w:t>(34</w:t>
      </w:r>
      <w:r>
        <w:rPr>
          <w:sz w:val="20"/>
          <w:szCs w:val="20"/>
        </w:rPr>
        <w:t>34</w:t>
      </w:r>
      <w:r w:rsidR="003359D3">
        <w:rPr>
          <w:sz w:val="20"/>
          <w:szCs w:val="20"/>
        </w:rPr>
        <w:t>0</w:t>
      </w:r>
      <w:r w:rsidR="003359D3" w:rsidRPr="00C50A5C">
        <w:rPr>
          <w:sz w:val="20"/>
          <w:szCs w:val="20"/>
        </w:rPr>
        <w:t>)</w:t>
      </w:r>
    </w:p>
    <w:p w:rsidR="003359D3" w:rsidRPr="00C50A5C" w:rsidRDefault="003359D3" w:rsidP="003359D3">
      <w:pPr>
        <w:widowControl w:val="0"/>
        <w:rPr>
          <w:sz w:val="20"/>
          <w:szCs w:val="20"/>
        </w:rPr>
      </w:pPr>
    </w:p>
    <w:p w:rsidR="003359D3" w:rsidRPr="000D3B6E" w:rsidRDefault="00060F16" w:rsidP="003359D3">
      <w:pPr>
        <w:pStyle w:val="ListParagraph"/>
        <w:widowControl w:val="0"/>
        <w:numPr>
          <w:ilvl w:val="0"/>
          <w:numId w:val="1"/>
        </w:numPr>
        <w:ind w:hanging="720"/>
        <w:jc w:val="both"/>
        <w:rPr>
          <w:sz w:val="20"/>
          <w:szCs w:val="20"/>
        </w:rPr>
      </w:pPr>
      <w:r w:rsidRPr="00060F16">
        <w:rPr>
          <w:i/>
          <w:sz w:val="20"/>
          <w:szCs w:val="20"/>
        </w:rPr>
        <w:t>C.B. Powell Ltd. v. President of the Canada Border Services Agency</w:t>
      </w:r>
      <w:r w:rsidRPr="00060F16">
        <w:rPr>
          <w:sz w:val="20"/>
          <w:szCs w:val="20"/>
        </w:rPr>
        <w:t xml:space="preserve"> (F</w:t>
      </w:r>
      <w:r>
        <w:rPr>
          <w:sz w:val="20"/>
          <w:szCs w:val="20"/>
        </w:rPr>
        <w:t>.</w:t>
      </w:r>
      <w:r w:rsidRPr="00060F16">
        <w:rPr>
          <w:sz w:val="20"/>
          <w:szCs w:val="20"/>
        </w:rPr>
        <w:t>C</w:t>
      </w:r>
      <w:r>
        <w:rPr>
          <w:sz w:val="20"/>
          <w:szCs w:val="20"/>
        </w:rPr>
        <w:t>.</w:t>
      </w:r>
      <w:r w:rsidRPr="00060F16">
        <w:rPr>
          <w:sz w:val="20"/>
          <w:szCs w:val="20"/>
        </w:rPr>
        <w:t>) (Civil) (By Leave)</w:t>
      </w:r>
      <w:r>
        <w:rPr>
          <w:sz w:val="20"/>
          <w:szCs w:val="20"/>
        </w:rPr>
        <w:t xml:space="preserve"> </w:t>
      </w:r>
      <w:r w:rsidR="003359D3" w:rsidRPr="000D3B6E">
        <w:rPr>
          <w:sz w:val="20"/>
          <w:szCs w:val="20"/>
        </w:rPr>
        <w:t>(34</w:t>
      </w:r>
      <w:r>
        <w:rPr>
          <w:sz w:val="20"/>
          <w:szCs w:val="20"/>
        </w:rPr>
        <w:t>311</w:t>
      </w:r>
      <w:r w:rsidR="003359D3" w:rsidRPr="000D3B6E">
        <w:rPr>
          <w:sz w:val="20"/>
          <w:szCs w:val="20"/>
        </w:rPr>
        <w:t>)</w:t>
      </w:r>
    </w:p>
    <w:p w:rsidR="003359D3" w:rsidRDefault="003359D3" w:rsidP="003359D3">
      <w:pPr>
        <w:widowControl w:val="0"/>
        <w:jc w:val="both"/>
        <w:rPr>
          <w:sz w:val="20"/>
          <w:szCs w:val="20"/>
        </w:rPr>
      </w:pPr>
    </w:p>
    <w:p w:rsidR="00060F16" w:rsidRDefault="00060F16" w:rsidP="003359D3">
      <w:pPr>
        <w:widowControl w:val="0"/>
        <w:jc w:val="both"/>
        <w:rPr>
          <w:sz w:val="20"/>
          <w:szCs w:val="20"/>
        </w:rPr>
      </w:pPr>
    </w:p>
    <w:p w:rsidR="00060F16" w:rsidRPr="00C50A5C" w:rsidRDefault="00060F16" w:rsidP="00060F16">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060F16" w:rsidRPr="00C50A5C" w:rsidRDefault="00060F16" w:rsidP="00060F16">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060F16" w:rsidRPr="00060F16" w:rsidRDefault="00060F16" w:rsidP="003359D3">
      <w:pPr>
        <w:widowControl w:val="0"/>
        <w:jc w:val="both"/>
        <w:rPr>
          <w:sz w:val="20"/>
          <w:szCs w:val="20"/>
          <w:lang w:val="fr-CA"/>
        </w:rPr>
      </w:pPr>
    </w:p>
    <w:p w:rsidR="003359D3" w:rsidRPr="000D3B6E" w:rsidRDefault="00060F16" w:rsidP="003359D3">
      <w:pPr>
        <w:pStyle w:val="ListParagraph"/>
        <w:widowControl w:val="0"/>
        <w:numPr>
          <w:ilvl w:val="0"/>
          <w:numId w:val="1"/>
        </w:numPr>
        <w:ind w:hanging="720"/>
        <w:jc w:val="both"/>
        <w:rPr>
          <w:sz w:val="20"/>
          <w:szCs w:val="20"/>
        </w:rPr>
      </w:pPr>
      <w:r w:rsidRPr="00060F16">
        <w:rPr>
          <w:i/>
          <w:sz w:val="20"/>
          <w:szCs w:val="20"/>
        </w:rPr>
        <w:t>Ravi Shanker v. Attorney General of Canada on behalf of the United States of America</w:t>
      </w:r>
      <w:r w:rsidRPr="00060F16">
        <w:rPr>
          <w:sz w:val="20"/>
          <w:szCs w:val="20"/>
        </w:rPr>
        <w:t xml:space="preserve"> (Ont.) (Crim</w:t>
      </w:r>
      <w:r>
        <w:rPr>
          <w:sz w:val="20"/>
          <w:szCs w:val="20"/>
        </w:rPr>
        <w:t>.</w:t>
      </w:r>
      <w:r w:rsidRPr="00060F16">
        <w:rPr>
          <w:sz w:val="20"/>
          <w:szCs w:val="20"/>
        </w:rPr>
        <w:t>) (By</w:t>
      </w:r>
      <w:r w:rsidR="001F223A">
        <w:rPr>
          <w:sz w:val="20"/>
          <w:szCs w:val="20"/>
        </w:rPr>
        <w:t> </w:t>
      </w:r>
      <w:r w:rsidRPr="00060F16">
        <w:rPr>
          <w:sz w:val="20"/>
          <w:szCs w:val="20"/>
        </w:rPr>
        <w:t>Leave)</w:t>
      </w:r>
      <w:r w:rsidRPr="000D3B6E">
        <w:rPr>
          <w:sz w:val="20"/>
          <w:szCs w:val="20"/>
        </w:rPr>
        <w:t xml:space="preserve"> </w:t>
      </w:r>
      <w:r w:rsidR="003359D3" w:rsidRPr="000D3B6E">
        <w:rPr>
          <w:sz w:val="20"/>
          <w:szCs w:val="20"/>
        </w:rPr>
        <w:t>(343</w:t>
      </w:r>
      <w:r>
        <w:rPr>
          <w:sz w:val="20"/>
          <w:szCs w:val="20"/>
        </w:rPr>
        <w:t>47</w:t>
      </w:r>
      <w:r w:rsidR="003359D3" w:rsidRPr="000D3B6E">
        <w:rPr>
          <w:sz w:val="20"/>
          <w:szCs w:val="20"/>
        </w:rPr>
        <w:t>)</w:t>
      </w:r>
    </w:p>
    <w:p w:rsidR="003359D3" w:rsidRPr="00060F16" w:rsidRDefault="003359D3" w:rsidP="003359D3">
      <w:pPr>
        <w:widowControl w:val="0"/>
        <w:jc w:val="both"/>
        <w:rPr>
          <w:sz w:val="20"/>
          <w:szCs w:val="20"/>
        </w:rPr>
      </w:pPr>
    </w:p>
    <w:p w:rsidR="003359D3" w:rsidRPr="00060F16" w:rsidRDefault="00060F16" w:rsidP="003359D3">
      <w:pPr>
        <w:pStyle w:val="ListParagraph"/>
        <w:widowControl w:val="0"/>
        <w:numPr>
          <w:ilvl w:val="0"/>
          <w:numId w:val="1"/>
        </w:numPr>
        <w:ind w:hanging="720"/>
        <w:jc w:val="both"/>
        <w:rPr>
          <w:sz w:val="20"/>
          <w:szCs w:val="20"/>
        </w:rPr>
      </w:pPr>
      <w:r w:rsidRPr="00C54950">
        <w:rPr>
          <w:i/>
          <w:sz w:val="20"/>
          <w:szCs w:val="20"/>
          <w:lang w:val="fr-CA"/>
        </w:rPr>
        <w:t>Eugene J. Howard et al. v. Investissement Québec</w:t>
      </w:r>
      <w:r w:rsidRPr="00060F16">
        <w:rPr>
          <w:sz w:val="20"/>
          <w:szCs w:val="20"/>
          <w:lang w:val="fr-CA"/>
        </w:rPr>
        <w:t xml:space="preserve"> (Que.) </w:t>
      </w:r>
      <w:r w:rsidRPr="00060F16">
        <w:rPr>
          <w:sz w:val="20"/>
          <w:szCs w:val="20"/>
        </w:rPr>
        <w:t xml:space="preserve">(Civil) (By Leave) </w:t>
      </w:r>
      <w:r w:rsidR="003359D3" w:rsidRPr="00060F16">
        <w:rPr>
          <w:sz w:val="20"/>
          <w:szCs w:val="20"/>
        </w:rPr>
        <w:t>(34</w:t>
      </w:r>
      <w:r w:rsidRPr="00060F16">
        <w:rPr>
          <w:sz w:val="20"/>
          <w:szCs w:val="20"/>
        </w:rPr>
        <w:t>291</w:t>
      </w:r>
      <w:r w:rsidR="003359D3" w:rsidRPr="00060F16">
        <w:rPr>
          <w:sz w:val="20"/>
          <w:szCs w:val="20"/>
        </w:rPr>
        <w:t>)</w:t>
      </w:r>
    </w:p>
    <w:p w:rsidR="002E2327" w:rsidRPr="00060F16" w:rsidRDefault="002E2327" w:rsidP="002E2327">
      <w:pPr>
        <w:widowControl w:val="0"/>
        <w:rPr>
          <w:sz w:val="20"/>
          <w:szCs w:val="20"/>
        </w:rPr>
      </w:pPr>
    </w:p>
    <w:p w:rsidR="002E2327" w:rsidRPr="00C50A5C" w:rsidRDefault="00E541F8" w:rsidP="002E2327">
      <w:pPr>
        <w:widowControl w:val="0"/>
        <w:rPr>
          <w:sz w:val="20"/>
          <w:szCs w:val="20"/>
        </w:rPr>
      </w:pPr>
      <w:r w:rsidRPr="00E541F8">
        <w:rPr>
          <w:sz w:val="20"/>
          <w:szCs w:val="20"/>
        </w:rPr>
        <w:pict>
          <v:rect id="_x0000_i1044"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94E5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E06A9C" w:rsidRPr="00E06A9C" w:rsidRDefault="00E06A9C" w:rsidP="008D292F">
      <w:pPr>
        <w:rPr>
          <w:b/>
          <w:sz w:val="20"/>
          <w:szCs w:val="20"/>
        </w:rPr>
      </w:pPr>
      <w:r>
        <w:rPr>
          <w:b/>
          <w:sz w:val="20"/>
          <w:szCs w:val="20"/>
        </w:rPr>
        <w:t>OCTOBER 13, 2011 / LE 13 OCTOBRE 2011</w:t>
      </w:r>
    </w:p>
    <w:p w:rsidR="00E06A9C" w:rsidRDefault="00E06A9C"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C2A36" w:rsidRPr="00E45561" w:rsidTr="00BA7BE4">
        <w:trPr>
          <w:cantSplit/>
        </w:trPr>
        <w:tc>
          <w:tcPr>
            <w:tcW w:w="1458" w:type="dxa"/>
          </w:tcPr>
          <w:p w:rsidR="007C2A36" w:rsidRPr="00E45561" w:rsidRDefault="007C2A36" w:rsidP="00BA7BE4">
            <w:pPr>
              <w:rPr>
                <w:sz w:val="20"/>
                <w:szCs w:val="20"/>
              </w:rPr>
            </w:pPr>
            <w:r w:rsidRPr="00E45561">
              <w:rPr>
                <w:rStyle w:val="SCCFileNumberChar"/>
                <w:sz w:val="20"/>
                <w:szCs w:val="20"/>
              </w:rPr>
              <w:t>34189</w:t>
            </w:r>
          </w:p>
          <w:p w:rsidR="007C2A36" w:rsidRPr="00E45561" w:rsidRDefault="007C2A36" w:rsidP="00BA7BE4">
            <w:pPr>
              <w:rPr>
                <w:b/>
                <w:sz w:val="20"/>
                <w:szCs w:val="20"/>
                <w:lang w:val="fr-CA"/>
              </w:rPr>
            </w:pPr>
          </w:p>
        </w:tc>
        <w:tc>
          <w:tcPr>
            <w:tcW w:w="8118" w:type="dxa"/>
          </w:tcPr>
          <w:p w:rsidR="007C2A36" w:rsidRPr="00E45561" w:rsidRDefault="007C2A36" w:rsidP="00BA7BE4">
            <w:pPr>
              <w:jc w:val="both"/>
              <w:rPr>
                <w:sz w:val="20"/>
                <w:szCs w:val="20"/>
              </w:rPr>
            </w:pPr>
            <w:r w:rsidRPr="007C2A36">
              <w:rPr>
                <w:rStyle w:val="SCCLsocChar"/>
                <w:sz w:val="20"/>
                <w:szCs w:val="20"/>
                <w:lang w:val="en-CA"/>
              </w:rPr>
              <w:t>Annapolis County District School Board and Douglas Ernest Feener v. Johnathan Lee Marshall, represented by his Guardian, Vaughan Caldwell</w:t>
            </w:r>
            <w:r w:rsidRPr="00E45561">
              <w:rPr>
                <w:sz w:val="20"/>
                <w:szCs w:val="20"/>
              </w:rPr>
              <w:t xml:space="preserve"> (N.S.) (Civil) (By Leave)</w:t>
            </w:r>
          </w:p>
          <w:p w:rsidR="007C2A36" w:rsidRPr="00E45561" w:rsidRDefault="007C2A36" w:rsidP="00BA7BE4">
            <w:pPr>
              <w:rPr>
                <w:sz w:val="20"/>
                <w:szCs w:val="20"/>
              </w:rPr>
            </w:pPr>
          </w:p>
        </w:tc>
      </w:tr>
      <w:tr w:rsidR="007C2A36" w:rsidRPr="00E45561" w:rsidTr="00BA7BE4">
        <w:trPr>
          <w:cantSplit/>
        </w:trPr>
        <w:tc>
          <w:tcPr>
            <w:tcW w:w="1458" w:type="dxa"/>
          </w:tcPr>
          <w:p w:rsidR="007C2A36" w:rsidRPr="00E45561" w:rsidRDefault="007C2A36" w:rsidP="00BA7BE4">
            <w:pPr>
              <w:rPr>
                <w:sz w:val="20"/>
                <w:szCs w:val="20"/>
              </w:rPr>
            </w:pPr>
            <w:r w:rsidRPr="00E45561">
              <w:rPr>
                <w:sz w:val="20"/>
                <w:szCs w:val="20"/>
              </w:rPr>
              <w:t>Coram :</w:t>
            </w:r>
          </w:p>
        </w:tc>
        <w:tc>
          <w:tcPr>
            <w:tcW w:w="8118" w:type="dxa"/>
          </w:tcPr>
          <w:p w:rsidR="007C2A36" w:rsidRPr="00E45561" w:rsidRDefault="007C2A36" w:rsidP="00BA7BE4">
            <w:pPr>
              <w:rPr>
                <w:sz w:val="20"/>
                <w:szCs w:val="20"/>
              </w:rPr>
            </w:pPr>
            <w:r w:rsidRPr="007C2A36">
              <w:rPr>
                <w:rStyle w:val="SCCCoramChar"/>
                <w:sz w:val="20"/>
                <w:szCs w:val="20"/>
                <w:lang w:val="en-CA"/>
              </w:rPr>
              <w:t>LeBel, Fish and Cromwell JJ.</w:t>
            </w:r>
          </w:p>
          <w:p w:rsidR="007C2A36" w:rsidRPr="00E45561" w:rsidRDefault="007C2A36" w:rsidP="00BA7BE4">
            <w:pPr>
              <w:rPr>
                <w:sz w:val="20"/>
                <w:szCs w:val="20"/>
                <w:u w:val="single"/>
              </w:rPr>
            </w:pPr>
          </w:p>
        </w:tc>
      </w:tr>
      <w:tr w:rsidR="007C2A36" w:rsidRPr="00194E55" w:rsidTr="00BA7BE4">
        <w:trPr>
          <w:cantSplit/>
        </w:trPr>
        <w:tc>
          <w:tcPr>
            <w:tcW w:w="9576" w:type="dxa"/>
            <w:gridSpan w:val="2"/>
          </w:tcPr>
          <w:p w:rsidR="007C2A36" w:rsidRPr="00E45561" w:rsidRDefault="007C2A36" w:rsidP="00BA7BE4">
            <w:pPr>
              <w:pStyle w:val="SCCShortJudgment"/>
              <w:rPr>
                <w:szCs w:val="20"/>
              </w:rPr>
            </w:pPr>
            <w:r w:rsidRPr="00E45561">
              <w:rPr>
                <w:szCs w:val="20"/>
              </w:rPr>
              <w:t>The application for leave to appeal from the judgment of the Nova Scotia Court of Appeal, Number CA323155, 2011 NSCA 13, dated February 4, 2011, is granted with costs in the cause.</w:t>
            </w:r>
          </w:p>
          <w:p w:rsidR="007C2A36" w:rsidRPr="00E45561" w:rsidRDefault="007C2A36" w:rsidP="00BA7BE4">
            <w:pPr>
              <w:pStyle w:val="SCCShortJudgment"/>
              <w:ind w:firstLine="0"/>
              <w:rPr>
                <w:szCs w:val="20"/>
              </w:rPr>
            </w:pPr>
          </w:p>
          <w:p w:rsidR="007C2A36" w:rsidRPr="00E45561" w:rsidRDefault="007C2A36" w:rsidP="00BA7BE4">
            <w:pPr>
              <w:pStyle w:val="SCCShortJudgment"/>
              <w:rPr>
                <w:szCs w:val="20"/>
                <w:lang w:val="fr-CA"/>
              </w:rPr>
            </w:pPr>
            <w:r w:rsidRPr="00E45561">
              <w:rPr>
                <w:szCs w:val="20"/>
                <w:lang w:val="fr-CA"/>
              </w:rPr>
              <w:t>La demande d’autorisation d’appel de l’arrêt de la Cour d’appel de la Nouvelle-Écosse, numéro CA323155, 2011 NSCA 13, daté du 4 février 2011, est accordée avec dépens suivant l’issue de la cause.</w:t>
            </w:r>
          </w:p>
        </w:tc>
      </w:tr>
    </w:tbl>
    <w:p w:rsidR="00E06A9C" w:rsidRPr="007C2A36" w:rsidRDefault="00E06A9C" w:rsidP="008D292F">
      <w:pPr>
        <w:rPr>
          <w:sz w:val="20"/>
          <w:szCs w:val="20"/>
          <w:lang w:val="fr-CA"/>
        </w:rPr>
      </w:pPr>
    </w:p>
    <w:p w:rsidR="00E06A9C" w:rsidRPr="00E06A9C" w:rsidRDefault="00E06A9C" w:rsidP="008D292F">
      <w:pPr>
        <w:rPr>
          <w:sz w:val="20"/>
          <w:szCs w:val="20"/>
        </w:rPr>
      </w:pPr>
      <w:r>
        <w:rPr>
          <w:sz w:val="20"/>
          <w:szCs w:val="20"/>
          <w:u w:val="single"/>
        </w:rPr>
        <w:t>CASE SUMMARY</w:t>
      </w:r>
    </w:p>
    <w:p w:rsidR="00E06A9C" w:rsidRDefault="00E06A9C"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E140B" w:rsidRPr="00122241" w:rsidTr="00EB314C">
        <w:tc>
          <w:tcPr>
            <w:tcW w:w="5000" w:type="pct"/>
            <w:gridSpan w:val="3"/>
          </w:tcPr>
          <w:p w:rsidR="005E140B" w:rsidRPr="00122241" w:rsidRDefault="005E140B" w:rsidP="00EB314C">
            <w:pPr>
              <w:jc w:val="both"/>
              <w:rPr>
                <w:rFonts w:eastAsia="Calibri"/>
                <w:sz w:val="20"/>
              </w:rPr>
            </w:pPr>
            <w:r w:rsidRPr="00122241">
              <w:rPr>
                <w:rFonts w:eastAsia="Calibri"/>
                <w:sz w:val="20"/>
              </w:rPr>
              <w:t>Appeals — Judgments and Orders — Jury Trial - Charge to the jury — New trial ordered due to misdirection by trial judge — Torts — Motor Vehicles - Negligence — Standard of care — No contributory negligence by minor — Bus driver hitting child who ran across highway — Whether driver was negligent — Standard of care owed in circumstances — May trial judges in civil jury trials describe pedestrian and vehicle right of way provisions found in motor vehicle legislation where it has been ruled that the infant pedestrian cannot be held contributorily negligent.</w:t>
            </w:r>
          </w:p>
        </w:tc>
      </w:tr>
      <w:tr w:rsidR="005E140B" w:rsidRPr="00122241" w:rsidTr="00EB314C">
        <w:tc>
          <w:tcPr>
            <w:tcW w:w="5000" w:type="pct"/>
            <w:gridSpan w:val="3"/>
          </w:tcPr>
          <w:p w:rsidR="005E140B" w:rsidRPr="00122241" w:rsidRDefault="005E140B" w:rsidP="00EB314C">
            <w:pPr>
              <w:jc w:val="both"/>
              <w:rPr>
                <w:rFonts w:eastAsia="Calibri"/>
                <w:sz w:val="20"/>
              </w:rPr>
            </w:pPr>
          </w:p>
        </w:tc>
      </w:tr>
      <w:tr w:rsidR="005E140B" w:rsidRPr="00122241" w:rsidTr="00EB314C">
        <w:tc>
          <w:tcPr>
            <w:tcW w:w="5000" w:type="pct"/>
            <w:gridSpan w:val="3"/>
          </w:tcPr>
          <w:p w:rsidR="005E140B" w:rsidRPr="00122241" w:rsidRDefault="005E140B" w:rsidP="00EB314C">
            <w:pPr>
              <w:jc w:val="both"/>
              <w:rPr>
                <w:rFonts w:eastAsia="Calibri"/>
                <w:sz w:val="20"/>
              </w:rPr>
            </w:pPr>
            <w:r w:rsidRPr="00122241">
              <w:rPr>
                <w:rFonts w:eastAsia="Calibri"/>
                <w:sz w:val="20"/>
              </w:rPr>
              <w:t>Four year old respondent Johnathan Marshall was playing with his two older brothers outside their home located along a highway when he was struck by a bus driven by the applicant Mr. Feener.  Mr. Feener was driving his empty school bus on his way to pick up high school children.  As the bus approached the home, Johnathan ran onto the highway and into its path. Mr. Feener braked immediately upon seeing the boy but Johnathan was struck, suffering serious injuries.  Upon attaining the age of 19, Johnathan, through his litigation guardian, commenced an action against Mr. Feener and his employer, the applicant School Board.  The applicants commenced third party claims against Johnathan’s parents, and the claim against his mother remains outstanding.</w:t>
            </w:r>
          </w:p>
          <w:p w:rsidR="005E140B" w:rsidRPr="00122241" w:rsidRDefault="005E140B" w:rsidP="00EB314C">
            <w:pPr>
              <w:jc w:val="both"/>
              <w:rPr>
                <w:rFonts w:eastAsia="Calibri"/>
                <w:sz w:val="20"/>
              </w:rPr>
            </w:pPr>
          </w:p>
          <w:p w:rsidR="005E140B" w:rsidRPr="00122241" w:rsidRDefault="005E140B" w:rsidP="00EB314C">
            <w:pPr>
              <w:jc w:val="both"/>
              <w:rPr>
                <w:rFonts w:eastAsia="Calibri"/>
                <w:sz w:val="20"/>
              </w:rPr>
            </w:pPr>
            <w:r w:rsidRPr="00122241">
              <w:rPr>
                <w:rFonts w:eastAsia="Calibri"/>
                <w:sz w:val="20"/>
              </w:rPr>
              <w:t xml:space="preserve">After a ten week jury trial, the jury found that there was no negligence on the part of Mr. Feener that caused or contributed to the damages suffered by Johnathan.  The Supreme Court of Nova Scotia, Trial Division dismissed Johnathan’s action.  The respondent appealed, alleging various errors by the trial judge in his charge to the jury.  The Nova Scotia Court of Appeal allowed the appeal, finding certain references by the trial judge relating to the pedestrian and vehicle rights of way set out in s. 125 of the </w:t>
            </w:r>
            <w:r w:rsidRPr="00122241">
              <w:rPr>
                <w:rFonts w:eastAsia="Calibri"/>
                <w:i/>
                <w:sz w:val="20"/>
              </w:rPr>
              <w:t xml:space="preserve">Motor Vehicle Act, </w:t>
            </w:r>
            <w:r w:rsidRPr="00122241">
              <w:rPr>
                <w:rFonts w:eastAsia="Calibri"/>
                <w:sz w:val="20"/>
              </w:rPr>
              <w:t>R.S.N.S. 1989, c. 293 to be a misdirection constituting a reversible error of law. The appellate court ordered a new trial.</w:t>
            </w:r>
          </w:p>
          <w:p w:rsidR="005E140B" w:rsidRPr="00122241" w:rsidRDefault="005E140B" w:rsidP="00EB314C">
            <w:pPr>
              <w:jc w:val="both"/>
              <w:rPr>
                <w:rFonts w:eastAsia="Calibri"/>
                <w:sz w:val="20"/>
              </w:rPr>
            </w:pPr>
          </w:p>
        </w:tc>
      </w:tr>
      <w:tr w:rsidR="005E140B" w:rsidRPr="00122241" w:rsidTr="00EB314C">
        <w:tc>
          <w:tcPr>
            <w:tcW w:w="2427" w:type="pct"/>
          </w:tcPr>
          <w:p w:rsidR="005E140B" w:rsidRPr="00122241" w:rsidRDefault="005E140B" w:rsidP="00EB314C">
            <w:pPr>
              <w:jc w:val="both"/>
              <w:rPr>
                <w:rFonts w:eastAsia="Calibri"/>
                <w:sz w:val="20"/>
              </w:rPr>
            </w:pPr>
            <w:r w:rsidRPr="00122241">
              <w:rPr>
                <w:rFonts w:eastAsia="Calibri"/>
                <w:sz w:val="20"/>
              </w:rPr>
              <w:t>December 16, 2009</w:t>
            </w:r>
          </w:p>
          <w:p w:rsidR="005E140B" w:rsidRPr="00122241" w:rsidRDefault="005E140B" w:rsidP="00EB314C">
            <w:pPr>
              <w:jc w:val="both"/>
              <w:rPr>
                <w:rFonts w:eastAsia="Calibri"/>
                <w:sz w:val="20"/>
              </w:rPr>
            </w:pPr>
            <w:r w:rsidRPr="00122241">
              <w:rPr>
                <w:rFonts w:eastAsia="Calibri"/>
                <w:sz w:val="20"/>
              </w:rPr>
              <w:t>Supreme Court of Nova Scotia, Trial Division</w:t>
            </w:r>
          </w:p>
          <w:p w:rsidR="005E140B" w:rsidRPr="00122241" w:rsidRDefault="005E140B" w:rsidP="00EB314C">
            <w:pPr>
              <w:jc w:val="both"/>
              <w:rPr>
                <w:rFonts w:eastAsia="Calibri"/>
                <w:sz w:val="20"/>
              </w:rPr>
            </w:pPr>
            <w:r w:rsidRPr="00122241">
              <w:rPr>
                <w:rFonts w:eastAsia="Calibri"/>
                <w:sz w:val="20"/>
              </w:rPr>
              <w:t>(Pickup J., trial with jury)</w:t>
            </w:r>
          </w:p>
          <w:p w:rsidR="005E140B" w:rsidRPr="00122241" w:rsidRDefault="005E140B" w:rsidP="00EB314C">
            <w:pPr>
              <w:jc w:val="both"/>
              <w:rPr>
                <w:rFonts w:eastAsia="Calibri"/>
                <w:sz w:val="20"/>
              </w:rPr>
            </w:pP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rPr>
            </w:pPr>
            <w:r w:rsidRPr="00122241">
              <w:rPr>
                <w:rFonts w:eastAsia="Calibri"/>
                <w:sz w:val="20"/>
              </w:rPr>
              <w:t>Jury finding no negligence on part of applicant Feener that caused or contributed to damages suffered by respondent; Respondent’s action dismissed</w:t>
            </w:r>
          </w:p>
          <w:p w:rsidR="005E140B" w:rsidRPr="00122241" w:rsidRDefault="005E140B" w:rsidP="00EB314C">
            <w:pPr>
              <w:jc w:val="both"/>
              <w:rPr>
                <w:rFonts w:eastAsia="Calibri"/>
                <w:sz w:val="20"/>
              </w:rPr>
            </w:pPr>
          </w:p>
        </w:tc>
      </w:tr>
      <w:tr w:rsidR="005E140B" w:rsidRPr="00122241" w:rsidTr="00EB314C">
        <w:tc>
          <w:tcPr>
            <w:tcW w:w="2427" w:type="pct"/>
          </w:tcPr>
          <w:p w:rsidR="005E140B" w:rsidRPr="00122241" w:rsidRDefault="005E140B" w:rsidP="00EB314C">
            <w:pPr>
              <w:jc w:val="both"/>
              <w:rPr>
                <w:rFonts w:eastAsia="Calibri"/>
                <w:sz w:val="20"/>
              </w:rPr>
            </w:pPr>
            <w:r w:rsidRPr="00122241">
              <w:rPr>
                <w:rFonts w:eastAsia="Calibri"/>
                <w:sz w:val="20"/>
              </w:rPr>
              <w:t>February 4, 2011</w:t>
            </w:r>
          </w:p>
          <w:p w:rsidR="005E140B" w:rsidRPr="00122241" w:rsidRDefault="005E140B" w:rsidP="00EB314C">
            <w:pPr>
              <w:jc w:val="both"/>
              <w:rPr>
                <w:rFonts w:eastAsia="Calibri"/>
                <w:sz w:val="20"/>
              </w:rPr>
            </w:pPr>
            <w:r w:rsidRPr="00122241">
              <w:rPr>
                <w:rFonts w:eastAsia="Calibri"/>
                <w:sz w:val="20"/>
              </w:rPr>
              <w:t>Nova Scotia Court of Appeal</w:t>
            </w:r>
          </w:p>
          <w:p w:rsidR="005E140B" w:rsidRPr="00122241" w:rsidRDefault="005E140B" w:rsidP="00EB314C">
            <w:pPr>
              <w:jc w:val="both"/>
              <w:rPr>
                <w:rFonts w:eastAsia="Calibri"/>
                <w:sz w:val="20"/>
              </w:rPr>
            </w:pPr>
            <w:r w:rsidRPr="00122241">
              <w:rPr>
                <w:rFonts w:eastAsia="Calibri"/>
                <w:sz w:val="20"/>
              </w:rPr>
              <w:t>(MacDonald C.J.N.S., Saunders and, Beveridge JJ.A.)</w:t>
            </w:r>
          </w:p>
          <w:p w:rsidR="005E140B" w:rsidRPr="00122241" w:rsidRDefault="005E140B" w:rsidP="00EB314C">
            <w:pPr>
              <w:jc w:val="both"/>
              <w:rPr>
                <w:rFonts w:eastAsia="Calibri"/>
                <w:sz w:val="20"/>
              </w:rPr>
            </w:pPr>
            <w:r w:rsidRPr="00122241">
              <w:rPr>
                <w:rFonts w:eastAsia="Calibri"/>
                <w:sz w:val="20"/>
              </w:rPr>
              <w:t>2011 NSCA 13</w:t>
            </w:r>
          </w:p>
          <w:p w:rsidR="005E140B" w:rsidRPr="00122241" w:rsidRDefault="005E140B" w:rsidP="00EB314C">
            <w:pPr>
              <w:jc w:val="both"/>
              <w:rPr>
                <w:rFonts w:eastAsia="Calibri"/>
                <w:sz w:val="20"/>
              </w:rPr>
            </w:pP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rPr>
            </w:pPr>
            <w:r w:rsidRPr="00122241">
              <w:rPr>
                <w:rFonts w:eastAsia="Calibri"/>
                <w:sz w:val="20"/>
              </w:rPr>
              <w:t xml:space="preserve">Appeal allowed and a new trial ordered </w:t>
            </w:r>
          </w:p>
        </w:tc>
      </w:tr>
      <w:tr w:rsidR="005E140B" w:rsidRPr="00122241" w:rsidTr="00EB314C">
        <w:tc>
          <w:tcPr>
            <w:tcW w:w="2427" w:type="pct"/>
          </w:tcPr>
          <w:p w:rsidR="005E140B" w:rsidRPr="00122241" w:rsidRDefault="005E140B" w:rsidP="00EB314C">
            <w:pPr>
              <w:jc w:val="both"/>
              <w:rPr>
                <w:rFonts w:eastAsia="Calibri"/>
                <w:sz w:val="20"/>
              </w:rPr>
            </w:pPr>
            <w:r w:rsidRPr="00122241">
              <w:rPr>
                <w:rFonts w:eastAsia="Calibri"/>
                <w:sz w:val="20"/>
              </w:rPr>
              <w:t>April 5, 2011</w:t>
            </w:r>
          </w:p>
          <w:p w:rsidR="005E140B" w:rsidRPr="00122241" w:rsidRDefault="005E140B" w:rsidP="00EB314C">
            <w:pPr>
              <w:jc w:val="both"/>
              <w:rPr>
                <w:rFonts w:eastAsia="Calibri"/>
                <w:sz w:val="20"/>
              </w:rPr>
            </w:pPr>
            <w:r w:rsidRPr="00122241">
              <w:rPr>
                <w:rFonts w:eastAsia="Calibri"/>
                <w:sz w:val="20"/>
              </w:rPr>
              <w:t>Supreme Court of Canada</w:t>
            </w: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rPr>
            </w:pPr>
            <w:r w:rsidRPr="00122241">
              <w:rPr>
                <w:rFonts w:eastAsia="Calibri"/>
                <w:sz w:val="20"/>
              </w:rPr>
              <w:t>Application for leave to appeal filed</w:t>
            </w:r>
          </w:p>
          <w:p w:rsidR="005E140B" w:rsidRPr="00122241" w:rsidRDefault="005E140B" w:rsidP="00EB314C">
            <w:pPr>
              <w:jc w:val="both"/>
              <w:rPr>
                <w:rFonts w:eastAsia="Calibri"/>
                <w:sz w:val="20"/>
              </w:rPr>
            </w:pPr>
          </w:p>
        </w:tc>
      </w:tr>
    </w:tbl>
    <w:p w:rsidR="00E06A9C" w:rsidRDefault="00E06A9C" w:rsidP="008D292F">
      <w:pPr>
        <w:rPr>
          <w:sz w:val="20"/>
          <w:szCs w:val="20"/>
        </w:rPr>
      </w:pPr>
    </w:p>
    <w:p w:rsidR="00E06A9C" w:rsidRDefault="00E541F8" w:rsidP="008D292F">
      <w:pPr>
        <w:rPr>
          <w:sz w:val="20"/>
          <w:szCs w:val="20"/>
        </w:rPr>
      </w:pPr>
      <w:r w:rsidRPr="00E541F8">
        <w:rPr>
          <w:sz w:val="20"/>
          <w:szCs w:val="20"/>
          <w:lang w:val="fr-CA"/>
        </w:rPr>
        <w:pict>
          <v:rect id="_x0000_i1047" style="width:2in;height:1pt" o:hrpct="0" o:hralign="center" o:hrstd="t" o:hrnoshade="t" o:hr="t" fillcolor="black [3213]" stroked="f"/>
        </w:pict>
      </w:r>
    </w:p>
    <w:p w:rsidR="00E06A9C" w:rsidRDefault="00E06A9C" w:rsidP="008D292F">
      <w:pPr>
        <w:rPr>
          <w:sz w:val="20"/>
          <w:szCs w:val="20"/>
        </w:rPr>
      </w:pPr>
      <w:r>
        <w:rPr>
          <w:sz w:val="20"/>
          <w:szCs w:val="20"/>
          <w:u w:val="single"/>
        </w:rPr>
        <w:lastRenderedPageBreak/>
        <w:t>RÉSUMÉ DE L’AFFAIRE</w:t>
      </w:r>
    </w:p>
    <w:p w:rsidR="00E06A9C" w:rsidRDefault="00E06A9C" w:rsidP="008D292F">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E140B" w:rsidRPr="00194E55" w:rsidTr="00EB314C">
        <w:tc>
          <w:tcPr>
            <w:tcW w:w="5000" w:type="pct"/>
            <w:gridSpan w:val="3"/>
          </w:tcPr>
          <w:p w:rsidR="005E140B" w:rsidRPr="00122241" w:rsidRDefault="005E140B" w:rsidP="00EB314C">
            <w:pPr>
              <w:jc w:val="both"/>
              <w:rPr>
                <w:rFonts w:eastAsia="Calibri"/>
                <w:sz w:val="20"/>
                <w:lang w:val="fr-CA"/>
              </w:rPr>
            </w:pPr>
            <w:r w:rsidRPr="00122241">
              <w:rPr>
                <w:rFonts w:eastAsia="Calibri"/>
                <w:sz w:val="20"/>
                <w:lang w:val="fr-CA"/>
              </w:rPr>
              <w:t xml:space="preserve">Appels — Jugements et ordonnances — Procès avec jury </w:t>
            </w:r>
            <w:r w:rsidRPr="00122241">
              <w:rPr>
                <w:rFonts w:eastAsia="Calibri"/>
                <w:sz w:val="20"/>
                <w:lang w:val="fr-CA"/>
              </w:rPr>
              <w:noBreakHyphen/>
              <w:t xml:space="preserve"> Exposé au jury — Nouveau procès ordonné en raison d’une directive erronée par le juge du procès </w:t>
            </w:r>
            <w:r w:rsidRPr="00122241">
              <w:rPr>
                <w:rFonts w:eastAsia="Calibri"/>
                <w:sz w:val="20"/>
                <w:lang w:val="fr-CA"/>
              </w:rPr>
              <w:noBreakHyphen/>
              <w:t xml:space="preserve"> Responsabilité délictuelle — Véhicules automobiles — Négligence — Norme de diligence — Aucune négligence de la victime mineure — Un chauffeur d’autobus a heurté un enfant qui traversait la route — Le chauffeur a</w:t>
            </w:r>
            <w:r w:rsidRPr="00122241">
              <w:rPr>
                <w:rFonts w:eastAsia="Calibri"/>
                <w:sz w:val="20"/>
                <w:lang w:val="fr-CA"/>
              </w:rPr>
              <w:noBreakHyphen/>
              <w:t>t</w:t>
            </w:r>
            <w:r w:rsidRPr="00122241">
              <w:rPr>
                <w:rFonts w:eastAsia="Calibri"/>
                <w:sz w:val="20"/>
                <w:lang w:val="fr-CA"/>
              </w:rPr>
              <w:noBreakHyphen/>
              <w:t>il été négligent? — Norme de diligence applicable en l’espèce — Les juges qui président des procès civils avec jury peuvent</w:t>
            </w:r>
            <w:r w:rsidRPr="00122241">
              <w:rPr>
                <w:rFonts w:eastAsia="Calibri"/>
                <w:sz w:val="20"/>
                <w:lang w:val="fr-CA"/>
              </w:rPr>
              <w:noBreakHyphen/>
              <w:t>ils décrire les dispositions relatives aux priorités de passage des piétons et des véhicules prévues dans les lois sur les véhicules automobiles lorsqu’il a été statué que le piéton enfant ne peut être tenu coupable de négligence contributive?</w:t>
            </w:r>
          </w:p>
          <w:p w:rsidR="005E140B" w:rsidRPr="00122241" w:rsidRDefault="005E140B" w:rsidP="00EB314C">
            <w:pPr>
              <w:jc w:val="both"/>
              <w:rPr>
                <w:rFonts w:eastAsia="Calibri"/>
                <w:sz w:val="20"/>
                <w:lang w:val="fr-CA"/>
              </w:rPr>
            </w:pPr>
          </w:p>
        </w:tc>
      </w:tr>
      <w:tr w:rsidR="005E140B" w:rsidRPr="00122241" w:rsidTr="00EB314C">
        <w:tc>
          <w:tcPr>
            <w:tcW w:w="5000" w:type="pct"/>
            <w:gridSpan w:val="3"/>
          </w:tcPr>
          <w:p w:rsidR="005E140B" w:rsidRPr="00122241" w:rsidRDefault="005E140B" w:rsidP="00EB314C">
            <w:pPr>
              <w:jc w:val="both"/>
              <w:rPr>
                <w:rFonts w:eastAsia="Calibri"/>
                <w:sz w:val="20"/>
                <w:lang w:val="fr-CA"/>
              </w:rPr>
            </w:pPr>
            <w:r w:rsidRPr="00122241">
              <w:rPr>
                <w:rFonts w:eastAsia="Calibri"/>
                <w:sz w:val="20"/>
                <w:lang w:val="fr-CA"/>
              </w:rPr>
              <w:t>L’intimé Johnathan Marshall, âgé de quatre ans, jouait avec ses deux frères aînés à l’extérieur de leur maison située le long d’une route lorsqu’il a été heurté par un autobus conduit par le demandeur, M. Feener.  Monsieur Feener conduisait son autobus scolaire vide, en route pour aller prendre des enfants de l’école secondaire.  Alors que l’autobus approchait la maison, Johnathan a couru sur la route et dans sa trajectoire.  Monsieur Feener a immédiatement freiné dès qu’il a aperçu le garçon, mais Jonathan a été frappé, subissant des blessures graves. Lorsqu’il a atteint l’âge de 19 ans, Jonathan, par son tuteur à l’instance, a intenté une action contre M. Feener et son employeur, la commission scolaire demanderesse.  Les demandeurs ont mis en cause les parents de Johnathan et la demande contre sa mère est toujours en instance.</w:t>
            </w:r>
          </w:p>
          <w:p w:rsidR="005E140B" w:rsidRPr="00122241" w:rsidRDefault="005E140B" w:rsidP="00EB314C">
            <w:pPr>
              <w:jc w:val="both"/>
              <w:rPr>
                <w:rFonts w:eastAsia="Calibri"/>
                <w:sz w:val="20"/>
                <w:lang w:val="fr-CA"/>
              </w:rPr>
            </w:pPr>
          </w:p>
          <w:p w:rsidR="005E140B" w:rsidRPr="00122241" w:rsidRDefault="005E140B" w:rsidP="00EB314C">
            <w:pPr>
              <w:jc w:val="both"/>
              <w:rPr>
                <w:rFonts w:eastAsia="Calibri"/>
                <w:sz w:val="20"/>
                <w:lang w:val="fr-CA"/>
              </w:rPr>
            </w:pPr>
            <w:r w:rsidRPr="00122241">
              <w:rPr>
                <w:rFonts w:eastAsia="Calibri"/>
                <w:sz w:val="20"/>
                <w:lang w:val="fr-CA"/>
              </w:rPr>
              <w:t>Au terme d’un procès avec jury de dix semaines, le jury a conclu que M. Feener n’avait commis aucune négligence qui aurait causé préjudice subi par Johnathan ou qui y aurait contribué. La Cour suprême de la Nouvelle</w:t>
            </w:r>
            <w:r w:rsidRPr="00122241">
              <w:rPr>
                <w:rFonts w:eastAsia="Calibri"/>
                <w:sz w:val="20"/>
                <w:lang w:val="fr-CA"/>
              </w:rPr>
              <w:noBreakHyphen/>
              <w:t>Écosse, Section de première instance a rejeté l’action de Johnathan.  L’intimé a interjeté appel, alléguant diverses erreurs qui auraient été commises par le juge du procès dans son exposé au jury.  La Cour d’appel de la Nouvelle</w:t>
            </w:r>
            <w:r w:rsidRPr="00122241">
              <w:rPr>
                <w:rFonts w:eastAsia="Calibri"/>
                <w:sz w:val="20"/>
                <w:lang w:val="fr-CA"/>
              </w:rPr>
              <w:noBreakHyphen/>
              <w:t xml:space="preserve">Écosse a accueilli l’appel, concluant que certaines références par le juge procès relativement aux priorités de passage des piétons et des véhicules prévues à l’art. 125 of the </w:t>
            </w:r>
            <w:r w:rsidRPr="00122241">
              <w:rPr>
                <w:rFonts w:eastAsia="Calibri"/>
                <w:i/>
                <w:sz w:val="20"/>
                <w:lang w:val="fr-CA"/>
              </w:rPr>
              <w:t xml:space="preserve">Motor Vehicle Act, </w:t>
            </w:r>
            <w:r w:rsidRPr="00122241">
              <w:rPr>
                <w:rFonts w:eastAsia="Calibri"/>
                <w:sz w:val="20"/>
                <w:lang w:val="fr-CA"/>
              </w:rPr>
              <w:t>R.S.N.S. 1989, ch. 293 constituaient une directive erronée, c’est</w:t>
            </w:r>
            <w:r w:rsidRPr="00122241">
              <w:rPr>
                <w:rFonts w:eastAsia="Calibri"/>
                <w:sz w:val="20"/>
                <w:lang w:val="fr-CA"/>
              </w:rPr>
              <w:noBreakHyphen/>
              <w:t>à</w:t>
            </w:r>
            <w:r w:rsidRPr="00122241">
              <w:rPr>
                <w:rFonts w:eastAsia="Calibri"/>
                <w:sz w:val="20"/>
                <w:lang w:val="fr-CA"/>
              </w:rPr>
              <w:noBreakHyphen/>
              <w:t>dire une erreur de droit justifiant l’infirmation de la décision.  La Cour d’appel a ordonné un nouveau procès.</w:t>
            </w:r>
          </w:p>
          <w:p w:rsidR="005E140B" w:rsidRPr="00122241" w:rsidRDefault="005E140B" w:rsidP="00EB314C">
            <w:pPr>
              <w:jc w:val="both"/>
              <w:rPr>
                <w:rFonts w:eastAsia="Calibri"/>
                <w:sz w:val="20"/>
                <w:lang w:val="fr-CA"/>
              </w:rPr>
            </w:pPr>
          </w:p>
        </w:tc>
      </w:tr>
      <w:tr w:rsidR="005E140B" w:rsidRPr="00194E55" w:rsidTr="00EB314C">
        <w:tc>
          <w:tcPr>
            <w:tcW w:w="2427" w:type="pct"/>
          </w:tcPr>
          <w:p w:rsidR="005E140B" w:rsidRPr="00122241" w:rsidRDefault="005E140B" w:rsidP="00EB314C">
            <w:pPr>
              <w:jc w:val="both"/>
              <w:rPr>
                <w:rFonts w:eastAsia="Calibri"/>
                <w:sz w:val="20"/>
                <w:lang w:val="fr-CA"/>
              </w:rPr>
            </w:pPr>
            <w:r w:rsidRPr="00122241">
              <w:rPr>
                <w:rFonts w:eastAsia="Calibri"/>
                <w:sz w:val="20"/>
                <w:lang w:val="fr-CA"/>
              </w:rPr>
              <w:t>16 décembre 2009</w:t>
            </w:r>
          </w:p>
          <w:p w:rsidR="005E140B" w:rsidRPr="00122241" w:rsidRDefault="005E140B" w:rsidP="00EB314C">
            <w:pPr>
              <w:jc w:val="both"/>
              <w:rPr>
                <w:rFonts w:eastAsia="Calibri"/>
                <w:sz w:val="20"/>
                <w:lang w:val="fr-CA"/>
              </w:rPr>
            </w:pPr>
            <w:r w:rsidRPr="00122241">
              <w:rPr>
                <w:rFonts w:eastAsia="Calibri"/>
                <w:sz w:val="20"/>
                <w:lang w:val="fr-CA"/>
              </w:rPr>
              <w:t>Cour suprême de la Nouvelle</w:t>
            </w:r>
            <w:r w:rsidRPr="00122241">
              <w:rPr>
                <w:rFonts w:eastAsia="Calibri"/>
                <w:sz w:val="20"/>
                <w:lang w:val="fr-CA"/>
              </w:rPr>
              <w:noBreakHyphen/>
              <w:t xml:space="preserve">Écosse, Section de première instance </w:t>
            </w:r>
          </w:p>
          <w:p w:rsidR="005E140B" w:rsidRPr="00122241" w:rsidRDefault="005E140B" w:rsidP="00EB314C">
            <w:pPr>
              <w:jc w:val="both"/>
              <w:rPr>
                <w:rFonts w:eastAsia="Calibri"/>
                <w:sz w:val="20"/>
                <w:lang w:val="fr-CA"/>
              </w:rPr>
            </w:pPr>
            <w:r w:rsidRPr="00122241">
              <w:rPr>
                <w:rFonts w:eastAsia="Calibri"/>
                <w:sz w:val="20"/>
                <w:lang w:val="fr-CA"/>
              </w:rPr>
              <w:t>(Juge Pickup, procès avec jury)</w:t>
            </w:r>
          </w:p>
          <w:p w:rsidR="005E140B" w:rsidRPr="00122241" w:rsidRDefault="005E140B" w:rsidP="00EB314C">
            <w:pPr>
              <w:jc w:val="both"/>
              <w:rPr>
                <w:rFonts w:eastAsia="Calibri"/>
                <w:sz w:val="20"/>
                <w:lang w:val="fr-CA"/>
              </w:rPr>
            </w:pPr>
          </w:p>
        </w:tc>
        <w:tc>
          <w:tcPr>
            <w:tcW w:w="243" w:type="pct"/>
          </w:tcPr>
          <w:p w:rsidR="005E140B" w:rsidRPr="00122241" w:rsidRDefault="005E140B" w:rsidP="00EB314C">
            <w:pPr>
              <w:jc w:val="both"/>
              <w:rPr>
                <w:rFonts w:eastAsia="Calibri"/>
                <w:sz w:val="20"/>
                <w:lang w:val="fr-CA"/>
              </w:rPr>
            </w:pPr>
          </w:p>
        </w:tc>
        <w:tc>
          <w:tcPr>
            <w:tcW w:w="2330" w:type="pct"/>
          </w:tcPr>
          <w:p w:rsidR="005E140B" w:rsidRPr="00122241" w:rsidRDefault="005E140B" w:rsidP="00EB314C">
            <w:pPr>
              <w:jc w:val="both"/>
              <w:rPr>
                <w:rFonts w:eastAsia="Calibri"/>
                <w:sz w:val="20"/>
                <w:lang w:val="fr-CA"/>
              </w:rPr>
            </w:pPr>
            <w:r w:rsidRPr="00122241">
              <w:rPr>
                <w:rFonts w:eastAsia="Calibri"/>
                <w:sz w:val="20"/>
                <w:lang w:val="fr-CA"/>
              </w:rPr>
              <w:t>Le jury conclut qu’il n’y a eu aucune négligence de la part du demandeur, M. Feener, qui a causé le préjudice subi par l’intimé ou qui y aurait contribué; action de l’intimé, rejeté</w:t>
            </w:r>
          </w:p>
          <w:p w:rsidR="005E140B" w:rsidRPr="00122241" w:rsidRDefault="005E140B" w:rsidP="00EB314C">
            <w:pPr>
              <w:jc w:val="both"/>
              <w:rPr>
                <w:rFonts w:eastAsia="Calibri"/>
                <w:sz w:val="20"/>
                <w:lang w:val="fr-CA"/>
              </w:rPr>
            </w:pPr>
          </w:p>
        </w:tc>
      </w:tr>
      <w:tr w:rsidR="005E140B" w:rsidRPr="00194E55" w:rsidTr="00EB314C">
        <w:tc>
          <w:tcPr>
            <w:tcW w:w="2427" w:type="pct"/>
          </w:tcPr>
          <w:p w:rsidR="005E140B" w:rsidRPr="00122241" w:rsidRDefault="005E140B" w:rsidP="00EB314C">
            <w:pPr>
              <w:jc w:val="both"/>
              <w:rPr>
                <w:rFonts w:eastAsia="Calibri"/>
                <w:sz w:val="20"/>
                <w:lang w:val="fr-CA"/>
              </w:rPr>
            </w:pPr>
            <w:r w:rsidRPr="00122241">
              <w:rPr>
                <w:rFonts w:eastAsia="Calibri"/>
                <w:sz w:val="20"/>
                <w:lang w:val="fr-CA"/>
              </w:rPr>
              <w:t>4 février 2011</w:t>
            </w:r>
          </w:p>
          <w:p w:rsidR="005E140B" w:rsidRPr="00122241" w:rsidRDefault="005E140B" w:rsidP="00EB314C">
            <w:pPr>
              <w:jc w:val="both"/>
              <w:rPr>
                <w:rFonts w:eastAsia="Calibri"/>
                <w:sz w:val="20"/>
                <w:lang w:val="fr-CA"/>
              </w:rPr>
            </w:pPr>
            <w:r w:rsidRPr="00122241">
              <w:rPr>
                <w:rFonts w:eastAsia="Calibri"/>
                <w:sz w:val="20"/>
                <w:lang w:val="fr-CA"/>
              </w:rPr>
              <w:t>Cour d’appel de la Nouvelle</w:t>
            </w:r>
            <w:r w:rsidRPr="00122241">
              <w:rPr>
                <w:rFonts w:eastAsia="Calibri"/>
                <w:sz w:val="20"/>
                <w:lang w:val="fr-CA"/>
              </w:rPr>
              <w:noBreakHyphen/>
              <w:t xml:space="preserve">Écosse </w:t>
            </w:r>
          </w:p>
          <w:p w:rsidR="005E140B" w:rsidRPr="00122241" w:rsidRDefault="005E140B" w:rsidP="00EB314C">
            <w:pPr>
              <w:jc w:val="both"/>
              <w:rPr>
                <w:rFonts w:eastAsia="Calibri"/>
                <w:sz w:val="20"/>
                <w:lang w:val="fr-CA"/>
              </w:rPr>
            </w:pPr>
            <w:r w:rsidRPr="00122241">
              <w:rPr>
                <w:rFonts w:eastAsia="Calibri"/>
                <w:sz w:val="20"/>
                <w:lang w:val="fr-CA"/>
              </w:rPr>
              <w:t>(Juge en chef MacDonald, juges Saunders et Beveridge)</w:t>
            </w:r>
          </w:p>
          <w:p w:rsidR="005E140B" w:rsidRPr="00122241" w:rsidRDefault="005E140B" w:rsidP="00EB314C">
            <w:pPr>
              <w:jc w:val="both"/>
              <w:rPr>
                <w:rFonts w:eastAsia="Calibri"/>
                <w:sz w:val="20"/>
                <w:lang w:val="fr-CA"/>
              </w:rPr>
            </w:pPr>
            <w:r w:rsidRPr="00122241">
              <w:rPr>
                <w:rFonts w:eastAsia="Calibri"/>
                <w:sz w:val="20"/>
                <w:lang w:val="fr-CA"/>
              </w:rPr>
              <w:t>2011 NSCA 13</w:t>
            </w:r>
          </w:p>
          <w:p w:rsidR="005E140B" w:rsidRPr="00122241" w:rsidRDefault="005E140B" w:rsidP="00EB314C">
            <w:pPr>
              <w:jc w:val="both"/>
              <w:rPr>
                <w:rFonts w:eastAsia="Calibri"/>
                <w:sz w:val="20"/>
                <w:lang w:val="fr-CA"/>
              </w:rPr>
            </w:pPr>
          </w:p>
        </w:tc>
        <w:tc>
          <w:tcPr>
            <w:tcW w:w="243" w:type="pct"/>
          </w:tcPr>
          <w:p w:rsidR="005E140B" w:rsidRPr="00122241" w:rsidRDefault="005E140B" w:rsidP="00EB314C">
            <w:pPr>
              <w:jc w:val="both"/>
              <w:rPr>
                <w:rFonts w:eastAsia="Calibri"/>
                <w:sz w:val="20"/>
                <w:lang w:val="fr-CA"/>
              </w:rPr>
            </w:pPr>
          </w:p>
        </w:tc>
        <w:tc>
          <w:tcPr>
            <w:tcW w:w="2330" w:type="pct"/>
          </w:tcPr>
          <w:p w:rsidR="005E140B" w:rsidRPr="00122241" w:rsidRDefault="005E140B" w:rsidP="00EB314C">
            <w:pPr>
              <w:jc w:val="both"/>
              <w:rPr>
                <w:rFonts w:eastAsia="Calibri"/>
                <w:sz w:val="20"/>
                <w:lang w:val="fr-CA"/>
              </w:rPr>
            </w:pPr>
            <w:r w:rsidRPr="00122241">
              <w:rPr>
                <w:rFonts w:eastAsia="Calibri"/>
                <w:sz w:val="20"/>
                <w:lang w:val="fr-CA"/>
              </w:rPr>
              <w:t>Appel accueilli et nouveau procès ordonné</w:t>
            </w:r>
          </w:p>
        </w:tc>
      </w:tr>
      <w:tr w:rsidR="005E140B" w:rsidRPr="00122241" w:rsidTr="00EB314C">
        <w:tc>
          <w:tcPr>
            <w:tcW w:w="2427" w:type="pct"/>
          </w:tcPr>
          <w:p w:rsidR="005E140B" w:rsidRPr="00122241" w:rsidRDefault="005E140B" w:rsidP="00EB314C">
            <w:pPr>
              <w:jc w:val="both"/>
              <w:rPr>
                <w:rFonts w:eastAsia="Calibri"/>
                <w:sz w:val="20"/>
                <w:lang w:val="fr-CA"/>
              </w:rPr>
            </w:pPr>
            <w:r w:rsidRPr="00122241">
              <w:rPr>
                <w:rFonts w:eastAsia="Calibri"/>
                <w:sz w:val="20"/>
                <w:lang w:val="fr-CA"/>
              </w:rPr>
              <w:t>5 avril 2011</w:t>
            </w:r>
          </w:p>
          <w:p w:rsidR="005E140B" w:rsidRPr="00122241" w:rsidRDefault="005E140B" w:rsidP="00EB314C">
            <w:pPr>
              <w:jc w:val="both"/>
              <w:rPr>
                <w:rFonts w:eastAsia="Calibri"/>
                <w:sz w:val="20"/>
                <w:lang w:val="fr-CA"/>
              </w:rPr>
            </w:pPr>
            <w:r w:rsidRPr="00122241">
              <w:rPr>
                <w:rFonts w:eastAsia="Calibri"/>
                <w:sz w:val="20"/>
                <w:lang w:val="fr-CA"/>
              </w:rPr>
              <w:t>Cour suprême du Canada</w:t>
            </w:r>
          </w:p>
        </w:tc>
        <w:tc>
          <w:tcPr>
            <w:tcW w:w="243" w:type="pct"/>
          </w:tcPr>
          <w:p w:rsidR="005E140B" w:rsidRPr="00122241" w:rsidRDefault="005E140B" w:rsidP="00EB314C">
            <w:pPr>
              <w:jc w:val="both"/>
              <w:rPr>
                <w:rFonts w:eastAsia="Calibri"/>
                <w:sz w:val="20"/>
                <w:lang w:val="fr-CA"/>
              </w:rPr>
            </w:pPr>
          </w:p>
        </w:tc>
        <w:tc>
          <w:tcPr>
            <w:tcW w:w="2330" w:type="pct"/>
          </w:tcPr>
          <w:p w:rsidR="005E140B" w:rsidRPr="00122241" w:rsidRDefault="005E140B" w:rsidP="00EB314C">
            <w:pPr>
              <w:jc w:val="both"/>
              <w:rPr>
                <w:rFonts w:eastAsia="Calibri"/>
                <w:sz w:val="20"/>
                <w:lang w:val="fr-CA"/>
              </w:rPr>
            </w:pPr>
            <w:r w:rsidRPr="00122241">
              <w:rPr>
                <w:rFonts w:eastAsia="Calibri"/>
                <w:sz w:val="20"/>
                <w:lang w:val="fr-CA"/>
              </w:rPr>
              <w:t>Demande d’autorisation d’appel, déposée</w:t>
            </w:r>
          </w:p>
          <w:p w:rsidR="005E140B" w:rsidRPr="00122241" w:rsidRDefault="005E140B" w:rsidP="00EB314C">
            <w:pPr>
              <w:jc w:val="both"/>
              <w:rPr>
                <w:rFonts w:eastAsia="Calibri"/>
                <w:sz w:val="20"/>
                <w:lang w:val="fr-CA"/>
              </w:rPr>
            </w:pPr>
          </w:p>
        </w:tc>
      </w:tr>
    </w:tbl>
    <w:p w:rsidR="00E06A9C" w:rsidRPr="00E06A9C" w:rsidRDefault="00E06A9C" w:rsidP="008D292F">
      <w:pPr>
        <w:rPr>
          <w:sz w:val="20"/>
          <w:szCs w:val="20"/>
        </w:rPr>
      </w:pPr>
    </w:p>
    <w:p w:rsidR="00E06A9C" w:rsidRDefault="00E541F8" w:rsidP="008D292F">
      <w:pPr>
        <w:rPr>
          <w:sz w:val="20"/>
          <w:szCs w:val="20"/>
        </w:rPr>
      </w:pPr>
      <w:r w:rsidRPr="00E541F8">
        <w:rPr>
          <w:sz w:val="20"/>
          <w:szCs w:val="20"/>
          <w:lang w:val="fr-CA"/>
        </w:rPr>
        <w:pict>
          <v:rect id="_x0000_i1048" style="width:2in;height:1pt" o:hrpct="0" o:hralign="center" o:hrstd="t" o:hrnoshade="t" o:hr="t" fillcolor="black [3213]" stroked="f"/>
        </w:pict>
      </w:r>
    </w:p>
    <w:p w:rsidR="00E06A9C" w:rsidRDefault="00E06A9C"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C2A36" w:rsidRPr="00E45561" w:rsidTr="00BA7BE4">
        <w:trPr>
          <w:cantSplit/>
        </w:trPr>
        <w:tc>
          <w:tcPr>
            <w:tcW w:w="1458" w:type="dxa"/>
          </w:tcPr>
          <w:p w:rsidR="007C2A36" w:rsidRPr="00E45561" w:rsidRDefault="007C2A36" w:rsidP="00BA7BE4">
            <w:pPr>
              <w:rPr>
                <w:sz w:val="20"/>
                <w:szCs w:val="20"/>
              </w:rPr>
            </w:pPr>
            <w:r w:rsidRPr="00E45561">
              <w:rPr>
                <w:rStyle w:val="SCCFileNumberChar"/>
                <w:sz w:val="20"/>
                <w:szCs w:val="20"/>
              </w:rPr>
              <w:t>34230</w:t>
            </w:r>
          </w:p>
          <w:p w:rsidR="007C2A36" w:rsidRPr="00E45561" w:rsidRDefault="007C2A36" w:rsidP="00BA7BE4">
            <w:pPr>
              <w:rPr>
                <w:b/>
                <w:sz w:val="20"/>
                <w:szCs w:val="20"/>
                <w:lang w:val="fr-CA"/>
              </w:rPr>
            </w:pPr>
          </w:p>
        </w:tc>
        <w:tc>
          <w:tcPr>
            <w:tcW w:w="8118" w:type="dxa"/>
          </w:tcPr>
          <w:p w:rsidR="007C2A36" w:rsidRPr="00E45561" w:rsidRDefault="007C2A36" w:rsidP="00BA7BE4">
            <w:pPr>
              <w:rPr>
                <w:sz w:val="20"/>
                <w:szCs w:val="20"/>
              </w:rPr>
            </w:pPr>
            <w:r w:rsidRPr="007C2A36">
              <w:rPr>
                <w:rStyle w:val="SCCLsocChar"/>
                <w:sz w:val="20"/>
                <w:szCs w:val="20"/>
                <w:lang w:val="en-CA"/>
              </w:rPr>
              <w:t>Her Majesty the Queen v. L.B.</w:t>
            </w:r>
            <w:r w:rsidRPr="00E45561">
              <w:rPr>
                <w:sz w:val="20"/>
                <w:szCs w:val="20"/>
              </w:rPr>
              <w:t xml:space="preserve"> (Ont.) (Criminal) (By Leave)</w:t>
            </w:r>
          </w:p>
          <w:p w:rsidR="007C2A36" w:rsidRPr="00E45561" w:rsidRDefault="007C2A36" w:rsidP="00BA7BE4">
            <w:pPr>
              <w:rPr>
                <w:sz w:val="20"/>
                <w:szCs w:val="20"/>
              </w:rPr>
            </w:pPr>
          </w:p>
        </w:tc>
      </w:tr>
      <w:tr w:rsidR="007C2A36" w:rsidRPr="00E45561" w:rsidTr="00BA7BE4">
        <w:trPr>
          <w:cantSplit/>
        </w:trPr>
        <w:tc>
          <w:tcPr>
            <w:tcW w:w="1458" w:type="dxa"/>
          </w:tcPr>
          <w:p w:rsidR="007C2A36" w:rsidRPr="00E45561" w:rsidRDefault="007C2A36" w:rsidP="00BA7BE4">
            <w:pPr>
              <w:rPr>
                <w:sz w:val="20"/>
                <w:szCs w:val="20"/>
              </w:rPr>
            </w:pPr>
            <w:r w:rsidRPr="00E45561">
              <w:rPr>
                <w:sz w:val="20"/>
                <w:szCs w:val="20"/>
              </w:rPr>
              <w:t>Coram :</w:t>
            </w:r>
          </w:p>
        </w:tc>
        <w:tc>
          <w:tcPr>
            <w:tcW w:w="8118" w:type="dxa"/>
          </w:tcPr>
          <w:p w:rsidR="007C2A36" w:rsidRPr="00E45561" w:rsidRDefault="007C2A36" w:rsidP="00BA7BE4">
            <w:pPr>
              <w:rPr>
                <w:sz w:val="20"/>
                <w:szCs w:val="20"/>
              </w:rPr>
            </w:pPr>
            <w:r w:rsidRPr="007C2A36">
              <w:rPr>
                <w:rStyle w:val="SCCCoramChar"/>
                <w:sz w:val="20"/>
                <w:szCs w:val="20"/>
                <w:lang w:val="en-CA"/>
              </w:rPr>
              <w:t>Binnie, Abella and Rothstein JJ.</w:t>
            </w:r>
          </w:p>
          <w:p w:rsidR="007C2A36" w:rsidRPr="00E45561" w:rsidRDefault="007C2A36" w:rsidP="00BA7BE4">
            <w:pPr>
              <w:rPr>
                <w:sz w:val="20"/>
                <w:szCs w:val="20"/>
                <w:u w:val="single"/>
              </w:rPr>
            </w:pPr>
          </w:p>
        </w:tc>
      </w:tr>
      <w:tr w:rsidR="007C2A36" w:rsidRPr="00194E55" w:rsidTr="00BA7BE4">
        <w:trPr>
          <w:cantSplit/>
        </w:trPr>
        <w:tc>
          <w:tcPr>
            <w:tcW w:w="9576" w:type="dxa"/>
            <w:gridSpan w:val="2"/>
          </w:tcPr>
          <w:p w:rsidR="007C2A36" w:rsidRPr="00E45561" w:rsidRDefault="007C2A36" w:rsidP="00BA7BE4">
            <w:pPr>
              <w:pStyle w:val="SCCShortJudgment"/>
              <w:rPr>
                <w:szCs w:val="20"/>
              </w:rPr>
            </w:pPr>
            <w:r w:rsidRPr="00E45561">
              <w:rPr>
                <w:szCs w:val="20"/>
              </w:rPr>
              <w:lastRenderedPageBreak/>
              <w:t>The application for leave to appeal from the judgment of the Court of Appeal for Ontario, Numbers C49467 and C49468, 2011 ONCA 153, dated March 2, 2011, is dismissed without costs.</w:t>
            </w:r>
          </w:p>
          <w:p w:rsidR="007C2A36" w:rsidRPr="00E45561" w:rsidRDefault="007C2A36" w:rsidP="00BA7BE4">
            <w:pPr>
              <w:pStyle w:val="SCCShortJudgment"/>
              <w:ind w:firstLine="0"/>
              <w:rPr>
                <w:szCs w:val="20"/>
              </w:rPr>
            </w:pPr>
          </w:p>
          <w:p w:rsidR="007C2A36" w:rsidRPr="00E45561" w:rsidRDefault="007C2A36" w:rsidP="00BA7BE4">
            <w:pPr>
              <w:pStyle w:val="SCCShortJudgment"/>
              <w:rPr>
                <w:szCs w:val="20"/>
                <w:lang w:val="fr-CA"/>
              </w:rPr>
            </w:pPr>
            <w:r w:rsidRPr="00E45561">
              <w:rPr>
                <w:szCs w:val="20"/>
                <w:lang w:val="fr-CA"/>
              </w:rPr>
              <w:t>La demande d’autorisation d’appel de l’arrêt de la Cour d’appel de l’Ontario, numéros C49467 et C49468, 2011 ONCA 153, daté du 2 mars 2011, est rejetée sans dépens.</w:t>
            </w:r>
          </w:p>
        </w:tc>
      </w:tr>
    </w:tbl>
    <w:p w:rsidR="00E06A9C" w:rsidRPr="007C2A36"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5E140B" w:rsidRPr="00122241" w:rsidTr="00EB314C">
        <w:tc>
          <w:tcPr>
            <w:tcW w:w="5000" w:type="pct"/>
            <w:gridSpan w:val="3"/>
          </w:tcPr>
          <w:p w:rsidR="005E140B" w:rsidRPr="00122241" w:rsidRDefault="005E140B" w:rsidP="00EB314C">
            <w:pPr>
              <w:jc w:val="both"/>
              <w:rPr>
                <w:rFonts w:eastAsia="Calibri"/>
                <w:smallCaps/>
                <w:sz w:val="20"/>
              </w:rPr>
            </w:pPr>
            <w:r w:rsidRPr="00122241">
              <w:rPr>
                <w:rFonts w:eastAsia="Calibri"/>
                <w:smallCaps/>
                <w:sz w:val="20"/>
              </w:rPr>
              <w:t>(Publication ban in case) (Publication ban on party) (Court file contains information that is not available for inspection by the public)</w:t>
            </w:r>
          </w:p>
          <w:p w:rsidR="005E140B" w:rsidRPr="00122241" w:rsidRDefault="005E140B" w:rsidP="00EB314C">
            <w:pPr>
              <w:jc w:val="both"/>
              <w:rPr>
                <w:rFonts w:eastAsia="Calibri"/>
                <w:sz w:val="20"/>
              </w:rPr>
            </w:pPr>
          </w:p>
          <w:p w:rsidR="005E140B" w:rsidRPr="00122241" w:rsidRDefault="005E140B" w:rsidP="00EB314C">
            <w:pPr>
              <w:jc w:val="both"/>
              <w:rPr>
                <w:rFonts w:eastAsia="Calibri"/>
                <w:sz w:val="20"/>
              </w:rPr>
            </w:pPr>
            <w:r w:rsidRPr="00122241">
              <w:rPr>
                <w:rFonts w:eastAsia="Calibri"/>
                <w:sz w:val="20"/>
              </w:rPr>
              <w:t xml:space="preserve">Criminal Law — Offences — Infanticide — Elements of offence — Defences — Whether s. 233 of the Criminal </w:t>
            </w:r>
            <w:r w:rsidRPr="00122241">
              <w:rPr>
                <w:rFonts w:eastAsia="Calibri"/>
                <w:i/>
                <w:sz w:val="20"/>
              </w:rPr>
              <w:t>Code</w:t>
            </w:r>
            <w:r w:rsidRPr="00122241">
              <w:rPr>
                <w:rFonts w:eastAsia="Calibri"/>
                <w:sz w:val="20"/>
              </w:rPr>
              <w:t>, which creates the offence of infanticide, operates as a partial defence to murder.</w:t>
            </w:r>
          </w:p>
        </w:tc>
      </w:tr>
      <w:tr w:rsidR="005E140B" w:rsidRPr="00122241" w:rsidTr="00EB314C">
        <w:tc>
          <w:tcPr>
            <w:tcW w:w="5000" w:type="pct"/>
            <w:gridSpan w:val="3"/>
          </w:tcPr>
          <w:p w:rsidR="005E140B" w:rsidRPr="00122241" w:rsidRDefault="005E140B" w:rsidP="00EB314C">
            <w:pPr>
              <w:jc w:val="both"/>
              <w:rPr>
                <w:rFonts w:eastAsia="Calibri"/>
                <w:sz w:val="20"/>
              </w:rPr>
            </w:pPr>
          </w:p>
        </w:tc>
      </w:tr>
      <w:tr w:rsidR="005E140B" w:rsidRPr="00122241" w:rsidTr="00EB314C">
        <w:tc>
          <w:tcPr>
            <w:tcW w:w="5000" w:type="pct"/>
            <w:gridSpan w:val="3"/>
          </w:tcPr>
          <w:p w:rsidR="005E140B" w:rsidRPr="00122241" w:rsidRDefault="005E140B" w:rsidP="00EB314C">
            <w:pPr>
              <w:jc w:val="both"/>
              <w:rPr>
                <w:rFonts w:eastAsia="Calibri"/>
                <w:sz w:val="20"/>
              </w:rPr>
            </w:pPr>
            <w:r w:rsidRPr="00122241">
              <w:rPr>
                <w:rFonts w:eastAsia="Calibri"/>
                <w:sz w:val="20"/>
              </w:rPr>
              <w:t xml:space="preserve">When the respondent was fifteen years old, she smothered her six-week old son to death in his crib.  Later, ten weeks after the birth of her third child, she also smothered him to death in his crib.  In both cases, the cause of death was described as Sudden Infant Death Syndrome.  However, in 2004, while admitted to a Mental Health Centre, the respondent told an attending physician and her husband that she had killed two of her children and she described killing them in a journal.  She was arrested and charged with two counts of murder.  The respondent gave a detailed videotaped statement to the police admitting that she killed both boys. Two psychiatrists assessed the respondent and testified that she suffered from a serious personality disorder that predisposed her to post-partum mood disturbance and that she had suffered from a personality disorder at the time of both homicides.   The trial judge acquitted the respondent on both counts of murder and convicted her of two counts of infanticide.  The Court of Appeal upheld the acquittals and convictions.  It held that infanticide is both a discrete indictable offence and a partial defence to murder.  At issue is whether s. 233 of the </w:t>
            </w:r>
            <w:r w:rsidRPr="00122241">
              <w:rPr>
                <w:rFonts w:eastAsia="Calibri"/>
                <w:i/>
                <w:sz w:val="20"/>
              </w:rPr>
              <w:t>Criminal Code</w:t>
            </w:r>
            <w:r w:rsidRPr="00122241">
              <w:rPr>
                <w:rFonts w:eastAsia="Calibri"/>
                <w:sz w:val="20"/>
              </w:rPr>
              <w:t>, which sets out the offence of infanticide, operates as a partial defence to a charge of murder.</w:t>
            </w:r>
          </w:p>
          <w:p w:rsidR="005E140B" w:rsidRPr="00122241" w:rsidRDefault="005E140B" w:rsidP="00EB314C">
            <w:pPr>
              <w:jc w:val="both"/>
              <w:rPr>
                <w:rFonts w:eastAsia="Calibri"/>
                <w:sz w:val="20"/>
              </w:rPr>
            </w:pPr>
          </w:p>
        </w:tc>
      </w:tr>
      <w:tr w:rsidR="005E140B" w:rsidRPr="00122241" w:rsidTr="00EB314C">
        <w:tblPrEx>
          <w:tblCellMar>
            <w:bottom w:w="0" w:type="dxa"/>
          </w:tblCellMar>
        </w:tblPrEx>
        <w:tc>
          <w:tcPr>
            <w:tcW w:w="2390" w:type="pct"/>
          </w:tcPr>
          <w:p w:rsidR="005E140B" w:rsidRPr="00122241" w:rsidRDefault="005E140B" w:rsidP="00EB314C">
            <w:pPr>
              <w:jc w:val="both"/>
              <w:rPr>
                <w:rFonts w:eastAsia="Calibri"/>
                <w:sz w:val="20"/>
              </w:rPr>
            </w:pPr>
            <w:r w:rsidRPr="00122241">
              <w:rPr>
                <w:rFonts w:eastAsia="Calibri"/>
                <w:sz w:val="20"/>
              </w:rPr>
              <w:t>September 11, 2008</w:t>
            </w:r>
          </w:p>
          <w:p w:rsidR="005E140B" w:rsidRPr="00122241" w:rsidRDefault="005E140B" w:rsidP="00EB314C">
            <w:pPr>
              <w:jc w:val="both"/>
              <w:rPr>
                <w:rFonts w:eastAsia="Calibri"/>
                <w:sz w:val="20"/>
              </w:rPr>
            </w:pPr>
            <w:r w:rsidRPr="00122241">
              <w:rPr>
                <w:rFonts w:eastAsia="Calibri"/>
                <w:sz w:val="20"/>
              </w:rPr>
              <w:t>Ontario Superior Court of Justice</w:t>
            </w:r>
          </w:p>
          <w:p w:rsidR="005E140B" w:rsidRPr="00122241" w:rsidRDefault="005E140B" w:rsidP="00EB314C">
            <w:pPr>
              <w:jc w:val="both"/>
              <w:rPr>
                <w:rFonts w:eastAsia="Calibri"/>
                <w:sz w:val="20"/>
              </w:rPr>
            </w:pPr>
            <w:r w:rsidRPr="00122241">
              <w:rPr>
                <w:rFonts w:eastAsia="Calibri"/>
                <w:sz w:val="20"/>
              </w:rPr>
              <w:t xml:space="preserve">(Herold J.) </w:t>
            </w:r>
          </w:p>
          <w:p w:rsidR="005E140B" w:rsidRPr="00122241" w:rsidRDefault="005E140B" w:rsidP="00EB314C">
            <w:pPr>
              <w:jc w:val="both"/>
              <w:rPr>
                <w:rFonts w:eastAsia="Calibri"/>
                <w:sz w:val="20"/>
              </w:rPr>
            </w:pPr>
          </w:p>
        </w:tc>
        <w:tc>
          <w:tcPr>
            <w:tcW w:w="270" w:type="pct"/>
          </w:tcPr>
          <w:p w:rsidR="005E140B" w:rsidRPr="00122241" w:rsidRDefault="005E140B" w:rsidP="00EB314C">
            <w:pPr>
              <w:jc w:val="both"/>
              <w:rPr>
                <w:rFonts w:eastAsia="Calibri"/>
                <w:sz w:val="20"/>
              </w:rPr>
            </w:pPr>
          </w:p>
        </w:tc>
        <w:tc>
          <w:tcPr>
            <w:tcW w:w="2340" w:type="pct"/>
          </w:tcPr>
          <w:p w:rsidR="005E140B" w:rsidRPr="00122241" w:rsidRDefault="005E140B" w:rsidP="00EB314C">
            <w:pPr>
              <w:jc w:val="both"/>
              <w:rPr>
                <w:rFonts w:eastAsia="Calibri"/>
                <w:sz w:val="20"/>
              </w:rPr>
            </w:pPr>
            <w:r w:rsidRPr="00122241">
              <w:rPr>
                <w:rFonts w:eastAsia="Calibri"/>
                <w:sz w:val="20"/>
              </w:rPr>
              <w:t>Acquittals on two counts of murder; Convictions on two counts of infanticide</w:t>
            </w:r>
          </w:p>
          <w:p w:rsidR="005E140B" w:rsidRPr="00122241" w:rsidRDefault="005E140B" w:rsidP="00EB314C">
            <w:pPr>
              <w:jc w:val="both"/>
              <w:rPr>
                <w:rFonts w:eastAsia="Calibri"/>
                <w:sz w:val="20"/>
              </w:rPr>
            </w:pPr>
          </w:p>
        </w:tc>
      </w:tr>
      <w:tr w:rsidR="005E140B" w:rsidRPr="00122241" w:rsidTr="00EB314C">
        <w:tblPrEx>
          <w:tblCellMar>
            <w:bottom w:w="0" w:type="dxa"/>
          </w:tblCellMar>
        </w:tblPrEx>
        <w:tc>
          <w:tcPr>
            <w:tcW w:w="2390" w:type="pct"/>
          </w:tcPr>
          <w:p w:rsidR="005E140B" w:rsidRPr="00122241" w:rsidRDefault="005E140B" w:rsidP="00EB314C">
            <w:pPr>
              <w:jc w:val="both"/>
              <w:rPr>
                <w:rFonts w:eastAsia="Calibri"/>
                <w:sz w:val="20"/>
              </w:rPr>
            </w:pPr>
            <w:r w:rsidRPr="00122241">
              <w:rPr>
                <w:rFonts w:eastAsia="Calibri"/>
                <w:sz w:val="20"/>
              </w:rPr>
              <w:t>March 2, 2011</w:t>
            </w:r>
          </w:p>
          <w:p w:rsidR="005E140B" w:rsidRPr="00122241" w:rsidRDefault="005E140B" w:rsidP="00EB314C">
            <w:pPr>
              <w:jc w:val="both"/>
              <w:rPr>
                <w:rFonts w:eastAsia="Calibri"/>
                <w:sz w:val="20"/>
              </w:rPr>
            </w:pPr>
            <w:r w:rsidRPr="00122241">
              <w:rPr>
                <w:rFonts w:eastAsia="Calibri"/>
                <w:sz w:val="20"/>
              </w:rPr>
              <w:t>Court of Appeal for Ontario</w:t>
            </w:r>
          </w:p>
          <w:p w:rsidR="005E140B" w:rsidRPr="00122241" w:rsidRDefault="005E140B" w:rsidP="00EB314C">
            <w:pPr>
              <w:jc w:val="both"/>
              <w:rPr>
                <w:rFonts w:eastAsia="Calibri"/>
                <w:sz w:val="20"/>
              </w:rPr>
            </w:pPr>
            <w:r w:rsidRPr="00122241">
              <w:rPr>
                <w:rFonts w:eastAsia="Calibri"/>
                <w:sz w:val="20"/>
              </w:rPr>
              <w:t xml:space="preserve">(Doherty, Moldaver, Cronk JJ.A.) </w:t>
            </w:r>
          </w:p>
          <w:p w:rsidR="005E140B" w:rsidRPr="00122241" w:rsidRDefault="005E140B" w:rsidP="00EB314C">
            <w:pPr>
              <w:jc w:val="both"/>
              <w:rPr>
                <w:rFonts w:eastAsia="Calibri"/>
                <w:sz w:val="20"/>
              </w:rPr>
            </w:pPr>
            <w:r w:rsidRPr="00122241">
              <w:rPr>
                <w:rFonts w:eastAsia="Calibri"/>
                <w:sz w:val="20"/>
              </w:rPr>
              <w:t>2011 ONCA 153</w:t>
            </w:r>
          </w:p>
          <w:p w:rsidR="005E140B" w:rsidRPr="00122241" w:rsidRDefault="005E140B" w:rsidP="00EB314C">
            <w:pPr>
              <w:jc w:val="both"/>
              <w:rPr>
                <w:rFonts w:eastAsia="Calibri"/>
                <w:sz w:val="20"/>
              </w:rPr>
            </w:pPr>
            <w:r w:rsidRPr="00122241">
              <w:rPr>
                <w:rFonts w:eastAsia="Calibri"/>
                <w:sz w:val="20"/>
              </w:rPr>
              <w:t>C49467, C49468</w:t>
            </w:r>
          </w:p>
          <w:p w:rsidR="005E140B" w:rsidRPr="00122241" w:rsidRDefault="005E140B" w:rsidP="00EB314C">
            <w:pPr>
              <w:jc w:val="both"/>
              <w:rPr>
                <w:rFonts w:eastAsia="Calibri"/>
                <w:sz w:val="20"/>
              </w:rPr>
            </w:pPr>
          </w:p>
        </w:tc>
        <w:tc>
          <w:tcPr>
            <w:tcW w:w="270" w:type="pct"/>
          </w:tcPr>
          <w:p w:rsidR="005E140B" w:rsidRPr="00122241" w:rsidRDefault="005E140B" w:rsidP="00EB314C">
            <w:pPr>
              <w:jc w:val="both"/>
              <w:rPr>
                <w:rFonts w:eastAsia="Calibri"/>
                <w:sz w:val="20"/>
              </w:rPr>
            </w:pPr>
          </w:p>
        </w:tc>
        <w:tc>
          <w:tcPr>
            <w:tcW w:w="2340" w:type="pct"/>
          </w:tcPr>
          <w:p w:rsidR="005E140B" w:rsidRPr="00122241" w:rsidRDefault="005E140B" w:rsidP="00EB314C">
            <w:pPr>
              <w:jc w:val="both"/>
              <w:rPr>
                <w:rFonts w:eastAsia="Calibri"/>
                <w:sz w:val="20"/>
              </w:rPr>
            </w:pPr>
            <w:r w:rsidRPr="00122241">
              <w:rPr>
                <w:rFonts w:eastAsia="Calibri"/>
                <w:sz w:val="20"/>
              </w:rPr>
              <w:t>Appeal from acquittals dismissed</w:t>
            </w:r>
          </w:p>
          <w:p w:rsidR="005E140B" w:rsidRPr="00122241" w:rsidRDefault="005E140B" w:rsidP="00EB314C">
            <w:pPr>
              <w:jc w:val="both"/>
              <w:rPr>
                <w:rFonts w:eastAsia="Calibri"/>
                <w:sz w:val="20"/>
              </w:rPr>
            </w:pPr>
          </w:p>
        </w:tc>
      </w:tr>
      <w:tr w:rsidR="005E140B" w:rsidRPr="00122241" w:rsidTr="00EB314C">
        <w:tblPrEx>
          <w:tblCellMar>
            <w:bottom w:w="0" w:type="dxa"/>
          </w:tblCellMar>
        </w:tblPrEx>
        <w:tc>
          <w:tcPr>
            <w:tcW w:w="2390" w:type="pct"/>
          </w:tcPr>
          <w:p w:rsidR="005E140B" w:rsidRPr="00122241" w:rsidRDefault="005E140B" w:rsidP="00EB314C">
            <w:pPr>
              <w:jc w:val="both"/>
              <w:rPr>
                <w:rFonts w:eastAsia="Calibri"/>
                <w:sz w:val="20"/>
              </w:rPr>
            </w:pPr>
            <w:r w:rsidRPr="00122241">
              <w:rPr>
                <w:rFonts w:eastAsia="Calibri"/>
                <w:sz w:val="20"/>
              </w:rPr>
              <w:t>May 2, 2011</w:t>
            </w:r>
          </w:p>
          <w:p w:rsidR="005E140B" w:rsidRPr="00122241" w:rsidRDefault="005E140B" w:rsidP="00EB314C">
            <w:pPr>
              <w:jc w:val="both"/>
              <w:rPr>
                <w:rFonts w:eastAsia="Calibri"/>
                <w:sz w:val="20"/>
              </w:rPr>
            </w:pPr>
            <w:r w:rsidRPr="00122241">
              <w:rPr>
                <w:rFonts w:eastAsia="Calibri"/>
                <w:sz w:val="20"/>
              </w:rPr>
              <w:t>Supreme Court of Canada</w:t>
            </w:r>
          </w:p>
        </w:tc>
        <w:tc>
          <w:tcPr>
            <w:tcW w:w="270" w:type="pct"/>
          </w:tcPr>
          <w:p w:rsidR="005E140B" w:rsidRPr="00122241" w:rsidRDefault="005E140B" w:rsidP="00EB314C">
            <w:pPr>
              <w:jc w:val="both"/>
              <w:rPr>
                <w:rFonts w:eastAsia="Calibri"/>
                <w:sz w:val="20"/>
              </w:rPr>
            </w:pPr>
          </w:p>
        </w:tc>
        <w:tc>
          <w:tcPr>
            <w:tcW w:w="2340" w:type="pct"/>
          </w:tcPr>
          <w:p w:rsidR="005E140B" w:rsidRPr="00122241" w:rsidRDefault="005E140B" w:rsidP="00EB314C">
            <w:pPr>
              <w:jc w:val="both"/>
              <w:rPr>
                <w:rFonts w:eastAsia="Calibri"/>
                <w:sz w:val="20"/>
              </w:rPr>
            </w:pPr>
            <w:r w:rsidRPr="00122241">
              <w:rPr>
                <w:rFonts w:eastAsia="Calibri"/>
                <w:sz w:val="20"/>
              </w:rPr>
              <w:t>Application for leave to appeal filed</w:t>
            </w:r>
          </w:p>
          <w:p w:rsidR="005E140B" w:rsidRPr="00122241" w:rsidRDefault="005E140B"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49"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5E140B" w:rsidRPr="00194E55" w:rsidTr="00EB314C">
        <w:tc>
          <w:tcPr>
            <w:tcW w:w="5000" w:type="pct"/>
            <w:gridSpan w:val="3"/>
          </w:tcPr>
          <w:p w:rsidR="005E140B" w:rsidRPr="00122241" w:rsidRDefault="005E140B" w:rsidP="00EB314C">
            <w:pPr>
              <w:jc w:val="both"/>
              <w:rPr>
                <w:rFonts w:eastAsia="Calibri"/>
                <w:smallCaps/>
                <w:sz w:val="20"/>
                <w:lang w:val="fr-CA"/>
              </w:rPr>
            </w:pPr>
            <w:r w:rsidRPr="00122241">
              <w:rPr>
                <w:rFonts w:eastAsia="Calibri"/>
                <w:smallCaps/>
                <w:sz w:val="20"/>
                <w:lang w:val="fr-CA"/>
              </w:rPr>
              <w:t>(Ordonnance de non</w:t>
            </w:r>
            <w:r w:rsidRPr="00122241">
              <w:rPr>
                <w:rFonts w:eastAsia="Calibri"/>
                <w:smallCaps/>
                <w:sz w:val="20"/>
                <w:lang w:val="fr-CA"/>
              </w:rPr>
              <w:noBreakHyphen/>
              <w:t>publication dans le dossier) (Ordonnance de non</w:t>
            </w:r>
            <w:r w:rsidRPr="00122241">
              <w:rPr>
                <w:rFonts w:eastAsia="Calibri"/>
                <w:smallCaps/>
                <w:sz w:val="20"/>
                <w:lang w:val="fr-CA"/>
              </w:rPr>
              <w:noBreakHyphen/>
              <w:t>publication visant une partie) (Le dossier de la Cour renferme des données que le public n'est pas autorisé à consulter)</w:t>
            </w:r>
          </w:p>
          <w:p w:rsidR="005E140B" w:rsidRPr="00122241" w:rsidRDefault="005E140B" w:rsidP="00EB314C">
            <w:pPr>
              <w:jc w:val="both"/>
              <w:rPr>
                <w:rFonts w:eastAsia="Calibri"/>
                <w:sz w:val="20"/>
                <w:lang w:val="fr-CA"/>
              </w:rPr>
            </w:pPr>
          </w:p>
          <w:p w:rsidR="005E140B" w:rsidRPr="00122241" w:rsidRDefault="005E140B" w:rsidP="00EB314C">
            <w:pPr>
              <w:jc w:val="both"/>
              <w:rPr>
                <w:rFonts w:eastAsia="Calibri"/>
                <w:sz w:val="20"/>
                <w:lang w:val="fr-CA"/>
              </w:rPr>
            </w:pPr>
            <w:r w:rsidRPr="00122241">
              <w:rPr>
                <w:rFonts w:eastAsia="Calibri"/>
                <w:sz w:val="20"/>
                <w:lang w:val="fr-CA"/>
              </w:rPr>
              <w:t xml:space="preserve">Droit criminel — Infractions — Infanticide — Éléments de l'infraction — Moyens de défense — L’article 233 du </w:t>
            </w:r>
            <w:r w:rsidRPr="00122241">
              <w:rPr>
                <w:rFonts w:eastAsia="Calibri"/>
                <w:i/>
                <w:sz w:val="20"/>
                <w:lang w:val="fr-CA"/>
              </w:rPr>
              <w:t>Code criminel</w:t>
            </w:r>
            <w:r w:rsidRPr="00122241">
              <w:rPr>
                <w:rFonts w:eastAsia="Calibri"/>
                <w:sz w:val="20"/>
                <w:lang w:val="fr-CA"/>
              </w:rPr>
              <w:t>, qui crée l’infraction d'infanticide, constitue</w:t>
            </w:r>
            <w:r w:rsidRPr="00122241">
              <w:rPr>
                <w:rFonts w:eastAsia="Calibri"/>
                <w:sz w:val="20"/>
                <w:lang w:val="fr-CA"/>
              </w:rPr>
              <w:noBreakHyphen/>
              <w:t>t</w:t>
            </w:r>
            <w:r w:rsidRPr="00122241">
              <w:rPr>
                <w:rFonts w:eastAsia="Calibri"/>
                <w:sz w:val="20"/>
                <w:lang w:val="fr-CA"/>
              </w:rPr>
              <w:noBreakHyphen/>
              <w:t>il un moyen de défense partiel au meurtre?</w:t>
            </w:r>
          </w:p>
        </w:tc>
      </w:tr>
      <w:tr w:rsidR="005E140B" w:rsidRPr="00194E55" w:rsidTr="00EB314C">
        <w:tc>
          <w:tcPr>
            <w:tcW w:w="5000" w:type="pct"/>
            <w:gridSpan w:val="3"/>
          </w:tcPr>
          <w:p w:rsidR="005E140B" w:rsidRPr="00122241" w:rsidRDefault="005E140B" w:rsidP="00EB314C">
            <w:pPr>
              <w:jc w:val="both"/>
              <w:rPr>
                <w:rFonts w:eastAsia="Calibri"/>
                <w:sz w:val="20"/>
                <w:lang w:val="fr-CA"/>
              </w:rPr>
            </w:pPr>
          </w:p>
        </w:tc>
      </w:tr>
      <w:tr w:rsidR="005E140B" w:rsidRPr="00194E55" w:rsidTr="00EB314C">
        <w:tc>
          <w:tcPr>
            <w:tcW w:w="5000" w:type="pct"/>
            <w:gridSpan w:val="3"/>
          </w:tcPr>
          <w:p w:rsidR="005E140B" w:rsidRPr="00122241" w:rsidRDefault="005E140B" w:rsidP="00EB314C">
            <w:pPr>
              <w:jc w:val="both"/>
              <w:rPr>
                <w:rFonts w:eastAsia="Calibri"/>
                <w:sz w:val="20"/>
                <w:lang w:val="fr-CA"/>
              </w:rPr>
            </w:pPr>
            <w:r w:rsidRPr="00122241">
              <w:rPr>
                <w:rFonts w:eastAsia="Calibri"/>
                <w:sz w:val="20"/>
                <w:lang w:val="fr-CA"/>
              </w:rPr>
              <w:t xml:space="preserve">Alors qu'elle était âgée de 15 ans, l'intimée a étouffé à mort son fils de six semaines dans son berceau.  Plus tard, dix </w:t>
            </w:r>
            <w:r w:rsidRPr="00122241">
              <w:rPr>
                <w:rFonts w:eastAsia="Calibri"/>
                <w:sz w:val="20"/>
                <w:lang w:val="fr-CA"/>
              </w:rPr>
              <w:lastRenderedPageBreak/>
              <w:t>semaines après la naissance de son troisième enfant, elle l'a lui</w:t>
            </w:r>
            <w:r w:rsidRPr="00122241">
              <w:rPr>
                <w:rFonts w:eastAsia="Calibri"/>
                <w:sz w:val="20"/>
                <w:lang w:val="fr-CA"/>
              </w:rPr>
              <w:noBreakHyphen/>
              <w:t>aussi étouffé à mort dans son berceau.  Dans les deux cas, le syndrome de mort subite du nourrisson avait été retenu comme cause du décès.  Toutefois, en 2004, alors qu'elle était hospitalisée dans un centre de santé mentale, l'intimée a dit à un médecin et à son mari qu'elle avait tué deux de ses enfants et elle a relaté la manière dont elle l’avait fait dans un journal. Elle a été arrêtée et accusée sous deux chefs de meurtre.  L'intimée a fait à la police une déclaration détaillée enregistrée sur bande vidéo dans laquelle elle a admis avoir tué les deux garçons.  Deux psychiatres ont évalué l'intimée et ils ont affirmé dans leurs témoignages qu'elle souffrait d'un grave trouble de la personnalité qui la prédisposait à une perturbation de l'humeur post</w:t>
            </w:r>
            <w:r w:rsidRPr="00122241">
              <w:rPr>
                <w:rFonts w:eastAsia="Calibri"/>
                <w:sz w:val="20"/>
                <w:lang w:val="fr-CA"/>
              </w:rPr>
              <w:noBreakHyphen/>
              <w:t>partum et qu'elle avait souffert de troubles de la personnalité au moment des deux homicides.  Le juge du procès a acquitté l'intimée sous les deux chefs de meurtre et l'a déclarée coupable sous deux chefs d'infanticide.  La Cour d'appel a confirmé les acquittements et les déclarations de culpabilité.  Elle a statué que l'infanticide était à la fois un acte criminel distinct et un moyen de défense partiel au meurtre. La question en litige est de savoir si l'art. 233 du</w:t>
            </w:r>
            <w:r w:rsidRPr="00122241">
              <w:rPr>
                <w:rFonts w:eastAsia="Calibri"/>
                <w:i/>
                <w:sz w:val="20"/>
                <w:lang w:val="fr-CA"/>
              </w:rPr>
              <w:t xml:space="preserve"> Code criminel</w:t>
            </w:r>
            <w:r w:rsidRPr="00122241">
              <w:rPr>
                <w:rFonts w:eastAsia="Calibri"/>
                <w:sz w:val="20"/>
                <w:lang w:val="fr-CA"/>
              </w:rPr>
              <w:t>, qui crée l'infraction d'infanticide, constitue un moyen de défense partiel à une accusation de meurtre.</w:t>
            </w:r>
          </w:p>
          <w:p w:rsidR="005E140B" w:rsidRPr="00122241" w:rsidRDefault="005E140B" w:rsidP="00EB314C">
            <w:pPr>
              <w:jc w:val="both"/>
              <w:rPr>
                <w:rFonts w:eastAsia="Calibri"/>
                <w:sz w:val="20"/>
                <w:lang w:val="fr-CA"/>
              </w:rPr>
            </w:pPr>
          </w:p>
        </w:tc>
      </w:tr>
      <w:tr w:rsidR="005E140B" w:rsidRPr="00194E55" w:rsidTr="00EB314C">
        <w:tblPrEx>
          <w:tblCellMar>
            <w:bottom w:w="0" w:type="dxa"/>
          </w:tblCellMar>
        </w:tblPrEx>
        <w:tc>
          <w:tcPr>
            <w:tcW w:w="2390" w:type="pct"/>
          </w:tcPr>
          <w:p w:rsidR="005E140B" w:rsidRPr="00122241" w:rsidRDefault="005E140B" w:rsidP="00EB314C">
            <w:pPr>
              <w:jc w:val="both"/>
              <w:rPr>
                <w:rFonts w:eastAsia="Calibri"/>
                <w:sz w:val="20"/>
                <w:lang w:val="fr-CA"/>
              </w:rPr>
            </w:pPr>
            <w:r w:rsidRPr="00122241">
              <w:rPr>
                <w:rFonts w:eastAsia="Calibri"/>
                <w:sz w:val="20"/>
                <w:lang w:val="fr-CA"/>
              </w:rPr>
              <w:lastRenderedPageBreak/>
              <w:t>11 septembre 2008</w:t>
            </w:r>
          </w:p>
          <w:p w:rsidR="005E140B" w:rsidRPr="00122241" w:rsidRDefault="005E140B" w:rsidP="00EB314C">
            <w:pPr>
              <w:jc w:val="both"/>
              <w:rPr>
                <w:rFonts w:eastAsia="Calibri"/>
                <w:sz w:val="20"/>
                <w:lang w:val="fr-CA"/>
              </w:rPr>
            </w:pPr>
            <w:r w:rsidRPr="00122241">
              <w:rPr>
                <w:rFonts w:eastAsia="Calibri"/>
                <w:sz w:val="20"/>
                <w:lang w:val="fr-CA"/>
              </w:rPr>
              <w:t xml:space="preserve">Cour supérieure de justice de l'Ontario </w:t>
            </w:r>
          </w:p>
          <w:p w:rsidR="005E140B" w:rsidRPr="00122241" w:rsidRDefault="005E140B" w:rsidP="00EB314C">
            <w:pPr>
              <w:jc w:val="both"/>
              <w:rPr>
                <w:rFonts w:eastAsia="Calibri"/>
                <w:sz w:val="20"/>
                <w:lang w:val="fr-CA"/>
              </w:rPr>
            </w:pPr>
            <w:r w:rsidRPr="00122241">
              <w:rPr>
                <w:rFonts w:eastAsia="Calibri"/>
                <w:sz w:val="20"/>
                <w:lang w:val="fr-CA"/>
              </w:rPr>
              <w:t xml:space="preserve">(Juge Herold) </w:t>
            </w:r>
          </w:p>
          <w:p w:rsidR="005E140B" w:rsidRPr="00122241" w:rsidRDefault="005E140B" w:rsidP="00EB314C">
            <w:pPr>
              <w:jc w:val="both"/>
              <w:rPr>
                <w:rFonts w:eastAsia="Calibri"/>
                <w:sz w:val="20"/>
                <w:lang w:val="fr-CA"/>
              </w:rPr>
            </w:pPr>
          </w:p>
        </w:tc>
        <w:tc>
          <w:tcPr>
            <w:tcW w:w="270" w:type="pct"/>
          </w:tcPr>
          <w:p w:rsidR="005E140B" w:rsidRPr="00122241" w:rsidRDefault="005E140B" w:rsidP="00EB314C">
            <w:pPr>
              <w:jc w:val="both"/>
              <w:rPr>
                <w:rFonts w:eastAsia="Calibri"/>
                <w:sz w:val="20"/>
                <w:lang w:val="fr-CA"/>
              </w:rPr>
            </w:pPr>
          </w:p>
        </w:tc>
        <w:tc>
          <w:tcPr>
            <w:tcW w:w="2340" w:type="pct"/>
          </w:tcPr>
          <w:p w:rsidR="005E140B" w:rsidRPr="00122241" w:rsidRDefault="005E140B" w:rsidP="00EB314C">
            <w:pPr>
              <w:jc w:val="both"/>
              <w:rPr>
                <w:rFonts w:eastAsia="Calibri"/>
                <w:sz w:val="20"/>
                <w:lang w:val="fr-CA"/>
              </w:rPr>
            </w:pPr>
            <w:r w:rsidRPr="00122241">
              <w:rPr>
                <w:rFonts w:eastAsia="Calibri"/>
                <w:sz w:val="20"/>
                <w:lang w:val="fr-CA"/>
              </w:rPr>
              <w:t>Acquittements sous deux chefs de meurtre; déclarations de culpabilité sous deux chefs d'infanticide</w:t>
            </w:r>
          </w:p>
          <w:p w:rsidR="005E140B" w:rsidRPr="00122241" w:rsidRDefault="005E140B" w:rsidP="00EB314C">
            <w:pPr>
              <w:jc w:val="both"/>
              <w:rPr>
                <w:rFonts w:eastAsia="Calibri"/>
                <w:sz w:val="20"/>
                <w:lang w:val="fr-CA"/>
              </w:rPr>
            </w:pPr>
          </w:p>
        </w:tc>
      </w:tr>
      <w:tr w:rsidR="005E140B" w:rsidRPr="00122241" w:rsidTr="00EB314C">
        <w:tblPrEx>
          <w:tblCellMar>
            <w:bottom w:w="0" w:type="dxa"/>
          </w:tblCellMar>
        </w:tblPrEx>
        <w:tc>
          <w:tcPr>
            <w:tcW w:w="2390" w:type="pct"/>
          </w:tcPr>
          <w:p w:rsidR="005E140B" w:rsidRPr="00122241" w:rsidRDefault="005E140B" w:rsidP="00EB314C">
            <w:pPr>
              <w:jc w:val="both"/>
              <w:rPr>
                <w:rFonts w:eastAsia="Calibri"/>
                <w:sz w:val="20"/>
                <w:lang w:val="fr-CA"/>
              </w:rPr>
            </w:pPr>
            <w:r w:rsidRPr="00122241">
              <w:rPr>
                <w:rFonts w:eastAsia="Calibri"/>
                <w:sz w:val="20"/>
                <w:lang w:val="fr-CA"/>
              </w:rPr>
              <w:t>2 mars 2011</w:t>
            </w:r>
          </w:p>
          <w:p w:rsidR="005E140B" w:rsidRPr="00122241" w:rsidRDefault="005E140B" w:rsidP="00EB314C">
            <w:pPr>
              <w:jc w:val="both"/>
              <w:rPr>
                <w:rFonts w:eastAsia="Calibri"/>
                <w:sz w:val="20"/>
                <w:lang w:val="fr-CA"/>
              </w:rPr>
            </w:pPr>
            <w:r w:rsidRPr="00122241">
              <w:rPr>
                <w:rFonts w:eastAsia="Calibri"/>
                <w:sz w:val="20"/>
                <w:lang w:val="fr-CA"/>
              </w:rPr>
              <w:t xml:space="preserve">Cour d'appel de l'Ontario </w:t>
            </w:r>
          </w:p>
          <w:p w:rsidR="005E140B" w:rsidRPr="00122241" w:rsidRDefault="005E140B" w:rsidP="00EB314C">
            <w:pPr>
              <w:jc w:val="both"/>
              <w:rPr>
                <w:rFonts w:eastAsia="Calibri"/>
                <w:sz w:val="20"/>
                <w:lang w:val="fr-CA"/>
              </w:rPr>
            </w:pPr>
            <w:r w:rsidRPr="00122241">
              <w:rPr>
                <w:rFonts w:eastAsia="Calibri"/>
                <w:sz w:val="20"/>
                <w:lang w:val="fr-CA"/>
              </w:rPr>
              <w:t xml:space="preserve">(Juges Doherty, Moldaver et Cronk) </w:t>
            </w:r>
          </w:p>
          <w:p w:rsidR="005E140B" w:rsidRPr="00122241" w:rsidRDefault="005E140B" w:rsidP="00EB314C">
            <w:pPr>
              <w:jc w:val="both"/>
              <w:rPr>
                <w:rFonts w:eastAsia="Calibri"/>
                <w:sz w:val="20"/>
                <w:lang w:val="fr-CA"/>
              </w:rPr>
            </w:pPr>
            <w:r w:rsidRPr="00122241">
              <w:rPr>
                <w:rFonts w:eastAsia="Calibri"/>
                <w:sz w:val="20"/>
                <w:lang w:val="fr-CA"/>
              </w:rPr>
              <w:t>2011 ONCA 153</w:t>
            </w:r>
          </w:p>
          <w:p w:rsidR="005E140B" w:rsidRPr="00122241" w:rsidRDefault="005E140B" w:rsidP="00EB314C">
            <w:pPr>
              <w:jc w:val="both"/>
              <w:rPr>
                <w:rFonts w:eastAsia="Calibri"/>
                <w:sz w:val="20"/>
                <w:lang w:val="fr-CA"/>
              </w:rPr>
            </w:pPr>
            <w:r w:rsidRPr="00122241">
              <w:rPr>
                <w:rFonts w:eastAsia="Calibri"/>
                <w:sz w:val="20"/>
                <w:lang w:val="fr-CA"/>
              </w:rPr>
              <w:t>C49467, C49468</w:t>
            </w:r>
          </w:p>
          <w:p w:rsidR="005E140B" w:rsidRPr="00122241" w:rsidRDefault="005E140B" w:rsidP="00EB314C">
            <w:pPr>
              <w:jc w:val="both"/>
              <w:rPr>
                <w:rFonts w:eastAsia="Calibri"/>
                <w:sz w:val="20"/>
                <w:lang w:val="fr-CA"/>
              </w:rPr>
            </w:pPr>
          </w:p>
        </w:tc>
        <w:tc>
          <w:tcPr>
            <w:tcW w:w="270" w:type="pct"/>
          </w:tcPr>
          <w:p w:rsidR="005E140B" w:rsidRPr="00122241" w:rsidRDefault="005E140B" w:rsidP="00EB314C">
            <w:pPr>
              <w:jc w:val="both"/>
              <w:rPr>
                <w:rFonts w:eastAsia="Calibri"/>
                <w:sz w:val="20"/>
                <w:lang w:val="fr-CA"/>
              </w:rPr>
            </w:pPr>
          </w:p>
        </w:tc>
        <w:tc>
          <w:tcPr>
            <w:tcW w:w="2340" w:type="pct"/>
          </w:tcPr>
          <w:p w:rsidR="005E140B" w:rsidRPr="00122241" w:rsidRDefault="005E140B" w:rsidP="00EB314C">
            <w:pPr>
              <w:jc w:val="both"/>
              <w:rPr>
                <w:rFonts w:eastAsia="Calibri"/>
                <w:sz w:val="20"/>
                <w:lang w:val="fr-CA"/>
              </w:rPr>
            </w:pPr>
            <w:r w:rsidRPr="00122241">
              <w:rPr>
                <w:rFonts w:eastAsia="Calibri"/>
                <w:sz w:val="20"/>
                <w:lang w:val="fr-CA"/>
              </w:rPr>
              <w:t>Appel des acquittements, rejeté</w:t>
            </w:r>
          </w:p>
          <w:p w:rsidR="005E140B" w:rsidRPr="00122241" w:rsidRDefault="005E140B" w:rsidP="00EB314C">
            <w:pPr>
              <w:jc w:val="both"/>
              <w:rPr>
                <w:rFonts w:eastAsia="Calibri"/>
                <w:sz w:val="20"/>
                <w:lang w:val="fr-CA"/>
              </w:rPr>
            </w:pPr>
          </w:p>
        </w:tc>
      </w:tr>
      <w:tr w:rsidR="005E140B" w:rsidRPr="00122241" w:rsidTr="00EB314C">
        <w:tblPrEx>
          <w:tblCellMar>
            <w:bottom w:w="0" w:type="dxa"/>
          </w:tblCellMar>
        </w:tblPrEx>
        <w:tc>
          <w:tcPr>
            <w:tcW w:w="2390" w:type="pct"/>
          </w:tcPr>
          <w:p w:rsidR="005E140B" w:rsidRPr="00122241" w:rsidRDefault="005E140B" w:rsidP="00EB314C">
            <w:pPr>
              <w:jc w:val="both"/>
              <w:rPr>
                <w:rFonts w:eastAsia="Calibri"/>
                <w:sz w:val="20"/>
                <w:lang w:val="fr-CA"/>
              </w:rPr>
            </w:pPr>
            <w:r w:rsidRPr="00122241">
              <w:rPr>
                <w:rFonts w:eastAsia="Calibri"/>
                <w:sz w:val="20"/>
                <w:lang w:val="fr-CA"/>
              </w:rPr>
              <w:t>2 mai 2011</w:t>
            </w:r>
          </w:p>
          <w:p w:rsidR="005E140B" w:rsidRPr="00122241" w:rsidRDefault="005E140B" w:rsidP="00EB314C">
            <w:pPr>
              <w:jc w:val="both"/>
              <w:rPr>
                <w:rFonts w:eastAsia="Calibri"/>
                <w:sz w:val="20"/>
                <w:lang w:val="fr-CA"/>
              </w:rPr>
            </w:pPr>
            <w:r w:rsidRPr="00122241">
              <w:rPr>
                <w:rFonts w:eastAsia="Calibri"/>
                <w:sz w:val="20"/>
                <w:lang w:val="fr-CA"/>
              </w:rPr>
              <w:t>Cour suprême du Canada</w:t>
            </w:r>
          </w:p>
        </w:tc>
        <w:tc>
          <w:tcPr>
            <w:tcW w:w="270" w:type="pct"/>
          </w:tcPr>
          <w:p w:rsidR="005E140B" w:rsidRPr="00122241" w:rsidRDefault="005E140B" w:rsidP="00EB314C">
            <w:pPr>
              <w:jc w:val="both"/>
              <w:rPr>
                <w:rFonts w:eastAsia="Calibri"/>
                <w:sz w:val="20"/>
                <w:lang w:val="fr-CA"/>
              </w:rPr>
            </w:pPr>
          </w:p>
        </w:tc>
        <w:tc>
          <w:tcPr>
            <w:tcW w:w="2340" w:type="pct"/>
          </w:tcPr>
          <w:p w:rsidR="005E140B" w:rsidRPr="00122241" w:rsidRDefault="005E140B" w:rsidP="00EB314C">
            <w:pPr>
              <w:jc w:val="both"/>
              <w:rPr>
                <w:rFonts w:eastAsia="Calibri"/>
                <w:sz w:val="20"/>
                <w:lang w:val="fr-CA"/>
              </w:rPr>
            </w:pPr>
            <w:r w:rsidRPr="00122241">
              <w:rPr>
                <w:rFonts w:eastAsia="Calibri"/>
                <w:sz w:val="20"/>
                <w:lang w:val="fr-CA"/>
              </w:rPr>
              <w:t>Demande d'autorisation d'appel, déposée</w:t>
            </w:r>
          </w:p>
          <w:p w:rsidR="005E140B" w:rsidRPr="00122241" w:rsidRDefault="005E140B" w:rsidP="00EB314C">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0"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2A0D" w:rsidRPr="00E45561" w:rsidTr="00BA7BE4">
        <w:trPr>
          <w:cantSplit/>
        </w:trPr>
        <w:tc>
          <w:tcPr>
            <w:tcW w:w="1458" w:type="dxa"/>
          </w:tcPr>
          <w:p w:rsidR="00D42A0D" w:rsidRPr="00E45561" w:rsidRDefault="00D42A0D" w:rsidP="00BA7BE4">
            <w:pPr>
              <w:rPr>
                <w:sz w:val="20"/>
                <w:szCs w:val="20"/>
              </w:rPr>
            </w:pPr>
            <w:r w:rsidRPr="00E45561">
              <w:rPr>
                <w:rStyle w:val="SCCFileNumberChar"/>
                <w:sz w:val="20"/>
                <w:szCs w:val="20"/>
              </w:rPr>
              <w:t>34235</w:t>
            </w:r>
          </w:p>
          <w:p w:rsidR="00D42A0D" w:rsidRPr="00E45561" w:rsidRDefault="00D42A0D" w:rsidP="00BA7BE4">
            <w:pPr>
              <w:rPr>
                <w:b/>
                <w:sz w:val="20"/>
                <w:szCs w:val="20"/>
                <w:lang w:val="fr-CA"/>
              </w:rPr>
            </w:pPr>
          </w:p>
        </w:tc>
        <w:tc>
          <w:tcPr>
            <w:tcW w:w="8118" w:type="dxa"/>
          </w:tcPr>
          <w:p w:rsidR="00D42A0D" w:rsidRPr="00E45561" w:rsidRDefault="00D42A0D" w:rsidP="00BA7BE4">
            <w:pPr>
              <w:jc w:val="both"/>
              <w:rPr>
                <w:sz w:val="20"/>
                <w:szCs w:val="20"/>
                <w:lang w:val="fr-CA"/>
              </w:rPr>
            </w:pPr>
            <w:r w:rsidRPr="00E45561">
              <w:rPr>
                <w:rStyle w:val="SCCLsocChar"/>
                <w:sz w:val="20"/>
                <w:szCs w:val="20"/>
              </w:rPr>
              <w:t>Agence du Revenu du Québec (anciennement le Sous-ministre du Revenu du Québec) c. Services Environnementaux AES Inc. et Centre Technologique AES Inc.</w:t>
            </w:r>
            <w:r w:rsidRPr="00E45561">
              <w:rPr>
                <w:sz w:val="20"/>
                <w:szCs w:val="20"/>
                <w:lang w:val="fr-CA"/>
              </w:rPr>
              <w:t xml:space="preserve"> (Qc) (Civile) (Autorisation)</w:t>
            </w:r>
          </w:p>
          <w:p w:rsidR="00D42A0D" w:rsidRPr="00E45561" w:rsidRDefault="00D42A0D" w:rsidP="00BA7BE4">
            <w:pPr>
              <w:rPr>
                <w:sz w:val="20"/>
                <w:szCs w:val="20"/>
                <w:lang w:val="fr-CA"/>
              </w:rPr>
            </w:pPr>
          </w:p>
        </w:tc>
      </w:tr>
      <w:tr w:rsidR="00D42A0D" w:rsidRPr="00194E55" w:rsidTr="00BA7BE4">
        <w:trPr>
          <w:cantSplit/>
        </w:trPr>
        <w:tc>
          <w:tcPr>
            <w:tcW w:w="1458" w:type="dxa"/>
          </w:tcPr>
          <w:p w:rsidR="00D42A0D" w:rsidRPr="00E45561" w:rsidRDefault="00D42A0D" w:rsidP="00BA7BE4">
            <w:pPr>
              <w:rPr>
                <w:sz w:val="20"/>
                <w:szCs w:val="20"/>
                <w:lang w:val="fr-CA"/>
              </w:rPr>
            </w:pPr>
            <w:r w:rsidRPr="00E45561">
              <w:rPr>
                <w:sz w:val="20"/>
                <w:szCs w:val="20"/>
                <w:lang w:val="fr-CA"/>
              </w:rPr>
              <w:t>Coram :</w:t>
            </w:r>
          </w:p>
        </w:tc>
        <w:tc>
          <w:tcPr>
            <w:tcW w:w="8118" w:type="dxa"/>
          </w:tcPr>
          <w:p w:rsidR="00D42A0D" w:rsidRPr="00E45561" w:rsidRDefault="00D42A0D" w:rsidP="00BA7BE4">
            <w:pPr>
              <w:rPr>
                <w:sz w:val="20"/>
                <w:szCs w:val="20"/>
                <w:lang w:val="fr-CA"/>
              </w:rPr>
            </w:pPr>
            <w:r w:rsidRPr="00E45561">
              <w:rPr>
                <w:rStyle w:val="SCCCoramChar"/>
                <w:sz w:val="20"/>
                <w:szCs w:val="20"/>
              </w:rPr>
              <w:t>Les juges LeBel, Fish et Cromwell</w:t>
            </w:r>
          </w:p>
          <w:p w:rsidR="00D42A0D" w:rsidRPr="00E45561" w:rsidRDefault="00D42A0D" w:rsidP="00BA7BE4">
            <w:pPr>
              <w:rPr>
                <w:sz w:val="20"/>
                <w:szCs w:val="20"/>
                <w:u w:val="single"/>
                <w:lang w:val="fr-CA"/>
              </w:rPr>
            </w:pPr>
          </w:p>
        </w:tc>
      </w:tr>
      <w:tr w:rsidR="00D42A0D" w:rsidRPr="00E45561" w:rsidTr="00BA7BE4">
        <w:trPr>
          <w:cantSplit/>
        </w:trPr>
        <w:tc>
          <w:tcPr>
            <w:tcW w:w="9576" w:type="dxa"/>
            <w:gridSpan w:val="2"/>
          </w:tcPr>
          <w:p w:rsidR="00D42A0D" w:rsidRPr="00E45561" w:rsidRDefault="00D42A0D" w:rsidP="00BA7BE4">
            <w:pPr>
              <w:pStyle w:val="SCCShortJudgment"/>
              <w:rPr>
                <w:szCs w:val="20"/>
                <w:lang w:val="fr-CA"/>
              </w:rPr>
            </w:pPr>
            <w:r w:rsidRPr="00E45561">
              <w:rPr>
                <w:szCs w:val="20"/>
                <w:lang w:val="fr-CA"/>
              </w:rPr>
              <w:t>La demande d’autorisation d’appel de l’arrêt de la Cour d’appel du Québec (Montréal), numéro 500-09-019557-099, 2011 QCCA 394, daté du 4 mars 2011, est accordée avec dépens suivant l’issue de la cause.</w:t>
            </w:r>
          </w:p>
          <w:p w:rsidR="00D42A0D" w:rsidRPr="00E45561" w:rsidRDefault="00D42A0D" w:rsidP="00BA7BE4">
            <w:pPr>
              <w:pStyle w:val="SCCShortJudgment"/>
              <w:ind w:firstLine="0"/>
              <w:rPr>
                <w:szCs w:val="20"/>
                <w:lang w:val="fr-CA"/>
              </w:rPr>
            </w:pPr>
          </w:p>
          <w:p w:rsidR="00D42A0D" w:rsidRPr="00E45561" w:rsidRDefault="00D42A0D" w:rsidP="00BA7BE4">
            <w:pPr>
              <w:pStyle w:val="SCCShortJudgment"/>
              <w:rPr>
                <w:szCs w:val="20"/>
              </w:rPr>
            </w:pPr>
            <w:r w:rsidRPr="00E45561">
              <w:rPr>
                <w:szCs w:val="20"/>
              </w:rPr>
              <w:t>The application for leave to appeal from the judgment of the Court of Appeal of Quebec (Montréal), Number 500-09-019557-099, 2011 QCCA 394, dated March 4, 2011, is granted with costs in the cause.</w:t>
            </w:r>
          </w:p>
        </w:tc>
      </w:tr>
    </w:tbl>
    <w:p w:rsidR="00E06A9C" w:rsidRDefault="00E06A9C" w:rsidP="00E06A9C">
      <w:pPr>
        <w:rPr>
          <w:sz w:val="20"/>
          <w:szCs w:val="20"/>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E140B" w:rsidRPr="00122241" w:rsidTr="00EB314C">
        <w:tc>
          <w:tcPr>
            <w:tcW w:w="5000" w:type="pct"/>
            <w:gridSpan w:val="3"/>
          </w:tcPr>
          <w:p w:rsidR="005E140B" w:rsidRPr="00122241" w:rsidRDefault="005E140B" w:rsidP="00EB314C">
            <w:pPr>
              <w:jc w:val="both"/>
              <w:rPr>
                <w:rFonts w:eastAsia="Calibri"/>
                <w:sz w:val="20"/>
              </w:rPr>
            </w:pPr>
            <w:r w:rsidRPr="00122241">
              <w:rPr>
                <w:rFonts w:eastAsia="Calibri"/>
                <w:sz w:val="20"/>
              </w:rPr>
              <w:t xml:space="preserve">Contracts — Interpretation — Error — Rectification — Whether Quebec courts may rectify contract when intention stated in contract diverges from common intention of parties — </w:t>
            </w:r>
            <w:r w:rsidRPr="00122241">
              <w:rPr>
                <w:rFonts w:eastAsia="Calibri"/>
                <w:i/>
                <w:iCs/>
                <w:sz w:val="20"/>
              </w:rPr>
              <w:t>Civil Code of Québec</w:t>
            </w:r>
            <w:r w:rsidRPr="00122241">
              <w:rPr>
                <w:rFonts w:eastAsia="Calibri"/>
                <w:sz w:val="20"/>
              </w:rPr>
              <w:t>, S.Q. 1991, c. 64, arts. 1425, 1439.</w:t>
            </w:r>
          </w:p>
        </w:tc>
      </w:tr>
      <w:tr w:rsidR="005E140B" w:rsidRPr="00122241" w:rsidTr="00EB314C">
        <w:tc>
          <w:tcPr>
            <w:tcW w:w="5000" w:type="pct"/>
            <w:gridSpan w:val="3"/>
          </w:tcPr>
          <w:p w:rsidR="005E140B" w:rsidRPr="00122241" w:rsidRDefault="005E140B" w:rsidP="00EB314C">
            <w:pPr>
              <w:jc w:val="both"/>
              <w:rPr>
                <w:rFonts w:eastAsia="Calibri"/>
                <w:sz w:val="20"/>
              </w:rPr>
            </w:pPr>
          </w:p>
        </w:tc>
      </w:tr>
      <w:tr w:rsidR="005E140B" w:rsidRPr="00122241" w:rsidTr="00EB314C">
        <w:tc>
          <w:tcPr>
            <w:tcW w:w="5000" w:type="pct"/>
            <w:gridSpan w:val="3"/>
          </w:tcPr>
          <w:p w:rsidR="005E140B" w:rsidRPr="00122241" w:rsidRDefault="005E140B" w:rsidP="00EB314C">
            <w:pPr>
              <w:jc w:val="both"/>
              <w:rPr>
                <w:rFonts w:eastAsia="Calibri"/>
                <w:sz w:val="20"/>
              </w:rPr>
            </w:pPr>
            <w:r w:rsidRPr="00122241">
              <w:rPr>
                <w:rFonts w:eastAsia="Calibri"/>
                <w:sz w:val="20"/>
              </w:rPr>
              <w:t xml:space="preserve">As part of a reorganization, the respondent Services environnementaux AES Inc. (“AES”) decided to transfer 25% of its shares in the respondent Centre technologique AES Inc. to a new investor.  The applicable tax provisions on exchanges of shares provide that the tax consequences of this sort of transaction may be deferred, provided that, among other conditions, any consideration other than shares received at the time of the transfer does not exceed the adjusted cost base of the shares.  To take advantage of these provisions, the respondents entered into a reorganization </w:t>
            </w:r>
            <w:r w:rsidRPr="00122241">
              <w:rPr>
                <w:rFonts w:eastAsia="Calibri"/>
                <w:sz w:val="20"/>
              </w:rPr>
              <w:lastRenderedPageBreak/>
              <w:t xml:space="preserve">agreement.  After the transaction was made, the Canada Revenue Agency sent AES a notice of assessment, adding a capital gain of $840,770 to the company’s revenue for the taxation year ending September 30, 1999.  The respondents then learned that the cost base of certain shares exchanged exceeded the consideration other than shares received at the time of the transfer.  AES filed a notice of opposition, and the Canada Revenue Agency issued a reassessment, to which AES again objected. </w:t>
            </w:r>
          </w:p>
          <w:p w:rsidR="005E140B" w:rsidRPr="00122241" w:rsidRDefault="005E140B" w:rsidP="00EB314C">
            <w:pPr>
              <w:jc w:val="both"/>
              <w:rPr>
                <w:rFonts w:eastAsia="Calibri"/>
                <w:sz w:val="20"/>
              </w:rPr>
            </w:pPr>
          </w:p>
          <w:p w:rsidR="005E140B" w:rsidRPr="00122241" w:rsidRDefault="005E140B" w:rsidP="00EB314C">
            <w:pPr>
              <w:jc w:val="both"/>
              <w:rPr>
                <w:rFonts w:eastAsia="Calibri"/>
                <w:sz w:val="20"/>
              </w:rPr>
            </w:pPr>
            <w:r w:rsidRPr="00122241">
              <w:rPr>
                <w:rFonts w:eastAsia="Calibri"/>
                <w:sz w:val="20"/>
              </w:rPr>
              <w:t>The respondents then filed in Superior Court a motion for rectification of writings and for declaratory judgment, asking that they be allowed to amend the documents relating to the transaction to reflect their true intentions at the time of the transaction.  The Superior Court allowed the motion.  The Court of Appeal upheld that decision, finding that when the intention stated in a contract diverges from the common intention of the parties, the contract may be rectified, so long as the application to do so is legitimate and necessary, and the correction sought does not affect the rights of third persons.</w:t>
            </w:r>
          </w:p>
          <w:p w:rsidR="005E140B" w:rsidRPr="00122241" w:rsidRDefault="005E140B" w:rsidP="00EB314C">
            <w:pPr>
              <w:jc w:val="both"/>
              <w:rPr>
                <w:rFonts w:eastAsia="Calibri"/>
                <w:sz w:val="20"/>
              </w:rPr>
            </w:pPr>
          </w:p>
        </w:tc>
      </w:tr>
      <w:tr w:rsidR="005E140B" w:rsidRPr="00122241" w:rsidTr="00EB314C">
        <w:tc>
          <w:tcPr>
            <w:tcW w:w="2427" w:type="pct"/>
          </w:tcPr>
          <w:p w:rsidR="005E140B" w:rsidRPr="00122241" w:rsidRDefault="005E140B" w:rsidP="00EB314C">
            <w:pPr>
              <w:jc w:val="both"/>
              <w:rPr>
                <w:rFonts w:eastAsia="Calibri"/>
                <w:sz w:val="20"/>
              </w:rPr>
            </w:pPr>
            <w:r w:rsidRPr="00122241">
              <w:rPr>
                <w:rFonts w:eastAsia="Calibri"/>
                <w:sz w:val="20"/>
              </w:rPr>
              <w:lastRenderedPageBreak/>
              <w:t>March 3, 2009</w:t>
            </w:r>
          </w:p>
          <w:p w:rsidR="005E140B" w:rsidRPr="00122241" w:rsidRDefault="005E140B" w:rsidP="00EB314C">
            <w:pPr>
              <w:jc w:val="both"/>
              <w:rPr>
                <w:rFonts w:eastAsia="Calibri"/>
                <w:sz w:val="20"/>
              </w:rPr>
            </w:pPr>
            <w:r w:rsidRPr="00122241">
              <w:rPr>
                <w:rFonts w:eastAsia="Calibri"/>
                <w:sz w:val="20"/>
              </w:rPr>
              <w:t>Quebec Superior Court</w:t>
            </w:r>
          </w:p>
          <w:p w:rsidR="005E140B" w:rsidRPr="00122241" w:rsidRDefault="005E140B" w:rsidP="00EB314C">
            <w:pPr>
              <w:jc w:val="both"/>
              <w:rPr>
                <w:rFonts w:eastAsia="Calibri"/>
                <w:sz w:val="20"/>
              </w:rPr>
            </w:pPr>
            <w:r w:rsidRPr="00122241">
              <w:rPr>
                <w:rFonts w:eastAsia="Calibri"/>
                <w:sz w:val="20"/>
              </w:rPr>
              <w:t>(Borenstein J.)</w:t>
            </w:r>
          </w:p>
          <w:p w:rsidR="005E140B" w:rsidRPr="00122241" w:rsidRDefault="005E140B" w:rsidP="00EB314C">
            <w:pPr>
              <w:jc w:val="both"/>
              <w:rPr>
                <w:rFonts w:eastAsia="Calibri"/>
                <w:sz w:val="20"/>
              </w:rPr>
            </w:pPr>
            <w:r w:rsidRPr="00122241">
              <w:rPr>
                <w:rFonts w:eastAsia="Calibri"/>
                <w:sz w:val="20"/>
              </w:rPr>
              <w:t>2009 QCCS 790</w:t>
            </w:r>
          </w:p>
          <w:p w:rsidR="005E140B" w:rsidRPr="00122241" w:rsidRDefault="005E140B" w:rsidP="00EB314C">
            <w:pPr>
              <w:jc w:val="both"/>
              <w:rPr>
                <w:rFonts w:eastAsia="Calibri"/>
                <w:sz w:val="20"/>
              </w:rPr>
            </w:pP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rPr>
            </w:pPr>
            <w:r w:rsidRPr="00122241">
              <w:rPr>
                <w:rFonts w:eastAsia="Calibri"/>
                <w:sz w:val="20"/>
              </w:rPr>
              <w:t>Motion for rectification and for declaratory judgment allowed; amendment to documents related to a transaction made retroactively and declared to have effect against third persons</w:t>
            </w:r>
          </w:p>
          <w:p w:rsidR="005E140B" w:rsidRPr="00122241" w:rsidRDefault="005E140B" w:rsidP="00EB314C">
            <w:pPr>
              <w:jc w:val="both"/>
              <w:rPr>
                <w:rFonts w:eastAsia="Calibri"/>
                <w:sz w:val="20"/>
              </w:rPr>
            </w:pPr>
          </w:p>
        </w:tc>
      </w:tr>
      <w:tr w:rsidR="005E140B" w:rsidRPr="00122241" w:rsidTr="00EB314C">
        <w:tc>
          <w:tcPr>
            <w:tcW w:w="2427" w:type="pct"/>
          </w:tcPr>
          <w:p w:rsidR="005E140B" w:rsidRPr="00122241" w:rsidRDefault="005E140B" w:rsidP="00EB314C">
            <w:pPr>
              <w:jc w:val="both"/>
              <w:rPr>
                <w:rFonts w:eastAsia="Calibri"/>
                <w:sz w:val="20"/>
              </w:rPr>
            </w:pPr>
            <w:r w:rsidRPr="00122241">
              <w:rPr>
                <w:rFonts w:eastAsia="Calibri"/>
                <w:sz w:val="20"/>
              </w:rPr>
              <w:t>March 4, 2011</w:t>
            </w:r>
          </w:p>
          <w:p w:rsidR="005E140B" w:rsidRPr="00122241" w:rsidRDefault="005E140B" w:rsidP="00EB314C">
            <w:pPr>
              <w:jc w:val="both"/>
              <w:rPr>
                <w:rFonts w:eastAsia="Calibri"/>
                <w:sz w:val="20"/>
              </w:rPr>
            </w:pPr>
            <w:r w:rsidRPr="00122241">
              <w:rPr>
                <w:rFonts w:eastAsia="Calibri"/>
                <w:sz w:val="20"/>
              </w:rPr>
              <w:t>Quebec Court of Appeal (Montréal)</w:t>
            </w:r>
          </w:p>
          <w:p w:rsidR="005E140B" w:rsidRPr="00122241" w:rsidRDefault="005E140B" w:rsidP="00EB314C">
            <w:pPr>
              <w:jc w:val="both"/>
              <w:rPr>
                <w:rFonts w:eastAsia="Calibri"/>
                <w:sz w:val="20"/>
              </w:rPr>
            </w:pPr>
            <w:r w:rsidRPr="00122241">
              <w:rPr>
                <w:rFonts w:eastAsia="Calibri"/>
                <w:sz w:val="20"/>
              </w:rPr>
              <w:t>(Chamberland, Morissette and Kasirer JJ.A.)</w:t>
            </w:r>
          </w:p>
          <w:p w:rsidR="005E140B" w:rsidRPr="00122241" w:rsidRDefault="005E140B" w:rsidP="00EB314C">
            <w:pPr>
              <w:jc w:val="both"/>
              <w:rPr>
                <w:rFonts w:eastAsia="Calibri"/>
                <w:sz w:val="20"/>
              </w:rPr>
            </w:pPr>
            <w:r w:rsidRPr="00122241">
              <w:rPr>
                <w:rFonts w:eastAsia="Calibri"/>
                <w:sz w:val="20"/>
              </w:rPr>
              <w:t>2011 QCCA 394</w:t>
            </w:r>
          </w:p>
          <w:p w:rsidR="005E140B" w:rsidRPr="00122241" w:rsidRDefault="005E140B" w:rsidP="00EB314C">
            <w:pPr>
              <w:jc w:val="both"/>
              <w:rPr>
                <w:rFonts w:eastAsia="Calibri"/>
                <w:sz w:val="20"/>
              </w:rPr>
            </w:pP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rPr>
            </w:pPr>
            <w:r w:rsidRPr="00122241">
              <w:rPr>
                <w:rFonts w:eastAsia="Calibri"/>
                <w:sz w:val="20"/>
              </w:rPr>
              <w:t>Appeal dismissed</w:t>
            </w:r>
          </w:p>
          <w:p w:rsidR="005E140B" w:rsidRPr="00122241" w:rsidRDefault="005E140B" w:rsidP="00EB314C">
            <w:pPr>
              <w:jc w:val="both"/>
              <w:rPr>
                <w:rFonts w:eastAsia="Calibri"/>
                <w:sz w:val="20"/>
              </w:rPr>
            </w:pPr>
          </w:p>
        </w:tc>
      </w:tr>
      <w:tr w:rsidR="005E140B" w:rsidRPr="00122241" w:rsidTr="00EB314C">
        <w:tc>
          <w:tcPr>
            <w:tcW w:w="2427" w:type="pct"/>
          </w:tcPr>
          <w:p w:rsidR="005E140B" w:rsidRPr="00122241" w:rsidRDefault="005E140B" w:rsidP="00EB314C">
            <w:pPr>
              <w:jc w:val="both"/>
              <w:rPr>
                <w:rFonts w:eastAsia="Calibri"/>
                <w:sz w:val="20"/>
              </w:rPr>
            </w:pPr>
            <w:r w:rsidRPr="00122241">
              <w:rPr>
                <w:rFonts w:eastAsia="Calibri"/>
                <w:sz w:val="20"/>
              </w:rPr>
              <w:t>May 3, 2011</w:t>
            </w:r>
          </w:p>
          <w:p w:rsidR="005E140B" w:rsidRPr="00122241" w:rsidRDefault="005E140B" w:rsidP="00EB314C">
            <w:pPr>
              <w:jc w:val="both"/>
              <w:rPr>
                <w:rFonts w:eastAsia="Calibri"/>
                <w:sz w:val="20"/>
              </w:rPr>
            </w:pPr>
            <w:r w:rsidRPr="00122241">
              <w:rPr>
                <w:rFonts w:eastAsia="Calibri"/>
                <w:sz w:val="20"/>
              </w:rPr>
              <w:t>Supreme Court of Canada</w:t>
            </w: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rPr>
            </w:pPr>
            <w:r w:rsidRPr="00122241">
              <w:rPr>
                <w:rFonts w:eastAsia="Calibri"/>
                <w:sz w:val="20"/>
              </w:rPr>
              <w:t>Application for leave to appeal filed</w:t>
            </w:r>
          </w:p>
          <w:p w:rsidR="005E140B" w:rsidRPr="00122241" w:rsidRDefault="005E140B"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1"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E140B" w:rsidRPr="00194E55" w:rsidTr="00EB314C">
        <w:tc>
          <w:tcPr>
            <w:tcW w:w="5000" w:type="pct"/>
            <w:gridSpan w:val="3"/>
          </w:tcPr>
          <w:p w:rsidR="005E140B" w:rsidRPr="00122241" w:rsidRDefault="005E140B" w:rsidP="00EB314C">
            <w:pPr>
              <w:jc w:val="both"/>
              <w:rPr>
                <w:rFonts w:eastAsia="Calibri"/>
                <w:sz w:val="20"/>
                <w:lang w:val="fr-CA"/>
              </w:rPr>
            </w:pPr>
            <w:r w:rsidRPr="00122241">
              <w:rPr>
                <w:rFonts w:eastAsia="Calibri"/>
                <w:sz w:val="20"/>
                <w:lang w:val="fr-CA"/>
              </w:rPr>
              <w:t>Contrats — Interprétation — Erreur — Rectification — Les tribunaux québécois peuvent</w:t>
            </w:r>
            <w:r w:rsidRPr="00122241">
              <w:rPr>
                <w:rFonts w:eastAsia="Calibri"/>
                <w:sz w:val="20"/>
                <w:lang w:val="fr-CA"/>
              </w:rPr>
              <w:noBreakHyphen/>
              <w:t xml:space="preserve">ils rectifier un contrat en cas de divergence entre l’intention déclarée au contrat et l’intention commune des parties? — </w:t>
            </w:r>
            <w:r w:rsidRPr="00122241">
              <w:rPr>
                <w:rFonts w:eastAsia="Calibri"/>
                <w:i/>
                <w:sz w:val="20"/>
                <w:lang w:val="fr-CA"/>
              </w:rPr>
              <w:t>Code civil du Québec</w:t>
            </w:r>
            <w:r w:rsidRPr="00122241">
              <w:rPr>
                <w:rFonts w:eastAsia="Calibri"/>
                <w:sz w:val="20"/>
                <w:lang w:val="fr-CA"/>
              </w:rPr>
              <w:t>, L.Q. 1991, ch. 64, art. 1425, 1439.</w:t>
            </w:r>
          </w:p>
        </w:tc>
      </w:tr>
      <w:tr w:rsidR="005E140B" w:rsidRPr="00194E55" w:rsidTr="00EB314C">
        <w:tc>
          <w:tcPr>
            <w:tcW w:w="5000" w:type="pct"/>
            <w:gridSpan w:val="3"/>
          </w:tcPr>
          <w:p w:rsidR="005E140B" w:rsidRPr="00122241" w:rsidRDefault="005E140B" w:rsidP="00EB314C">
            <w:pPr>
              <w:jc w:val="both"/>
              <w:rPr>
                <w:rFonts w:eastAsia="Calibri"/>
                <w:sz w:val="20"/>
                <w:lang w:val="fr-CA"/>
              </w:rPr>
            </w:pPr>
          </w:p>
        </w:tc>
      </w:tr>
      <w:tr w:rsidR="005E140B" w:rsidRPr="00BF596A" w:rsidTr="00EB314C">
        <w:tc>
          <w:tcPr>
            <w:tcW w:w="5000" w:type="pct"/>
            <w:gridSpan w:val="3"/>
          </w:tcPr>
          <w:p w:rsidR="005E140B" w:rsidRPr="00122241" w:rsidRDefault="005E140B" w:rsidP="00EB314C">
            <w:pPr>
              <w:jc w:val="both"/>
              <w:rPr>
                <w:rFonts w:eastAsia="Calibri"/>
                <w:sz w:val="20"/>
                <w:lang w:val="fr-CA"/>
              </w:rPr>
            </w:pPr>
            <w:r w:rsidRPr="00122241">
              <w:rPr>
                <w:rFonts w:eastAsia="Calibri"/>
                <w:sz w:val="20"/>
                <w:lang w:val="fr-CA"/>
              </w:rPr>
              <w:t>Dans le cadre d’une réorganisation, l’intimée Services environnementaux AES inc. (« AES ») a choisi de céder 25% de ses actions de l’intimée Centre technologique AES inc. à un nouvel investisseur.  Les dispositions fiscales d’échanges d’actions applicables prévoient la possibilité de différer l’impact fiscal de ce genre de transaction à condition, notamment, que la contrepartie autre qu’en actions reçue au moment du transfert n’excède pas le prix de base rajusté des actions.  À cette fin, les intimées ont convenu d’une entente de réorganisation.  Après la transaction, l’Agence des douanes et du revenu du Canada a fait parvenir un avis de cotisation à AES, ajoutant un gain en capital imposable de 840 770 $ à son revenu pour l’année d’imposition terminée le 30 septembre 1999.  Les intimées ont alors appris que le prix de base de certaines actions échangées était supérieur à la contrepartie autre qu’en actions reçue au moment du transfert.  AES a logé un avis d’opposition et le fisc a émis un nouvel avis, auquel s’est à nouveau opposé AES.</w:t>
            </w:r>
          </w:p>
          <w:p w:rsidR="005E140B" w:rsidRPr="00122241" w:rsidRDefault="005E140B" w:rsidP="00EB314C">
            <w:pPr>
              <w:jc w:val="both"/>
              <w:rPr>
                <w:rFonts w:eastAsia="Calibri"/>
                <w:sz w:val="20"/>
                <w:lang w:val="fr-CA"/>
              </w:rPr>
            </w:pPr>
          </w:p>
          <w:p w:rsidR="005E140B" w:rsidRPr="00122241" w:rsidRDefault="005E140B" w:rsidP="00EB314C">
            <w:pPr>
              <w:jc w:val="both"/>
              <w:rPr>
                <w:rFonts w:eastAsia="Calibri"/>
                <w:sz w:val="20"/>
                <w:lang w:val="fr-CA"/>
              </w:rPr>
            </w:pPr>
            <w:r w:rsidRPr="00122241">
              <w:rPr>
                <w:rFonts w:eastAsia="Calibri"/>
                <w:sz w:val="20"/>
                <w:lang w:val="fr-CA"/>
              </w:rPr>
              <w:t>Les intimées se sont alors adressées à la Cour supérieure au moyen d’une requête en rectification d’écrits et jugement déclaratoire, afin qu’il leur soit permis de modifier les documents afférents à la transaction de façon à ce que ceux</w:t>
            </w:r>
            <w:r w:rsidRPr="00122241">
              <w:rPr>
                <w:rFonts w:eastAsia="Calibri"/>
                <w:sz w:val="20"/>
                <w:lang w:val="fr-CA"/>
              </w:rPr>
              <w:noBreakHyphen/>
              <w:t>ci reflètent leur volonté réelle au moment de celle</w:t>
            </w:r>
            <w:r w:rsidRPr="00122241">
              <w:rPr>
                <w:rFonts w:eastAsia="Calibri"/>
                <w:sz w:val="20"/>
                <w:lang w:val="fr-CA"/>
              </w:rPr>
              <w:noBreakHyphen/>
              <w:t>ci.  La Cour supérieure a accueilli la requête.  La Cour d’appel a confirmé la décision.  Elle a jugé qu’en cas de divergence entre l’intention déclarée à un contrat et l’intention commune des parties la rectification est permise lorsque la demande est légitime et nécessaire, et que la correction recherchée n’affecte pas les droits des tiers.</w:t>
            </w:r>
          </w:p>
          <w:p w:rsidR="005E140B" w:rsidRPr="00122241" w:rsidRDefault="005E140B" w:rsidP="00EB314C">
            <w:pPr>
              <w:jc w:val="both"/>
              <w:rPr>
                <w:rFonts w:eastAsia="Calibri"/>
                <w:sz w:val="20"/>
                <w:lang w:val="fr-CA"/>
              </w:rPr>
            </w:pPr>
          </w:p>
        </w:tc>
      </w:tr>
      <w:tr w:rsidR="005E140B" w:rsidRPr="00194E55" w:rsidTr="00EB314C">
        <w:tc>
          <w:tcPr>
            <w:tcW w:w="2427" w:type="pct"/>
          </w:tcPr>
          <w:p w:rsidR="005E140B" w:rsidRPr="00122241" w:rsidRDefault="005E140B" w:rsidP="00EB314C">
            <w:pPr>
              <w:jc w:val="both"/>
              <w:rPr>
                <w:rFonts w:eastAsia="Calibri"/>
                <w:sz w:val="20"/>
                <w:lang w:val="fr-CA"/>
              </w:rPr>
            </w:pPr>
            <w:r w:rsidRPr="00122241">
              <w:rPr>
                <w:rFonts w:eastAsia="Calibri"/>
                <w:sz w:val="20"/>
                <w:lang w:val="fr-CA"/>
              </w:rPr>
              <w:lastRenderedPageBreak/>
              <w:t>Le 3 mars 2009</w:t>
            </w:r>
          </w:p>
          <w:p w:rsidR="005E140B" w:rsidRPr="00122241" w:rsidRDefault="005E140B" w:rsidP="00EB314C">
            <w:pPr>
              <w:jc w:val="both"/>
              <w:rPr>
                <w:rFonts w:eastAsia="Calibri"/>
                <w:sz w:val="20"/>
                <w:lang w:val="fr-CA"/>
              </w:rPr>
            </w:pPr>
            <w:r w:rsidRPr="00122241">
              <w:rPr>
                <w:rFonts w:eastAsia="Calibri"/>
                <w:sz w:val="20"/>
                <w:lang w:val="fr-CA"/>
              </w:rPr>
              <w:t>Cour supérieure du Québec</w:t>
            </w:r>
          </w:p>
          <w:p w:rsidR="005E140B" w:rsidRPr="00122241" w:rsidRDefault="005E140B" w:rsidP="00EB314C">
            <w:pPr>
              <w:jc w:val="both"/>
              <w:rPr>
                <w:rFonts w:eastAsia="Calibri"/>
                <w:sz w:val="20"/>
                <w:lang w:val="fr-CA"/>
              </w:rPr>
            </w:pPr>
            <w:r w:rsidRPr="00122241">
              <w:rPr>
                <w:rFonts w:eastAsia="Calibri"/>
                <w:sz w:val="20"/>
                <w:lang w:val="fr-CA"/>
              </w:rPr>
              <w:t>(La juge Borenstein)</w:t>
            </w:r>
          </w:p>
          <w:p w:rsidR="005E140B" w:rsidRPr="00122241" w:rsidRDefault="005E140B" w:rsidP="00EB314C">
            <w:pPr>
              <w:jc w:val="both"/>
              <w:rPr>
                <w:rFonts w:eastAsia="Calibri"/>
                <w:sz w:val="20"/>
                <w:lang w:val="fr-CA"/>
              </w:rPr>
            </w:pPr>
            <w:r w:rsidRPr="00122241">
              <w:rPr>
                <w:rFonts w:eastAsia="Calibri"/>
                <w:sz w:val="20"/>
                <w:lang w:val="fr-CA"/>
              </w:rPr>
              <w:t>2009 QCCS 790</w:t>
            </w:r>
          </w:p>
          <w:p w:rsidR="005E140B" w:rsidRPr="00122241" w:rsidRDefault="005E140B" w:rsidP="00EB314C">
            <w:pPr>
              <w:jc w:val="both"/>
              <w:rPr>
                <w:rFonts w:eastAsia="Calibri"/>
                <w:sz w:val="20"/>
              </w:rPr>
            </w:pPr>
          </w:p>
        </w:tc>
        <w:tc>
          <w:tcPr>
            <w:tcW w:w="243" w:type="pct"/>
          </w:tcPr>
          <w:p w:rsidR="005E140B" w:rsidRPr="00122241" w:rsidRDefault="005E140B" w:rsidP="00EB314C">
            <w:pPr>
              <w:jc w:val="both"/>
              <w:rPr>
                <w:rFonts w:eastAsia="Calibri"/>
                <w:sz w:val="20"/>
              </w:rPr>
            </w:pPr>
          </w:p>
        </w:tc>
        <w:tc>
          <w:tcPr>
            <w:tcW w:w="2330" w:type="pct"/>
          </w:tcPr>
          <w:p w:rsidR="005E140B" w:rsidRPr="00122241" w:rsidRDefault="005E140B" w:rsidP="00EB314C">
            <w:pPr>
              <w:jc w:val="both"/>
              <w:rPr>
                <w:rFonts w:eastAsia="Calibri"/>
                <w:sz w:val="20"/>
                <w:lang w:val="fr-CA"/>
              </w:rPr>
            </w:pPr>
            <w:r w:rsidRPr="00122241">
              <w:rPr>
                <w:rFonts w:eastAsia="Calibri"/>
                <w:sz w:val="20"/>
                <w:lang w:val="fr-CA"/>
              </w:rPr>
              <w:t>Requête en rectification d’écrits et en jugement déclaratoire accueillie; modification apportée rétroactivement aux documents afférents à une transaction et déclarée opposable aux tiers</w:t>
            </w:r>
          </w:p>
          <w:p w:rsidR="005E140B" w:rsidRPr="00122241" w:rsidRDefault="005E140B" w:rsidP="00EB314C">
            <w:pPr>
              <w:jc w:val="both"/>
              <w:rPr>
                <w:rFonts w:eastAsia="Calibri"/>
                <w:sz w:val="20"/>
                <w:lang w:val="fr-CA"/>
              </w:rPr>
            </w:pPr>
          </w:p>
        </w:tc>
      </w:tr>
      <w:tr w:rsidR="005E140B" w:rsidRPr="00122241" w:rsidTr="00EB314C">
        <w:tc>
          <w:tcPr>
            <w:tcW w:w="2427" w:type="pct"/>
          </w:tcPr>
          <w:p w:rsidR="005E140B" w:rsidRPr="00122241" w:rsidRDefault="005E140B" w:rsidP="00EB314C">
            <w:pPr>
              <w:jc w:val="both"/>
              <w:rPr>
                <w:rFonts w:eastAsia="Calibri"/>
                <w:sz w:val="20"/>
                <w:lang w:val="fr-CA"/>
              </w:rPr>
            </w:pPr>
            <w:r w:rsidRPr="00122241">
              <w:rPr>
                <w:rFonts w:eastAsia="Calibri"/>
                <w:sz w:val="20"/>
                <w:lang w:val="fr-CA"/>
              </w:rPr>
              <w:t>Le 4 mars 2011</w:t>
            </w:r>
          </w:p>
          <w:p w:rsidR="005E140B" w:rsidRPr="00122241" w:rsidRDefault="005E140B" w:rsidP="00EB314C">
            <w:pPr>
              <w:jc w:val="both"/>
              <w:rPr>
                <w:rFonts w:eastAsia="Calibri"/>
                <w:sz w:val="20"/>
                <w:lang w:val="fr-CA"/>
              </w:rPr>
            </w:pPr>
            <w:r w:rsidRPr="00122241">
              <w:rPr>
                <w:rFonts w:eastAsia="Calibri"/>
                <w:sz w:val="20"/>
                <w:lang w:val="fr-CA"/>
              </w:rPr>
              <w:t>Cour d’appel du Québec (Montréal)</w:t>
            </w:r>
          </w:p>
          <w:p w:rsidR="005E140B" w:rsidRPr="00122241" w:rsidRDefault="005E140B" w:rsidP="00EB314C">
            <w:pPr>
              <w:jc w:val="both"/>
              <w:rPr>
                <w:rFonts w:eastAsia="Calibri"/>
                <w:sz w:val="20"/>
                <w:lang w:val="fr-CA"/>
              </w:rPr>
            </w:pPr>
            <w:r w:rsidRPr="00122241">
              <w:rPr>
                <w:rFonts w:eastAsia="Calibri"/>
                <w:sz w:val="20"/>
                <w:lang w:val="fr-CA"/>
              </w:rPr>
              <w:t>(Les juges Chamberland, Morissette et Kasirer)</w:t>
            </w:r>
          </w:p>
          <w:p w:rsidR="005E140B" w:rsidRPr="00122241" w:rsidRDefault="005E140B" w:rsidP="00EB314C">
            <w:pPr>
              <w:jc w:val="both"/>
              <w:rPr>
                <w:rFonts w:eastAsia="Calibri"/>
                <w:sz w:val="20"/>
                <w:lang w:val="fr-CA"/>
              </w:rPr>
            </w:pPr>
            <w:r w:rsidRPr="00122241">
              <w:rPr>
                <w:rFonts w:eastAsia="Calibri"/>
                <w:sz w:val="20"/>
                <w:lang w:val="fr-CA"/>
              </w:rPr>
              <w:t>2011 QCCA 394</w:t>
            </w:r>
          </w:p>
          <w:p w:rsidR="005E140B" w:rsidRPr="00122241" w:rsidRDefault="005E140B" w:rsidP="00EB314C">
            <w:pPr>
              <w:jc w:val="both"/>
              <w:rPr>
                <w:rFonts w:eastAsia="Calibri"/>
                <w:sz w:val="20"/>
                <w:lang w:val="fr-CA"/>
              </w:rPr>
            </w:pPr>
          </w:p>
        </w:tc>
        <w:tc>
          <w:tcPr>
            <w:tcW w:w="243" w:type="pct"/>
          </w:tcPr>
          <w:p w:rsidR="005E140B" w:rsidRPr="00122241" w:rsidRDefault="005E140B" w:rsidP="00EB314C">
            <w:pPr>
              <w:jc w:val="both"/>
              <w:rPr>
                <w:rFonts w:eastAsia="Calibri"/>
                <w:sz w:val="20"/>
                <w:lang w:val="fr-CA"/>
              </w:rPr>
            </w:pPr>
          </w:p>
        </w:tc>
        <w:tc>
          <w:tcPr>
            <w:tcW w:w="2330" w:type="pct"/>
          </w:tcPr>
          <w:p w:rsidR="005E140B" w:rsidRPr="00122241" w:rsidRDefault="005E140B" w:rsidP="00EB314C">
            <w:pPr>
              <w:jc w:val="both"/>
              <w:rPr>
                <w:rFonts w:eastAsia="Calibri"/>
                <w:sz w:val="20"/>
                <w:lang w:val="fr-CA"/>
              </w:rPr>
            </w:pPr>
            <w:r w:rsidRPr="00122241">
              <w:rPr>
                <w:rFonts w:eastAsia="Calibri"/>
                <w:sz w:val="20"/>
                <w:lang w:val="fr-CA"/>
              </w:rPr>
              <w:t>Appel rejeté</w:t>
            </w:r>
          </w:p>
          <w:p w:rsidR="005E140B" w:rsidRPr="00122241" w:rsidRDefault="005E140B" w:rsidP="00EB314C">
            <w:pPr>
              <w:jc w:val="both"/>
              <w:rPr>
                <w:rFonts w:eastAsia="Calibri"/>
                <w:sz w:val="20"/>
                <w:lang w:val="fr-CA"/>
              </w:rPr>
            </w:pPr>
          </w:p>
        </w:tc>
      </w:tr>
      <w:tr w:rsidR="005E140B" w:rsidRPr="00122241" w:rsidTr="00EB314C">
        <w:tc>
          <w:tcPr>
            <w:tcW w:w="2427" w:type="pct"/>
          </w:tcPr>
          <w:p w:rsidR="005E140B" w:rsidRPr="00122241" w:rsidRDefault="005E140B" w:rsidP="00EB314C">
            <w:pPr>
              <w:jc w:val="both"/>
              <w:rPr>
                <w:rFonts w:eastAsia="Calibri"/>
                <w:sz w:val="20"/>
                <w:lang w:val="fr-CA"/>
              </w:rPr>
            </w:pPr>
            <w:r w:rsidRPr="00122241">
              <w:rPr>
                <w:rFonts w:eastAsia="Calibri"/>
                <w:sz w:val="20"/>
                <w:lang w:val="fr-CA"/>
              </w:rPr>
              <w:t>Le 3 mai 2011</w:t>
            </w:r>
          </w:p>
          <w:p w:rsidR="005E140B" w:rsidRPr="00122241" w:rsidRDefault="005E140B" w:rsidP="00EB314C">
            <w:pPr>
              <w:jc w:val="both"/>
              <w:rPr>
                <w:rFonts w:eastAsia="Calibri"/>
                <w:sz w:val="20"/>
                <w:lang w:val="fr-CA"/>
              </w:rPr>
            </w:pPr>
            <w:r w:rsidRPr="00122241">
              <w:rPr>
                <w:rFonts w:eastAsia="Calibri"/>
                <w:sz w:val="20"/>
                <w:lang w:val="fr-CA"/>
              </w:rPr>
              <w:t>Cour suprême du Canada</w:t>
            </w:r>
          </w:p>
        </w:tc>
        <w:tc>
          <w:tcPr>
            <w:tcW w:w="243" w:type="pct"/>
          </w:tcPr>
          <w:p w:rsidR="005E140B" w:rsidRPr="00122241" w:rsidRDefault="005E140B" w:rsidP="00EB314C">
            <w:pPr>
              <w:jc w:val="both"/>
              <w:rPr>
                <w:rFonts w:eastAsia="Calibri"/>
                <w:sz w:val="20"/>
                <w:lang w:val="fr-CA"/>
              </w:rPr>
            </w:pPr>
          </w:p>
        </w:tc>
        <w:tc>
          <w:tcPr>
            <w:tcW w:w="2330" w:type="pct"/>
          </w:tcPr>
          <w:p w:rsidR="005E140B" w:rsidRPr="00122241" w:rsidRDefault="005E140B" w:rsidP="00EB314C">
            <w:pPr>
              <w:jc w:val="both"/>
              <w:rPr>
                <w:rFonts w:eastAsia="Calibri"/>
                <w:sz w:val="20"/>
                <w:lang w:val="fr-CA"/>
              </w:rPr>
            </w:pPr>
            <w:r w:rsidRPr="00122241">
              <w:rPr>
                <w:rFonts w:eastAsia="Calibri"/>
                <w:sz w:val="20"/>
                <w:lang w:val="fr-CA"/>
              </w:rPr>
              <w:t>Demande d'autorisation d'appel déposée</w:t>
            </w:r>
          </w:p>
          <w:p w:rsidR="005E140B" w:rsidRPr="00122241" w:rsidRDefault="005E140B" w:rsidP="00EB314C">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2"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42A0D" w:rsidRPr="00E45561" w:rsidTr="00BA7BE4">
        <w:trPr>
          <w:cantSplit/>
        </w:trPr>
        <w:tc>
          <w:tcPr>
            <w:tcW w:w="1458" w:type="dxa"/>
          </w:tcPr>
          <w:p w:rsidR="00D42A0D" w:rsidRPr="00E45561" w:rsidRDefault="00D42A0D" w:rsidP="00BA7BE4">
            <w:pPr>
              <w:rPr>
                <w:sz w:val="20"/>
                <w:szCs w:val="20"/>
              </w:rPr>
            </w:pPr>
            <w:r w:rsidRPr="00E45561">
              <w:rPr>
                <w:rStyle w:val="SCCFileNumberChar"/>
                <w:sz w:val="20"/>
                <w:szCs w:val="20"/>
              </w:rPr>
              <w:t>34240</w:t>
            </w:r>
          </w:p>
          <w:p w:rsidR="00D42A0D" w:rsidRPr="00E45561" w:rsidRDefault="00D42A0D" w:rsidP="00BA7BE4">
            <w:pPr>
              <w:rPr>
                <w:b/>
                <w:sz w:val="20"/>
                <w:szCs w:val="20"/>
                <w:lang w:val="fr-CA"/>
              </w:rPr>
            </w:pPr>
          </w:p>
        </w:tc>
        <w:tc>
          <w:tcPr>
            <w:tcW w:w="8118" w:type="dxa"/>
          </w:tcPr>
          <w:p w:rsidR="00D42A0D" w:rsidRPr="00E45561" w:rsidRDefault="00D42A0D" w:rsidP="00BA7BE4">
            <w:pPr>
              <w:jc w:val="both"/>
              <w:rPr>
                <w:sz w:val="20"/>
                <w:szCs w:val="20"/>
              </w:rPr>
            </w:pPr>
            <w:r w:rsidRPr="00D42A0D">
              <w:rPr>
                <w:rStyle w:val="SCCLsocChar"/>
                <w:sz w:val="20"/>
                <w:szCs w:val="20"/>
                <w:lang w:val="en-CA"/>
              </w:rPr>
              <w:t>A.B. by her Litigation Guardian, C.D. v. Bragg Communications Incorporated, a body corporate, Halifax Herald Limited, a body corporate and Global Television</w:t>
            </w:r>
            <w:r w:rsidRPr="00E45561">
              <w:rPr>
                <w:sz w:val="20"/>
                <w:szCs w:val="20"/>
              </w:rPr>
              <w:t xml:space="preserve"> (N.S.) (Civil) (By</w:t>
            </w:r>
            <w:r>
              <w:rPr>
                <w:sz w:val="20"/>
                <w:szCs w:val="20"/>
              </w:rPr>
              <w:t> </w:t>
            </w:r>
            <w:r w:rsidRPr="00E45561">
              <w:rPr>
                <w:sz w:val="20"/>
                <w:szCs w:val="20"/>
              </w:rPr>
              <w:t>Leave)</w:t>
            </w:r>
          </w:p>
          <w:p w:rsidR="00D42A0D" w:rsidRPr="00E45561" w:rsidRDefault="00D42A0D" w:rsidP="00BA7BE4">
            <w:pPr>
              <w:rPr>
                <w:sz w:val="20"/>
                <w:szCs w:val="20"/>
              </w:rPr>
            </w:pPr>
          </w:p>
        </w:tc>
      </w:tr>
      <w:tr w:rsidR="00D42A0D" w:rsidRPr="00E45561" w:rsidTr="00BA7BE4">
        <w:trPr>
          <w:cantSplit/>
        </w:trPr>
        <w:tc>
          <w:tcPr>
            <w:tcW w:w="1458" w:type="dxa"/>
          </w:tcPr>
          <w:p w:rsidR="00D42A0D" w:rsidRPr="00E45561" w:rsidRDefault="00D42A0D" w:rsidP="00BA7BE4">
            <w:pPr>
              <w:rPr>
                <w:sz w:val="20"/>
                <w:szCs w:val="20"/>
              </w:rPr>
            </w:pPr>
            <w:r w:rsidRPr="00E45561">
              <w:rPr>
                <w:sz w:val="20"/>
                <w:szCs w:val="20"/>
              </w:rPr>
              <w:t>Coram :</w:t>
            </w:r>
          </w:p>
        </w:tc>
        <w:tc>
          <w:tcPr>
            <w:tcW w:w="8118" w:type="dxa"/>
          </w:tcPr>
          <w:p w:rsidR="00D42A0D" w:rsidRPr="00E45561" w:rsidRDefault="00D42A0D" w:rsidP="00BA7BE4">
            <w:pPr>
              <w:rPr>
                <w:sz w:val="20"/>
                <w:szCs w:val="20"/>
              </w:rPr>
            </w:pPr>
            <w:r w:rsidRPr="00D42A0D">
              <w:rPr>
                <w:rStyle w:val="SCCCoramChar"/>
                <w:sz w:val="20"/>
                <w:szCs w:val="20"/>
                <w:lang w:val="en-CA"/>
              </w:rPr>
              <w:t>LeBel, Fish and Cromwell JJ.</w:t>
            </w:r>
          </w:p>
          <w:p w:rsidR="00D42A0D" w:rsidRPr="00E45561" w:rsidRDefault="00D42A0D" w:rsidP="00BA7BE4">
            <w:pPr>
              <w:rPr>
                <w:sz w:val="20"/>
                <w:szCs w:val="20"/>
                <w:u w:val="single"/>
              </w:rPr>
            </w:pPr>
          </w:p>
        </w:tc>
      </w:tr>
      <w:tr w:rsidR="00D42A0D" w:rsidRPr="00194E55" w:rsidTr="00BA7BE4">
        <w:trPr>
          <w:cantSplit/>
        </w:trPr>
        <w:tc>
          <w:tcPr>
            <w:tcW w:w="9576" w:type="dxa"/>
            <w:gridSpan w:val="2"/>
          </w:tcPr>
          <w:p w:rsidR="00D42A0D" w:rsidRPr="00E45561" w:rsidRDefault="00D42A0D" w:rsidP="00BA7BE4">
            <w:pPr>
              <w:pStyle w:val="SCCShortJudgment"/>
              <w:rPr>
                <w:szCs w:val="20"/>
              </w:rPr>
            </w:pPr>
            <w:r w:rsidRPr="00E45561">
              <w:rPr>
                <w:szCs w:val="20"/>
              </w:rPr>
              <w:t>The application for leave to appeal from the judgment of the Nova Scotia Court of Appeal, Number CA330605, 2011 NSCA 26, dated March 4, 2011, is granted with costs in the cause. The order of Fish J. dated May 25, 2011, shall be continued.</w:t>
            </w:r>
          </w:p>
          <w:p w:rsidR="00D42A0D" w:rsidRPr="00E45561" w:rsidRDefault="00D42A0D" w:rsidP="00BA7BE4">
            <w:pPr>
              <w:pStyle w:val="SCCShortJudgment"/>
              <w:ind w:firstLine="0"/>
              <w:rPr>
                <w:szCs w:val="20"/>
              </w:rPr>
            </w:pPr>
          </w:p>
          <w:p w:rsidR="00D42A0D" w:rsidRPr="00E45561" w:rsidRDefault="00D42A0D" w:rsidP="00BA7BE4">
            <w:pPr>
              <w:pStyle w:val="SCCShortJudgment"/>
              <w:rPr>
                <w:szCs w:val="20"/>
                <w:lang w:val="fr-CA"/>
              </w:rPr>
            </w:pPr>
            <w:r w:rsidRPr="00E45561">
              <w:rPr>
                <w:szCs w:val="20"/>
                <w:lang w:val="fr-CA"/>
              </w:rPr>
              <w:t>La demande d’autorisation d’appel de l’arrêt de la Cour d’appel de la Nouvelle-Écosse, numéro CA330605, 2011 NSCA 26, daté du 4 mars 2011, est accordée avec dépens suivant l’issue de la cause. L’ordonnance rendue par le juge Fish datée du 25 mai 2011 demeure en vigueur.</w:t>
            </w:r>
          </w:p>
        </w:tc>
      </w:tr>
    </w:tbl>
    <w:p w:rsidR="00E06A9C" w:rsidRPr="00D42A0D"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22241" w:rsidTr="00EB314C">
        <w:tc>
          <w:tcPr>
            <w:tcW w:w="5000" w:type="pct"/>
            <w:gridSpan w:val="3"/>
          </w:tcPr>
          <w:p w:rsidR="004668AB" w:rsidRPr="00122241" w:rsidRDefault="004668AB" w:rsidP="00EB314C">
            <w:pPr>
              <w:jc w:val="both"/>
              <w:rPr>
                <w:rFonts w:eastAsia="Calibri"/>
                <w:smallCaps/>
                <w:sz w:val="20"/>
              </w:rPr>
            </w:pPr>
            <w:r w:rsidRPr="00122241">
              <w:rPr>
                <w:rFonts w:eastAsia="Calibri"/>
                <w:smallCaps/>
                <w:sz w:val="20"/>
              </w:rPr>
              <w:t>(Publication ban in case)</w:t>
            </w:r>
          </w:p>
          <w:p w:rsidR="004668AB" w:rsidRPr="00122241" w:rsidRDefault="004668AB" w:rsidP="00EB314C">
            <w:pPr>
              <w:jc w:val="both"/>
              <w:rPr>
                <w:rFonts w:eastAsia="Calibri"/>
                <w:sz w:val="20"/>
              </w:rPr>
            </w:pPr>
          </w:p>
        </w:tc>
      </w:tr>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 xml:space="preserve">Civil procedure — Confidentiality orders — Defamation — Applicant applying for order requiring disclosure of identity of persons who used particular IP address to create fake profile on Facebook — Applicant also applying for permission to proceed by way of initials and for order prohibiting publication of allegedly defamatory statements in profile — Whether court should take notice of inherent vulnerability of young girls subject to on-line sexualized bullying and serious risk of harm to them if they are required to republish comments and reveal their identity to seek a remedy — Whether court can invoke its </w:t>
            </w:r>
            <w:r w:rsidRPr="00122241">
              <w:rPr>
                <w:rFonts w:eastAsia="Calibri"/>
                <w:i/>
                <w:sz w:val="20"/>
              </w:rPr>
              <w:t>parens patriae</w:t>
            </w:r>
            <w:r w:rsidRPr="00122241">
              <w:rPr>
                <w:rFonts w:eastAsia="Calibri"/>
                <w:sz w:val="20"/>
              </w:rPr>
              <w:t xml:space="preserve"> jurisdiction to protect child — Whether media that choose to intervene in a motion for a publication ban should be entitled to costs if the motion is not successful.</w:t>
            </w:r>
          </w:p>
        </w:tc>
      </w:tr>
      <w:tr w:rsidR="004668AB" w:rsidRPr="00122241" w:rsidTr="00EB314C">
        <w:tc>
          <w:tcPr>
            <w:tcW w:w="5000" w:type="pct"/>
            <w:gridSpan w:val="3"/>
          </w:tcPr>
          <w:p w:rsidR="004668AB" w:rsidRPr="00122241" w:rsidRDefault="004668AB" w:rsidP="00EB314C">
            <w:pPr>
              <w:jc w:val="both"/>
              <w:rPr>
                <w:rFonts w:eastAsia="Calibri"/>
                <w:sz w:val="20"/>
              </w:rPr>
            </w:pPr>
          </w:p>
          <w:p w:rsidR="004668AB" w:rsidRPr="00122241" w:rsidRDefault="004668AB" w:rsidP="00EB314C">
            <w:pPr>
              <w:jc w:val="both"/>
              <w:rPr>
                <w:rFonts w:eastAsia="Calibri"/>
                <w:sz w:val="20"/>
              </w:rPr>
            </w:pPr>
            <w:r w:rsidRPr="00122241">
              <w:rPr>
                <w:rFonts w:eastAsia="Calibri"/>
                <w:sz w:val="20"/>
              </w:rPr>
              <w:t xml:space="preserve">The applicant became aware of a fake profile on the social networking website Facebook, which included a photograph of the applicant, a slightly modified version of her name, and other particulars which identified her.  The fake profile also discussed the applicant's physical appearance, her weight, and allegedly included scandalous sexual commentary of a private and intimate nature.  The applicant, by her litigation guardian, applied in chambers for an order requiring the respondent Bragg Communications to disclose the identity of the persons who used a particular IP address to perpetrate the alleged defamation.  As additional relief, the applicant sought an order which would allow her to proceed by pseudonym (initials), and as well, a partial publication ban to prevent the public from knowing the words contained in the fake Facebook profile.  LeBlanc J. granted the disclosure order but refused the additional relief </w:t>
            </w:r>
            <w:r w:rsidRPr="00122241">
              <w:rPr>
                <w:rFonts w:eastAsia="Calibri"/>
                <w:sz w:val="20"/>
              </w:rPr>
              <w:lastRenderedPageBreak/>
              <w:t>sought.  The Court of Appeal upheld that decision.</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lastRenderedPageBreak/>
              <w:t>June 4, 2010</w:t>
            </w:r>
          </w:p>
          <w:p w:rsidR="004668AB" w:rsidRPr="00122241" w:rsidRDefault="004668AB" w:rsidP="00EB314C">
            <w:pPr>
              <w:jc w:val="both"/>
              <w:rPr>
                <w:rFonts w:eastAsia="Calibri"/>
                <w:sz w:val="20"/>
              </w:rPr>
            </w:pPr>
            <w:r w:rsidRPr="00122241">
              <w:rPr>
                <w:rFonts w:eastAsia="Calibri"/>
                <w:sz w:val="20"/>
              </w:rPr>
              <w:t>Supreme Court of Nova Scotia,</w:t>
            </w:r>
          </w:p>
          <w:p w:rsidR="004668AB" w:rsidRPr="00122241" w:rsidRDefault="004668AB" w:rsidP="00EB314C">
            <w:pPr>
              <w:jc w:val="both"/>
              <w:rPr>
                <w:rFonts w:eastAsia="Calibri"/>
                <w:sz w:val="20"/>
              </w:rPr>
            </w:pPr>
            <w:r w:rsidRPr="00122241">
              <w:rPr>
                <w:rFonts w:eastAsia="Calibri"/>
                <w:sz w:val="20"/>
              </w:rPr>
              <w:t>(LeBlanc J.)</w:t>
            </w:r>
          </w:p>
          <w:p w:rsidR="004668AB" w:rsidRPr="00122241" w:rsidRDefault="004668AB" w:rsidP="00EB314C">
            <w:pPr>
              <w:jc w:val="both"/>
              <w:rPr>
                <w:rFonts w:eastAsia="Calibri"/>
                <w:sz w:val="20"/>
              </w:rPr>
            </w:pPr>
            <w:r w:rsidRPr="00122241">
              <w:rPr>
                <w:rFonts w:eastAsia="Calibri"/>
                <w:sz w:val="20"/>
              </w:rPr>
              <w:t>2010 NSSC 215</w:t>
            </w: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Motion for permission for applicant and her litigation guardian to proceed by way of initials and motion for an order prohibiting publication of allegedly defamatory statements denied</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September 28, 2010</w:t>
            </w:r>
          </w:p>
          <w:p w:rsidR="004668AB" w:rsidRPr="00122241" w:rsidRDefault="004668AB" w:rsidP="00EB314C">
            <w:pPr>
              <w:jc w:val="both"/>
              <w:rPr>
                <w:rFonts w:eastAsia="Calibri"/>
                <w:sz w:val="20"/>
              </w:rPr>
            </w:pPr>
            <w:r w:rsidRPr="00122241">
              <w:rPr>
                <w:rFonts w:eastAsia="Calibri"/>
                <w:sz w:val="20"/>
              </w:rPr>
              <w:t>Supreme Court of Nova Scotia</w:t>
            </w:r>
          </w:p>
          <w:p w:rsidR="004668AB" w:rsidRPr="00122241" w:rsidRDefault="004668AB" w:rsidP="00EB314C">
            <w:pPr>
              <w:jc w:val="both"/>
              <w:rPr>
                <w:rFonts w:eastAsia="Calibri"/>
                <w:sz w:val="20"/>
              </w:rPr>
            </w:pPr>
            <w:r w:rsidRPr="00122241">
              <w:rPr>
                <w:rFonts w:eastAsia="Calibri"/>
                <w:sz w:val="20"/>
              </w:rPr>
              <w:t>(LeBlanc J.)</w:t>
            </w:r>
          </w:p>
          <w:p w:rsidR="004668AB" w:rsidRPr="00122241" w:rsidRDefault="004668AB" w:rsidP="00EB314C">
            <w:pPr>
              <w:jc w:val="both"/>
              <w:rPr>
                <w:rFonts w:eastAsia="Calibri"/>
                <w:sz w:val="20"/>
              </w:rPr>
            </w:pPr>
            <w:r w:rsidRPr="00122241">
              <w:rPr>
                <w:rFonts w:eastAsia="Calibri"/>
                <w:sz w:val="20"/>
              </w:rPr>
              <w:t>2010 NSSC 356</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Costs awarded to The Halifax Herald Limited and Global Television</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June 25, 2010</w:t>
            </w:r>
          </w:p>
          <w:p w:rsidR="004668AB" w:rsidRPr="00122241" w:rsidRDefault="004668AB" w:rsidP="00EB314C">
            <w:pPr>
              <w:jc w:val="both"/>
              <w:rPr>
                <w:rFonts w:eastAsia="Calibri"/>
                <w:sz w:val="20"/>
              </w:rPr>
            </w:pPr>
            <w:r w:rsidRPr="00122241">
              <w:rPr>
                <w:rFonts w:eastAsia="Calibri"/>
                <w:sz w:val="20"/>
              </w:rPr>
              <w:t>Nova Scotia Court of Appeal</w:t>
            </w:r>
          </w:p>
          <w:p w:rsidR="004668AB" w:rsidRPr="00122241" w:rsidRDefault="004668AB" w:rsidP="00EB314C">
            <w:pPr>
              <w:jc w:val="both"/>
              <w:rPr>
                <w:rFonts w:eastAsia="Calibri"/>
                <w:sz w:val="20"/>
              </w:rPr>
            </w:pPr>
            <w:r w:rsidRPr="00122241">
              <w:rPr>
                <w:rFonts w:eastAsia="Calibri"/>
                <w:sz w:val="20"/>
              </w:rPr>
              <w:t>(Oland J.A.)</w:t>
            </w:r>
          </w:p>
          <w:p w:rsidR="004668AB" w:rsidRPr="00122241" w:rsidRDefault="004668AB" w:rsidP="00EB314C">
            <w:pPr>
              <w:jc w:val="both"/>
              <w:rPr>
                <w:rFonts w:eastAsia="Calibri"/>
                <w:sz w:val="20"/>
              </w:rPr>
            </w:pPr>
            <w:r w:rsidRPr="00122241">
              <w:rPr>
                <w:rFonts w:eastAsia="Calibri"/>
                <w:sz w:val="20"/>
              </w:rPr>
              <w:t>2010 NSCA 57</w:t>
            </w:r>
          </w:p>
        </w:tc>
        <w:tc>
          <w:tcPr>
            <w:tcW w:w="243" w:type="pct"/>
          </w:tcPr>
          <w:p w:rsidR="004668AB" w:rsidRPr="00122241" w:rsidRDefault="004668AB" w:rsidP="00EB314C">
            <w:pPr>
              <w:jc w:val="both"/>
              <w:rPr>
                <w:rFonts w:eastAsia="Calibri"/>
                <w:sz w:val="20"/>
              </w:rPr>
            </w:pPr>
          </w:p>
        </w:tc>
        <w:tc>
          <w:tcPr>
            <w:tcW w:w="2330" w:type="pct"/>
          </w:tcPr>
          <w:p w:rsidR="004668AB" w:rsidRDefault="004668AB" w:rsidP="00EB314C">
            <w:pPr>
              <w:jc w:val="both"/>
              <w:rPr>
                <w:rFonts w:eastAsia="Calibri"/>
                <w:sz w:val="20"/>
              </w:rPr>
            </w:pPr>
            <w:r w:rsidRPr="00122241">
              <w:rPr>
                <w:rFonts w:eastAsia="Calibri"/>
                <w:sz w:val="20"/>
              </w:rPr>
              <w:t>Order granted permitting applicant and her litigation guardian to proceed by way of initials for purposes of appeal and imposing publication ban pending any further order of the court</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March 4, 2011</w:t>
            </w:r>
          </w:p>
          <w:p w:rsidR="004668AB" w:rsidRPr="00122241" w:rsidRDefault="004668AB" w:rsidP="00EB314C">
            <w:pPr>
              <w:jc w:val="both"/>
              <w:rPr>
                <w:rFonts w:eastAsia="Calibri"/>
                <w:sz w:val="20"/>
              </w:rPr>
            </w:pPr>
            <w:r w:rsidRPr="00122241">
              <w:rPr>
                <w:rFonts w:eastAsia="Calibri"/>
                <w:sz w:val="20"/>
              </w:rPr>
              <w:t>Nova Scotia Court of Appeal</w:t>
            </w:r>
          </w:p>
          <w:p w:rsidR="004668AB" w:rsidRPr="00122241" w:rsidRDefault="004668AB" w:rsidP="00EB314C">
            <w:pPr>
              <w:jc w:val="both"/>
              <w:rPr>
                <w:rFonts w:eastAsia="Calibri"/>
                <w:sz w:val="20"/>
              </w:rPr>
            </w:pPr>
            <w:r w:rsidRPr="00122241">
              <w:rPr>
                <w:rFonts w:eastAsia="Calibri"/>
                <w:sz w:val="20"/>
              </w:rPr>
              <w:t>(MacDonald C.J.N.S. and Saunders and Oland JJ.A.)</w:t>
            </w:r>
          </w:p>
          <w:p w:rsidR="004668AB" w:rsidRPr="00122241" w:rsidRDefault="004668AB" w:rsidP="00EB314C">
            <w:pPr>
              <w:jc w:val="both"/>
              <w:rPr>
                <w:rFonts w:eastAsia="Calibri"/>
                <w:sz w:val="20"/>
              </w:rPr>
            </w:pPr>
            <w:r w:rsidRPr="00122241">
              <w:rPr>
                <w:rFonts w:eastAsia="Calibri"/>
                <w:sz w:val="20"/>
              </w:rPr>
              <w:t>2011 NSCA 26</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Appeal of LeBlanc J.’s decision dismissed</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May 3, 2011</w:t>
            </w:r>
          </w:p>
          <w:p w:rsidR="004668AB" w:rsidRPr="00122241" w:rsidRDefault="004668AB" w:rsidP="00EB314C">
            <w:pPr>
              <w:jc w:val="both"/>
              <w:rPr>
                <w:rFonts w:eastAsia="Calibri"/>
                <w:sz w:val="20"/>
              </w:rPr>
            </w:pPr>
            <w:r w:rsidRPr="00122241">
              <w:rPr>
                <w:rFonts w:eastAsia="Calibri"/>
                <w:sz w:val="20"/>
              </w:rPr>
              <w:t>Supreme Court of Canada</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Application for leave to appeal filed</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May 25, 2011</w:t>
            </w:r>
          </w:p>
          <w:p w:rsidR="004668AB" w:rsidRPr="00122241" w:rsidRDefault="004668AB" w:rsidP="00EB314C">
            <w:pPr>
              <w:jc w:val="both"/>
              <w:rPr>
                <w:rFonts w:eastAsia="Calibri"/>
                <w:sz w:val="20"/>
              </w:rPr>
            </w:pPr>
            <w:r w:rsidRPr="00122241">
              <w:rPr>
                <w:rFonts w:eastAsia="Calibri"/>
                <w:sz w:val="20"/>
              </w:rPr>
              <w:t>Supreme Court of Canada</w:t>
            </w:r>
          </w:p>
          <w:p w:rsidR="004668AB" w:rsidRPr="00122241" w:rsidRDefault="004668AB" w:rsidP="00EB314C">
            <w:pPr>
              <w:jc w:val="both"/>
              <w:rPr>
                <w:rFonts w:eastAsia="Calibri"/>
                <w:sz w:val="20"/>
              </w:rPr>
            </w:pPr>
            <w:r w:rsidRPr="00122241">
              <w:rPr>
                <w:rFonts w:eastAsia="Calibri"/>
                <w:sz w:val="20"/>
              </w:rPr>
              <w:t>(Fish J.)</w:t>
            </w: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Publication ban ordered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3"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668AB" w:rsidRPr="00194E55" w:rsidTr="00EB314C">
        <w:tc>
          <w:tcPr>
            <w:tcW w:w="5000" w:type="pct"/>
            <w:gridSpan w:val="3"/>
          </w:tcPr>
          <w:p w:rsidR="004668AB" w:rsidRPr="00122241" w:rsidRDefault="004668AB" w:rsidP="00EB314C">
            <w:pPr>
              <w:jc w:val="both"/>
              <w:rPr>
                <w:rFonts w:eastAsia="Calibri"/>
                <w:smallCaps/>
                <w:sz w:val="20"/>
                <w:lang w:val="fr-CA"/>
              </w:rPr>
            </w:pPr>
            <w:r w:rsidRPr="00122241">
              <w:rPr>
                <w:rFonts w:eastAsia="Calibri"/>
                <w:smallCaps/>
                <w:sz w:val="20"/>
                <w:lang w:val="fr-CA"/>
              </w:rPr>
              <w:t>(Ordonnance de non</w:t>
            </w:r>
            <w:r w:rsidRPr="00122241">
              <w:rPr>
                <w:rFonts w:eastAsia="Calibri"/>
                <w:smallCaps/>
                <w:sz w:val="20"/>
                <w:lang w:val="fr-CA"/>
              </w:rPr>
              <w:noBreakHyphen/>
              <w:t>publication dans le dossier)</w:t>
            </w:r>
          </w:p>
          <w:p w:rsidR="004668AB" w:rsidRPr="00122241" w:rsidRDefault="004668AB" w:rsidP="00EB314C">
            <w:pPr>
              <w:jc w:val="both"/>
              <w:rPr>
                <w:rFonts w:eastAsia="Calibri"/>
                <w:sz w:val="20"/>
                <w:lang w:val="fr-CA"/>
              </w:rPr>
            </w:pPr>
          </w:p>
        </w:tc>
      </w:tr>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Procédure civile — Ordonnances de confidentialité — Diffamation — La demanderesse sollicite une ordonnance de divulgation de l'identité des personnes qui ont utilisé une adresse IP particulière pour créer un faux profil sur Facebook — La demanderesse sollicite également la permission de procéder par voie d'initiales et une ordonnance de non</w:t>
            </w:r>
            <w:r w:rsidRPr="00122241">
              <w:rPr>
                <w:rFonts w:eastAsia="Calibri"/>
                <w:sz w:val="20"/>
                <w:lang w:val="fr-CA"/>
              </w:rPr>
              <w:noBreakHyphen/>
              <w:t>publication de déclarations censément diffamatoires dans le profil — Le tribunal doit</w:t>
            </w:r>
            <w:r w:rsidRPr="00122241">
              <w:rPr>
                <w:rFonts w:eastAsia="Calibri"/>
                <w:sz w:val="20"/>
                <w:lang w:val="fr-CA"/>
              </w:rPr>
              <w:noBreakHyphen/>
              <w:t>il admettre d’office la vulnérabilité inhérente des adolescentes qui font l'objet de harcèlement à caractère sexuel en ligne et du risque grave du préjudice qu'elles peuvent subir si elles sont tenues de publier de nouveau des commentaires et de révéler leur identité pour obtenir une réparation? — Le tribunal peut</w:t>
            </w:r>
            <w:r w:rsidRPr="00122241">
              <w:rPr>
                <w:rFonts w:eastAsia="Calibri"/>
                <w:sz w:val="20"/>
                <w:lang w:val="fr-CA"/>
              </w:rPr>
              <w:noBreakHyphen/>
              <w:t xml:space="preserve">il invoquer sa compétence </w:t>
            </w:r>
            <w:r w:rsidRPr="00122241">
              <w:rPr>
                <w:rFonts w:eastAsia="Calibri"/>
                <w:i/>
                <w:sz w:val="20"/>
                <w:lang w:val="fr-CA"/>
              </w:rPr>
              <w:t>parens patriae</w:t>
            </w:r>
            <w:r w:rsidRPr="00122241">
              <w:rPr>
                <w:rFonts w:eastAsia="Calibri"/>
                <w:sz w:val="20"/>
                <w:lang w:val="fr-CA"/>
              </w:rPr>
              <w:t xml:space="preserve"> pour protéger l'enfant? — Les médias qui choisissent d'intervenir dans une requête visant à obtenir une ordonnance de non</w:t>
            </w:r>
            <w:r w:rsidRPr="00122241">
              <w:rPr>
                <w:rFonts w:eastAsia="Calibri"/>
                <w:sz w:val="20"/>
                <w:lang w:val="fr-CA"/>
              </w:rPr>
              <w:noBreakHyphen/>
              <w:t>publication devraient</w:t>
            </w:r>
            <w:r w:rsidRPr="00122241">
              <w:rPr>
                <w:rFonts w:eastAsia="Calibri"/>
                <w:sz w:val="20"/>
                <w:lang w:val="fr-CA"/>
              </w:rPr>
              <w:noBreakHyphen/>
              <w:t>ils avoir le droit aux dépens si la requête est rejetée?</w:t>
            </w:r>
          </w:p>
          <w:p w:rsidR="004668AB" w:rsidRPr="00122241" w:rsidRDefault="004668AB" w:rsidP="00EB314C">
            <w:pPr>
              <w:jc w:val="both"/>
              <w:rPr>
                <w:rFonts w:eastAsia="Calibri"/>
                <w:sz w:val="20"/>
                <w:lang w:val="fr-CA"/>
              </w:rPr>
            </w:pPr>
          </w:p>
        </w:tc>
      </w:tr>
      <w:tr w:rsidR="004668AB" w:rsidRPr="00122241"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 xml:space="preserve">La demanderesse a pris connaissance d’un faux profil sur le site Web de réseautage social Facebook, qui comprenait une photographie de la demanderesse, une version légèrement modifiée de son nom et d'autres détails qui l'identifiaient.  Le faux profil discutait également de l'apparence physique de la demanderesse, de son poids, et comprenait censément des commentaires scandaleux à caractère sexuel de nature privée et intime.  La demanderesse, par son tuteur à l'instance, à présenté en cabinet une demande en vue d'obtenir une ordonnance obligeant l’intimée </w:t>
            </w:r>
            <w:r w:rsidRPr="00122241">
              <w:rPr>
                <w:rFonts w:eastAsia="Calibri"/>
                <w:sz w:val="20"/>
                <w:lang w:val="fr-CA"/>
              </w:rPr>
              <w:lastRenderedPageBreak/>
              <w:t>Bragg Communications à divulguer l'identité des personnes qui ont utilisé une adresse IP particulière pour perpétrer la diffamation alléguée. À titre de réparation additionnelle, la demanderesse a sollicité une ordonnance qui lui permettrait de procéder par un pseudonyme (initiales) et une ordonnance de non</w:t>
            </w:r>
            <w:r w:rsidRPr="00122241">
              <w:rPr>
                <w:rFonts w:eastAsia="Calibri"/>
                <w:sz w:val="20"/>
                <w:lang w:val="fr-CA"/>
              </w:rPr>
              <w:noBreakHyphen/>
              <w:t>publication partielle pour empêcher le public de connaître les mots qui se trouvaient dans le faux profil Facebook.  Le juge LeBlanc a accordé l'ordonnance de divulgation, mais a refusé la réparation additionnelle demandée.  La Cour d'appel a confirmé cette décision.</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lastRenderedPageBreak/>
              <w:t>4 juin 2010</w:t>
            </w:r>
          </w:p>
          <w:p w:rsidR="004668AB" w:rsidRPr="00122241" w:rsidRDefault="004668AB" w:rsidP="00EB314C">
            <w:pPr>
              <w:jc w:val="both"/>
              <w:rPr>
                <w:rFonts w:eastAsia="Calibri"/>
                <w:sz w:val="20"/>
                <w:lang w:val="fr-CA"/>
              </w:rPr>
            </w:pPr>
            <w:r w:rsidRPr="00122241">
              <w:rPr>
                <w:rFonts w:eastAsia="Calibri"/>
                <w:sz w:val="20"/>
                <w:lang w:val="fr-CA"/>
              </w:rPr>
              <w:t>Cour suprême de la Nouvelle</w:t>
            </w:r>
            <w:r w:rsidRPr="00122241">
              <w:rPr>
                <w:rFonts w:eastAsia="Calibri"/>
                <w:sz w:val="20"/>
                <w:lang w:val="fr-CA"/>
              </w:rPr>
              <w:noBreakHyphen/>
              <w:t>Écosse</w:t>
            </w:r>
          </w:p>
          <w:p w:rsidR="004668AB" w:rsidRPr="00122241" w:rsidRDefault="004668AB" w:rsidP="00EB314C">
            <w:pPr>
              <w:jc w:val="both"/>
              <w:rPr>
                <w:rFonts w:eastAsia="Calibri"/>
                <w:sz w:val="20"/>
                <w:lang w:val="fr-CA"/>
              </w:rPr>
            </w:pPr>
            <w:r w:rsidRPr="00122241">
              <w:rPr>
                <w:rFonts w:eastAsia="Calibri"/>
                <w:sz w:val="20"/>
                <w:lang w:val="fr-CA"/>
              </w:rPr>
              <w:t>(Juge LeBlanc)</w:t>
            </w:r>
          </w:p>
          <w:p w:rsidR="004668AB" w:rsidRPr="00122241" w:rsidRDefault="004668AB" w:rsidP="00EB314C">
            <w:pPr>
              <w:jc w:val="both"/>
              <w:rPr>
                <w:rFonts w:eastAsia="Calibri"/>
                <w:sz w:val="20"/>
                <w:lang w:val="fr-CA"/>
              </w:rPr>
            </w:pPr>
            <w:r w:rsidRPr="00122241">
              <w:rPr>
                <w:rFonts w:eastAsia="Calibri"/>
                <w:sz w:val="20"/>
                <w:lang w:val="fr-CA"/>
              </w:rPr>
              <w:t>2010 NSSC 215</w:t>
            </w: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Requête pour permission autorisant la demanderesse et son tuteur à l'instance de procéder par voie d'initiales et requête en ordonnance interdisant la publication de déclarations censément diffamatoires, rejetées</w:t>
            </w:r>
          </w:p>
          <w:p w:rsidR="004668AB" w:rsidRPr="00122241" w:rsidRDefault="004668AB" w:rsidP="00EB314C">
            <w:pPr>
              <w:jc w:val="both"/>
              <w:rPr>
                <w:rFonts w:eastAsia="Calibri"/>
                <w:sz w:val="20"/>
                <w:lang w:val="fr-CA"/>
              </w:rPr>
            </w:pPr>
          </w:p>
        </w:tc>
      </w:tr>
      <w:tr w:rsidR="004668AB" w:rsidRPr="00122241"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28 septembre 2010</w:t>
            </w:r>
          </w:p>
          <w:p w:rsidR="004668AB" w:rsidRPr="00122241" w:rsidRDefault="004668AB" w:rsidP="00EB314C">
            <w:pPr>
              <w:jc w:val="both"/>
              <w:rPr>
                <w:rFonts w:eastAsia="Calibri"/>
                <w:sz w:val="20"/>
                <w:lang w:val="fr-CA"/>
              </w:rPr>
            </w:pPr>
            <w:r w:rsidRPr="00122241">
              <w:rPr>
                <w:rFonts w:eastAsia="Calibri"/>
                <w:sz w:val="20"/>
                <w:lang w:val="fr-CA"/>
              </w:rPr>
              <w:t>Cour suprême de la Nouvelle</w:t>
            </w:r>
            <w:r w:rsidRPr="00122241">
              <w:rPr>
                <w:rFonts w:eastAsia="Calibri"/>
                <w:sz w:val="20"/>
                <w:lang w:val="fr-CA"/>
              </w:rPr>
              <w:noBreakHyphen/>
              <w:t xml:space="preserve">Écosse </w:t>
            </w:r>
          </w:p>
          <w:p w:rsidR="004668AB" w:rsidRPr="00122241" w:rsidRDefault="004668AB" w:rsidP="00EB314C">
            <w:pPr>
              <w:jc w:val="both"/>
              <w:rPr>
                <w:rFonts w:eastAsia="Calibri"/>
                <w:sz w:val="20"/>
                <w:lang w:val="fr-CA"/>
              </w:rPr>
            </w:pPr>
            <w:r w:rsidRPr="00122241">
              <w:rPr>
                <w:rFonts w:eastAsia="Calibri"/>
                <w:sz w:val="20"/>
                <w:lang w:val="fr-CA"/>
              </w:rPr>
              <w:t>(Juge LeBlanc)</w:t>
            </w:r>
          </w:p>
          <w:p w:rsidR="004668AB" w:rsidRPr="00122241" w:rsidRDefault="004668AB" w:rsidP="00EB314C">
            <w:pPr>
              <w:jc w:val="both"/>
              <w:rPr>
                <w:rFonts w:eastAsia="Calibri"/>
                <w:sz w:val="20"/>
                <w:lang w:val="fr-CA"/>
              </w:rPr>
            </w:pPr>
            <w:r w:rsidRPr="00122241">
              <w:rPr>
                <w:rFonts w:eastAsia="Calibri"/>
                <w:sz w:val="20"/>
                <w:lang w:val="fr-CA"/>
              </w:rPr>
              <w:t>2010 NSSC 356</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Dépens accordés à The Halifax Herald Limited et Global Television</w:t>
            </w: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25 juin 2010</w:t>
            </w:r>
          </w:p>
          <w:p w:rsidR="004668AB" w:rsidRPr="00122241" w:rsidRDefault="004668AB" w:rsidP="00EB314C">
            <w:pPr>
              <w:jc w:val="both"/>
              <w:rPr>
                <w:rFonts w:eastAsia="Calibri"/>
                <w:sz w:val="20"/>
                <w:lang w:val="fr-CA"/>
              </w:rPr>
            </w:pPr>
            <w:r w:rsidRPr="00122241">
              <w:rPr>
                <w:rFonts w:eastAsia="Calibri"/>
                <w:sz w:val="20"/>
                <w:lang w:val="fr-CA"/>
              </w:rPr>
              <w:t>Cour d'appel de la Nouvelle</w:t>
            </w:r>
            <w:r w:rsidRPr="00122241">
              <w:rPr>
                <w:rFonts w:eastAsia="Calibri"/>
                <w:sz w:val="20"/>
                <w:lang w:val="fr-CA"/>
              </w:rPr>
              <w:noBreakHyphen/>
              <w:t xml:space="preserve">Écosse </w:t>
            </w:r>
          </w:p>
          <w:p w:rsidR="004668AB" w:rsidRPr="00122241" w:rsidRDefault="004668AB" w:rsidP="00EB314C">
            <w:pPr>
              <w:jc w:val="both"/>
              <w:rPr>
                <w:rFonts w:eastAsia="Calibri"/>
                <w:sz w:val="20"/>
                <w:lang w:val="fr-CA"/>
              </w:rPr>
            </w:pPr>
            <w:r w:rsidRPr="00122241">
              <w:rPr>
                <w:rFonts w:eastAsia="Calibri"/>
                <w:sz w:val="20"/>
                <w:lang w:val="fr-CA"/>
              </w:rPr>
              <w:t>(Juge Oland)</w:t>
            </w:r>
          </w:p>
          <w:p w:rsidR="004668AB" w:rsidRPr="00122241" w:rsidRDefault="004668AB" w:rsidP="00EB314C">
            <w:pPr>
              <w:jc w:val="both"/>
              <w:rPr>
                <w:rFonts w:eastAsia="Calibri"/>
                <w:sz w:val="20"/>
                <w:lang w:val="fr-CA"/>
              </w:rPr>
            </w:pPr>
            <w:r w:rsidRPr="00122241">
              <w:rPr>
                <w:rFonts w:eastAsia="Calibri"/>
                <w:sz w:val="20"/>
                <w:lang w:val="fr-CA"/>
              </w:rPr>
              <w:t>2010 NSCA 57</w:t>
            </w:r>
          </w:p>
        </w:tc>
        <w:tc>
          <w:tcPr>
            <w:tcW w:w="243" w:type="pct"/>
          </w:tcPr>
          <w:p w:rsidR="004668AB" w:rsidRPr="00122241" w:rsidRDefault="004668AB" w:rsidP="00EB314C">
            <w:pPr>
              <w:jc w:val="both"/>
              <w:rPr>
                <w:rFonts w:eastAsia="Calibri"/>
                <w:sz w:val="20"/>
                <w:lang w:val="fr-CA"/>
              </w:rPr>
            </w:pPr>
          </w:p>
        </w:tc>
        <w:tc>
          <w:tcPr>
            <w:tcW w:w="2330" w:type="pct"/>
          </w:tcPr>
          <w:p w:rsidR="004668AB" w:rsidRDefault="004668AB" w:rsidP="00EB314C">
            <w:pPr>
              <w:jc w:val="both"/>
              <w:rPr>
                <w:rFonts w:eastAsia="Calibri"/>
                <w:sz w:val="20"/>
                <w:lang w:val="fr-CA"/>
              </w:rPr>
            </w:pPr>
            <w:r w:rsidRPr="00122241">
              <w:rPr>
                <w:rFonts w:eastAsia="Calibri"/>
                <w:sz w:val="20"/>
                <w:lang w:val="fr-CA"/>
              </w:rPr>
              <w:t>Ordonnance accordée autorisant la demanderesse et son tuteur à l'instance de procéder par voie d'initiales aux fins de l'appel et imposant une ordonnance de non</w:t>
            </w:r>
            <w:r w:rsidRPr="00122241">
              <w:rPr>
                <w:rFonts w:eastAsia="Calibri"/>
                <w:sz w:val="20"/>
                <w:lang w:val="fr-CA"/>
              </w:rPr>
              <w:noBreakHyphen/>
              <w:t>publication en attendant une autre ordonnance de la cour</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4 mars 2011</w:t>
            </w:r>
          </w:p>
          <w:p w:rsidR="004668AB" w:rsidRPr="00122241" w:rsidRDefault="004668AB" w:rsidP="00EB314C">
            <w:pPr>
              <w:jc w:val="both"/>
              <w:rPr>
                <w:rFonts w:eastAsia="Calibri"/>
                <w:sz w:val="20"/>
                <w:lang w:val="fr-CA"/>
              </w:rPr>
            </w:pPr>
            <w:r w:rsidRPr="00122241">
              <w:rPr>
                <w:rFonts w:eastAsia="Calibri"/>
                <w:sz w:val="20"/>
                <w:lang w:val="fr-CA"/>
              </w:rPr>
              <w:t>Cour d'appel de la Nouvelle</w:t>
            </w:r>
            <w:r w:rsidRPr="00122241">
              <w:rPr>
                <w:rFonts w:eastAsia="Calibri"/>
                <w:sz w:val="20"/>
                <w:lang w:val="fr-CA"/>
              </w:rPr>
              <w:noBreakHyphen/>
              <w:t xml:space="preserve">Écosse </w:t>
            </w:r>
          </w:p>
          <w:p w:rsidR="004668AB" w:rsidRPr="00122241" w:rsidRDefault="004668AB" w:rsidP="00EB314C">
            <w:pPr>
              <w:jc w:val="both"/>
              <w:rPr>
                <w:rFonts w:eastAsia="Calibri"/>
                <w:sz w:val="20"/>
                <w:lang w:val="fr-CA"/>
              </w:rPr>
            </w:pPr>
            <w:r w:rsidRPr="00122241">
              <w:rPr>
                <w:rFonts w:eastAsia="Calibri"/>
                <w:sz w:val="20"/>
                <w:lang w:val="fr-CA"/>
              </w:rPr>
              <w:t>(Juge en chef MacDonald, juge Saunders et Oland)</w:t>
            </w:r>
          </w:p>
          <w:p w:rsidR="004668AB" w:rsidRPr="00122241" w:rsidRDefault="004668AB" w:rsidP="00EB314C">
            <w:pPr>
              <w:jc w:val="both"/>
              <w:rPr>
                <w:rFonts w:eastAsia="Calibri"/>
                <w:sz w:val="20"/>
                <w:lang w:val="fr-CA"/>
              </w:rPr>
            </w:pPr>
            <w:r w:rsidRPr="00122241">
              <w:rPr>
                <w:rFonts w:eastAsia="Calibri"/>
                <w:sz w:val="20"/>
                <w:lang w:val="fr-CA"/>
              </w:rPr>
              <w:t>2011 NSCA 26</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 xml:space="preserve">Appel de la décision du juge LeBlanc, rejetée </w:t>
            </w:r>
          </w:p>
        </w:tc>
      </w:tr>
      <w:tr w:rsidR="004668AB" w:rsidRPr="00122241"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3 mai 2011</w:t>
            </w:r>
          </w:p>
          <w:p w:rsidR="004668AB" w:rsidRPr="00122241" w:rsidRDefault="004668AB" w:rsidP="00EB314C">
            <w:pPr>
              <w:jc w:val="both"/>
              <w:rPr>
                <w:rFonts w:eastAsia="Calibri"/>
                <w:sz w:val="20"/>
                <w:lang w:val="fr-CA"/>
              </w:rPr>
            </w:pPr>
            <w:r w:rsidRPr="00122241">
              <w:rPr>
                <w:rFonts w:eastAsia="Calibri"/>
                <w:sz w:val="20"/>
                <w:lang w:val="fr-CA"/>
              </w:rPr>
              <w:t>Cour suprême du Canada</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Demande d'autorisation d'appel, déposée</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25 mai 2011</w:t>
            </w:r>
          </w:p>
          <w:p w:rsidR="004668AB" w:rsidRPr="00122241" w:rsidRDefault="004668AB" w:rsidP="00EB314C">
            <w:pPr>
              <w:jc w:val="both"/>
              <w:rPr>
                <w:rFonts w:eastAsia="Calibri"/>
                <w:sz w:val="20"/>
                <w:lang w:val="fr-CA"/>
              </w:rPr>
            </w:pPr>
            <w:r w:rsidRPr="00122241">
              <w:rPr>
                <w:rFonts w:eastAsia="Calibri"/>
                <w:sz w:val="20"/>
                <w:lang w:val="fr-CA"/>
              </w:rPr>
              <w:t>Cour suprême du Canada</w:t>
            </w:r>
          </w:p>
          <w:p w:rsidR="004668AB" w:rsidRPr="00122241" w:rsidRDefault="004668AB" w:rsidP="00EB314C">
            <w:pPr>
              <w:jc w:val="both"/>
              <w:rPr>
                <w:rFonts w:eastAsia="Calibri"/>
                <w:sz w:val="20"/>
                <w:lang w:val="fr-CA"/>
              </w:rPr>
            </w:pPr>
            <w:r w:rsidRPr="00122241">
              <w:rPr>
                <w:rFonts w:eastAsia="Calibri"/>
                <w:sz w:val="20"/>
                <w:lang w:val="fr-CA"/>
              </w:rPr>
              <w:t>(Juge Fish)</w:t>
            </w: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Ordonnance de non</w:t>
            </w:r>
            <w:r w:rsidRPr="00122241">
              <w:rPr>
                <w:rFonts w:eastAsia="Calibri"/>
                <w:sz w:val="20"/>
                <w:lang w:val="fr-CA"/>
              </w:rPr>
              <w:noBreakHyphen/>
              <w:t>publication prononcée</w:t>
            </w:r>
          </w:p>
        </w:tc>
      </w:tr>
    </w:tbl>
    <w:p w:rsidR="00E06A9C" w:rsidRPr="004668AB" w:rsidRDefault="00E06A9C" w:rsidP="00E06A9C">
      <w:pPr>
        <w:rPr>
          <w:sz w:val="20"/>
          <w:szCs w:val="20"/>
          <w:lang w:val="fr-CA"/>
        </w:rPr>
      </w:pPr>
    </w:p>
    <w:p w:rsidR="00E06A9C" w:rsidRDefault="00E541F8" w:rsidP="00E06A9C">
      <w:pPr>
        <w:rPr>
          <w:sz w:val="20"/>
          <w:szCs w:val="20"/>
        </w:rPr>
      </w:pPr>
      <w:r w:rsidRPr="00E541F8">
        <w:rPr>
          <w:sz w:val="20"/>
          <w:szCs w:val="20"/>
          <w:lang w:val="fr-CA"/>
        </w:rPr>
        <w:pict>
          <v:rect id="_x0000_i1054"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1EBF" w:rsidRPr="00194E55" w:rsidTr="00BA7BE4">
        <w:trPr>
          <w:cantSplit/>
        </w:trPr>
        <w:tc>
          <w:tcPr>
            <w:tcW w:w="1458" w:type="dxa"/>
          </w:tcPr>
          <w:p w:rsidR="009A1EBF" w:rsidRPr="00E45561" w:rsidRDefault="009A1EBF" w:rsidP="00BA7BE4">
            <w:pPr>
              <w:rPr>
                <w:sz w:val="20"/>
                <w:szCs w:val="20"/>
              </w:rPr>
            </w:pPr>
            <w:r w:rsidRPr="00E45561">
              <w:rPr>
                <w:rStyle w:val="SCCFileNumberChar"/>
                <w:sz w:val="20"/>
                <w:szCs w:val="20"/>
              </w:rPr>
              <w:t>34248</w:t>
            </w:r>
          </w:p>
          <w:p w:rsidR="009A1EBF" w:rsidRPr="00E45561" w:rsidRDefault="009A1EBF" w:rsidP="00BA7BE4">
            <w:pPr>
              <w:rPr>
                <w:b/>
                <w:sz w:val="20"/>
                <w:szCs w:val="20"/>
                <w:lang w:val="fr-CA"/>
              </w:rPr>
            </w:pPr>
          </w:p>
        </w:tc>
        <w:tc>
          <w:tcPr>
            <w:tcW w:w="8118" w:type="dxa"/>
          </w:tcPr>
          <w:p w:rsidR="009A1EBF" w:rsidRPr="00E45561" w:rsidRDefault="009A1EBF" w:rsidP="00BA7BE4">
            <w:pPr>
              <w:rPr>
                <w:sz w:val="20"/>
                <w:szCs w:val="20"/>
                <w:lang w:val="fr-CA"/>
              </w:rPr>
            </w:pPr>
            <w:r w:rsidRPr="00E45561">
              <w:rPr>
                <w:rStyle w:val="SCCLsocChar"/>
                <w:sz w:val="20"/>
                <w:szCs w:val="20"/>
              </w:rPr>
              <w:t>Sa Majesté la Reine c. Steven Neault</w:t>
            </w:r>
            <w:r w:rsidRPr="00E45561">
              <w:rPr>
                <w:sz w:val="20"/>
                <w:szCs w:val="20"/>
                <w:lang w:val="fr-CA"/>
              </w:rPr>
              <w:t xml:space="preserve"> (Qc) (Criminelle) (Autorisation)</w:t>
            </w:r>
          </w:p>
          <w:p w:rsidR="009A1EBF" w:rsidRPr="00E45561" w:rsidRDefault="009A1EBF" w:rsidP="00BA7BE4">
            <w:pPr>
              <w:rPr>
                <w:sz w:val="20"/>
                <w:szCs w:val="20"/>
                <w:lang w:val="fr-CA"/>
              </w:rPr>
            </w:pPr>
          </w:p>
        </w:tc>
      </w:tr>
      <w:tr w:rsidR="009A1EBF" w:rsidRPr="00194E55" w:rsidTr="00BA7BE4">
        <w:trPr>
          <w:cantSplit/>
        </w:trPr>
        <w:tc>
          <w:tcPr>
            <w:tcW w:w="1458" w:type="dxa"/>
          </w:tcPr>
          <w:p w:rsidR="009A1EBF" w:rsidRPr="00E45561" w:rsidRDefault="009A1EBF" w:rsidP="00BA7BE4">
            <w:pPr>
              <w:rPr>
                <w:sz w:val="20"/>
                <w:szCs w:val="20"/>
              </w:rPr>
            </w:pPr>
            <w:r w:rsidRPr="00E45561">
              <w:rPr>
                <w:sz w:val="20"/>
                <w:szCs w:val="20"/>
              </w:rPr>
              <w:t>Coram :</w:t>
            </w:r>
          </w:p>
        </w:tc>
        <w:tc>
          <w:tcPr>
            <w:tcW w:w="8118" w:type="dxa"/>
          </w:tcPr>
          <w:p w:rsidR="009A1EBF" w:rsidRPr="00E45561" w:rsidRDefault="009A1EBF" w:rsidP="00BA7BE4">
            <w:pPr>
              <w:rPr>
                <w:sz w:val="20"/>
                <w:szCs w:val="20"/>
                <w:lang w:val="fr-CA"/>
              </w:rPr>
            </w:pPr>
            <w:r w:rsidRPr="00E45561">
              <w:rPr>
                <w:rStyle w:val="SCCCoramChar"/>
                <w:sz w:val="20"/>
                <w:szCs w:val="20"/>
              </w:rPr>
              <w:t>Les juges LeBel, Fish et Cromwell</w:t>
            </w:r>
          </w:p>
          <w:p w:rsidR="009A1EBF" w:rsidRPr="00E45561" w:rsidRDefault="009A1EBF" w:rsidP="00BA7BE4">
            <w:pPr>
              <w:rPr>
                <w:sz w:val="20"/>
                <w:szCs w:val="20"/>
                <w:u w:val="single"/>
                <w:lang w:val="fr-CA"/>
              </w:rPr>
            </w:pPr>
          </w:p>
        </w:tc>
      </w:tr>
      <w:tr w:rsidR="009A1EBF" w:rsidRPr="00E45561" w:rsidTr="00BA7BE4">
        <w:trPr>
          <w:cantSplit/>
        </w:trPr>
        <w:tc>
          <w:tcPr>
            <w:tcW w:w="9576" w:type="dxa"/>
            <w:gridSpan w:val="2"/>
          </w:tcPr>
          <w:p w:rsidR="009A1EBF" w:rsidRPr="00E45561" w:rsidRDefault="009A1EBF" w:rsidP="00BA7BE4">
            <w:pPr>
              <w:pStyle w:val="SCCShortJudgment"/>
              <w:rPr>
                <w:szCs w:val="20"/>
                <w:lang w:val="fr-CA"/>
              </w:rPr>
            </w:pPr>
            <w:r w:rsidRPr="00E45561">
              <w:rPr>
                <w:szCs w:val="20"/>
                <w:lang w:val="fr-CA"/>
              </w:rPr>
              <w:t>La requête en prorogation du délai de signification de la demande d’autorisation d’appel est accueillie. La demande d’autorisation d’appel de l’arrêt de la Cour d’appel du Québec (Québec), numéro 200-10-002525-108, 2011 QCCA 435, daté du 10 mars 2011, est rejetée sans dépens.</w:t>
            </w:r>
          </w:p>
          <w:p w:rsidR="009A1EBF" w:rsidRPr="00E45561" w:rsidRDefault="009A1EBF" w:rsidP="00BA7BE4">
            <w:pPr>
              <w:pStyle w:val="SCCShortJudgment"/>
              <w:ind w:firstLine="0"/>
              <w:rPr>
                <w:szCs w:val="20"/>
                <w:lang w:val="fr-CA"/>
              </w:rPr>
            </w:pPr>
          </w:p>
          <w:p w:rsidR="009A1EBF" w:rsidRPr="00E45561" w:rsidRDefault="009A1EBF" w:rsidP="002C3292">
            <w:pPr>
              <w:pStyle w:val="SCCShortJudgment"/>
              <w:rPr>
                <w:szCs w:val="20"/>
              </w:rPr>
            </w:pPr>
            <w:r w:rsidRPr="00E45561">
              <w:rPr>
                <w:szCs w:val="20"/>
              </w:rPr>
              <w:t>The motion for an extension of time to serve the application for leave to appeal is granted. The application for leave to appeal from the judgment of the Court of Appeal of Quebec (Québec), Number 200-10-002525-108, 2011 QCCA 435, dated March 10, 2011, is dismissed without costs.</w:t>
            </w:r>
          </w:p>
        </w:tc>
      </w:tr>
    </w:tbl>
    <w:p w:rsidR="00E06A9C" w:rsidRDefault="00E06A9C" w:rsidP="00E06A9C">
      <w:pPr>
        <w:rPr>
          <w:sz w:val="20"/>
          <w:szCs w:val="20"/>
        </w:rPr>
      </w:pPr>
    </w:p>
    <w:p w:rsidR="009A1EBF" w:rsidRDefault="009A1EBF">
      <w:pPr>
        <w:rPr>
          <w:sz w:val="20"/>
          <w:szCs w:val="20"/>
        </w:rPr>
      </w:pPr>
      <w:r>
        <w:rPr>
          <w:sz w:val="20"/>
          <w:szCs w:val="20"/>
        </w:rPr>
        <w:br w:type="page"/>
      </w:r>
    </w:p>
    <w:p w:rsidR="00E06A9C" w:rsidRPr="00E06A9C" w:rsidRDefault="00E06A9C" w:rsidP="00E06A9C">
      <w:pPr>
        <w:rPr>
          <w:sz w:val="20"/>
          <w:szCs w:val="20"/>
        </w:rPr>
      </w:pPr>
      <w:r>
        <w:rPr>
          <w:sz w:val="20"/>
          <w:szCs w:val="20"/>
          <w:u w:val="single"/>
        </w:rPr>
        <w:lastRenderedPageBreak/>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22241" w:rsidTr="00EB314C">
        <w:tc>
          <w:tcPr>
            <w:tcW w:w="5000" w:type="pct"/>
            <w:gridSpan w:val="3"/>
          </w:tcPr>
          <w:p w:rsidR="004668AB" w:rsidRPr="00122241" w:rsidRDefault="004668AB" w:rsidP="001D14B1">
            <w:pPr>
              <w:jc w:val="both"/>
              <w:rPr>
                <w:rFonts w:eastAsia="Calibri"/>
                <w:sz w:val="20"/>
              </w:rPr>
            </w:pPr>
            <w:r w:rsidRPr="00122241">
              <w:rPr>
                <w:rFonts w:eastAsia="Calibri"/>
                <w:sz w:val="20"/>
              </w:rPr>
              <w:t>Criminal law – Forfeiture of offence</w:t>
            </w:r>
            <w:r w:rsidRPr="00122241">
              <w:rPr>
                <w:rFonts w:eastAsia="Calibri"/>
                <w:sz w:val="20"/>
              </w:rPr>
              <w:noBreakHyphen/>
              <w:t>related property – Non</w:t>
            </w:r>
            <w:r w:rsidRPr="00122241">
              <w:rPr>
                <w:rFonts w:eastAsia="Calibri"/>
                <w:sz w:val="20"/>
              </w:rPr>
              <w:noBreakHyphen/>
              <w:t>forfeiture of offence</w:t>
            </w:r>
            <w:r w:rsidRPr="00122241">
              <w:rPr>
                <w:rFonts w:eastAsia="Calibri"/>
                <w:sz w:val="20"/>
              </w:rPr>
              <w:noBreakHyphen/>
              <w:t>related property if impact of order of forfeiture would be disproportionate to nature and gravity of offence, circumstances surrounding commission of offence and criminal record of person convicted of offence – Factors that can be considered in balancing exercise used to determine whether impact of order of forfeiture of property other than dwelling</w:t>
            </w:r>
            <w:r w:rsidRPr="00122241">
              <w:rPr>
                <w:rFonts w:eastAsia="Calibri"/>
                <w:sz w:val="20"/>
              </w:rPr>
              <w:noBreakHyphen/>
              <w:t xml:space="preserve">house is disproportionate under s. 490.41(3) of </w:t>
            </w:r>
            <w:r w:rsidRPr="00122241">
              <w:rPr>
                <w:rFonts w:eastAsia="Calibri"/>
                <w:i/>
                <w:sz w:val="20"/>
              </w:rPr>
              <w:t>Criminal Code</w:t>
            </w:r>
            <w:r w:rsidRPr="00122241">
              <w:rPr>
                <w:rFonts w:eastAsia="Calibri"/>
                <w:sz w:val="20"/>
              </w:rPr>
              <w:t>, R.S.C. 1985, c. C</w:t>
            </w:r>
            <w:r w:rsidRPr="00122241">
              <w:rPr>
                <w:rFonts w:eastAsia="Calibri"/>
                <w:sz w:val="20"/>
              </w:rPr>
              <w:noBreakHyphen/>
              <w:t>46.</w:t>
            </w:r>
          </w:p>
        </w:tc>
      </w:tr>
      <w:tr w:rsidR="004668AB" w:rsidRPr="00122241" w:rsidTr="00EB314C">
        <w:tc>
          <w:tcPr>
            <w:tcW w:w="5000" w:type="pct"/>
            <w:gridSpan w:val="3"/>
          </w:tcPr>
          <w:p w:rsidR="004668AB" w:rsidRPr="00122241" w:rsidRDefault="004668AB" w:rsidP="00EB314C">
            <w:pPr>
              <w:jc w:val="both"/>
              <w:rPr>
                <w:rFonts w:eastAsia="Calibri"/>
                <w:sz w:val="20"/>
              </w:rPr>
            </w:pPr>
          </w:p>
        </w:tc>
      </w:tr>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The respondent pleaded guilty to operating a vehicle with a blood alcohol level over the legal limit.  He was sentenced to imprisonment for 120 days and prohibited from driving for three years.  Since the vehicle he was driving was offence</w:t>
            </w:r>
            <w:r w:rsidRPr="00122241">
              <w:rPr>
                <w:rFonts w:eastAsia="Calibri"/>
                <w:sz w:val="20"/>
              </w:rPr>
              <w:noBreakHyphen/>
              <w:t xml:space="preserve">related property within the meaning of s. 2 of the </w:t>
            </w:r>
            <w:r w:rsidRPr="00122241">
              <w:rPr>
                <w:rFonts w:eastAsia="Calibri"/>
                <w:i/>
                <w:sz w:val="20"/>
              </w:rPr>
              <w:t>Criminal Code</w:t>
            </w:r>
            <w:r w:rsidRPr="00122241">
              <w:rPr>
                <w:rFonts w:eastAsia="Calibri"/>
                <w:sz w:val="20"/>
              </w:rPr>
              <w:t xml:space="preserve">, the prosecution sought its forfeiture under s. 490.1(1) of the </w:t>
            </w:r>
            <w:r w:rsidRPr="00122241">
              <w:rPr>
                <w:rFonts w:eastAsia="Calibri"/>
                <w:i/>
                <w:sz w:val="20"/>
              </w:rPr>
              <w:t>Criminal Code</w:t>
            </w:r>
            <w:r w:rsidRPr="00122241">
              <w:rPr>
                <w:rFonts w:eastAsia="Calibri"/>
                <w:sz w:val="20"/>
              </w:rPr>
              <w:t>.  The trial judge dismissed the motion.  The Court of Appeal dismissed the appeal.</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May 14, 2010</w:t>
            </w:r>
          </w:p>
          <w:p w:rsidR="004668AB" w:rsidRPr="00122241" w:rsidRDefault="004668AB" w:rsidP="00EB314C">
            <w:pPr>
              <w:jc w:val="both"/>
              <w:rPr>
                <w:rFonts w:eastAsia="Calibri"/>
                <w:sz w:val="20"/>
              </w:rPr>
            </w:pPr>
            <w:r w:rsidRPr="00122241">
              <w:rPr>
                <w:rFonts w:eastAsia="Calibri"/>
                <w:sz w:val="20"/>
              </w:rPr>
              <w:t>Court of Québec</w:t>
            </w:r>
          </w:p>
          <w:p w:rsidR="004668AB" w:rsidRPr="00122241" w:rsidRDefault="004668AB" w:rsidP="00EB314C">
            <w:pPr>
              <w:jc w:val="both"/>
              <w:rPr>
                <w:rFonts w:eastAsia="Calibri"/>
                <w:sz w:val="20"/>
              </w:rPr>
            </w:pPr>
            <w:r w:rsidRPr="00122241">
              <w:rPr>
                <w:rFonts w:eastAsia="Calibri"/>
                <w:sz w:val="20"/>
              </w:rPr>
              <w:t>(Judge Lambert)</w:t>
            </w:r>
          </w:p>
          <w:p w:rsidR="004668AB" w:rsidRPr="00122241" w:rsidRDefault="004668AB" w:rsidP="00EB314C">
            <w:pPr>
              <w:jc w:val="both"/>
              <w:rPr>
                <w:rFonts w:eastAsia="Calibri"/>
                <w:sz w:val="20"/>
              </w:rPr>
            </w:pPr>
            <w:r w:rsidRPr="00122241">
              <w:rPr>
                <w:rFonts w:eastAsia="Calibri"/>
                <w:sz w:val="20"/>
              </w:rPr>
              <w:t>2010 QCCQ 3991</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Motion for forfeiture of offence</w:t>
            </w:r>
            <w:r w:rsidRPr="00122241">
              <w:rPr>
                <w:rFonts w:eastAsia="Calibri"/>
                <w:sz w:val="20"/>
              </w:rPr>
              <w:noBreakHyphen/>
              <w:t xml:space="preserve">related property under s. 490.1(1) of </w:t>
            </w:r>
            <w:r w:rsidRPr="00122241">
              <w:rPr>
                <w:rFonts w:eastAsia="Calibri"/>
                <w:i/>
                <w:sz w:val="20"/>
              </w:rPr>
              <w:t>Criminal Code</w:t>
            </w:r>
            <w:r w:rsidRPr="00122241">
              <w:rPr>
                <w:rFonts w:eastAsia="Calibri"/>
                <w:sz w:val="20"/>
              </w:rPr>
              <w:t xml:space="preserve"> dismissed </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March 10, 2011</w:t>
            </w:r>
          </w:p>
          <w:p w:rsidR="004668AB" w:rsidRPr="00122241" w:rsidRDefault="004668AB" w:rsidP="00EB314C">
            <w:pPr>
              <w:jc w:val="both"/>
              <w:rPr>
                <w:rFonts w:eastAsia="Calibri"/>
                <w:sz w:val="20"/>
              </w:rPr>
            </w:pPr>
            <w:r w:rsidRPr="00122241">
              <w:rPr>
                <w:rFonts w:eastAsia="Calibri"/>
                <w:sz w:val="20"/>
              </w:rPr>
              <w:t>Quebec Court of Appeal (Québec)</w:t>
            </w:r>
          </w:p>
          <w:p w:rsidR="004668AB" w:rsidRPr="00122241" w:rsidRDefault="004668AB" w:rsidP="00EB314C">
            <w:pPr>
              <w:jc w:val="both"/>
              <w:rPr>
                <w:rFonts w:eastAsia="Calibri"/>
                <w:sz w:val="20"/>
              </w:rPr>
            </w:pPr>
            <w:r w:rsidRPr="00122241">
              <w:rPr>
                <w:rFonts w:eastAsia="Calibri"/>
                <w:sz w:val="20"/>
              </w:rPr>
              <w:t>(Robert C.J. and Vézina and Bélanger JJ.A.)</w:t>
            </w:r>
          </w:p>
          <w:p w:rsidR="004668AB" w:rsidRPr="00122241" w:rsidRDefault="004668AB" w:rsidP="00EB314C">
            <w:pPr>
              <w:jc w:val="both"/>
              <w:rPr>
                <w:rFonts w:eastAsia="Calibri"/>
                <w:sz w:val="20"/>
              </w:rPr>
            </w:pPr>
            <w:r w:rsidRPr="00122241">
              <w:rPr>
                <w:rFonts w:eastAsia="Calibri"/>
                <w:sz w:val="20"/>
              </w:rPr>
              <w:t>2011 QCCA 435</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 xml:space="preserve">Appeal dismissed </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May 9, 2011</w:t>
            </w:r>
          </w:p>
          <w:p w:rsidR="004668AB" w:rsidRPr="00122241" w:rsidRDefault="004668AB" w:rsidP="00EB314C">
            <w:pPr>
              <w:jc w:val="both"/>
              <w:rPr>
                <w:rFonts w:eastAsia="Calibri"/>
                <w:sz w:val="20"/>
              </w:rPr>
            </w:pPr>
            <w:r w:rsidRPr="00122241">
              <w:rPr>
                <w:rFonts w:eastAsia="Calibri"/>
                <w:sz w:val="20"/>
              </w:rPr>
              <w:t>Supreme Court of Canada</w:t>
            </w: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Motion to extend time and 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5"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93751"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Droit criminel – Confiscation de biens infractionnels – Non</w:t>
            </w:r>
            <w:r w:rsidRPr="00122241">
              <w:rPr>
                <w:rFonts w:eastAsia="Calibri"/>
                <w:sz w:val="20"/>
                <w:lang w:val="fr-CA"/>
              </w:rPr>
              <w:noBreakHyphen/>
              <w:t xml:space="preserve">confiscation de biens infractionnels si la confiscation serait démesuré par rapport à la nature et à la gravité de l’infraction, aux circonstances de sa perpétration, et au casier judiciaire de la personne reconnue coupable de l’infraction – Quels sont les facteurs pouvant être pris en compte dans l’exercice de pondération visant à déterminer si la confiscation d’un bien autre qu’une maison d’habitation est ou non démesurée suivant le par. 490.41(3) du </w:t>
            </w:r>
            <w:r w:rsidRPr="00122241">
              <w:rPr>
                <w:rFonts w:eastAsia="Calibri"/>
                <w:i/>
                <w:sz w:val="20"/>
                <w:lang w:val="fr-CA"/>
              </w:rPr>
              <w:t>Code criminel</w:t>
            </w:r>
            <w:r w:rsidRPr="00122241">
              <w:rPr>
                <w:rFonts w:eastAsia="Calibri"/>
                <w:sz w:val="20"/>
                <w:lang w:val="fr-CA"/>
              </w:rPr>
              <w:t>, L.R.C. 1985, ch. C</w:t>
            </w:r>
            <w:r w:rsidRPr="00122241">
              <w:rPr>
                <w:rFonts w:eastAsia="Calibri"/>
                <w:sz w:val="20"/>
                <w:lang w:val="fr-CA"/>
              </w:rPr>
              <w:noBreakHyphen/>
              <w:t>46?</w:t>
            </w:r>
          </w:p>
        </w:tc>
      </w:tr>
      <w:tr w:rsidR="004668AB" w:rsidRPr="00193751" w:rsidTr="00EB314C">
        <w:tc>
          <w:tcPr>
            <w:tcW w:w="5000" w:type="pct"/>
            <w:gridSpan w:val="3"/>
          </w:tcPr>
          <w:p w:rsidR="004668AB" w:rsidRPr="00122241" w:rsidRDefault="004668AB" w:rsidP="00EB314C">
            <w:pPr>
              <w:jc w:val="both"/>
              <w:rPr>
                <w:rFonts w:eastAsia="Calibri"/>
                <w:sz w:val="20"/>
                <w:lang w:val="fr-CA"/>
              </w:rPr>
            </w:pPr>
          </w:p>
        </w:tc>
      </w:tr>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 xml:space="preserve">L’intimé plaide coupable d’avoir conduit un véhicule avec un taux d’alcoolémie supérieur à la limite légale.  Une peine d’emprisonnement de 120 jours lui est imposée, ainsi qu’une interdiction de conduire pour une période de trois ans.  Comme le véhicule que l’intimé conduisait constitue un bien infractionnel au sens de l’art. 2 du </w:t>
            </w:r>
            <w:r w:rsidRPr="00122241">
              <w:rPr>
                <w:rFonts w:eastAsia="Calibri"/>
                <w:i/>
                <w:sz w:val="20"/>
                <w:lang w:val="fr-CA"/>
              </w:rPr>
              <w:t>Code criminel</w:t>
            </w:r>
            <w:r w:rsidRPr="00122241">
              <w:rPr>
                <w:rFonts w:eastAsia="Calibri"/>
                <w:sz w:val="20"/>
                <w:lang w:val="fr-CA"/>
              </w:rPr>
              <w:t xml:space="preserve">, la poursuite en réclame la confiscation en vertu du par. 490.1(1) du </w:t>
            </w:r>
            <w:r w:rsidRPr="00122241">
              <w:rPr>
                <w:rFonts w:eastAsia="Calibri"/>
                <w:i/>
                <w:sz w:val="20"/>
                <w:lang w:val="fr-CA"/>
              </w:rPr>
              <w:t>Code criminel</w:t>
            </w:r>
            <w:r w:rsidRPr="00122241">
              <w:rPr>
                <w:rFonts w:eastAsia="Calibri"/>
                <w:sz w:val="20"/>
                <w:lang w:val="fr-CA"/>
              </w:rPr>
              <w:t>.  Le premier juge rejette la requête.  La Cour d’appel rejette l’appel.</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Le 14 mai 2010</w:t>
            </w:r>
          </w:p>
          <w:p w:rsidR="004668AB" w:rsidRPr="00122241" w:rsidRDefault="004668AB" w:rsidP="00EB314C">
            <w:pPr>
              <w:jc w:val="both"/>
              <w:rPr>
                <w:rFonts w:eastAsia="Calibri"/>
                <w:sz w:val="20"/>
                <w:lang w:val="fr-CA"/>
              </w:rPr>
            </w:pPr>
            <w:r w:rsidRPr="00122241">
              <w:rPr>
                <w:rFonts w:eastAsia="Calibri"/>
                <w:sz w:val="20"/>
                <w:lang w:val="fr-CA"/>
              </w:rPr>
              <w:t>Cour du Québec</w:t>
            </w:r>
          </w:p>
          <w:p w:rsidR="004668AB" w:rsidRPr="00122241" w:rsidRDefault="004668AB" w:rsidP="00EB314C">
            <w:pPr>
              <w:jc w:val="both"/>
              <w:rPr>
                <w:rFonts w:eastAsia="Calibri"/>
                <w:sz w:val="20"/>
                <w:lang w:val="fr-CA"/>
              </w:rPr>
            </w:pPr>
            <w:r w:rsidRPr="00122241">
              <w:rPr>
                <w:rFonts w:eastAsia="Calibri"/>
                <w:sz w:val="20"/>
                <w:lang w:val="fr-CA"/>
              </w:rPr>
              <w:t>(Le juge Lambert)</w:t>
            </w:r>
          </w:p>
          <w:p w:rsidR="004668AB" w:rsidRPr="00122241" w:rsidRDefault="004668AB" w:rsidP="00EB314C">
            <w:pPr>
              <w:jc w:val="both"/>
              <w:rPr>
                <w:rFonts w:eastAsia="Calibri"/>
                <w:sz w:val="20"/>
                <w:lang w:val="fr-CA"/>
              </w:rPr>
            </w:pPr>
            <w:r w:rsidRPr="00122241">
              <w:rPr>
                <w:rFonts w:eastAsia="Calibri"/>
                <w:sz w:val="20"/>
                <w:lang w:val="fr-CA"/>
              </w:rPr>
              <w:t>2010 QCCQ 3991</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 xml:space="preserve">Requête en confiscation d’un bien infractionnel en vertu du par. 490.1(1) du </w:t>
            </w:r>
            <w:r w:rsidRPr="00122241">
              <w:rPr>
                <w:rFonts w:eastAsia="Calibri"/>
                <w:i/>
                <w:sz w:val="20"/>
                <w:lang w:val="fr-CA"/>
              </w:rPr>
              <w:t>Code criminel</w:t>
            </w:r>
            <w:r w:rsidRPr="00122241">
              <w:rPr>
                <w:rFonts w:eastAsia="Calibri"/>
                <w:sz w:val="20"/>
                <w:lang w:val="fr-CA"/>
              </w:rPr>
              <w:t xml:space="preserve"> rejetée </w:t>
            </w:r>
          </w:p>
        </w:tc>
      </w:tr>
      <w:tr w:rsidR="004668AB" w:rsidRPr="00122241" w:rsidTr="009A1EBF">
        <w:trPr>
          <w:cantSplit/>
        </w:trPr>
        <w:tc>
          <w:tcPr>
            <w:tcW w:w="2427" w:type="pct"/>
          </w:tcPr>
          <w:p w:rsidR="004668AB" w:rsidRPr="00122241" w:rsidRDefault="004668AB" w:rsidP="00EB314C">
            <w:pPr>
              <w:jc w:val="both"/>
              <w:rPr>
                <w:rFonts w:eastAsia="Calibri"/>
                <w:sz w:val="20"/>
                <w:lang w:val="fr-CA"/>
              </w:rPr>
            </w:pPr>
            <w:r w:rsidRPr="00122241">
              <w:rPr>
                <w:rFonts w:eastAsia="Calibri"/>
                <w:sz w:val="20"/>
                <w:lang w:val="fr-CA"/>
              </w:rPr>
              <w:lastRenderedPageBreak/>
              <w:t>Le 10 mars 2011</w:t>
            </w:r>
          </w:p>
          <w:p w:rsidR="004668AB" w:rsidRPr="00122241" w:rsidRDefault="004668AB" w:rsidP="00EB314C">
            <w:pPr>
              <w:jc w:val="both"/>
              <w:rPr>
                <w:rFonts w:eastAsia="Calibri"/>
                <w:sz w:val="20"/>
                <w:lang w:val="fr-CA"/>
              </w:rPr>
            </w:pPr>
            <w:r w:rsidRPr="00122241">
              <w:rPr>
                <w:rFonts w:eastAsia="Calibri"/>
                <w:sz w:val="20"/>
                <w:lang w:val="fr-CA"/>
              </w:rPr>
              <w:t>Cour d’appel du Québec (Québec)</w:t>
            </w:r>
          </w:p>
          <w:p w:rsidR="004668AB" w:rsidRPr="00122241" w:rsidRDefault="004668AB" w:rsidP="00EB314C">
            <w:pPr>
              <w:jc w:val="both"/>
              <w:rPr>
                <w:rFonts w:eastAsia="Calibri"/>
                <w:sz w:val="20"/>
                <w:lang w:val="fr-CA"/>
              </w:rPr>
            </w:pPr>
            <w:r w:rsidRPr="00122241">
              <w:rPr>
                <w:rFonts w:eastAsia="Calibri"/>
                <w:sz w:val="20"/>
                <w:lang w:val="fr-CA"/>
              </w:rPr>
              <w:t>(Le juge en chef Robert et les juges Vézina et Bélanger)</w:t>
            </w:r>
          </w:p>
          <w:p w:rsidR="004668AB" w:rsidRPr="00122241" w:rsidRDefault="004668AB" w:rsidP="00EB314C">
            <w:pPr>
              <w:jc w:val="both"/>
              <w:rPr>
                <w:rFonts w:eastAsia="Calibri"/>
                <w:sz w:val="20"/>
                <w:lang w:val="fr-CA"/>
              </w:rPr>
            </w:pPr>
            <w:r w:rsidRPr="00122241">
              <w:rPr>
                <w:rFonts w:eastAsia="Calibri"/>
                <w:sz w:val="20"/>
                <w:lang w:val="fr-CA"/>
              </w:rPr>
              <w:t>2011 QCCA 435</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 xml:space="preserve">Appel rejeté </w:t>
            </w:r>
          </w:p>
        </w:tc>
      </w:tr>
      <w:tr w:rsidR="004668AB" w:rsidRPr="00BF596A" w:rsidTr="009A1EBF">
        <w:trPr>
          <w:cantSplit/>
        </w:trPr>
        <w:tc>
          <w:tcPr>
            <w:tcW w:w="2427" w:type="pct"/>
          </w:tcPr>
          <w:p w:rsidR="004668AB" w:rsidRPr="00122241" w:rsidRDefault="004668AB" w:rsidP="00EB314C">
            <w:pPr>
              <w:jc w:val="both"/>
              <w:rPr>
                <w:rFonts w:eastAsia="Calibri"/>
                <w:sz w:val="20"/>
                <w:lang w:val="fr-CA"/>
              </w:rPr>
            </w:pPr>
            <w:r w:rsidRPr="00122241">
              <w:rPr>
                <w:rFonts w:eastAsia="Calibri"/>
                <w:sz w:val="20"/>
                <w:lang w:val="fr-CA"/>
              </w:rPr>
              <w:t>Le 9 mai 2011</w:t>
            </w:r>
          </w:p>
          <w:p w:rsidR="004668AB" w:rsidRPr="00122241" w:rsidRDefault="004668AB" w:rsidP="00EB314C">
            <w:pPr>
              <w:jc w:val="both"/>
              <w:rPr>
                <w:rFonts w:eastAsia="Calibri"/>
                <w:sz w:val="20"/>
                <w:lang w:val="fr-CA"/>
              </w:rPr>
            </w:pPr>
            <w:r w:rsidRPr="00122241">
              <w:rPr>
                <w:rFonts w:eastAsia="Calibri"/>
                <w:sz w:val="20"/>
                <w:lang w:val="fr-CA"/>
              </w:rPr>
              <w:t>Cour suprême du Canada</w:t>
            </w: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Requête en prorogation de délai et demande d'autorisation d'appel déposées</w:t>
            </w:r>
          </w:p>
        </w:tc>
      </w:tr>
    </w:tbl>
    <w:p w:rsidR="00E06A9C" w:rsidRPr="004668AB" w:rsidRDefault="00E06A9C" w:rsidP="00E06A9C">
      <w:pPr>
        <w:rPr>
          <w:sz w:val="20"/>
          <w:szCs w:val="20"/>
          <w:lang w:val="fr-CA"/>
        </w:rPr>
      </w:pPr>
    </w:p>
    <w:p w:rsidR="00E06A9C" w:rsidRDefault="00E541F8" w:rsidP="00E06A9C">
      <w:pPr>
        <w:rPr>
          <w:sz w:val="20"/>
          <w:szCs w:val="20"/>
        </w:rPr>
      </w:pPr>
      <w:r w:rsidRPr="00E541F8">
        <w:rPr>
          <w:sz w:val="20"/>
          <w:szCs w:val="20"/>
          <w:lang w:val="fr-CA"/>
        </w:rPr>
        <w:pict>
          <v:rect id="_x0000_i1056"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A1EBF" w:rsidRPr="00E45561" w:rsidTr="00BA7BE4">
        <w:trPr>
          <w:cantSplit/>
        </w:trPr>
        <w:tc>
          <w:tcPr>
            <w:tcW w:w="1458" w:type="dxa"/>
          </w:tcPr>
          <w:p w:rsidR="009A1EBF" w:rsidRPr="00E45561" w:rsidRDefault="009A1EBF" w:rsidP="00BA7BE4">
            <w:pPr>
              <w:rPr>
                <w:sz w:val="20"/>
                <w:szCs w:val="20"/>
              </w:rPr>
            </w:pPr>
            <w:r w:rsidRPr="00E45561">
              <w:rPr>
                <w:rStyle w:val="SCCFileNumberChar"/>
                <w:sz w:val="20"/>
                <w:szCs w:val="20"/>
              </w:rPr>
              <w:t>34257</w:t>
            </w:r>
          </w:p>
          <w:p w:rsidR="009A1EBF" w:rsidRPr="00E45561" w:rsidRDefault="009A1EBF" w:rsidP="00BA7BE4">
            <w:pPr>
              <w:rPr>
                <w:b/>
                <w:sz w:val="20"/>
                <w:szCs w:val="20"/>
                <w:lang w:val="fr-CA"/>
              </w:rPr>
            </w:pPr>
          </w:p>
        </w:tc>
        <w:tc>
          <w:tcPr>
            <w:tcW w:w="8118" w:type="dxa"/>
          </w:tcPr>
          <w:p w:rsidR="009A1EBF" w:rsidRPr="00E45561" w:rsidRDefault="009A1EBF" w:rsidP="00BA7BE4">
            <w:pPr>
              <w:jc w:val="both"/>
              <w:rPr>
                <w:sz w:val="20"/>
                <w:szCs w:val="20"/>
              </w:rPr>
            </w:pPr>
            <w:r w:rsidRPr="009A1EBF">
              <w:rPr>
                <w:rStyle w:val="SCCLsocChar"/>
                <w:sz w:val="20"/>
                <w:szCs w:val="20"/>
                <w:lang w:val="en-CA"/>
              </w:rPr>
              <w:t>John Frederick Carten and Karen Audrey Gibbs v. 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Irwin Cotler, Attorney General of British Columbia, Colin Gableman, Geoff Plant, Wally Oppal, Canadian Judicial Council, Jeannie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Bouck (deceased),  James Shabbits, Howard Skipp, Cyril Ross Lander, Ralph Hutchinson (deceased), Michael Halfyard, Harry Boyle, Sid Clark (deceased), Allan Gould, Robert Metzger, Brian Kalver, John Major, John Horn, Barbara Romaine, Adele Kent, Sal Lovecchio, Donald Wilkins, Roy Victor Deyell, Timothy Leadem, William Pearce, Lisa Shendroff, Ann Wilson, Richard Meyers, Gillian Wallace, Maureen Maloney, Brenda Edwards, Stephen Owen, Don Chiasson, Craig Jones, James Mattison, McCarthy Tétrault L.L.P., Herman Van Ommen, Steve Kline, Lang Michener L.L.P., Corporation of the City of Victoria, John Doe and Jane Doe</w:t>
            </w:r>
            <w:r w:rsidRPr="00E45561">
              <w:rPr>
                <w:sz w:val="20"/>
                <w:szCs w:val="20"/>
              </w:rPr>
              <w:t xml:space="preserve"> (F.C.) (Civil) (By Leave)</w:t>
            </w:r>
          </w:p>
          <w:p w:rsidR="009A1EBF" w:rsidRPr="00E45561" w:rsidRDefault="009A1EBF" w:rsidP="00BA7BE4">
            <w:pPr>
              <w:rPr>
                <w:sz w:val="20"/>
                <w:szCs w:val="20"/>
              </w:rPr>
            </w:pPr>
          </w:p>
        </w:tc>
      </w:tr>
      <w:tr w:rsidR="009A1EBF" w:rsidRPr="00E45561" w:rsidTr="00BA7BE4">
        <w:trPr>
          <w:cantSplit/>
        </w:trPr>
        <w:tc>
          <w:tcPr>
            <w:tcW w:w="1458" w:type="dxa"/>
          </w:tcPr>
          <w:p w:rsidR="009A1EBF" w:rsidRPr="00E45561" w:rsidRDefault="009A1EBF" w:rsidP="00BA7BE4">
            <w:pPr>
              <w:rPr>
                <w:sz w:val="20"/>
                <w:szCs w:val="20"/>
              </w:rPr>
            </w:pPr>
            <w:r w:rsidRPr="00E45561">
              <w:rPr>
                <w:sz w:val="20"/>
                <w:szCs w:val="20"/>
              </w:rPr>
              <w:t>Coram :</w:t>
            </w:r>
          </w:p>
        </w:tc>
        <w:tc>
          <w:tcPr>
            <w:tcW w:w="8118" w:type="dxa"/>
          </w:tcPr>
          <w:p w:rsidR="009A1EBF" w:rsidRPr="00E45561" w:rsidRDefault="009A1EBF" w:rsidP="00BA7BE4">
            <w:pPr>
              <w:rPr>
                <w:sz w:val="20"/>
                <w:szCs w:val="20"/>
              </w:rPr>
            </w:pPr>
            <w:r w:rsidRPr="009A1EBF">
              <w:rPr>
                <w:rStyle w:val="SCCCoramChar"/>
                <w:sz w:val="20"/>
                <w:szCs w:val="20"/>
                <w:lang w:val="en-CA"/>
              </w:rPr>
              <w:t>LeBel, Fish and Cromwell JJ.</w:t>
            </w:r>
          </w:p>
          <w:p w:rsidR="009A1EBF" w:rsidRPr="00E45561" w:rsidRDefault="009A1EBF" w:rsidP="00BA7BE4">
            <w:pPr>
              <w:rPr>
                <w:sz w:val="20"/>
                <w:szCs w:val="20"/>
                <w:u w:val="single"/>
              </w:rPr>
            </w:pPr>
          </w:p>
        </w:tc>
      </w:tr>
      <w:tr w:rsidR="009A1EBF" w:rsidRPr="00194E55" w:rsidTr="00BA7BE4">
        <w:trPr>
          <w:cantSplit/>
        </w:trPr>
        <w:tc>
          <w:tcPr>
            <w:tcW w:w="9576" w:type="dxa"/>
            <w:gridSpan w:val="2"/>
          </w:tcPr>
          <w:p w:rsidR="009A1EBF" w:rsidRPr="00E45561" w:rsidRDefault="009A1EBF" w:rsidP="00BA7BE4">
            <w:pPr>
              <w:pStyle w:val="SCCShortJudgment"/>
              <w:rPr>
                <w:szCs w:val="20"/>
              </w:rPr>
            </w:pPr>
            <w:r w:rsidRPr="00E45561">
              <w:rPr>
                <w:szCs w:val="20"/>
              </w:rPr>
              <w:t>The application for leave to appeal from the judgment of the Federal Court of Appeal, Number A-343-10, 2011 FCA 48, dated February 8, 2011, is dismissed with costs to the respondents Law Society of British Columbia, McCarthy Tétrault L.L.P., Herman Van Ommen, the Federal Crown Respondents, Themis Program Management and Consulting Ltd., Lang Michener L.L.P. and the Provincial Crown Respondents.</w:t>
            </w:r>
          </w:p>
          <w:p w:rsidR="009A1EBF" w:rsidRPr="00E45561" w:rsidRDefault="009A1EBF" w:rsidP="00BA7BE4">
            <w:pPr>
              <w:pStyle w:val="SCCShortJudgment"/>
              <w:ind w:firstLine="0"/>
              <w:rPr>
                <w:szCs w:val="20"/>
              </w:rPr>
            </w:pPr>
          </w:p>
          <w:p w:rsidR="009A1EBF" w:rsidRPr="00E45561" w:rsidRDefault="009A1EBF" w:rsidP="00BA7BE4">
            <w:pPr>
              <w:pStyle w:val="SCCShortJudgment"/>
              <w:rPr>
                <w:szCs w:val="20"/>
                <w:lang w:val="fr-CA"/>
              </w:rPr>
            </w:pPr>
            <w:r w:rsidRPr="00E45561">
              <w:rPr>
                <w:szCs w:val="20"/>
                <w:lang w:val="fr-CA"/>
              </w:rPr>
              <w:t>La demande d’autorisation d’appel de l’arrêt de la Cour d’appel fédérale, numéro  A-343-10, 2011 CAF 48, daté du 8 février 2011, est rejetée avec dépens en faveur des intimés Law Society of British Columbia, McCarthy Tétrault L.L.P., Herman Van Ommen, les représentants de la Couronne fédérale, Themis Program Management and Consulting Ltd., Lang Michener L.L.P. et les représentants de la Couronne provinciale.</w:t>
            </w:r>
          </w:p>
        </w:tc>
      </w:tr>
    </w:tbl>
    <w:p w:rsidR="00E06A9C" w:rsidRPr="009A1EBF"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Civil procedure — Costs — Security for costs — Applicants ordered to post security for costs after appeals from order striking statement of claim — Whether respondents obtained order appealed from for improper purpose of denying Applicants access to a remedy for injustice the Queen, Her officers, Her Servants or Her agents have inflicted upon the litigants?</w:t>
            </w:r>
          </w:p>
        </w:tc>
      </w:tr>
      <w:tr w:rsidR="004668AB" w:rsidRPr="00122241" w:rsidTr="00EB314C">
        <w:tc>
          <w:tcPr>
            <w:tcW w:w="5000" w:type="pct"/>
            <w:gridSpan w:val="3"/>
          </w:tcPr>
          <w:p w:rsidR="004668AB" w:rsidRPr="00122241" w:rsidRDefault="004668AB" w:rsidP="00EB314C">
            <w:pPr>
              <w:jc w:val="both"/>
              <w:rPr>
                <w:rFonts w:eastAsia="Calibri"/>
                <w:sz w:val="20"/>
              </w:rPr>
            </w:pPr>
          </w:p>
        </w:tc>
      </w:tr>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 xml:space="preserve">The Applicants filed a civil action seeking damages for, </w:t>
            </w:r>
            <w:r w:rsidRPr="00122241">
              <w:rPr>
                <w:rFonts w:eastAsia="Calibri"/>
                <w:i/>
                <w:sz w:val="20"/>
              </w:rPr>
              <w:t>inter alia</w:t>
            </w:r>
            <w:r w:rsidRPr="00122241">
              <w:rPr>
                <w:rFonts w:eastAsia="Calibri"/>
                <w:sz w:val="20"/>
              </w:rPr>
              <w:t xml:space="preserve">, alleged acts and omissions by the Federal Crown in preserving and protecting secrets related to the issue of bulk water export policies of Canada and British Columbia.  </w:t>
            </w:r>
            <w:r w:rsidRPr="00122241">
              <w:rPr>
                <w:rFonts w:eastAsia="Calibri"/>
                <w:sz w:val="20"/>
              </w:rPr>
              <w:lastRenderedPageBreak/>
              <w:t xml:space="preserve">The other Respondents, including the province of British Columbia, politicians and public servants, were sued on the basis that they acted as agents or employees of the Federal Crown. </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lastRenderedPageBreak/>
              <w:t>December 1, 2009</w:t>
            </w:r>
          </w:p>
          <w:p w:rsidR="004668AB" w:rsidRPr="00122241" w:rsidRDefault="004668AB" w:rsidP="00EB314C">
            <w:pPr>
              <w:jc w:val="both"/>
              <w:rPr>
                <w:rFonts w:eastAsia="Calibri"/>
                <w:sz w:val="20"/>
              </w:rPr>
            </w:pPr>
            <w:r w:rsidRPr="00122241">
              <w:rPr>
                <w:rFonts w:eastAsia="Calibri"/>
                <w:sz w:val="20"/>
              </w:rPr>
              <w:t>Federal Court</w:t>
            </w:r>
          </w:p>
          <w:p w:rsidR="004668AB" w:rsidRPr="00122241" w:rsidRDefault="004668AB" w:rsidP="00EB314C">
            <w:pPr>
              <w:jc w:val="both"/>
              <w:rPr>
                <w:rFonts w:eastAsia="Calibri"/>
                <w:sz w:val="20"/>
              </w:rPr>
            </w:pPr>
            <w:r w:rsidRPr="00122241">
              <w:rPr>
                <w:rFonts w:eastAsia="Calibri"/>
                <w:sz w:val="20"/>
              </w:rPr>
              <w:t>(Lafrenière Prothonotary)</w:t>
            </w:r>
          </w:p>
          <w:p w:rsidR="004668AB" w:rsidRPr="00122241" w:rsidRDefault="004668AB" w:rsidP="00EB314C">
            <w:pPr>
              <w:jc w:val="both"/>
              <w:rPr>
                <w:rFonts w:eastAsia="Calibri"/>
                <w:sz w:val="20"/>
              </w:rPr>
            </w:pPr>
            <w:r w:rsidRPr="00122241">
              <w:rPr>
                <w:rFonts w:eastAsia="Calibri"/>
                <w:sz w:val="20"/>
              </w:rPr>
              <w:t>2009 FC 1233</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Order striking Applicants’ statement of claim</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August 27, 2010</w:t>
            </w:r>
          </w:p>
          <w:p w:rsidR="004668AB" w:rsidRPr="00122241" w:rsidRDefault="004668AB" w:rsidP="00EB314C">
            <w:pPr>
              <w:jc w:val="both"/>
              <w:rPr>
                <w:rFonts w:eastAsia="Calibri"/>
                <w:sz w:val="20"/>
              </w:rPr>
            </w:pPr>
            <w:r w:rsidRPr="00122241">
              <w:rPr>
                <w:rFonts w:eastAsia="Calibri"/>
                <w:sz w:val="20"/>
              </w:rPr>
              <w:t>Federal Court of Canada</w:t>
            </w:r>
          </w:p>
          <w:p w:rsidR="004668AB" w:rsidRPr="00122241" w:rsidRDefault="004668AB" w:rsidP="00EB314C">
            <w:pPr>
              <w:jc w:val="both"/>
              <w:rPr>
                <w:rFonts w:eastAsia="Calibri"/>
                <w:sz w:val="20"/>
              </w:rPr>
            </w:pPr>
            <w:r w:rsidRPr="00122241">
              <w:rPr>
                <w:rFonts w:eastAsia="Calibri"/>
                <w:sz w:val="20"/>
              </w:rPr>
              <w:t>(Gauthier J.)</w:t>
            </w:r>
          </w:p>
          <w:p w:rsidR="004668AB" w:rsidRPr="00122241" w:rsidRDefault="004668AB" w:rsidP="00EB314C">
            <w:pPr>
              <w:jc w:val="both"/>
              <w:rPr>
                <w:rFonts w:eastAsia="Calibri"/>
                <w:sz w:val="20"/>
              </w:rPr>
            </w:pPr>
            <w:r w:rsidRPr="00122241">
              <w:rPr>
                <w:rFonts w:eastAsia="Calibri"/>
                <w:sz w:val="20"/>
              </w:rPr>
              <w:t>2010 FC 857</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Applicants’ appeal dismissed with costs of $750 payable to each Respondent</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February 8, 2011</w:t>
            </w:r>
          </w:p>
          <w:p w:rsidR="004668AB" w:rsidRPr="00122241" w:rsidRDefault="004668AB" w:rsidP="00EB314C">
            <w:pPr>
              <w:jc w:val="both"/>
              <w:rPr>
                <w:rFonts w:eastAsia="Calibri"/>
                <w:sz w:val="20"/>
              </w:rPr>
            </w:pPr>
            <w:r w:rsidRPr="00122241">
              <w:rPr>
                <w:rFonts w:eastAsia="Calibri"/>
                <w:sz w:val="20"/>
              </w:rPr>
              <w:t>Federal Court of Appeal</w:t>
            </w:r>
          </w:p>
          <w:p w:rsidR="004668AB" w:rsidRPr="00122241" w:rsidRDefault="004668AB" w:rsidP="00EB314C">
            <w:pPr>
              <w:jc w:val="both"/>
              <w:rPr>
                <w:rFonts w:eastAsia="Calibri"/>
                <w:sz w:val="20"/>
              </w:rPr>
            </w:pPr>
            <w:r w:rsidRPr="00122241">
              <w:rPr>
                <w:rFonts w:eastAsia="Calibri"/>
                <w:sz w:val="20"/>
              </w:rPr>
              <w:t>(Layden</w:t>
            </w:r>
            <w:r w:rsidRPr="00122241">
              <w:rPr>
                <w:rFonts w:eastAsia="Calibri"/>
                <w:sz w:val="20"/>
              </w:rPr>
              <w:noBreakHyphen/>
              <w:t>Stevenson J.A.)</w:t>
            </w:r>
          </w:p>
          <w:p w:rsidR="004668AB" w:rsidRDefault="004668AB" w:rsidP="00EB314C">
            <w:pPr>
              <w:jc w:val="both"/>
              <w:rPr>
                <w:rFonts w:eastAsia="Calibri"/>
                <w:sz w:val="20"/>
              </w:rPr>
            </w:pPr>
            <w:r w:rsidRPr="00122241">
              <w:rPr>
                <w:rFonts w:eastAsia="Calibri"/>
                <w:sz w:val="20"/>
              </w:rPr>
              <w:t>2011 FCA 48</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Motions by several Respondents to have Applicants pay security for costs granted;  Applicants ordered to pay $10,000 within six months</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April 8, 2011</w:t>
            </w:r>
          </w:p>
          <w:p w:rsidR="004668AB" w:rsidRPr="00122241" w:rsidRDefault="004668AB" w:rsidP="009A1EBF">
            <w:pPr>
              <w:jc w:val="both"/>
              <w:rPr>
                <w:rFonts w:eastAsia="Calibri"/>
                <w:sz w:val="20"/>
              </w:rPr>
            </w:pPr>
            <w:r w:rsidRPr="00122241">
              <w:rPr>
                <w:rFonts w:eastAsia="Calibri"/>
                <w:sz w:val="20"/>
              </w:rPr>
              <w:t>Supreme Court of Canada</w:t>
            </w: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Application for leave to appeal filed</w:t>
            </w:r>
          </w:p>
          <w:p w:rsidR="004668AB" w:rsidRPr="00122241" w:rsidRDefault="004668AB"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7"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Procédure civile — Dépens — Cautionnement pour frais — Les demandeurs ont été sommés de fournir un cautionnement pour frais après avoir interjeté appel de l’ordonnance de radiation de leur déclaration — Les intimés ont</w:t>
            </w:r>
            <w:r w:rsidRPr="00122241">
              <w:rPr>
                <w:rFonts w:eastAsia="Calibri"/>
                <w:sz w:val="20"/>
                <w:lang w:val="fr-CA"/>
              </w:rPr>
              <w:noBreakHyphen/>
              <w:t>ils obtenu l'ordonnance portée en appel dans le but illégitime de priver les demandeurs d’un recours en redressement d'une injustice commise par la Reine, ses fonctionnaires, ses préposés ou ses mandataires à l'endroit des demandeurs?</w:t>
            </w:r>
          </w:p>
        </w:tc>
      </w:tr>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Les demandeurs ont intenté une action civile en dommages</w:t>
            </w:r>
            <w:r w:rsidRPr="00122241">
              <w:rPr>
                <w:rFonts w:eastAsia="Calibri"/>
                <w:sz w:val="20"/>
                <w:lang w:val="fr-CA"/>
              </w:rPr>
              <w:noBreakHyphen/>
              <w:t xml:space="preserve">intérêts fondée notamment sur des actes et omissions présumés de la Couronne fédérale dans la conservation et la protection de secrets liés à la question des politiques d'exportation de l'eau en vrac du Canada et de la Colombie Britannique.  Les autres intimés, y compris la Province de la Colombie Britannique, les politiciens et les fonctionnaires ont été poursuivis en leur qualité de mandataires ou d'employés de la Couronne fédérale. </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1</w:t>
            </w:r>
            <w:r w:rsidRPr="00122241">
              <w:rPr>
                <w:rFonts w:eastAsia="Calibri"/>
                <w:sz w:val="20"/>
                <w:vertAlign w:val="superscript"/>
                <w:lang w:val="fr-CA"/>
              </w:rPr>
              <w:t>er</w:t>
            </w:r>
            <w:r w:rsidRPr="00122241">
              <w:rPr>
                <w:rFonts w:eastAsia="Calibri"/>
                <w:sz w:val="20"/>
                <w:lang w:val="fr-CA"/>
              </w:rPr>
              <w:t xml:space="preserve"> décembre 2009</w:t>
            </w:r>
          </w:p>
          <w:p w:rsidR="004668AB" w:rsidRPr="00122241" w:rsidRDefault="004668AB" w:rsidP="00EB314C">
            <w:pPr>
              <w:jc w:val="both"/>
              <w:rPr>
                <w:rFonts w:eastAsia="Calibri"/>
                <w:sz w:val="20"/>
                <w:lang w:val="fr-CA"/>
              </w:rPr>
            </w:pPr>
            <w:r w:rsidRPr="00122241">
              <w:rPr>
                <w:rFonts w:eastAsia="Calibri"/>
                <w:sz w:val="20"/>
                <w:lang w:val="fr-CA"/>
              </w:rPr>
              <w:t xml:space="preserve">Cour fédérale </w:t>
            </w:r>
          </w:p>
          <w:p w:rsidR="004668AB" w:rsidRPr="00122241" w:rsidRDefault="004668AB" w:rsidP="00EB314C">
            <w:pPr>
              <w:jc w:val="both"/>
              <w:rPr>
                <w:rFonts w:eastAsia="Calibri"/>
                <w:sz w:val="20"/>
                <w:lang w:val="fr-CA"/>
              </w:rPr>
            </w:pPr>
            <w:r w:rsidRPr="00122241">
              <w:rPr>
                <w:rFonts w:eastAsia="Calibri"/>
                <w:sz w:val="20"/>
                <w:lang w:val="fr-CA"/>
              </w:rPr>
              <w:t>(Protonotaire Lafrenière)</w:t>
            </w:r>
          </w:p>
          <w:p w:rsidR="004668AB" w:rsidRPr="00122241" w:rsidRDefault="004668AB" w:rsidP="00EB314C">
            <w:pPr>
              <w:jc w:val="both"/>
              <w:rPr>
                <w:rFonts w:eastAsia="Calibri"/>
                <w:sz w:val="20"/>
                <w:lang w:val="fr-CA"/>
              </w:rPr>
            </w:pPr>
            <w:r w:rsidRPr="00122241">
              <w:rPr>
                <w:rFonts w:eastAsia="Calibri"/>
                <w:sz w:val="20"/>
                <w:lang w:val="fr-CA"/>
              </w:rPr>
              <w:t>2009 FC 1233</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Ordonnance de radiation de la déclaration des demandeurs</w:t>
            </w: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27 août 2010</w:t>
            </w:r>
          </w:p>
          <w:p w:rsidR="004668AB" w:rsidRPr="00122241" w:rsidRDefault="004668AB" w:rsidP="00EB314C">
            <w:pPr>
              <w:jc w:val="both"/>
              <w:rPr>
                <w:rFonts w:eastAsia="Calibri"/>
                <w:sz w:val="20"/>
                <w:lang w:val="fr-CA"/>
              </w:rPr>
            </w:pPr>
            <w:r w:rsidRPr="00122241">
              <w:rPr>
                <w:rFonts w:eastAsia="Calibri"/>
                <w:sz w:val="20"/>
                <w:lang w:val="fr-CA"/>
              </w:rPr>
              <w:t xml:space="preserve">Cour fédérale </w:t>
            </w:r>
          </w:p>
          <w:p w:rsidR="004668AB" w:rsidRPr="00122241" w:rsidRDefault="004668AB" w:rsidP="00EB314C">
            <w:pPr>
              <w:jc w:val="both"/>
              <w:rPr>
                <w:rFonts w:eastAsia="Calibri"/>
                <w:sz w:val="20"/>
                <w:lang w:val="fr-CA"/>
              </w:rPr>
            </w:pPr>
            <w:r w:rsidRPr="00122241">
              <w:rPr>
                <w:rFonts w:eastAsia="Calibri"/>
                <w:sz w:val="20"/>
                <w:lang w:val="fr-CA"/>
              </w:rPr>
              <w:t>(Juge Gauthier)</w:t>
            </w:r>
          </w:p>
          <w:p w:rsidR="004668AB" w:rsidRPr="00122241" w:rsidRDefault="004668AB" w:rsidP="00EB314C">
            <w:pPr>
              <w:jc w:val="both"/>
              <w:rPr>
                <w:rFonts w:eastAsia="Calibri"/>
                <w:sz w:val="20"/>
                <w:lang w:val="fr-CA"/>
              </w:rPr>
            </w:pPr>
            <w:r w:rsidRPr="00122241">
              <w:rPr>
                <w:rFonts w:eastAsia="Calibri"/>
                <w:sz w:val="20"/>
                <w:lang w:val="fr-CA"/>
              </w:rPr>
              <w:t>2010 FC 857</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Appel des demandeurs rejeté avec dépens de 750 $ payables à chaque intimé</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8 février 2011</w:t>
            </w:r>
          </w:p>
          <w:p w:rsidR="004668AB" w:rsidRPr="00122241" w:rsidRDefault="004668AB" w:rsidP="00EB314C">
            <w:pPr>
              <w:jc w:val="both"/>
              <w:rPr>
                <w:rFonts w:eastAsia="Calibri"/>
                <w:sz w:val="20"/>
                <w:lang w:val="fr-CA"/>
              </w:rPr>
            </w:pPr>
            <w:r w:rsidRPr="00122241">
              <w:rPr>
                <w:rFonts w:eastAsia="Calibri"/>
                <w:sz w:val="20"/>
                <w:lang w:val="fr-CA"/>
              </w:rPr>
              <w:t xml:space="preserve">Cour d'appel fédérale </w:t>
            </w:r>
          </w:p>
          <w:p w:rsidR="004668AB" w:rsidRPr="00122241" w:rsidRDefault="004668AB" w:rsidP="00EB314C">
            <w:pPr>
              <w:jc w:val="both"/>
              <w:rPr>
                <w:rFonts w:eastAsia="Calibri"/>
                <w:sz w:val="20"/>
                <w:lang w:val="fr-CA"/>
              </w:rPr>
            </w:pPr>
            <w:r w:rsidRPr="00122241">
              <w:rPr>
                <w:rFonts w:eastAsia="Calibri"/>
                <w:sz w:val="20"/>
                <w:lang w:val="fr-CA"/>
              </w:rPr>
              <w:t>(Juge Layden</w:t>
            </w:r>
            <w:r w:rsidRPr="00122241">
              <w:rPr>
                <w:rFonts w:eastAsia="Calibri"/>
                <w:sz w:val="20"/>
                <w:lang w:val="fr-CA"/>
              </w:rPr>
              <w:noBreakHyphen/>
              <w:t>Stevenson)</w:t>
            </w:r>
          </w:p>
          <w:p w:rsidR="004668AB" w:rsidRPr="00122241" w:rsidRDefault="004668AB" w:rsidP="00EB314C">
            <w:pPr>
              <w:jc w:val="both"/>
              <w:rPr>
                <w:rFonts w:eastAsia="Calibri"/>
                <w:sz w:val="20"/>
                <w:lang w:val="fr-CA"/>
              </w:rPr>
            </w:pPr>
            <w:r w:rsidRPr="00122241">
              <w:rPr>
                <w:rFonts w:eastAsia="Calibri"/>
                <w:sz w:val="20"/>
                <w:lang w:val="fr-CA"/>
              </w:rPr>
              <w:t>2011 FCA 48</w:t>
            </w: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Requête de plusieurs intimés visant à obliger les demandeurs à fournir un cautionnement pour frais, accueillie; les demandeurs sont sommés de verser la somme de 10 000 $ dans un délai de six mois</w:t>
            </w:r>
          </w:p>
          <w:p w:rsidR="004668AB" w:rsidRPr="00122241" w:rsidRDefault="004668AB" w:rsidP="00EB314C">
            <w:pPr>
              <w:jc w:val="both"/>
              <w:rPr>
                <w:rFonts w:eastAsia="Calibri"/>
                <w:sz w:val="20"/>
                <w:lang w:val="fr-CA"/>
              </w:rPr>
            </w:pPr>
          </w:p>
        </w:tc>
      </w:tr>
      <w:tr w:rsidR="004668AB" w:rsidRPr="00122241" w:rsidTr="009A1EBF">
        <w:trPr>
          <w:cantSplit/>
        </w:trPr>
        <w:tc>
          <w:tcPr>
            <w:tcW w:w="2427" w:type="pct"/>
          </w:tcPr>
          <w:p w:rsidR="004668AB" w:rsidRPr="00122241" w:rsidRDefault="004668AB" w:rsidP="00EB314C">
            <w:pPr>
              <w:jc w:val="both"/>
              <w:rPr>
                <w:rFonts w:eastAsia="Calibri"/>
                <w:sz w:val="20"/>
                <w:lang w:val="fr-CA"/>
              </w:rPr>
            </w:pPr>
            <w:r w:rsidRPr="00122241">
              <w:rPr>
                <w:rFonts w:eastAsia="Calibri"/>
                <w:sz w:val="20"/>
                <w:lang w:val="fr-CA"/>
              </w:rPr>
              <w:lastRenderedPageBreak/>
              <w:t>8 avril 2011</w:t>
            </w:r>
          </w:p>
          <w:p w:rsidR="004668AB" w:rsidRPr="00122241" w:rsidRDefault="004668AB" w:rsidP="00EB314C">
            <w:pPr>
              <w:jc w:val="both"/>
              <w:rPr>
                <w:rFonts w:eastAsia="Calibri"/>
                <w:sz w:val="20"/>
                <w:lang w:val="fr-CA"/>
              </w:rPr>
            </w:pPr>
            <w:r w:rsidRPr="00122241">
              <w:rPr>
                <w:rFonts w:eastAsia="Calibri"/>
                <w:sz w:val="20"/>
                <w:lang w:val="fr-CA"/>
              </w:rPr>
              <w:t>Cour suprême du Canada</w:t>
            </w: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Demande d'autorisation d'appel, déposée</w:t>
            </w:r>
          </w:p>
          <w:p w:rsidR="004668AB" w:rsidRPr="00122241" w:rsidRDefault="004668AB" w:rsidP="00EB314C">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8"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45EC" w:rsidRPr="00194E55" w:rsidTr="00BA7BE4">
        <w:trPr>
          <w:cantSplit/>
        </w:trPr>
        <w:tc>
          <w:tcPr>
            <w:tcW w:w="1458" w:type="dxa"/>
          </w:tcPr>
          <w:p w:rsidR="00DA45EC" w:rsidRPr="00E45561" w:rsidRDefault="00DA45EC" w:rsidP="00BA7BE4">
            <w:pPr>
              <w:rPr>
                <w:sz w:val="20"/>
                <w:szCs w:val="20"/>
              </w:rPr>
            </w:pPr>
            <w:r w:rsidRPr="00E45561">
              <w:rPr>
                <w:rStyle w:val="SCCFileNumberChar"/>
                <w:sz w:val="20"/>
                <w:szCs w:val="20"/>
              </w:rPr>
              <w:t>34261</w:t>
            </w:r>
          </w:p>
          <w:p w:rsidR="00DA45EC" w:rsidRPr="00E45561" w:rsidRDefault="00DA45EC" w:rsidP="00BA7BE4">
            <w:pPr>
              <w:rPr>
                <w:b/>
                <w:sz w:val="20"/>
                <w:szCs w:val="20"/>
                <w:lang w:val="fr-CA"/>
              </w:rPr>
            </w:pPr>
          </w:p>
        </w:tc>
        <w:tc>
          <w:tcPr>
            <w:tcW w:w="8118" w:type="dxa"/>
          </w:tcPr>
          <w:p w:rsidR="00DA45EC" w:rsidRPr="00E45561" w:rsidRDefault="00DA45EC" w:rsidP="00BA7BE4">
            <w:pPr>
              <w:rPr>
                <w:sz w:val="20"/>
                <w:szCs w:val="20"/>
                <w:lang w:val="fr-CA"/>
              </w:rPr>
            </w:pPr>
            <w:r w:rsidRPr="00E45561">
              <w:rPr>
                <w:rStyle w:val="SCCLsocChar"/>
                <w:sz w:val="20"/>
                <w:szCs w:val="20"/>
              </w:rPr>
              <w:t>Alain Audet c. Pierre-Éric Landry</w:t>
            </w:r>
            <w:r w:rsidRPr="00E45561">
              <w:rPr>
                <w:sz w:val="20"/>
                <w:szCs w:val="20"/>
                <w:lang w:val="fr-CA"/>
              </w:rPr>
              <w:t xml:space="preserve"> (Qc) (Civile) (Autorisation)</w:t>
            </w:r>
          </w:p>
          <w:p w:rsidR="00DA45EC" w:rsidRPr="00E45561" w:rsidRDefault="00DA45EC" w:rsidP="00BA7BE4">
            <w:pPr>
              <w:rPr>
                <w:sz w:val="20"/>
                <w:szCs w:val="20"/>
                <w:lang w:val="fr-CA"/>
              </w:rPr>
            </w:pPr>
          </w:p>
        </w:tc>
      </w:tr>
      <w:tr w:rsidR="00DA45EC" w:rsidRPr="00194E55" w:rsidTr="00BA7BE4">
        <w:trPr>
          <w:cantSplit/>
        </w:trPr>
        <w:tc>
          <w:tcPr>
            <w:tcW w:w="1458" w:type="dxa"/>
          </w:tcPr>
          <w:p w:rsidR="00DA45EC" w:rsidRPr="00E45561" w:rsidRDefault="00DA45EC" w:rsidP="00BA7BE4">
            <w:pPr>
              <w:rPr>
                <w:sz w:val="20"/>
                <w:szCs w:val="20"/>
              </w:rPr>
            </w:pPr>
            <w:r w:rsidRPr="00E45561">
              <w:rPr>
                <w:sz w:val="20"/>
                <w:szCs w:val="20"/>
              </w:rPr>
              <w:t>Coram :</w:t>
            </w:r>
          </w:p>
        </w:tc>
        <w:tc>
          <w:tcPr>
            <w:tcW w:w="8118" w:type="dxa"/>
          </w:tcPr>
          <w:p w:rsidR="00DA45EC" w:rsidRPr="00E45561" w:rsidRDefault="00DA45EC" w:rsidP="00BA7BE4">
            <w:pPr>
              <w:rPr>
                <w:sz w:val="20"/>
                <w:szCs w:val="20"/>
                <w:lang w:val="fr-CA"/>
              </w:rPr>
            </w:pPr>
            <w:r w:rsidRPr="00E45561">
              <w:rPr>
                <w:rStyle w:val="SCCCoramChar"/>
                <w:sz w:val="20"/>
                <w:szCs w:val="20"/>
              </w:rPr>
              <w:t>Les juges LeBel, Fish et Cromwell</w:t>
            </w:r>
          </w:p>
          <w:p w:rsidR="00DA45EC" w:rsidRPr="00E45561" w:rsidRDefault="00DA45EC" w:rsidP="00BA7BE4">
            <w:pPr>
              <w:rPr>
                <w:sz w:val="20"/>
                <w:szCs w:val="20"/>
                <w:u w:val="single"/>
                <w:lang w:val="fr-CA"/>
              </w:rPr>
            </w:pPr>
          </w:p>
        </w:tc>
      </w:tr>
      <w:tr w:rsidR="00DA45EC" w:rsidRPr="00E45561" w:rsidTr="00BA7BE4">
        <w:trPr>
          <w:cantSplit/>
        </w:trPr>
        <w:tc>
          <w:tcPr>
            <w:tcW w:w="9576" w:type="dxa"/>
            <w:gridSpan w:val="2"/>
          </w:tcPr>
          <w:p w:rsidR="00DA45EC" w:rsidRPr="00E45561" w:rsidRDefault="00DA45EC" w:rsidP="00BA7BE4">
            <w:pPr>
              <w:pStyle w:val="SCCShortJudgment"/>
              <w:rPr>
                <w:szCs w:val="20"/>
                <w:lang w:val="fr-CA"/>
              </w:rPr>
            </w:pPr>
            <w:r w:rsidRPr="00E45561">
              <w:rPr>
                <w:szCs w:val="20"/>
                <w:lang w:val="fr-CA"/>
              </w:rPr>
              <w:t>La demande d’autorisation d’appel de l’arrêt de la Cour d’appel du Québec (Québec), numéro 200-09-006776-097, 2011 QCCA 535, daté du 21 mars 2011, est rejetée sans dépens.</w:t>
            </w:r>
          </w:p>
          <w:p w:rsidR="00DA45EC" w:rsidRPr="00E45561" w:rsidRDefault="00DA45EC" w:rsidP="00BA7BE4">
            <w:pPr>
              <w:pStyle w:val="SCCShortJudgment"/>
              <w:ind w:firstLine="0"/>
              <w:rPr>
                <w:szCs w:val="20"/>
                <w:lang w:val="fr-CA"/>
              </w:rPr>
            </w:pPr>
          </w:p>
          <w:p w:rsidR="00DA45EC" w:rsidRPr="00E45561" w:rsidRDefault="00DA45EC" w:rsidP="00BA7BE4">
            <w:pPr>
              <w:pStyle w:val="SCCShortJudgment"/>
              <w:rPr>
                <w:szCs w:val="20"/>
              </w:rPr>
            </w:pPr>
            <w:r w:rsidRPr="00E45561">
              <w:rPr>
                <w:szCs w:val="20"/>
              </w:rPr>
              <w:t>The application for leave to appeal from the judgment of the Court of Appeal of Quebec (Québec), Number 200-09-006776-097, 2011 QCCA 535, dated March 21, 2011, is dismissed without costs.</w:t>
            </w:r>
          </w:p>
        </w:tc>
      </w:tr>
    </w:tbl>
    <w:p w:rsidR="00E06A9C" w:rsidRDefault="00E06A9C" w:rsidP="00E06A9C">
      <w:pPr>
        <w:rPr>
          <w:sz w:val="20"/>
          <w:szCs w:val="20"/>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Civil liability – Civil procedure – Ethics of expert testimony – Specialist called to testify as expert against surgeon he knew – Damning testimony, including use of word “fraud”, not accepted at trial – Parallel proceedings in defamation – Allegation in defence that publicity due to those proceedings themselves rather than expert’s reference to fraud – Expert refusing to recant – Substantial damage award reduced on appeal – Whether Court of Appeal ignored civil liability principles.</w:t>
            </w:r>
          </w:p>
          <w:p w:rsidR="004668AB" w:rsidRPr="00122241" w:rsidRDefault="004668AB" w:rsidP="00EB314C">
            <w:pPr>
              <w:jc w:val="both"/>
              <w:rPr>
                <w:rFonts w:eastAsia="Calibri"/>
                <w:sz w:val="20"/>
              </w:rPr>
            </w:pPr>
          </w:p>
        </w:tc>
      </w:tr>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On December 6, 1985 in Chicoutimi, the applicant surgeon operated on a patient after telling her that her upper jaw and her lower jaw needed correction.  In March 1993, Dr. Serge Brassard, who was consulted by the same patient, assured her that the operation had not affected her upper jaw, which was still defective.  The patient brought an action against the surgeon and retained the respondent Landry as an expert.  Although the respondent had personal ties to the applicant, he agreed to provide an expert assessment; he testified that the operation had in fact been improper and that fraud had probably been committed.  That expert testimony was held not to be probative and no finding of professional misconduct was made against the applicant at the end of the trial.  However, the expert stood by his position and defended it when questioned publicly.  At the same time as the trial, the applicant sued the respondent for defamation.</w:t>
            </w:r>
          </w:p>
        </w:tc>
      </w:tr>
      <w:tr w:rsidR="004668AB" w:rsidRPr="00122241" w:rsidTr="00EB314C">
        <w:tc>
          <w:tcPr>
            <w:tcW w:w="5000" w:type="pct"/>
            <w:gridSpan w:val="3"/>
          </w:tcPr>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July 14, 2009</w:t>
            </w:r>
          </w:p>
          <w:p w:rsidR="004668AB" w:rsidRPr="00122241" w:rsidRDefault="004668AB" w:rsidP="00EB314C">
            <w:pPr>
              <w:jc w:val="both"/>
              <w:rPr>
                <w:rFonts w:eastAsia="Calibri"/>
                <w:sz w:val="20"/>
              </w:rPr>
            </w:pPr>
            <w:r w:rsidRPr="00122241">
              <w:rPr>
                <w:rFonts w:eastAsia="Calibri"/>
                <w:sz w:val="20"/>
              </w:rPr>
              <w:t>Quebec Superior Court</w:t>
            </w:r>
          </w:p>
          <w:p w:rsidR="004668AB" w:rsidRPr="00122241" w:rsidRDefault="004668AB" w:rsidP="00EB314C">
            <w:pPr>
              <w:jc w:val="both"/>
              <w:rPr>
                <w:rFonts w:eastAsia="Calibri"/>
                <w:sz w:val="20"/>
              </w:rPr>
            </w:pPr>
            <w:r w:rsidRPr="00122241">
              <w:rPr>
                <w:rFonts w:eastAsia="Calibri"/>
                <w:sz w:val="20"/>
              </w:rPr>
              <w:t>(Hardy Lemieux J.)</w:t>
            </w:r>
          </w:p>
          <w:p w:rsidR="004668AB" w:rsidRPr="00122241" w:rsidRDefault="004668AB" w:rsidP="00EB314C">
            <w:pPr>
              <w:jc w:val="both"/>
              <w:rPr>
                <w:rFonts w:eastAsia="Calibri"/>
                <w:sz w:val="20"/>
              </w:rPr>
            </w:pPr>
            <w:r w:rsidRPr="00122241">
              <w:rPr>
                <w:rFonts w:eastAsia="Calibri"/>
                <w:sz w:val="20"/>
              </w:rPr>
              <w:t>Neutral citation: 2009 QCCS 3312</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Applicant’s action allowed; respondent condemned to pay applicant $426,828 in compensatory and punitive damages</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March 21, 2011</w:t>
            </w:r>
          </w:p>
          <w:p w:rsidR="004668AB" w:rsidRPr="00122241" w:rsidRDefault="004668AB" w:rsidP="00EB314C">
            <w:pPr>
              <w:jc w:val="both"/>
              <w:rPr>
                <w:rFonts w:eastAsia="Calibri"/>
                <w:sz w:val="20"/>
              </w:rPr>
            </w:pPr>
            <w:r w:rsidRPr="00122241">
              <w:rPr>
                <w:rFonts w:eastAsia="Calibri"/>
                <w:sz w:val="20"/>
              </w:rPr>
              <w:t>Quebec Court of Appeal (Québec)</w:t>
            </w:r>
          </w:p>
          <w:p w:rsidR="004668AB" w:rsidRPr="00122241" w:rsidRDefault="004668AB" w:rsidP="00EB314C">
            <w:pPr>
              <w:jc w:val="both"/>
              <w:rPr>
                <w:rFonts w:eastAsia="Calibri"/>
                <w:sz w:val="20"/>
              </w:rPr>
            </w:pPr>
            <w:r w:rsidRPr="00122241">
              <w:rPr>
                <w:rFonts w:eastAsia="Calibri"/>
                <w:sz w:val="20"/>
              </w:rPr>
              <w:t>(Vézina, Giroux and Bouchard JJ.A.)</w:t>
            </w:r>
          </w:p>
          <w:p w:rsidR="004668AB" w:rsidRPr="00122241" w:rsidRDefault="004668AB" w:rsidP="00EB314C">
            <w:pPr>
              <w:jc w:val="both"/>
              <w:rPr>
                <w:rFonts w:eastAsia="Calibri"/>
                <w:sz w:val="20"/>
              </w:rPr>
            </w:pPr>
            <w:r w:rsidRPr="00122241">
              <w:rPr>
                <w:rFonts w:eastAsia="Calibri"/>
                <w:sz w:val="20"/>
              </w:rPr>
              <w:t>Neutral citation: 2011 QCCA 535</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Appeal allowed in part; quantum of damages reduced to $191,828</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May 20, 2011</w:t>
            </w:r>
          </w:p>
          <w:p w:rsidR="004668AB" w:rsidRPr="00122241" w:rsidRDefault="004668AB" w:rsidP="00EB314C">
            <w:pPr>
              <w:jc w:val="both"/>
              <w:rPr>
                <w:rFonts w:eastAsia="Calibri"/>
                <w:sz w:val="20"/>
              </w:rPr>
            </w:pPr>
            <w:r w:rsidRPr="00122241">
              <w:rPr>
                <w:rFonts w:eastAsia="Calibri"/>
                <w:sz w:val="20"/>
              </w:rPr>
              <w:t>Supreme Court of Canada</w:t>
            </w: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Application for leave to appeal filed</w:t>
            </w:r>
          </w:p>
          <w:p w:rsidR="004668AB" w:rsidRPr="00122241" w:rsidRDefault="004668AB"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59"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lastRenderedPageBreak/>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94E55" w:rsidTr="00EB314C">
        <w:tc>
          <w:tcPr>
            <w:tcW w:w="5000" w:type="pct"/>
            <w:gridSpan w:val="3"/>
          </w:tcPr>
          <w:p w:rsidR="004668AB" w:rsidRPr="00122241" w:rsidRDefault="004668AB" w:rsidP="00EB314C">
            <w:pPr>
              <w:jc w:val="both"/>
              <w:rPr>
                <w:rFonts w:eastAsia="Calibri"/>
                <w:sz w:val="20"/>
                <w:lang w:val="fr-FR"/>
              </w:rPr>
            </w:pPr>
            <w:r w:rsidRPr="00122241">
              <w:rPr>
                <w:rFonts w:eastAsia="Calibri"/>
                <w:sz w:val="20"/>
                <w:lang w:val="fr-CA"/>
              </w:rPr>
              <w:t>Responsabilité civile – Procédure civile – Éthique des témoignages d’experts – Spécialiste appelé à témoigner comme expert contre un chirurgien de sa connaissance – Témoignage accablant, avec utilisation du mot « fraude », non retenu au procès – Poursuite parallèle en diffamation – Allégation en défense de publicité due à cette poursuite même plutôt qu’à la référence de l’expert à une fraude – Refus de l’expert de se rétracter – Octroi de dommages-intérêts considérables tempéré en appel – La Cour d’appel a-t-elle ignoré les principes de la responsabilité civile?</w:t>
            </w:r>
          </w:p>
          <w:p w:rsidR="004668AB" w:rsidRPr="00122241" w:rsidRDefault="004668AB" w:rsidP="00EB314C">
            <w:pPr>
              <w:jc w:val="both"/>
              <w:rPr>
                <w:rFonts w:eastAsia="Calibri"/>
                <w:sz w:val="20"/>
                <w:lang w:val="fr-CA"/>
              </w:rPr>
            </w:pPr>
          </w:p>
        </w:tc>
      </w:tr>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Le 6 décembre 1985, à Chicoutimi, le chirurgien demandeur opère une patiente après lui avoir indiqué qu’une correction de ses deux maxillaires était nécessaire. En mars 1993, le Dr Serge Brassard, consulté par la même patiente, lui assure que l’opération subie n’a pas touché le maxillaire supérieur, qui reste déficient. La patiente intente un recours contre le chirurgien. En expertise, elle retient les services de l’intimé Landry. Bien qu’entretenant des liens personnels avec le demandeur, l’intimé accepte de procéder à l’expertise; il témoigne à l’effet que l’opération n’a effectivement pas été adéquate et qu’il y a vraisemblablement eu fraude. Ce témoignage d’expert ne sera pas jugé probant et aucune faute professionnelle du demandeur ne sera retenue à l’issue du procès. Cependant, l’expert maintiendra sa position et, interrogé publiquement, il la défendra. En parallèle à ce procès, le demandeur poursuit l’intimé en diffamation.</w:t>
            </w:r>
          </w:p>
        </w:tc>
      </w:tr>
      <w:tr w:rsidR="004668AB" w:rsidRPr="00194E55" w:rsidTr="00EB314C">
        <w:tc>
          <w:tcPr>
            <w:tcW w:w="5000" w:type="pct"/>
            <w:gridSpan w:val="3"/>
          </w:tcPr>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Le 14 juillet 2009</w:t>
            </w:r>
          </w:p>
          <w:p w:rsidR="004668AB" w:rsidRPr="00122241" w:rsidRDefault="004668AB" w:rsidP="00EB314C">
            <w:pPr>
              <w:jc w:val="both"/>
              <w:rPr>
                <w:rFonts w:eastAsia="Calibri"/>
                <w:sz w:val="20"/>
                <w:lang w:val="fr-CA"/>
              </w:rPr>
            </w:pPr>
            <w:r w:rsidRPr="00122241">
              <w:rPr>
                <w:rFonts w:eastAsia="Calibri"/>
                <w:sz w:val="20"/>
                <w:lang w:val="fr-CA"/>
              </w:rPr>
              <w:t>Cour supérieure du Québec</w:t>
            </w:r>
          </w:p>
          <w:p w:rsidR="004668AB" w:rsidRPr="00122241" w:rsidRDefault="004668AB" w:rsidP="00EB314C">
            <w:pPr>
              <w:jc w:val="both"/>
              <w:rPr>
                <w:rFonts w:eastAsia="Calibri"/>
                <w:sz w:val="20"/>
                <w:lang w:val="fr-CA"/>
              </w:rPr>
            </w:pPr>
            <w:r w:rsidRPr="00122241">
              <w:rPr>
                <w:rFonts w:eastAsia="Calibri"/>
                <w:sz w:val="20"/>
                <w:lang w:val="fr-CA"/>
              </w:rPr>
              <w:t>(La juge Hardy Lemieux)</w:t>
            </w:r>
          </w:p>
          <w:p w:rsidR="004668AB" w:rsidRPr="00122241" w:rsidRDefault="004668AB" w:rsidP="00EB314C">
            <w:pPr>
              <w:jc w:val="both"/>
              <w:rPr>
                <w:rFonts w:eastAsia="Calibri"/>
                <w:sz w:val="20"/>
                <w:lang w:val="fr-CA"/>
              </w:rPr>
            </w:pPr>
            <w:r w:rsidRPr="00122241">
              <w:rPr>
                <w:rFonts w:eastAsia="Calibri"/>
                <w:sz w:val="20"/>
                <w:lang w:val="fr-CA"/>
              </w:rPr>
              <w:t>Référence neutre : 2009 QCCS 3312</w:t>
            </w:r>
          </w:p>
          <w:p w:rsidR="004668AB" w:rsidRPr="00122241" w:rsidRDefault="004668AB" w:rsidP="00EB314C">
            <w:pPr>
              <w:jc w:val="both"/>
              <w:rPr>
                <w:rFonts w:eastAsia="Calibri"/>
                <w:sz w:val="20"/>
                <w:lang w:val="fr-FR"/>
              </w:rPr>
            </w:pPr>
          </w:p>
        </w:tc>
        <w:tc>
          <w:tcPr>
            <w:tcW w:w="243" w:type="pct"/>
          </w:tcPr>
          <w:p w:rsidR="004668AB" w:rsidRPr="00122241" w:rsidRDefault="004668AB" w:rsidP="00EB314C">
            <w:pPr>
              <w:jc w:val="both"/>
              <w:rPr>
                <w:rFonts w:eastAsia="Calibri"/>
                <w:sz w:val="20"/>
                <w:lang w:val="fr-FR"/>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Action du demandeur accueillie; intimé condamné à lui verser 426 828 $ en dommages compensatoires et punitifs.</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Le 21 mars 2011</w:t>
            </w:r>
          </w:p>
          <w:p w:rsidR="004668AB" w:rsidRPr="00122241" w:rsidRDefault="004668AB" w:rsidP="00EB314C">
            <w:pPr>
              <w:jc w:val="both"/>
              <w:rPr>
                <w:rFonts w:eastAsia="Calibri"/>
                <w:sz w:val="20"/>
                <w:lang w:val="fr-CA"/>
              </w:rPr>
            </w:pPr>
            <w:r w:rsidRPr="00122241">
              <w:rPr>
                <w:rFonts w:eastAsia="Calibri"/>
                <w:sz w:val="20"/>
                <w:lang w:val="fr-CA"/>
              </w:rPr>
              <w:t>Cour d’appel du Québec (Québec)</w:t>
            </w:r>
          </w:p>
          <w:p w:rsidR="004668AB" w:rsidRPr="00122241" w:rsidRDefault="004668AB" w:rsidP="00EB314C">
            <w:pPr>
              <w:jc w:val="both"/>
              <w:rPr>
                <w:rFonts w:eastAsia="Calibri"/>
                <w:sz w:val="20"/>
                <w:lang w:val="fr-CA"/>
              </w:rPr>
            </w:pPr>
            <w:r w:rsidRPr="00122241">
              <w:rPr>
                <w:rFonts w:eastAsia="Calibri"/>
                <w:sz w:val="20"/>
                <w:lang w:val="fr-CA"/>
              </w:rPr>
              <w:t>(Les juges Vézina, Giroux et Bouchard)</w:t>
            </w:r>
          </w:p>
          <w:p w:rsidR="004668AB" w:rsidRPr="00122241" w:rsidRDefault="004668AB" w:rsidP="00EB314C">
            <w:pPr>
              <w:jc w:val="both"/>
              <w:rPr>
                <w:rFonts w:eastAsia="Calibri"/>
                <w:sz w:val="20"/>
                <w:lang w:val="fr-CA"/>
              </w:rPr>
            </w:pPr>
            <w:r w:rsidRPr="00122241">
              <w:rPr>
                <w:rFonts w:eastAsia="Calibri"/>
                <w:sz w:val="20"/>
                <w:lang w:val="fr-CA"/>
              </w:rPr>
              <w:t>Référence neutre : 2011 QCCA 535</w:t>
            </w:r>
          </w:p>
          <w:p w:rsidR="004668AB" w:rsidRPr="00122241" w:rsidRDefault="004668AB" w:rsidP="00EB314C">
            <w:pPr>
              <w:jc w:val="both"/>
              <w:rPr>
                <w:rFonts w:eastAsia="Calibri"/>
                <w:sz w:val="20"/>
                <w:lang w:val="fr-FR"/>
              </w:rPr>
            </w:pPr>
          </w:p>
        </w:tc>
        <w:tc>
          <w:tcPr>
            <w:tcW w:w="243" w:type="pct"/>
          </w:tcPr>
          <w:p w:rsidR="004668AB" w:rsidRPr="00122241" w:rsidRDefault="004668AB" w:rsidP="00EB314C">
            <w:pPr>
              <w:jc w:val="both"/>
              <w:rPr>
                <w:rFonts w:eastAsia="Calibri"/>
                <w:sz w:val="20"/>
                <w:lang w:val="fr-FR"/>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Appel accueilli en partie; montant des dommages réduit à 191 828$.</w:t>
            </w:r>
          </w:p>
        </w:tc>
      </w:tr>
      <w:tr w:rsidR="004668AB" w:rsidRPr="00122241"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Le 20 mai 2011</w:t>
            </w:r>
          </w:p>
          <w:p w:rsidR="004668AB" w:rsidRPr="00122241" w:rsidRDefault="004668AB" w:rsidP="00EB314C">
            <w:pPr>
              <w:jc w:val="both"/>
              <w:rPr>
                <w:rFonts w:eastAsia="Calibri"/>
                <w:sz w:val="20"/>
                <w:lang w:val="fr-FR"/>
              </w:rPr>
            </w:pPr>
            <w:r w:rsidRPr="00122241">
              <w:rPr>
                <w:rFonts w:eastAsia="Calibri"/>
                <w:sz w:val="20"/>
                <w:lang w:val="fr-CA"/>
              </w:rPr>
              <w:t>Cour suprême du Canada</w:t>
            </w:r>
          </w:p>
        </w:tc>
        <w:tc>
          <w:tcPr>
            <w:tcW w:w="243" w:type="pct"/>
          </w:tcPr>
          <w:p w:rsidR="004668AB" w:rsidRPr="00122241" w:rsidRDefault="004668AB" w:rsidP="00EB314C">
            <w:pPr>
              <w:jc w:val="both"/>
              <w:rPr>
                <w:rFonts w:eastAsia="Calibri"/>
                <w:sz w:val="20"/>
                <w:lang w:val="fr-FR"/>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Demande d'autorisation d'appel déposée.</w:t>
            </w:r>
          </w:p>
          <w:p w:rsidR="004668AB" w:rsidRPr="00122241" w:rsidRDefault="004668AB" w:rsidP="00EB314C">
            <w:pPr>
              <w:jc w:val="both"/>
              <w:rPr>
                <w:rFonts w:eastAsia="Calibri"/>
                <w:sz w:val="20"/>
                <w:lang w:val="fr-CA"/>
              </w:rPr>
            </w:pPr>
          </w:p>
        </w:tc>
      </w:tr>
    </w:tbl>
    <w:p w:rsidR="00E06A9C" w:rsidRDefault="00E541F8" w:rsidP="00E06A9C">
      <w:pPr>
        <w:rPr>
          <w:sz w:val="20"/>
          <w:szCs w:val="20"/>
        </w:rPr>
      </w:pPr>
      <w:r w:rsidRPr="00E541F8">
        <w:rPr>
          <w:sz w:val="20"/>
          <w:szCs w:val="20"/>
          <w:lang w:val="fr-CA"/>
        </w:rPr>
        <w:pict>
          <v:rect id="_x0000_i1060"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45EC" w:rsidRPr="00E45561" w:rsidTr="00BA7BE4">
        <w:trPr>
          <w:cantSplit/>
        </w:trPr>
        <w:tc>
          <w:tcPr>
            <w:tcW w:w="1458" w:type="dxa"/>
          </w:tcPr>
          <w:p w:rsidR="00DA45EC" w:rsidRPr="00E45561" w:rsidRDefault="00DA45EC" w:rsidP="00BA7BE4">
            <w:pPr>
              <w:rPr>
                <w:sz w:val="20"/>
                <w:szCs w:val="20"/>
              </w:rPr>
            </w:pPr>
            <w:r w:rsidRPr="00E45561">
              <w:rPr>
                <w:rStyle w:val="SCCFileNumberChar"/>
                <w:sz w:val="20"/>
                <w:szCs w:val="20"/>
              </w:rPr>
              <w:t>34263</w:t>
            </w:r>
          </w:p>
          <w:p w:rsidR="00DA45EC" w:rsidRPr="00E45561" w:rsidRDefault="00DA45EC" w:rsidP="00BA7BE4">
            <w:pPr>
              <w:rPr>
                <w:b/>
                <w:sz w:val="20"/>
                <w:szCs w:val="20"/>
                <w:lang w:val="fr-CA"/>
              </w:rPr>
            </w:pPr>
          </w:p>
        </w:tc>
        <w:tc>
          <w:tcPr>
            <w:tcW w:w="8118" w:type="dxa"/>
          </w:tcPr>
          <w:p w:rsidR="00DA45EC" w:rsidRPr="00E45561" w:rsidRDefault="00DA45EC" w:rsidP="00BA7BE4">
            <w:pPr>
              <w:jc w:val="both"/>
              <w:rPr>
                <w:sz w:val="20"/>
                <w:szCs w:val="20"/>
              </w:rPr>
            </w:pPr>
            <w:r w:rsidRPr="00DA45EC">
              <w:rPr>
                <w:rStyle w:val="SCCLsocChar"/>
                <w:sz w:val="20"/>
                <w:szCs w:val="20"/>
                <w:lang w:val="en-CA"/>
              </w:rPr>
              <w:t>British American Tobacco P.L.C. v. Her Majesty the Queen in Right of the Province of New Brunswick</w:t>
            </w:r>
            <w:r w:rsidRPr="00E45561">
              <w:rPr>
                <w:sz w:val="20"/>
                <w:szCs w:val="20"/>
              </w:rPr>
              <w:t xml:space="preserve"> (N.B.) (Civil) (By Leave)</w:t>
            </w:r>
          </w:p>
          <w:p w:rsidR="00DA45EC" w:rsidRPr="00E45561" w:rsidRDefault="00DA45EC" w:rsidP="00BA7BE4">
            <w:pPr>
              <w:rPr>
                <w:sz w:val="20"/>
                <w:szCs w:val="20"/>
              </w:rPr>
            </w:pPr>
          </w:p>
        </w:tc>
      </w:tr>
      <w:tr w:rsidR="00DA45EC" w:rsidRPr="00E45561" w:rsidTr="00BA7BE4">
        <w:trPr>
          <w:cantSplit/>
        </w:trPr>
        <w:tc>
          <w:tcPr>
            <w:tcW w:w="1458" w:type="dxa"/>
          </w:tcPr>
          <w:p w:rsidR="00DA45EC" w:rsidRPr="00E45561" w:rsidRDefault="00DA45EC" w:rsidP="00BA7BE4">
            <w:pPr>
              <w:rPr>
                <w:sz w:val="20"/>
                <w:szCs w:val="20"/>
              </w:rPr>
            </w:pPr>
            <w:r w:rsidRPr="00E45561">
              <w:rPr>
                <w:sz w:val="20"/>
                <w:szCs w:val="20"/>
              </w:rPr>
              <w:t>Coram :</w:t>
            </w:r>
          </w:p>
        </w:tc>
        <w:tc>
          <w:tcPr>
            <w:tcW w:w="8118" w:type="dxa"/>
          </w:tcPr>
          <w:p w:rsidR="00DA45EC" w:rsidRPr="00E45561" w:rsidRDefault="00DA45EC" w:rsidP="00BA7BE4">
            <w:pPr>
              <w:rPr>
                <w:sz w:val="20"/>
                <w:szCs w:val="20"/>
              </w:rPr>
            </w:pPr>
            <w:r w:rsidRPr="00DA45EC">
              <w:rPr>
                <w:rStyle w:val="SCCCoramChar"/>
                <w:sz w:val="20"/>
                <w:szCs w:val="20"/>
                <w:lang w:val="en-CA"/>
              </w:rPr>
              <w:t>Binnie, Abella and Rothstein JJ.</w:t>
            </w:r>
          </w:p>
          <w:p w:rsidR="00DA45EC" w:rsidRPr="00E45561" w:rsidRDefault="00DA45EC" w:rsidP="00BA7BE4">
            <w:pPr>
              <w:rPr>
                <w:sz w:val="20"/>
                <w:szCs w:val="20"/>
                <w:u w:val="single"/>
              </w:rPr>
            </w:pPr>
          </w:p>
        </w:tc>
      </w:tr>
      <w:tr w:rsidR="00DA45EC" w:rsidRPr="00194E55" w:rsidTr="00BA7BE4">
        <w:trPr>
          <w:cantSplit/>
        </w:trPr>
        <w:tc>
          <w:tcPr>
            <w:tcW w:w="9576" w:type="dxa"/>
            <w:gridSpan w:val="2"/>
          </w:tcPr>
          <w:p w:rsidR="00DA45EC" w:rsidRPr="00E45561" w:rsidRDefault="00DA45EC" w:rsidP="00BA7BE4">
            <w:pPr>
              <w:pStyle w:val="SCCShortJudgment"/>
              <w:rPr>
                <w:szCs w:val="20"/>
              </w:rPr>
            </w:pPr>
            <w:r w:rsidRPr="00E45561">
              <w:rPr>
                <w:szCs w:val="20"/>
              </w:rPr>
              <w:t>The application for leave to appeal from the judgment of the Court of Appeal of New Brunswick, Number 31-11-CA, dated April 11, 2011, is dismissed with costs.</w:t>
            </w:r>
          </w:p>
          <w:p w:rsidR="00DA45EC" w:rsidRPr="00E45561" w:rsidRDefault="00DA45EC" w:rsidP="00BA7BE4">
            <w:pPr>
              <w:pStyle w:val="SCCShortJudgment"/>
              <w:ind w:firstLine="0"/>
              <w:rPr>
                <w:szCs w:val="20"/>
              </w:rPr>
            </w:pPr>
          </w:p>
          <w:p w:rsidR="00DA45EC" w:rsidRPr="00E45561" w:rsidRDefault="00DA45EC" w:rsidP="00BA7BE4">
            <w:pPr>
              <w:pStyle w:val="SCCShortJudgment"/>
              <w:rPr>
                <w:szCs w:val="20"/>
                <w:lang w:val="fr-CA"/>
              </w:rPr>
            </w:pPr>
            <w:r w:rsidRPr="00E45561">
              <w:rPr>
                <w:szCs w:val="20"/>
                <w:lang w:val="fr-CA"/>
              </w:rPr>
              <w:t>La demande d’autorisation d’appel de l’arrêt de la Cour d’appel du Nouveau-Brunswick, numéro 31-11-CA, daté du 11 avril 2011, est rejetée avec dépens.</w:t>
            </w:r>
          </w:p>
        </w:tc>
      </w:tr>
    </w:tbl>
    <w:p w:rsidR="00E06A9C" w:rsidRPr="00DA45EC"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t xml:space="preserve">International law — Conflicts of law — Jurisdiction — Real and substantial connection — Province of New Brunswick sued tobacco companies for recovery of health care costs under the </w:t>
            </w:r>
            <w:r w:rsidRPr="00122241">
              <w:rPr>
                <w:rFonts w:eastAsia="Calibri"/>
                <w:i/>
                <w:sz w:val="20"/>
              </w:rPr>
              <w:t>Tobacco Damages and Health Care Costs Recovery Act</w:t>
            </w:r>
            <w:r w:rsidRPr="00122241">
              <w:rPr>
                <w:rFonts w:eastAsia="Calibri"/>
                <w:sz w:val="20"/>
              </w:rPr>
              <w:t xml:space="preserve">, S.N.B. 2006, c. T-7.5 — Motion by foreign tobacco companies to dismiss action for lack of jurisdiction — Whether the dismissal of a jurisdictional motion in New Brunswick is interlocutory or final? — Whether the Province has jurisdiction with respect to applicant tobacco company? — Whether the Province has a good </w:t>
            </w:r>
            <w:r w:rsidRPr="00122241">
              <w:rPr>
                <w:rFonts w:eastAsia="Calibri"/>
                <w:sz w:val="20"/>
              </w:rPr>
              <w:lastRenderedPageBreak/>
              <w:t>arguable case against applicant?</w:t>
            </w:r>
          </w:p>
          <w:p w:rsidR="004668AB" w:rsidRPr="00122241" w:rsidRDefault="004668AB" w:rsidP="00EB314C">
            <w:pPr>
              <w:jc w:val="both"/>
              <w:rPr>
                <w:rFonts w:eastAsia="Calibri"/>
                <w:sz w:val="20"/>
              </w:rPr>
            </w:pPr>
          </w:p>
        </w:tc>
      </w:tr>
      <w:tr w:rsidR="004668AB" w:rsidRPr="00122241" w:rsidTr="00EB314C">
        <w:tc>
          <w:tcPr>
            <w:tcW w:w="5000" w:type="pct"/>
            <w:gridSpan w:val="3"/>
          </w:tcPr>
          <w:p w:rsidR="004668AB" w:rsidRPr="00122241" w:rsidRDefault="004668AB" w:rsidP="00EB314C">
            <w:pPr>
              <w:jc w:val="both"/>
              <w:rPr>
                <w:rFonts w:eastAsia="Calibri"/>
                <w:sz w:val="20"/>
              </w:rPr>
            </w:pPr>
            <w:r w:rsidRPr="00122241">
              <w:rPr>
                <w:rFonts w:eastAsia="Calibri"/>
                <w:sz w:val="20"/>
              </w:rPr>
              <w:lastRenderedPageBreak/>
              <w:t xml:space="preserve">The applicant tobacco company brought a motion to challenge the jurisdiction of the Court of Queen’s Bench over a claim against it and other tobacco companies by the Province of New Brunswick for recovery of health care costs under the </w:t>
            </w:r>
            <w:r w:rsidRPr="00122241">
              <w:rPr>
                <w:rFonts w:eastAsia="Calibri"/>
                <w:i/>
                <w:sz w:val="20"/>
              </w:rPr>
              <w:t>Tobacco Damages and Health Care Costs Recovery Act</w:t>
            </w:r>
            <w:r w:rsidRPr="00122241">
              <w:rPr>
                <w:rFonts w:eastAsia="Calibri"/>
                <w:sz w:val="20"/>
              </w:rPr>
              <w:t xml:space="preserve">, S.N.B. 2006, c. T-7.5.  The Province contended that the companies knew cigarettes were addictive and caused disease, but circulated false and misleading information and conspired to resist health warnings and restrictions.  The Province also alleged that the tobacco companies exposed non-smokers in New Brunswick to dangerous second-hand smoke. </w:t>
            </w:r>
          </w:p>
          <w:p w:rsidR="004668AB" w:rsidRPr="00122241" w:rsidRDefault="004668AB" w:rsidP="00EB314C">
            <w:pPr>
              <w:jc w:val="both"/>
              <w:rPr>
                <w:rFonts w:eastAsia="Calibri"/>
                <w:sz w:val="20"/>
              </w:rPr>
            </w:pPr>
          </w:p>
          <w:p w:rsidR="004668AB" w:rsidRPr="00122241" w:rsidRDefault="004668AB" w:rsidP="00EB314C">
            <w:pPr>
              <w:jc w:val="both"/>
              <w:rPr>
                <w:rFonts w:eastAsia="Calibri"/>
                <w:sz w:val="20"/>
              </w:rPr>
            </w:pPr>
            <w:r w:rsidRPr="00122241">
              <w:rPr>
                <w:rFonts w:eastAsia="Calibri"/>
                <w:sz w:val="20"/>
              </w:rPr>
              <w:t>The motions judge concluded that the Province’s action was authorized by statute and the Province had presented a substantial amount of compelling evidence.  The motions judge therefore concluded that the Province had established a good arguable case and that the court has jurisdiction with respect to the applicant.  Consequently, the motion presented by the applicant was dismissed.</w:t>
            </w:r>
          </w:p>
          <w:p w:rsidR="004668AB" w:rsidRPr="00122241" w:rsidRDefault="004668AB" w:rsidP="00EB314C">
            <w:pPr>
              <w:jc w:val="both"/>
              <w:rPr>
                <w:rFonts w:eastAsia="Calibri"/>
                <w:sz w:val="20"/>
              </w:rPr>
            </w:pPr>
          </w:p>
          <w:p w:rsidR="004668AB" w:rsidRPr="00122241" w:rsidRDefault="004668AB" w:rsidP="00EB314C">
            <w:pPr>
              <w:jc w:val="both"/>
              <w:rPr>
                <w:rFonts w:eastAsia="Calibri"/>
                <w:sz w:val="20"/>
              </w:rPr>
            </w:pPr>
            <w:r w:rsidRPr="00122241">
              <w:rPr>
                <w:rFonts w:eastAsia="Calibri"/>
                <w:sz w:val="20"/>
              </w:rPr>
              <w:t>The Court of Appeal denied the applicant leave to appeal.</w:t>
            </w:r>
          </w:p>
          <w:p w:rsidR="004668AB" w:rsidRPr="00122241" w:rsidRDefault="004668AB" w:rsidP="00EB314C">
            <w:pPr>
              <w:jc w:val="both"/>
              <w:rPr>
                <w:rFonts w:eastAsia="Calibri"/>
                <w:sz w:val="20"/>
              </w:rPr>
            </w:pP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November 15, 2010</w:t>
            </w:r>
          </w:p>
          <w:p w:rsidR="004668AB" w:rsidRPr="00122241" w:rsidRDefault="004668AB" w:rsidP="00EB314C">
            <w:pPr>
              <w:jc w:val="both"/>
              <w:rPr>
                <w:rFonts w:eastAsia="Calibri"/>
                <w:sz w:val="20"/>
              </w:rPr>
            </w:pPr>
            <w:r w:rsidRPr="00122241">
              <w:rPr>
                <w:rFonts w:eastAsia="Calibri"/>
                <w:sz w:val="20"/>
              </w:rPr>
              <w:t>Court of Queen’s Bench of New Brunswick</w:t>
            </w:r>
          </w:p>
          <w:p w:rsidR="004668AB" w:rsidRPr="00122241" w:rsidRDefault="004668AB" w:rsidP="00EB314C">
            <w:pPr>
              <w:jc w:val="both"/>
              <w:rPr>
                <w:rFonts w:eastAsia="Calibri"/>
                <w:sz w:val="20"/>
              </w:rPr>
            </w:pPr>
            <w:r w:rsidRPr="00122241">
              <w:rPr>
                <w:rFonts w:eastAsia="Calibri"/>
                <w:sz w:val="20"/>
              </w:rPr>
              <w:t>(Cyr J.)</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 xml:space="preserve">Motion to dismiss action for lack of jurisdiction and unauthorized service </w:t>
            </w:r>
            <w:r w:rsidRPr="00122241">
              <w:rPr>
                <w:rFonts w:eastAsia="Calibri"/>
                <w:i/>
                <w:sz w:val="20"/>
              </w:rPr>
              <w:t>ex juris</w:t>
            </w:r>
            <w:r w:rsidRPr="00122241">
              <w:rPr>
                <w:rFonts w:eastAsia="Calibri"/>
                <w:sz w:val="20"/>
              </w:rPr>
              <w:t xml:space="preserve"> dismissed.</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April 11, 2011</w:t>
            </w:r>
          </w:p>
          <w:p w:rsidR="004668AB" w:rsidRPr="00122241" w:rsidRDefault="004668AB" w:rsidP="00EB314C">
            <w:pPr>
              <w:jc w:val="both"/>
              <w:rPr>
                <w:rFonts w:eastAsia="Calibri"/>
                <w:sz w:val="20"/>
              </w:rPr>
            </w:pPr>
            <w:r w:rsidRPr="00122241">
              <w:rPr>
                <w:rFonts w:eastAsia="Calibri"/>
                <w:sz w:val="20"/>
              </w:rPr>
              <w:t>Court of Appeal of New Brunswick</w:t>
            </w:r>
          </w:p>
          <w:p w:rsidR="004668AB" w:rsidRPr="00122241" w:rsidRDefault="004668AB" w:rsidP="00EB314C">
            <w:pPr>
              <w:jc w:val="both"/>
              <w:rPr>
                <w:rFonts w:eastAsia="Calibri"/>
                <w:sz w:val="20"/>
              </w:rPr>
            </w:pPr>
            <w:r w:rsidRPr="00122241">
              <w:rPr>
                <w:rFonts w:eastAsia="Calibri"/>
                <w:sz w:val="20"/>
              </w:rPr>
              <w:t>(Quigg J.A.)</w:t>
            </w:r>
          </w:p>
          <w:p w:rsidR="004668AB" w:rsidRPr="00122241" w:rsidRDefault="004668AB" w:rsidP="00EB314C">
            <w:pPr>
              <w:jc w:val="both"/>
              <w:rPr>
                <w:rFonts w:eastAsia="Calibri"/>
                <w:sz w:val="20"/>
              </w:rPr>
            </w:pP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Leave to appeal dismissed with costs.</w:t>
            </w:r>
          </w:p>
        </w:tc>
      </w:tr>
      <w:tr w:rsidR="004668AB" w:rsidRPr="00122241" w:rsidTr="00EB314C">
        <w:tc>
          <w:tcPr>
            <w:tcW w:w="2427" w:type="pct"/>
          </w:tcPr>
          <w:p w:rsidR="004668AB" w:rsidRPr="00122241" w:rsidRDefault="004668AB" w:rsidP="00EB314C">
            <w:pPr>
              <w:jc w:val="both"/>
              <w:rPr>
                <w:rFonts w:eastAsia="Calibri"/>
                <w:sz w:val="20"/>
              </w:rPr>
            </w:pPr>
            <w:r w:rsidRPr="00122241">
              <w:rPr>
                <w:rFonts w:eastAsia="Calibri"/>
                <w:sz w:val="20"/>
              </w:rPr>
              <w:t>May 18, 2011</w:t>
            </w:r>
          </w:p>
          <w:p w:rsidR="004668AB" w:rsidRPr="00122241" w:rsidRDefault="004668AB" w:rsidP="00EB314C">
            <w:pPr>
              <w:jc w:val="both"/>
              <w:rPr>
                <w:rFonts w:eastAsia="Calibri"/>
                <w:sz w:val="20"/>
              </w:rPr>
            </w:pPr>
            <w:r w:rsidRPr="00122241">
              <w:rPr>
                <w:rFonts w:eastAsia="Calibri"/>
                <w:sz w:val="20"/>
              </w:rPr>
              <w:t>Supreme Court of Canada</w:t>
            </w:r>
          </w:p>
        </w:tc>
        <w:tc>
          <w:tcPr>
            <w:tcW w:w="243" w:type="pct"/>
          </w:tcPr>
          <w:p w:rsidR="004668AB" w:rsidRPr="00122241" w:rsidRDefault="004668AB" w:rsidP="00EB314C">
            <w:pPr>
              <w:jc w:val="both"/>
              <w:rPr>
                <w:rFonts w:eastAsia="Calibri"/>
                <w:sz w:val="20"/>
              </w:rPr>
            </w:pPr>
          </w:p>
        </w:tc>
        <w:tc>
          <w:tcPr>
            <w:tcW w:w="2330" w:type="pct"/>
          </w:tcPr>
          <w:p w:rsidR="004668AB" w:rsidRPr="00122241" w:rsidRDefault="004668AB" w:rsidP="00EB314C">
            <w:pPr>
              <w:jc w:val="both"/>
              <w:rPr>
                <w:rFonts w:eastAsia="Calibri"/>
                <w:sz w:val="20"/>
              </w:rPr>
            </w:pPr>
            <w:r w:rsidRPr="00122241">
              <w:rPr>
                <w:rFonts w:eastAsia="Calibri"/>
                <w:sz w:val="20"/>
              </w:rPr>
              <w:t>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1"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Droit international — Conflits de lois — Compétence — Lien réel et important — La Province du Nouveau</w:t>
            </w:r>
            <w:r w:rsidRPr="00122241">
              <w:rPr>
                <w:rFonts w:eastAsia="Calibri"/>
                <w:sz w:val="20"/>
                <w:lang w:val="fr-CA"/>
              </w:rPr>
              <w:noBreakHyphen/>
              <w:t xml:space="preserve">Brunswick a poursuivi des compagnies de tabac pour recouvrer le coût des soins de santé aux termes de la </w:t>
            </w:r>
            <w:r w:rsidRPr="00122241">
              <w:rPr>
                <w:rFonts w:eastAsia="Calibri"/>
                <w:bCs/>
                <w:i/>
                <w:sz w:val="20"/>
                <w:lang w:val="fr-CA"/>
              </w:rPr>
              <w:t>Loi sur le recouvrement de dommages</w:t>
            </w:r>
            <w:r w:rsidRPr="00122241">
              <w:rPr>
                <w:rFonts w:eastAsia="Calibri"/>
                <w:bCs/>
                <w:i/>
                <w:sz w:val="20"/>
                <w:lang w:val="fr-CA"/>
              </w:rPr>
              <w:noBreakHyphen/>
              <w:t>intérêts et du coût des soins de santé imputables au tabac</w:t>
            </w:r>
            <w:r w:rsidRPr="00122241">
              <w:rPr>
                <w:rFonts w:eastAsia="Calibri"/>
                <w:sz w:val="20"/>
                <w:lang w:val="fr-CA"/>
              </w:rPr>
              <w:t>, L.N.</w:t>
            </w:r>
            <w:r w:rsidRPr="00122241">
              <w:rPr>
                <w:rFonts w:eastAsia="Calibri"/>
                <w:sz w:val="20"/>
                <w:lang w:val="fr-CA"/>
              </w:rPr>
              <w:noBreakHyphen/>
              <w:t>B. 2006, ch. T</w:t>
            </w:r>
            <w:r w:rsidRPr="00122241">
              <w:rPr>
                <w:rFonts w:eastAsia="Calibri"/>
                <w:sz w:val="20"/>
                <w:lang w:val="fr-CA"/>
              </w:rPr>
              <w:noBreakHyphen/>
              <w:t>7.5 — Requête de compagnies de tabac étrangères en rejet de l’action pour défaut de compétence — Le rejet d’une requête en matière de compétence au Nouveau</w:t>
            </w:r>
            <w:r w:rsidRPr="00122241">
              <w:rPr>
                <w:rFonts w:eastAsia="Calibri"/>
                <w:sz w:val="20"/>
                <w:lang w:val="fr-CA"/>
              </w:rPr>
              <w:noBreakHyphen/>
              <w:t>Brunswick est</w:t>
            </w:r>
            <w:r w:rsidRPr="00122241">
              <w:rPr>
                <w:rFonts w:eastAsia="Calibri"/>
                <w:sz w:val="20"/>
                <w:lang w:val="fr-CA"/>
              </w:rPr>
              <w:noBreakHyphen/>
              <w:t>il interlocutoire ou final? — La Province a</w:t>
            </w:r>
            <w:r w:rsidRPr="00122241">
              <w:rPr>
                <w:rFonts w:eastAsia="Calibri"/>
                <w:sz w:val="20"/>
                <w:lang w:val="fr-CA"/>
              </w:rPr>
              <w:noBreakHyphen/>
              <w:t>t</w:t>
            </w:r>
            <w:r w:rsidRPr="00122241">
              <w:rPr>
                <w:rFonts w:eastAsia="Calibri"/>
                <w:sz w:val="20"/>
                <w:lang w:val="fr-CA"/>
              </w:rPr>
              <w:noBreakHyphen/>
              <w:t>elle compétence à l’égard de la compagnie de tabac demanderesse? — La Province a</w:t>
            </w:r>
            <w:r w:rsidRPr="00122241">
              <w:rPr>
                <w:rFonts w:eastAsia="Calibri"/>
                <w:sz w:val="20"/>
                <w:lang w:val="fr-CA"/>
              </w:rPr>
              <w:noBreakHyphen/>
              <w:t>t</w:t>
            </w:r>
            <w:r w:rsidRPr="00122241">
              <w:rPr>
                <w:rFonts w:eastAsia="Calibri"/>
                <w:sz w:val="20"/>
                <w:lang w:val="fr-CA"/>
              </w:rPr>
              <w:noBreakHyphen/>
              <w:t>elle une bonne cause défendable contre la demanderesse?</w:t>
            </w:r>
          </w:p>
          <w:p w:rsidR="004668AB" w:rsidRPr="00122241" w:rsidRDefault="004668AB" w:rsidP="00EB314C">
            <w:pPr>
              <w:jc w:val="both"/>
              <w:rPr>
                <w:rFonts w:eastAsia="Calibri"/>
                <w:sz w:val="20"/>
                <w:lang w:val="fr-CA"/>
              </w:rPr>
            </w:pPr>
          </w:p>
        </w:tc>
      </w:tr>
      <w:tr w:rsidR="004668AB" w:rsidRPr="00194E55" w:rsidTr="00EB314C">
        <w:tc>
          <w:tcPr>
            <w:tcW w:w="5000" w:type="pct"/>
            <w:gridSpan w:val="3"/>
          </w:tcPr>
          <w:p w:rsidR="004668AB" w:rsidRPr="00122241" w:rsidRDefault="004668AB" w:rsidP="00EB314C">
            <w:pPr>
              <w:jc w:val="both"/>
              <w:rPr>
                <w:rFonts w:eastAsia="Calibri"/>
                <w:sz w:val="20"/>
                <w:lang w:val="fr-CA"/>
              </w:rPr>
            </w:pPr>
            <w:r w:rsidRPr="00122241">
              <w:rPr>
                <w:rFonts w:eastAsia="Calibri"/>
                <w:sz w:val="20"/>
                <w:lang w:val="fr-CA"/>
              </w:rPr>
              <w:t>La compagnie de tabac demanderesse a présenté une requête pour contester la compétence de la Cour du Banc de la Reine pour juger une demande intentée contre elle et d’autres compagnies de tabac par la Province du Nouveau</w:t>
            </w:r>
            <w:r w:rsidRPr="00122241">
              <w:rPr>
                <w:rFonts w:eastAsia="Calibri"/>
                <w:sz w:val="20"/>
                <w:lang w:val="fr-CA"/>
              </w:rPr>
              <w:noBreakHyphen/>
              <w:t xml:space="preserve">Brunswick pour le recouvrement du coût des soins de santé aux termes de la </w:t>
            </w:r>
            <w:r w:rsidRPr="00122241">
              <w:rPr>
                <w:rFonts w:eastAsia="Calibri"/>
                <w:bCs/>
                <w:i/>
                <w:sz w:val="20"/>
                <w:lang w:val="fr-CA"/>
              </w:rPr>
              <w:t>Loi sur le recouvrement de dommages</w:t>
            </w:r>
            <w:r w:rsidRPr="00122241">
              <w:rPr>
                <w:rFonts w:eastAsia="Calibri"/>
                <w:bCs/>
                <w:i/>
                <w:sz w:val="20"/>
                <w:lang w:val="fr-CA"/>
              </w:rPr>
              <w:noBreakHyphen/>
              <w:t>intérêts et du coût des soins de santé imputables au tabac</w:t>
            </w:r>
            <w:r w:rsidRPr="00122241">
              <w:rPr>
                <w:rFonts w:eastAsia="Calibri"/>
                <w:sz w:val="20"/>
                <w:lang w:val="fr-CA"/>
              </w:rPr>
              <w:t>, L.N.</w:t>
            </w:r>
            <w:r w:rsidRPr="00122241">
              <w:rPr>
                <w:rFonts w:eastAsia="Calibri"/>
                <w:sz w:val="20"/>
                <w:lang w:val="fr-CA"/>
              </w:rPr>
              <w:noBreakHyphen/>
              <w:t>B. 2006, ch. T</w:t>
            </w:r>
            <w:r w:rsidRPr="00122241">
              <w:rPr>
                <w:rFonts w:eastAsia="Calibri"/>
                <w:sz w:val="20"/>
                <w:lang w:val="fr-CA"/>
              </w:rPr>
              <w:noBreakHyphen/>
              <w:t>7.5.  La Province a soutenu que les compagnies savaient que les cigarettes créaient une accoutumance et causaient des maladies, mais ont fait circuler des renseignements faux et trompeurs et ont comploté pour résister aux mises en garde de santé et restrictions.  La Province a également allégué que les compagnies de tabac avaient exposé les non</w:t>
            </w:r>
            <w:r w:rsidRPr="00122241">
              <w:rPr>
                <w:rFonts w:eastAsia="Calibri"/>
                <w:sz w:val="20"/>
                <w:lang w:val="fr-CA"/>
              </w:rPr>
              <w:noBreakHyphen/>
              <w:t>fumeurs au Nouveau</w:t>
            </w:r>
            <w:r w:rsidRPr="00122241">
              <w:rPr>
                <w:rFonts w:eastAsia="Calibri"/>
                <w:sz w:val="20"/>
                <w:lang w:val="fr-CA"/>
              </w:rPr>
              <w:noBreakHyphen/>
              <w:t xml:space="preserve">Brunswick à de la fumée secondaire nocive. </w:t>
            </w:r>
          </w:p>
          <w:p w:rsidR="004668AB" w:rsidRPr="00122241" w:rsidRDefault="004668AB" w:rsidP="00EB314C">
            <w:pPr>
              <w:jc w:val="both"/>
              <w:rPr>
                <w:rFonts w:eastAsia="Calibri"/>
                <w:sz w:val="20"/>
                <w:lang w:val="fr-CA"/>
              </w:rPr>
            </w:pPr>
          </w:p>
          <w:p w:rsidR="004668AB" w:rsidRPr="00122241" w:rsidRDefault="004668AB" w:rsidP="00EB314C">
            <w:pPr>
              <w:jc w:val="both"/>
              <w:rPr>
                <w:rFonts w:eastAsia="Calibri"/>
                <w:sz w:val="20"/>
                <w:lang w:val="fr-CA"/>
              </w:rPr>
            </w:pPr>
            <w:r w:rsidRPr="00122241">
              <w:rPr>
                <w:rFonts w:eastAsia="Calibri"/>
                <w:sz w:val="20"/>
                <w:lang w:val="fr-CA"/>
              </w:rPr>
              <w:t xml:space="preserve">Le juge saisi de la requête a conclu que l’action de la Province était autorisée par une loi et que la Province avait présenté une quantité substantielle de preuve probante.  Le juge a donc conclu que la province avait établi une bonne cause défendable et que le tribunal avait compétence à l’égard de la demanderesse.  Par conséquent, la requête de la </w:t>
            </w:r>
            <w:r w:rsidRPr="00122241">
              <w:rPr>
                <w:rFonts w:eastAsia="Calibri"/>
                <w:sz w:val="20"/>
                <w:lang w:val="fr-CA"/>
              </w:rPr>
              <w:lastRenderedPageBreak/>
              <w:t>demanderesse a été rejetée.</w:t>
            </w:r>
          </w:p>
          <w:p w:rsidR="004668AB" w:rsidRPr="00122241" w:rsidRDefault="004668AB" w:rsidP="00EB314C">
            <w:pPr>
              <w:jc w:val="both"/>
              <w:rPr>
                <w:rFonts w:eastAsia="Calibri"/>
                <w:sz w:val="20"/>
                <w:lang w:val="fr-CA"/>
              </w:rPr>
            </w:pPr>
          </w:p>
          <w:p w:rsidR="004668AB" w:rsidRPr="00122241" w:rsidRDefault="004668AB" w:rsidP="00EB314C">
            <w:pPr>
              <w:jc w:val="both"/>
              <w:rPr>
                <w:rFonts w:eastAsia="Calibri"/>
                <w:sz w:val="20"/>
                <w:lang w:val="fr-CA"/>
              </w:rPr>
            </w:pPr>
            <w:r w:rsidRPr="00122241">
              <w:rPr>
                <w:rFonts w:eastAsia="Calibri"/>
                <w:sz w:val="20"/>
                <w:lang w:val="fr-CA"/>
              </w:rPr>
              <w:t>La Cour d’appel a refusé à la demanderesse l’autorisation d’appel.</w:t>
            </w:r>
          </w:p>
          <w:p w:rsidR="004668AB" w:rsidRPr="00122241" w:rsidRDefault="004668AB" w:rsidP="00EB314C">
            <w:pPr>
              <w:jc w:val="both"/>
              <w:rPr>
                <w:rFonts w:eastAsia="Calibri"/>
                <w:sz w:val="20"/>
                <w:lang w:val="fr-CA"/>
              </w:rPr>
            </w:pP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lastRenderedPageBreak/>
              <w:t>15 novembre 2010</w:t>
            </w:r>
          </w:p>
          <w:p w:rsidR="004668AB" w:rsidRPr="00122241" w:rsidRDefault="004668AB" w:rsidP="00EB314C">
            <w:pPr>
              <w:jc w:val="both"/>
              <w:rPr>
                <w:rFonts w:eastAsia="Calibri"/>
                <w:sz w:val="20"/>
                <w:lang w:val="fr-CA"/>
              </w:rPr>
            </w:pPr>
            <w:r w:rsidRPr="00122241">
              <w:rPr>
                <w:rFonts w:eastAsia="Calibri"/>
                <w:sz w:val="20"/>
                <w:lang w:val="fr-CA"/>
              </w:rPr>
              <w:t>Cour du Banc de la Reine du Nouveau</w:t>
            </w:r>
            <w:r w:rsidRPr="00122241">
              <w:rPr>
                <w:rFonts w:eastAsia="Calibri"/>
                <w:sz w:val="20"/>
                <w:lang w:val="fr-CA"/>
              </w:rPr>
              <w:noBreakHyphen/>
              <w:t>Brunswick</w:t>
            </w:r>
          </w:p>
          <w:p w:rsidR="004668AB" w:rsidRPr="00122241" w:rsidRDefault="004668AB" w:rsidP="00EB314C">
            <w:pPr>
              <w:jc w:val="both"/>
              <w:rPr>
                <w:rFonts w:eastAsia="Calibri"/>
                <w:sz w:val="20"/>
                <w:lang w:val="fr-CA"/>
              </w:rPr>
            </w:pPr>
            <w:r w:rsidRPr="00122241">
              <w:rPr>
                <w:rFonts w:eastAsia="Calibri"/>
                <w:sz w:val="20"/>
                <w:lang w:val="fr-CA"/>
              </w:rPr>
              <w:t>(Juge Cyr)</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 xml:space="preserve">Requête en rejet de l’action pour défaut de compétence et signification non autorisée </w:t>
            </w:r>
            <w:r w:rsidRPr="00122241">
              <w:rPr>
                <w:rFonts w:eastAsia="Calibri"/>
                <w:i/>
                <w:sz w:val="20"/>
                <w:lang w:val="fr-CA"/>
              </w:rPr>
              <w:t>ex juris</w:t>
            </w:r>
            <w:r w:rsidRPr="00122241">
              <w:rPr>
                <w:rFonts w:eastAsia="Calibri"/>
                <w:sz w:val="20"/>
                <w:lang w:val="fr-CA"/>
              </w:rPr>
              <w:t>, rejetée.</w:t>
            </w:r>
          </w:p>
        </w:tc>
      </w:tr>
      <w:tr w:rsidR="004668AB" w:rsidRPr="00194E55"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11 avril 2011</w:t>
            </w:r>
          </w:p>
          <w:p w:rsidR="004668AB" w:rsidRPr="00122241" w:rsidRDefault="004668AB" w:rsidP="00EB314C">
            <w:pPr>
              <w:jc w:val="both"/>
              <w:rPr>
                <w:rFonts w:eastAsia="Calibri"/>
                <w:sz w:val="20"/>
                <w:lang w:val="fr-CA"/>
              </w:rPr>
            </w:pPr>
            <w:r w:rsidRPr="00122241">
              <w:rPr>
                <w:rFonts w:eastAsia="Calibri"/>
                <w:sz w:val="20"/>
                <w:lang w:val="fr-CA"/>
              </w:rPr>
              <w:t>Cour d’appel du Nouveau</w:t>
            </w:r>
            <w:r w:rsidRPr="00122241">
              <w:rPr>
                <w:rFonts w:eastAsia="Calibri"/>
                <w:sz w:val="20"/>
                <w:lang w:val="fr-CA"/>
              </w:rPr>
              <w:noBreakHyphen/>
              <w:t>Brunswick</w:t>
            </w:r>
          </w:p>
          <w:p w:rsidR="004668AB" w:rsidRPr="00122241" w:rsidRDefault="004668AB" w:rsidP="00EB314C">
            <w:pPr>
              <w:jc w:val="both"/>
              <w:rPr>
                <w:rFonts w:eastAsia="Calibri"/>
                <w:sz w:val="20"/>
                <w:lang w:val="fr-CA"/>
              </w:rPr>
            </w:pPr>
            <w:r w:rsidRPr="00122241">
              <w:rPr>
                <w:rFonts w:eastAsia="Calibri"/>
                <w:sz w:val="20"/>
                <w:lang w:val="fr-CA"/>
              </w:rPr>
              <w:t>(Juge Quigg)</w:t>
            </w:r>
          </w:p>
          <w:p w:rsidR="004668AB" w:rsidRPr="00122241" w:rsidRDefault="004668AB" w:rsidP="00EB314C">
            <w:pPr>
              <w:jc w:val="both"/>
              <w:rPr>
                <w:rFonts w:eastAsia="Calibri"/>
                <w:sz w:val="20"/>
                <w:lang w:val="fr-CA"/>
              </w:rPr>
            </w:pP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Autorisation d’appel refusée avec dépens.</w:t>
            </w:r>
          </w:p>
        </w:tc>
      </w:tr>
      <w:tr w:rsidR="004668AB" w:rsidRPr="00122241" w:rsidTr="00EB314C">
        <w:tc>
          <w:tcPr>
            <w:tcW w:w="2427" w:type="pct"/>
          </w:tcPr>
          <w:p w:rsidR="004668AB" w:rsidRPr="00122241" w:rsidRDefault="004668AB" w:rsidP="00EB314C">
            <w:pPr>
              <w:jc w:val="both"/>
              <w:rPr>
                <w:rFonts w:eastAsia="Calibri"/>
                <w:sz w:val="20"/>
                <w:lang w:val="fr-CA"/>
              </w:rPr>
            </w:pPr>
            <w:r w:rsidRPr="00122241">
              <w:rPr>
                <w:rFonts w:eastAsia="Calibri"/>
                <w:sz w:val="20"/>
                <w:lang w:val="fr-CA"/>
              </w:rPr>
              <w:t>18 mai 2011</w:t>
            </w:r>
          </w:p>
          <w:p w:rsidR="004668AB" w:rsidRPr="00122241" w:rsidRDefault="004668AB" w:rsidP="00EB314C">
            <w:pPr>
              <w:jc w:val="both"/>
              <w:rPr>
                <w:rFonts w:eastAsia="Calibri"/>
                <w:sz w:val="20"/>
                <w:lang w:val="fr-CA"/>
              </w:rPr>
            </w:pPr>
            <w:r w:rsidRPr="00122241">
              <w:rPr>
                <w:rFonts w:eastAsia="Calibri"/>
                <w:sz w:val="20"/>
                <w:lang w:val="fr-CA"/>
              </w:rPr>
              <w:t>Cour suprême du Canada</w:t>
            </w:r>
          </w:p>
        </w:tc>
        <w:tc>
          <w:tcPr>
            <w:tcW w:w="243" w:type="pct"/>
          </w:tcPr>
          <w:p w:rsidR="004668AB" w:rsidRPr="00122241" w:rsidRDefault="004668AB" w:rsidP="00EB314C">
            <w:pPr>
              <w:jc w:val="both"/>
              <w:rPr>
                <w:rFonts w:eastAsia="Calibri"/>
                <w:sz w:val="20"/>
                <w:lang w:val="fr-CA"/>
              </w:rPr>
            </w:pPr>
          </w:p>
        </w:tc>
        <w:tc>
          <w:tcPr>
            <w:tcW w:w="2330" w:type="pct"/>
          </w:tcPr>
          <w:p w:rsidR="004668AB" w:rsidRPr="00122241" w:rsidRDefault="004668AB" w:rsidP="00EB314C">
            <w:pPr>
              <w:jc w:val="both"/>
              <w:rPr>
                <w:rFonts w:eastAsia="Calibri"/>
                <w:sz w:val="20"/>
                <w:lang w:val="fr-CA"/>
              </w:rPr>
            </w:pPr>
            <w:r w:rsidRPr="00122241">
              <w:rPr>
                <w:rFonts w:eastAsia="Calibri"/>
                <w:sz w:val="20"/>
                <w:lang w:val="fr-CA"/>
              </w:rPr>
              <w:t>Demande d’autorisation d’appel, déposée.</w:t>
            </w: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2"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45EC" w:rsidRPr="00E45561" w:rsidTr="00BA7BE4">
        <w:trPr>
          <w:cantSplit/>
        </w:trPr>
        <w:tc>
          <w:tcPr>
            <w:tcW w:w="1458" w:type="dxa"/>
          </w:tcPr>
          <w:p w:rsidR="00DA45EC" w:rsidRPr="00E45561" w:rsidRDefault="00DA45EC" w:rsidP="00BA7BE4">
            <w:pPr>
              <w:rPr>
                <w:sz w:val="20"/>
                <w:szCs w:val="20"/>
              </w:rPr>
            </w:pPr>
            <w:r w:rsidRPr="00E45561">
              <w:rPr>
                <w:rStyle w:val="SCCFileNumberChar"/>
                <w:sz w:val="20"/>
                <w:szCs w:val="20"/>
              </w:rPr>
              <w:t>34264</w:t>
            </w:r>
          </w:p>
          <w:p w:rsidR="00DA45EC" w:rsidRPr="00E45561" w:rsidRDefault="00DA45EC" w:rsidP="00BA7BE4">
            <w:pPr>
              <w:rPr>
                <w:b/>
                <w:sz w:val="20"/>
                <w:szCs w:val="20"/>
                <w:lang w:val="fr-CA"/>
              </w:rPr>
            </w:pPr>
          </w:p>
        </w:tc>
        <w:tc>
          <w:tcPr>
            <w:tcW w:w="8118" w:type="dxa"/>
          </w:tcPr>
          <w:p w:rsidR="00DA45EC" w:rsidRPr="00E45561" w:rsidRDefault="00DA45EC" w:rsidP="00BA7BE4">
            <w:pPr>
              <w:jc w:val="both"/>
              <w:rPr>
                <w:sz w:val="20"/>
                <w:szCs w:val="20"/>
              </w:rPr>
            </w:pPr>
            <w:r w:rsidRPr="00DA45EC">
              <w:rPr>
                <w:rStyle w:val="SCCLsocChar"/>
                <w:sz w:val="20"/>
                <w:szCs w:val="20"/>
                <w:lang w:val="en-CA"/>
              </w:rPr>
              <w:t>British American Tobacco (Investments) Limited v. Her Majesty the Queen in Right of the Province of New Brunswick</w:t>
            </w:r>
            <w:r w:rsidRPr="00E45561">
              <w:rPr>
                <w:sz w:val="20"/>
                <w:szCs w:val="20"/>
              </w:rPr>
              <w:t xml:space="preserve"> (N.B.) (Civil) (By Leave)</w:t>
            </w:r>
          </w:p>
          <w:p w:rsidR="00DA45EC" w:rsidRPr="00E45561" w:rsidRDefault="00DA45EC" w:rsidP="00BA7BE4">
            <w:pPr>
              <w:rPr>
                <w:sz w:val="20"/>
                <w:szCs w:val="20"/>
              </w:rPr>
            </w:pPr>
          </w:p>
        </w:tc>
      </w:tr>
      <w:tr w:rsidR="00DA45EC" w:rsidRPr="00E45561" w:rsidTr="00BA7BE4">
        <w:trPr>
          <w:cantSplit/>
        </w:trPr>
        <w:tc>
          <w:tcPr>
            <w:tcW w:w="1458" w:type="dxa"/>
          </w:tcPr>
          <w:p w:rsidR="00DA45EC" w:rsidRPr="00E45561" w:rsidRDefault="00DA45EC" w:rsidP="00BA7BE4">
            <w:pPr>
              <w:rPr>
                <w:sz w:val="20"/>
                <w:szCs w:val="20"/>
              </w:rPr>
            </w:pPr>
            <w:r w:rsidRPr="00E45561">
              <w:rPr>
                <w:sz w:val="20"/>
                <w:szCs w:val="20"/>
              </w:rPr>
              <w:t>Coram :</w:t>
            </w:r>
          </w:p>
        </w:tc>
        <w:tc>
          <w:tcPr>
            <w:tcW w:w="8118" w:type="dxa"/>
          </w:tcPr>
          <w:p w:rsidR="00DA45EC" w:rsidRPr="00E45561" w:rsidRDefault="00DA45EC" w:rsidP="00BA7BE4">
            <w:pPr>
              <w:rPr>
                <w:sz w:val="20"/>
                <w:szCs w:val="20"/>
              </w:rPr>
            </w:pPr>
            <w:r w:rsidRPr="00DA45EC">
              <w:rPr>
                <w:rStyle w:val="SCCCoramChar"/>
                <w:sz w:val="20"/>
                <w:szCs w:val="20"/>
                <w:lang w:val="en-CA"/>
              </w:rPr>
              <w:t>Binnie, Abella and Rothstein JJ.</w:t>
            </w:r>
          </w:p>
          <w:p w:rsidR="00DA45EC" w:rsidRPr="00E45561" w:rsidRDefault="00DA45EC" w:rsidP="00BA7BE4">
            <w:pPr>
              <w:rPr>
                <w:sz w:val="20"/>
                <w:szCs w:val="20"/>
                <w:u w:val="single"/>
              </w:rPr>
            </w:pPr>
          </w:p>
        </w:tc>
      </w:tr>
      <w:tr w:rsidR="00DA45EC" w:rsidRPr="00194E55" w:rsidTr="00BA7BE4">
        <w:trPr>
          <w:cantSplit/>
        </w:trPr>
        <w:tc>
          <w:tcPr>
            <w:tcW w:w="9576" w:type="dxa"/>
            <w:gridSpan w:val="2"/>
          </w:tcPr>
          <w:p w:rsidR="00DA45EC" w:rsidRPr="00E45561" w:rsidRDefault="00DA45EC" w:rsidP="00BA7BE4">
            <w:pPr>
              <w:pStyle w:val="SCCShortJudgment"/>
              <w:rPr>
                <w:szCs w:val="20"/>
              </w:rPr>
            </w:pPr>
            <w:r w:rsidRPr="00E45561">
              <w:rPr>
                <w:szCs w:val="20"/>
              </w:rPr>
              <w:t>The application for leave to appeal from the judgment of the Court of Appeal of New Brunswick, Number 33-11-CA, dated April 11, 2011, is dismissed with costs.</w:t>
            </w:r>
          </w:p>
          <w:p w:rsidR="00DA45EC" w:rsidRPr="00E45561" w:rsidRDefault="00DA45EC" w:rsidP="00BA7BE4">
            <w:pPr>
              <w:pStyle w:val="SCCShortJudgment"/>
              <w:ind w:firstLine="0"/>
              <w:rPr>
                <w:szCs w:val="20"/>
              </w:rPr>
            </w:pPr>
          </w:p>
          <w:p w:rsidR="00DA45EC" w:rsidRPr="00E45561" w:rsidRDefault="00DA45EC" w:rsidP="00BA7BE4">
            <w:pPr>
              <w:pStyle w:val="SCCShortJudgment"/>
              <w:rPr>
                <w:szCs w:val="20"/>
                <w:lang w:val="fr-CA"/>
              </w:rPr>
            </w:pPr>
            <w:r w:rsidRPr="00E45561">
              <w:rPr>
                <w:szCs w:val="20"/>
                <w:lang w:val="fr-CA"/>
              </w:rPr>
              <w:t>La demande d’autorisation d’appel de l’arrêt de la Cour d’appel du Nouveau-Brunswick, numéro 33-11-CA, daté du 11 avril 2011, est rejetée avec dépens.</w:t>
            </w:r>
          </w:p>
        </w:tc>
      </w:tr>
    </w:tbl>
    <w:p w:rsidR="00E06A9C" w:rsidRPr="00DA45EC"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International law — Conflicts of law — Jurisdiction — Real and substantial connection — Province of New Brunswick sued tobacco companies for recovery of health care costs under the </w:t>
            </w:r>
            <w:r w:rsidRPr="00122241">
              <w:rPr>
                <w:rFonts w:eastAsia="Calibri"/>
                <w:i/>
                <w:sz w:val="20"/>
              </w:rPr>
              <w:t>Tobacco Damages and Health Care Costs Recovery Act</w:t>
            </w:r>
            <w:r w:rsidRPr="00122241">
              <w:rPr>
                <w:rFonts w:eastAsia="Calibri"/>
                <w:sz w:val="20"/>
              </w:rPr>
              <w:t>, S.N.B. 2006, c. T</w:t>
            </w:r>
            <w:r w:rsidRPr="00122241">
              <w:rPr>
                <w:rFonts w:eastAsia="Calibri"/>
                <w:sz w:val="20"/>
              </w:rPr>
              <w:noBreakHyphen/>
              <w:t>7.5 — Motion by foreign tobacco companies to dismiss action for lack of jurisdiction — Whether the dismissal of a jurisdictional motion in New Brunswick is interlocutory or final? — Whether the Province has jurisdiction with respect to applicant tobacco company? — Whether the Province has a good arguable case against applicant?</w:t>
            </w:r>
          </w:p>
          <w:p w:rsidR="00DC6986" w:rsidRPr="00122241" w:rsidRDefault="00DC6986" w:rsidP="00EB314C">
            <w:pPr>
              <w:jc w:val="both"/>
              <w:rPr>
                <w:rFonts w:eastAsia="Calibri"/>
                <w:sz w:val="20"/>
              </w:rPr>
            </w:pPr>
          </w:p>
        </w:tc>
      </w:tr>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The applicant tobacco company brought a motion to challenge the jurisdiction of the Court of Queen’s Bench over a claim against it and other tobacco companies by the Province of New Brunswick for recovery of health care costs under the </w:t>
            </w:r>
            <w:r w:rsidRPr="00122241">
              <w:rPr>
                <w:rFonts w:eastAsia="Calibri"/>
                <w:i/>
                <w:sz w:val="20"/>
              </w:rPr>
              <w:t>Tobacco Damages and Health Care Costs Recovery Act</w:t>
            </w:r>
            <w:r w:rsidRPr="00122241">
              <w:rPr>
                <w:rFonts w:eastAsia="Calibri"/>
                <w:sz w:val="20"/>
              </w:rPr>
              <w:t>, S.N.B. 2006, c. T</w:t>
            </w:r>
            <w:r w:rsidRPr="00122241">
              <w:rPr>
                <w:rFonts w:eastAsia="Calibri"/>
                <w:sz w:val="20"/>
              </w:rPr>
              <w:noBreakHyphen/>
              <w:t>7.5.  The Province contended that the companies knew cigarettes were addictive and caused disease, but circulated false and misleading information and conspired to resist health warnings and restrictions.  The Province also alleged that the tobacco companies exposed non</w:t>
            </w:r>
            <w:r w:rsidRPr="00122241">
              <w:rPr>
                <w:rFonts w:eastAsia="Calibri"/>
                <w:sz w:val="20"/>
              </w:rPr>
              <w:noBreakHyphen/>
              <w:t>smokers in New Brunswick to dangerous second</w:t>
            </w:r>
            <w:r w:rsidRPr="00122241">
              <w:rPr>
                <w:rFonts w:eastAsia="Calibri"/>
                <w:sz w:val="20"/>
              </w:rPr>
              <w:noBreakHyphen/>
              <w:t xml:space="preserve">hand smoke. </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The motions judge concluded that the Province’s action was authorized by statute and the Province had presented a substantial amount of compelling evidence.  The motions judge therefore concluded that the Province had established a good arguable case and that the court has jurisdiction with respect to the applicant.  Consequently, the motion presented by the applicant was dismissed.</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The Court of Appeal denied the applicant leave to appeal.</w:t>
            </w:r>
          </w:p>
          <w:p w:rsidR="00DC6986" w:rsidRPr="00122241" w:rsidRDefault="00DC6986" w:rsidP="00EB314C">
            <w:pPr>
              <w:jc w:val="both"/>
              <w:rPr>
                <w:rFonts w:eastAsia="Calibri"/>
                <w:sz w:val="20"/>
              </w:rPr>
            </w:pP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lastRenderedPageBreak/>
              <w:t>November 15, 2010</w:t>
            </w:r>
          </w:p>
          <w:p w:rsidR="00DC6986" w:rsidRPr="00122241" w:rsidRDefault="00DC6986" w:rsidP="00EB314C">
            <w:pPr>
              <w:jc w:val="both"/>
              <w:rPr>
                <w:rFonts w:eastAsia="Calibri"/>
                <w:sz w:val="20"/>
              </w:rPr>
            </w:pPr>
            <w:r w:rsidRPr="00122241">
              <w:rPr>
                <w:rFonts w:eastAsia="Calibri"/>
                <w:sz w:val="20"/>
              </w:rPr>
              <w:t>Court of Queen’s Bench of New Brunswick</w:t>
            </w:r>
          </w:p>
          <w:p w:rsidR="00DC6986" w:rsidRPr="00122241" w:rsidRDefault="00DC6986" w:rsidP="00EB314C">
            <w:pPr>
              <w:jc w:val="both"/>
              <w:rPr>
                <w:rFonts w:eastAsia="Calibri"/>
                <w:sz w:val="20"/>
              </w:rPr>
            </w:pPr>
            <w:r w:rsidRPr="00122241">
              <w:rPr>
                <w:rFonts w:eastAsia="Calibri"/>
                <w:sz w:val="20"/>
              </w:rPr>
              <w:t>(Cyr J.)</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 xml:space="preserve">Motion to dismiss action for lack of jurisdiction and unauthorized service </w:t>
            </w:r>
            <w:r w:rsidRPr="00122241">
              <w:rPr>
                <w:rFonts w:eastAsia="Calibri"/>
                <w:i/>
                <w:sz w:val="20"/>
              </w:rPr>
              <w:t>ex juris</w:t>
            </w:r>
            <w:r w:rsidRPr="00122241">
              <w:rPr>
                <w:rFonts w:eastAsia="Calibri"/>
                <w:sz w:val="20"/>
              </w:rPr>
              <w:t xml:space="preserve"> dismissed.</w:t>
            </w: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April 11, 2011</w:t>
            </w:r>
          </w:p>
          <w:p w:rsidR="00DC6986" w:rsidRPr="00122241" w:rsidRDefault="00DC6986" w:rsidP="00EB314C">
            <w:pPr>
              <w:jc w:val="both"/>
              <w:rPr>
                <w:rFonts w:eastAsia="Calibri"/>
                <w:sz w:val="20"/>
              </w:rPr>
            </w:pPr>
            <w:r w:rsidRPr="00122241">
              <w:rPr>
                <w:rFonts w:eastAsia="Calibri"/>
                <w:sz w:val="20"/>
              </w:rPr>
              <w:t>Court of Appeal of New Brunswick</w:t>
            </w:r>
          </w:p>
          <w:p w:rsidR="00DC6986" w:rsidRPr="00122241" w:rsidRDefault="00DC6986" w:rsidP="00EB314C">
            <w:pPr>
              <w:jc w:val="both"/>
              <w:rPr>
                <w:rFonts w:eastAsia="Calibri"/>
                <w:sz w:val="20"/>
              </w:rPr>
            </w:pPr>
            <w:r w:rsidRPr="00122241">
              <w:rPr>
                <w:rFonts w:eastAsia="Calibri"/>
                <w:sz w:val="20"/>
              </w:rPr>
              <w:t>(Quigg J.A.)</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Leave to appeal dismissed with costs.</w:t>
            </w: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May 18, 2011</w:t>
            </w:r>
          </w:p>
          <w:p w:rsidR="00DC6986" w:rsidRPr="00122241" w:rsidRDefault="00DC6986" w:rsidP="00EB314C">
            <w:pPr>
              <w:jc w:val="both"/>
              <w:rPr>
                <w:rFonts w:eastAsia="Calibri"/>
                <w:sz w:val="20"/>
              </w:rPr>
            </w:pPr>
            <w:r w:rsidRPr="00122241">
              <w:rPr>
                <w:rFonts w:eastAsia="Calibri"/>
                <w:sz w:val="20"/>
              </w:rPr>
              <w:t>Supreme Court of Canada</w:t>
            </w: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3"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Droit international — Conflits de lois — Compétence — Lien réel et important — La Province du Nouveau</w:t>
            </w:r>
            <w:r w:rsidRPr="00122241">
              <w:rPr>
                <w:rFonts w:eastAsia="Calibri"/>
                <w:sz w:val="20"/>
                <w:lang w:val="fr-CA"/>
              </w:rPr>
              <w:noBreakHyphen/>
              <w:t xml:space="preserve">Brunswick a poursuivi des compagnies de tabac pour recouvrer le coût des soins de santé aux termes de la </w:t>
            </w:r>
            <w:r w:rsidRPr="00122241">
              <w:rPr>
                <w:rFonts w:eastAsia="Calibri"/>
                <w:bCs/>
                <w:i/>
                <w:sz w:val="20"/>
                <w:lang w:val="fr-CA"/>
              </w:rPr>
              <w:t>Loi sur le recouvrement de dommages</w:t>
            </w:r>
            <w:r w:rsidRPr="00122241">
              <w:rPr>
                <w:rFonts w:eastAsia="Calibri"/>
                <w:bCs/>
                <w:i/>
                <w:sz w:val="20"/>
                <w:lang w:val="fr-CA"/>
              </w:rPr>
              <w:noBreakHyphen/>
              <w:t>intérêts et du coût des soins de santé imputables au tabac</w:t>
            </w:r>
            <w:r w:rsidRPr="00122241">
              <w:rPr>
                <w:rFonts w:eastAsia="Calibri"/>
                <w:sz w:val="20"/>
                <w:lang w:val="fr-CA"/>
              </w:rPr>
              <w:t>, L.N.</w:t>
            </w:r>
            <w:r w:rsidRPr="00122241">
              <w:rPr>
                <w:rFonts w:eastAsia="Calibri"/>
                <w:sz w:val="20"/>
                <w:lang w:val="fr-CA"/>
              </w:rPr>
              <w:noBreakHyphen/>
              <w:t>B. 2006, ch. T</w:t>
            </w:r>
            <w:r w:rsidRPr="00122241">
              <w:rPr>
                <w:rFonts w:eastAsia="Calibri"/>
                <w:sz w:val="20"/>
                <w:lang w:val="fr-CA"/>
              </w:rPr>
              <w:noBreakHyphen/>
              <w:t>7.5 — Requête de compagnies de tabac étrangères en rejet de l’action pour défaut de compétence — Le rejet d’une requête en matière de compétence au Nouveau</w:t>
            </w:r>
            <w:r w:rsidRPr="00122241">
              <w:rPr>
                <w:rFonts w:eastAsia="Calibri"/>
                <w:sz w:val="20"/>
                <w:lang w:val="fr-CA"/>
              </w:rPr>
              <w:noBreakHyphen/>
              <w:t>Brunswick est</w:t>
            </w:r>
            <w:r w:rsidRPr="00122241">
              <w:rPr>
                <w:rFonts w:eastAsia="Calibri"/>
                <w:sz w:val="20"/>
                <w:lang w:val="fr-CA"/>
              </w:rPr>
              <w:noBreakHyphen/>
              <w:t>il interlocutoire ou final? — La Province a</w:t>
            </w:r>
            <w:r w:rsidRPr="00122241">
              <w:rPr>
                <w:rFonts w:eastAsia="Calibri"/>
                <w:sz w:val="20"/>
                <w:lang w:val="fr-CA"/>
              </w:rPr>
              <w:noBreakHyphen/>
              <w:t>t</w:t>
            </w:r>
            <w:r w:rsidRPr="00122241">
              <w:rPr>
                <w:rFonts w:eastAsia="Calibri"/>
                <w:sz w:val="20"/>
                <w:lang w:val="fr-CA"/>
              </w:rPr>
              <w:noBreakHyphen/>
              <w:t>elle compétence à l’égard de la compagnie de tabac demanderesse? — La Province a</w:t>
            </w:r>
            <w:r w:rsidRPr="00122241">
              <w:rPr>
                <w:rFonts w:eastAsia="Calibri"/>
                <w:sz w:val="20"/>
                <w:lang w:val="fr-CA"/>
              </w:rPr>
              <w:noBreakHyphen/>
              <w:t>t</w:t>
            </w:r>
            <w:r w:rsidRPr="00122241">
              <w:rPr>
                <w:rFonts w:eastAsia="Calibri"/>
                <w:sz w:val="20"/>
                <w:lang w:val="fr-CA"/>
              </w:rPr>
              <w:noBreakHyphen/>
              <w:t>elle une bonne cause défendable contre la demanderesse?</w:t>
            </w:r>
          </w:p>
          <w:p w:rsidR="00DC6986" w:rsidRPr="00122241" w:rsidRDefault="00DC6986" w:rsidP="00EB314C">
            <w:pPr>
              <w:jc w:val="both"/>
              <w:rPr>
                <w:rFonts w:eastAsia="Calibri"/>
                <w:sz w:val="20"/>
                <w:lang w:val="fr-CA"/>
              </w:rPr>
            </w:pPr>
          </w:p>
        </w:tc>
      </w:tr>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La compagnie de tabac demanderesse a présenté une requête pour contester la compétence de la Cour du Banc de la Reine pour juger une demande intentée contre elle et d’autres compagnies de tabac par la Province du Nouveau</w:t>
            </w:r>
            <w:r w:rsidRPr="00122241">
              <w:rPr>
                <w:rFonts w:eastAsia="Calibri"/>
                <w:sz w:val="20"/>
                <w:lang w:val="fr-CA"/>
              </w:rPr>
              <w:noBreakHyphen/>
              <w:t xml:space="preserve">Brunswick pour le recouvrement du coût des soins de santé aux termes de la </w:t>
            </w:r>
            <w:r w:rsidRPr="00122241">
              <w:rPr>
                <w:rFonts w:eastAsia="Calibri"/>
                <w:bCs/>
                <w:i/>
                <w:sz w:val="20"/>
                <w:lang w:val="fr-CA"/>
              </w:rPr>
              <w:t>Loi sur le recouvrement de dommages</w:t>
            </w:r>
            <w:r w:rsidRPr="00122241">
              <w:rPr>
                <w:rFonts w:eastAsia="Calibri"/>
                <w:bCs/>
                <w:i/>
                <w:sz w:val="20"/>
                <w:lang w:val="fr-CA"/>
              </w:rPr>
              <w:noBreakHyphen/>
              <w:t>intérêts et du coût des soins de santé imputables au tabac</w:t>
            </w:r>
            <w:r w:rsidRPr="00122241">
              <w:rPr>
                <w:rFonts w:eastAsia="Calibri"/>
                <w:sz w:val="20"/>
                <w:lang w:val="fr-CA"/>
              </w:rPr>
              <w:t>, L.N.</w:t>
            </w:r>
            <w:r w:rsidRPr="00122241">
              <w:rPr>
                <w:rFonts w:eastAsia="Calibri"/>
                <w:sz w:val="20"/>
                <w:lang w:val="fr-CA"/>
              </w:rPr>
              <w:noBreakHyphen/>
              <w:t>B. 2006, ch. T</w:t>
            </w:r>
            <w:r w:rsidRPr="00122241">
              <w:rPr>
                <w:rFonts w:eastAsia="Calibri"/>
                <w:sz w:val="20"/>
                <w:lang w:val="fr-CA"/>
              </w:rPr>
              <w:noBreakHyphen/>
              <w:t>7.5.  La Province a soutenu que les compagnies savaient que les cigarettes créaient une accoutumance et causaient des maladies, mais ont fait circuler des renseignements faux et trompeurs et ont comploté pour résister aux mises en garde de santé et restrictions.  La Province a également allégué que les compagnies de tabac avaient exposé les non</w:t>
            </w:r>
            <w:r w:rsidRPr="00122241">
              <w:rPr>
                <w:rFonts w:eastAsia="Calibri"/>
                <w:sz w:val="20"/>
                <w:lang w:val="fr-CA"/>
              </w:rPr>
              <w:noBreakHyphen/>
              <w:t>fumeurs au Nouveau</w:t>
            </w:r>
            <w:r w:rsidRPr="00122241">
              <w:rPr>
                <w:rFonts w:eastAsia="Calibri"/>
                <w:sz w:val="20"/>
                <w:lang w:val="fr-CA"/>
              </w:rPr>
              <w:noBreakHyphen/>
              <w:t xml:space="preserve">Brunswick à de la fumée secondaire nocive. </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Le juge saisi de la requête a conclu que l’action de la Province était autorisée par une loi et que la Province avait présenté une quantité substantielle de preuve probante.  Le juge a donc conclu que la province avait établi une bonne cause défendable et que le tribunal avait compétence à l’égard de la demanderesse.  Par conséquent, la requête de la demanderesse a été rejetée.</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La Cour d’appel a refusé à la demanderesse l’autorisation d’appel.</w:t>
            </w:r>
          </w:p>
          <w:p w:rsidR="00DC6986" w:rsidRPr="00122241" w:rsidRDefault="00DC6986" w:rsidP="00EB314C">
            <w:pPr>
              <w:jc w:val="both"/>
              <w:rPr>
                <w:rFonts w:eastAsia="Calibri"/>
                <w:sz w:val="20"/>
                <w:lang w:val="fr-CA"/>
              </w:rPr>
            </w:pP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15 novembre 2010</w:t>
            </w:r>
          </w:p>
          <w:p w:rsidR="00DC6986" w:rsidRPr="00122241" w:rsidRDefault="00DC6986" w:rsidP="00EB314C">
            <w:pPr>
              <w:jc w:val="both"/>
              <w:rPr>
                <w:rFonts w:eastAsia="Calibri"/>
                <w:sz w:val="20"/>
                <w:lang w:val="fr-CA"/>
              </w:rPr>
            </w:pPr>
            <w:r w:rsidRPr="00122241">
              <w:rPr>
                <w:rFonts w:eastAsia="Calibri"/>
                <w:sz w:val="20"/>
                <w:lang w:val="fr-CA"/>
              </w:rPr>
              <w:t>Cour du Banc de la Reine du Nouveau</w:t>
            </w:r>
            <w:r w:rsidRPr="00122241">
              <w:rPr>
                <w:rFonts w:eastAsia="Calibri"/>
                <w:sz w:val="20"/>
                <w:lang w:val="fr-CA"/>
              </w:rPr>
              <w:noBreakHyphen/>
              <w:t>Brunswick</w:t>
            </w:r>
          </w:p>
          <w:p w:rsidR="00DC6986" w:rsidRPr="00122241" w:rsidRDefault="00DC6986" w:rsidP="00EB314C">
            <w:pPr>
              <w:jc w:val="both"/>
              <w:rPr>
                <w:rFonts w:eastAsia="Calibri"/>
                <w:sz w:val="20"/>
                <w:lang w:val="fr-CA"/>
              </w:rPr>
            </w:pPr>
            <w:r w:rsidRPr="00122241">
              <w:rPr>
                <w:rFonts w:eastAsia="Calibri"/>
                <w:sz w:val="20"/>
                <w:lang w:val="fr-CA"/>
              </w:rPr>
              <w:t>(Juge Cyr)</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 xml:space="preserve">Requête en rejet de l’action pour défaut de compétence et signification non autorisée </w:t>
            </w:r>
            <w:r w:rsidRPr="00122241">
              <w:rPr>
                <w:rFonts w:eastAsia="Calibri"/>
                <w:i/>
                <w:sz w:val="20"/>
                <w:lang w:val="fr-CA"/>
              </w:rPr>
              <w:t>ex juris</w:t>
            </w:r>
            <w:r w:rsidRPr="00122241">
              <w:rPr>
                <w:rFonts w:eastAsia="Calibri"/>
                <w:sz w:val="20"/>
                <w:lang w:val="fr-CA"/>
              </w:rPr>
              <w:t>, rejetée.</w:t>
            </w: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11 avril 2011</w:t>
            </w:r>
          </w:p>
          <w:p w:rsidR="00DC6986" w:rsidRPr="00122241" w:rsidRDefault="00DC6986" w:rsidP="00EB314C">
            <w:pPr>
              <w:jc w:val="both"/>
              <w:rPr>
                <w:rFonts w:eastAsia="Calibri"/>
                <w:sz w:val="20"/>
                <w:lang w:val="fr-CA"/>
              </w:rPr>
            </w:pPr>
            <w:r w:rsidRPr="00122241">
              <w:rPr>
                <w:rFonts w:eastAsia="Calibri"/>
                <w:sz w:val="20"/>
                <w:lang w:val="fr-CA"/>
              </w:rPr>
              <w:t>Cour d’appel du Nouveau</w:t>
            </w:r>
            <w:r w:rsidRPr="00122241">
              <w:rPr>
                <w:rFonts w:eastAsia="Calibri"/>
                <w:sz w:val="20"/>
                <w:lang w:val="fr-CA"/>
              </w:rPr>
              <w:noBreakHyphen/>
              <w:t>Brunswick</w:t>
            </w:r>
          </w:p>
          <w:p w:rsidR="00DC6986" w:rsidRPr="00122241" w:rsidRDefault="00DC6986" w:rsidP="00EB314C">
            <w:pPr>
              <w:jc w:val="both"/>
              <w:rPr>
                <w:rFonts w:eastAsia="Calibri"/>
                <w:sz w:val="20"/>
                <w:lang w:val="fr-CA"/>
              </w:rPr>
            </w:pPr>
            <w:r w:rsidRPr="00122241">
              <w:rPr>
                <w:rFonts w:eastAsia="Calibri"/>
                <w:sz w:val="20"/>
                <w:lang w:val="fr-CA"/>
              </w:rPr>
              <w:t>(Juge Quigg)</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Autorisation d’appel refusée avec dépens.</w:t>
            </w:r>
          </w:p>
        </w:tc>
      </w:tr>
    </w:tbl>
    <w:p w:rsidR="00DA45EC" w:rsidRPr="00214660" w:rsidRDefault="00DA45EC">
      <w:pPr>
        <w:rPr>
          <w:lang w:val="fr-CA"/>
        </w:rPr>
      </w:pPr>
    </w:p>
    <w:p w:rsidR="00DA45EC" w:rsidRPr="00214660" w:rsidRDefault="00DA45EC">
      <w:pPr>
        <w:rPr>
          <w:lang w:val="fr-CA"/>
        </w:rPr>
      </w:pPr>
      <w:r w:rsidRPr="00214660">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DC6986" w:rsidRPr="00122241" w:rsidTr="00DA45EC">
        <w:trPr>
          <w:cantSplit/>
        </w:trPr>
        <w:tc>
          <w:tcPr>
            <w:tcW w:w="2427" w:type="pct"/>
          </w:tcPr>
          <w:p w:rsidR="00DC6986" w:rsidRPr="00122241" w:rsidRDefault="00DC6986" w:rsidP="00EB314C">
            <w:pPr>
              <w:jc w:val="both"/>
              <w:rPr>
                <w:rFonts w:eastAsia="Calibri"/>
                <w:sz w:val="20"/>
                <w:lang w:val="fr-CA"/>
              </w:rPr>
            </w:pPr>
            <w:r w:rsidRPr="00122241">
              <w:rPr>
                <w:rFonts w:eastAsia="Calibri"/>
                <w:sz w:val="20"/>
                <w:lang w:val="fr-CA"/>
              </w:rPr>
              <w:lastRenderedPageBreak/>
              <w:t>18 mai 2011</w:t>
            </w:r>
          </w:p>
          <w:p w:rsidR="00DC6986" w:rsidRPr="00122241" w:rsidRDefault="00DC6986" w:rsidP="00EB314C">
            <w:pPr>
              <w:jc w:val="both"/>
              <w:rPr>
                <w:rFonts w:eastAsia="Calibri"/>
                <w:sz w:val="20"/>
                <w:lang w:val="fr-CA"/>
              </w:rPr>
            </w:pPr>
            <w:r w:rsidRPr="00122241">
              <w:rPr>
                <w:rFonts w:eastAsia="Calibri"/>
                <w:sz w:val="20"/>
                <w:lang w:val="fr-CA"/>
              </w:rPr>
              <w:t>Cour suprême du Canada</w:t>
            </w: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Demande d’autorisation d’appel, déposée.</w:t>
            </w: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4"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45EC" w:rsidRPr="00E45561" w:rsidTr="00BA7BE4">
        <w:trPr>
          <w:cantSplit/>
        </w:trPr>
        <w:tc>
          <w:tcPr>
            <w:tcW w:w="1458" w:type="dxa"/>
          </w:tcPr>
          <w:p w:rsidR="00DA45EC" w:rsidRPr="00E45561" w:rsidRDefault="00DA45EC" w:rsidP="00BA7BE4">
            <w:pPr>
              <w:rPr>
                <w:sz w:val="20"/>
                <w:szCs w:val="20"/>
              </w:rPr>
            </w:pPr>
            <w:r w:rsidRPr="00E45561">
              <w:rPr>
                <w:rStyle w:val="SCCFileNumberChar"/>
                <w:sz w:val="20"/>
                <w:szCs w:val="20"/>
              </w:rPr>
              <w:t>34265</w:t>
            </w:r>
          </w:p>
          <w:p w:rsidR="00DA45EC" w:rsidRPr="00E45561" w:rsidRDefault="00DA45EC" w:rsidP="00BA7BE4">
            <w:pPr>
              <w:rPr>
                <w:b/>
                <w:sz w:val="20"/>
                <w:szCs w:val="20"/>
                <w:lang w:val="fr-CA"/>
              </w:rPr>
            </w:pPr>
          </w:p>
        </w:tc>
        <w:tc>
          <w:tcPr>
            <w:tcW w:w="8118" w:type="dxa"/>
          </w:tcPr>
          <w:p w:rsidR="00DA45EC" w:rsidRPr="00E45561" w:rsidRDefault="00DA45EC" w:rsidP="00BA7BE4">
            <w:pPr>
              <w:jc w:val="both"/>
              <w:rPr>
                <w:sz w:val="20"/>
                <w:szCs w:val="20"/>
              </w:rPr>
            </w:pPr>
            <w:r w:rsidRPr="00DA45EC">
              <w:rPr>
                <w:rStyle w:val="SCCLsocChar"/>
                <w:sz w:val="20"/>
                <w:szCs w:val="20"/>
                <w:lang w:val="en-CA"/>
              </w:rPr>
              <w:t>B.A.T. Industries P.L.C. v. Her Majesty the Queen in Right of the Province of New Brunswick</w:t>
            </w:r>
            <w:r w:rsidRPr="00E45561">
              <w:rPr>
                <w:sz w:val="20"/>
                <w:szCs w:val="20"/>
              </w:rPr>
              <w:t xml:space="preserve"> (N.B.) (Civil) (By Leave)</w:t>
            </w:r>
          </w:p>
          <w:p w:rsidR="00DA45EC" w:rsidRPr="00E45561" w:rsidRDefault="00DA45EC" w:rsidP="00BA7BE4">
            <w:pPr>
              <w:rPr>
                <w:sz w:val="20"/>
                <w:szCs w:val="20"/>
              </w:rPr>
            </w:pPr>
          </w:p>
        </w:tc>
      </w:tr>
      <w:tr w:rsidR="00DA45EC" w:rsidRPr="00E45561" w:rsidTr="00BA7BE4">
        <w:trPr>
          <w:cantSplit/>
        </w:trPr>
        <w:tc>
          <w:tcPr>
            <w:tcW w:w="1458" w:type="dxa"/>
          </w:tcPr>
          <w:p w:rsidR="00DA45EC" w:rsidRPr="00E45561" w:rsidRDefault="00DA45EC" w:rsidP="00BA7BE4">
            <w:pPr>
              <w:rPr>
                <w:sz w:val="20"/>
                <w:szCs w:val="20"/>
              </w:rPr>
            </w:pPr>
            <w:r w:rsidRPr="00E45561">
              <w:rPr>
                <w:sz w:val="20"/>
                <w:szCs w:val="20"/>
              </w:rPr>
              <w:t>Coram :</w:t>
            </w:r>
          </w:p>
        </w:tc>
        <w:tc>
          <w:tcPr>
            <w:tcW w:w="8118" w:type="dxa"/>
          </w:tcPr>
          <w:p w:rsidR="00DA45EC" w:rsidRPr="00E45561" w:rsidRDefault="00DA45EC" w:rsidP="00BA7BE4">
            <w:pPr>
              <w:rPr>
                <w:sz w:val="20"/>
                <w:szCs w:val="20"/>
              </w:rPr>
            </w:pPr>
            <w:r w:rsidRPr="00DA45EC">
              <w:rPr>
                <w:rStyle w:val="SCCCoramChar"/>
                <w:sz w:val="20"/>
                <w:szCs w:val="20"/>
                <w:lang w:val="en-CA"/>
              </w:rPr>
              <w:t>Binnie, Abella and Rothstein JJ.</w:t>
            </w:r>
          </w:p>
          <w:p w:rsidR="00DA45EC" w:rsidRPr="00E45561" w:rsidRDefault="00DA45EC" w:rsidP="00BA7BE4">
            <w:pPr>
              <w:rPr>
                <w:sz w:val="20"/>
                <w:szCs w:val="20"/>
                <w:u w:val="single"/>
              </w:rPr>
            </w:pPr>
          </w:p>
        </w:tc>
      </w:tr>
      <w:tr w:rsidR="00DA45EC" w:rsidRPr="00194E55" w:rsidTr="00BA7BE4">
        <w:trPr>
          <w:cantSplit/>
        </w:trPr>
        <w:tc>
          <w:tcPr>
            <w:tcW w:w="9576" w:type="dxa"/>
            <w:gridSpan w:val="2"/>
          </w:tcPr>
          <w:p w:rsidR="00DA45EC" w:rsidRPr="00E45561" w:rsidRDefault="00DA45EC" w:rsidP="00BA7BE4">
            <w:pPr>
              <w:pStyle w:val="SCCShortJudgment"/>
              <w:rPr>
                <w:szCs w:val="20"/>
              </w:rPr>
            </w:pPr>
            <w:r w:rsidRPr="00E45561">
              <w:rPr>
                <w:szCs w:val="20"/>
              </w:rPr>
              <w:t>The application for leave to appeal from the judgment of the Court of Appeal of New Brunswick, Number 32-11-CA, dated April 11, 2011, is dismissed with costs.</w:t>
            </w:r>
          </w:p>
          <w:p w:rsidR="00DA45EC" w:rsidRPr="00E45561" w:rsidRDefault="00DA45EC" w:rsidP="00BA7BE4">
            <w:pPr>
              <w:pStyle w:val="SCCShortJudgment"/>
              <w:ind w:firstLine="0"/>
              <w:rPr>
                <w:szCs w:val="20"/>
              </w:rPr>
            </w:pPr>
          </w:p>
          <w:p w:rsidR="00DA45EC" w:rsidRPr="00E45561" w:rsidRDefault="00DA45EC" w:rsidP="00BA7BE4">
            <w:pPr>
              <w:pStyle w:val="SCCShortJudgment"/>
              <w:rPr>
                <w:szCs w:val="20"/>
                <w:lang w:val="fr-CA"/>
              </w:rPr>
            </w:pPr>
            <w:r w:rsidRPr="00E45561">
              <w:rPr>
                <w:szCs w:val="20"/>
                <w:lang w:val="fr-CA"/>
              </w:rPr>
              <w:t>La demande d’autorisation d’appel de l’arrêt de la Cour d’appel du Nouveau-Brunswick, numéro 32-11-CA, daté du 11 avril 2011, est rejetée avec dépens.</w:t>
            </w:r>
          </w:p>
        </w:tc>
      </w:tr>
    </w:tbl>
    <w:p w:rsidR="00E06A9C" w:rsidRPr="00DA45EC"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International law — Conflicts of law — Jurisdiction — Real and substantial connection — Province of New Brunswick sued tobacco companies for recovery of health care costs under the </w:t>
            </w:r>
            <w:r w:rsidRPr="00122241">
              <w:rPr>
                <w:rFonts w:eastAsia="Calibri"/>
                <w:i/>
                <w:sz w:val="20"/>
              </w:rPr>
              <w:t>Tobacco Damages and Health Care Costs Recovery Act</w:t>
            </w:r>
            <w:r w:rsidRPr="00122241">
              <w:rPr>
                <w:rFonts w:eastAsia="Calibri"/>
                <w:sz w:val="20"/>
              </w:rPr>
              <w:t>, S.N.B. 2006, c. T-7.5 — Motion by foreign tobacco companies to dismiss action for lack of jurisdiction — Whether the dismissal of a jurisdictional motion in New Brunswick is interlocutory or final? — Whether the Province has jurisdiction with respect to applicant tobacco company? — Whether the Province has a good arguable case against applicant?</w:t>
            </w:r>
          </w:p>
          <w:p w:rsidR="00DC6986" w:rsidRPr="00122241" w:rsidRDefault="00DC6986" w:rsidP="00EB314C">
            <w:pPr>
              <w:jc w:val="both"/>
              <w:rPr>
                <w:rFonts w:eastAsia="Calibri"/>
                <w:sz w:val="20"/>
              </w:rPr>
            </w:pPr>
          </w:p>
        </w:tc>
      </w:tr>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The applicant tobacco company brought a motion to challenge the jurisdiction of the Court of Queen’s Bench over a claim against it and other tobacco companies by the Province of New Brunswick for recovery of health care costs under the </w:t>
            </w:r>
            <w:r w:rsidRPr="00122241">
              <w:rPr>
                <w:rFonts w:eastAsia="Calibri"/>
                <w:i/>
                <w:sz w:val="20"/>
              </w:rPr>
              <w:t>Tobacco Damages and Health Care Costs Recovery Act</w:t>
            </w:r>
            <w:r w:rsidRPr="00122241">
              <w:rPr>
                <w:rFonts w:eastAsia="Calibri"/>
                <w:sz w:val="20"/>
              </w:rPr>
              <w:t xml:space="preserve">, S.N.B. 2006, c. T-7.5.  The Province contended that the companies knew cigarettes were addictive and caused disease, but circulated false and misleading information and conspired to resist health warnings and restrictions.  The Province also alleged that the tobacco companies exposed non-smokers in New Brunswick to dangerous second-hand smoke. </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The motions judge concluded that the Province’s action was authorized by statute and the Province had presented a substantial amount of compelling evidence.  The motions judge therefore concluded that the Province had established a good arguable case and that the court has jurisdiction with respect to the applicant. Consequently, the motion presented by the applicant was dismissed.</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The Court of Appeal denied the applicant leave to appeal.</w:t>
            </w:r>
          </w:p>
          <w:p w:rsidR="00DC6986" w:rsidRPr="00122241" w:rsidRDefault="00DC6986" w:rsidP="00EB314C">
            <w:pPr>
              <w:jc w:val="both"/>
              <w:rPr>
                <w:rFonts w:eastAsia="Calibri"/>
                <w:sz w:val="20"/>
              </w:rPr>
            </w:pP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November 15, 2010</w:t>
            </w:r>
          </w:p>
          <w:p w:rsidR="00DC6986" w:rsidRPr="00122241" w:rsidRDefault="00DC6986" w:rsidP="00EB314C">
            <w:pPr>
              <w:jc w:val="both"/>
              <w:rPr>
                <w:rFonts w:eastAsia="Calibri"/>
                <w:sz w:val="20"/>
              </w:rPr>
            </w:pPr>
            <w:r w:rsidRPr="00122241">
              <w:rPr>
                <w:rFonts w:eastAsia="Calibri"/>
                <w:sz w:val="20"/>
              </w:rPr>
              <w:t>Court of Queen’s Bench of New Brunswick</w:t>
            </w:r>
          </w:p>
          <w:p w:rsidR="00DC6986" w:rsidRPr="00122241" w:rsidRDefault="00DC6986" w:rsidP="00EB314C">
            <w:pPr>
              <w:jc w:val="both"/>
              <w:rPr>
                <w:rFonts w:eastAsia="Calibri"/>
                <w:sz w:val="20"/>
              </w:rPr>
            </w:pPr>
            <w:r w:rsidRPr="00122241">
              <w:rPr>
                <w:rFonts w:eastAsia="Calibri"/>
                <w:sz w:val="20"/>
              </w:rPr>
              <w:t>(Cyr J.)</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 xml:space="preserve">Motion to dismiss action for lack of jurisdiction and unauthorized service </w:t>
            </w:r>
            <w:r w:rsidRPr="00122241">
              <w:rPr>
                <w:rFonts w:eastAsia="Calibri"/>
                <w:i/>
                <w:sz w:val="20"/>
              </w:rPr>
              <w:t>ex juris</w:t>
            </w:r>
            <w:r w:rsidRPr="00122241">
              <w:rPr>
                <w:rFonts w:eastAsia="Calibri"/>
                <w:sz w:val="20"/>
              </w:rPr>
              <w:t xml:space="preserve"> dismissed.</w:t>
            </w: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April 11, 2011</w:t>
            </w:r>
          </w:p>
          <w:p w:rsidR="00DC6986" w:rsidRPr="00122241" w:rsidRDefault="00DC6986" w:rsidP="00EB314C">
            <w:pPr>
              <w:jc w:val="both"/>
              <w:rPr>
                <w:rFonts w:eastAsia="Calibri"/>
                <w:sz w:val="20"/>
              </w:rPr>
            </w:pPr>
            <w:r w:rsidRPr="00122241">
              <w:rPr>
                <w:rFonts w:eastAsia="Calibri"/>
                <w:sz w:val="20"/>
              </w:rPr>
              <w:t>Court of Appeal of New Brunswick</w:t>
            </w:r>
          </w:p>
          <w:p w:rsidR="00DC6986" w:rsidRPr="00122241" w:rsidRDefault="00DC6986" w:rsidP="00EB314C">
            <w:pPr>
              <w:jc w:val="both"/>
              <w:rPr>
                <w:rFonts w:eastAsia="Calibri"/>
                <w:sz w:val="20"/>
              </w:rPr>
            </w:pPr>
            <w:r w:rsidRPr="00122241">
              <w:rPr>
                <w:rFonts w:eastAsia="Calibri"/>
                <w:sz w:val="20"/>
              </w:rPr>
              <w:t>(Quigg J.A.)</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Leave to appeal dismissed with costs.</w:t>
            </w:r>
          </w:p>
        </w:tc>
      </w:tr>
    </w:tbl>
    <w:p w:rsidR="00DA45EC" w:rsidRDefault="00DA45EC"/>
    <w:p w:rsidR="00DA45EC" w:rsidRDefault="00DA45EC">
      <w:r>
        <w:br w:type="page"/>
      </w:r>
    </w:p>
    <w:tbl>
      <w:tblPr>
        <w:tblW w:w="4952" w:type="pct"/>
        <w:tblLayout w:type="fixed"/>
        <w:tblCellMar>
          <w:left w:w="0" w:type="dxa"/>
          <w:bottom w:w="99" w:type="dxa"/>
          <w:right w:w="0" w:type="dxa"/>
        </w:tblCellMar>
        <w:tblLook w:val="04A0"/>
      </w:tblPr>
      <w:tblGrid>
        <w:gridCol w:w="4624"/>
        <w:gridCol w:w="463"/>
        <w:gridCol w:w="4440"/>
      </w:tblGrid>
      <w:tr w:rsidR="00DC6986" w:rsidRPr="00122241" w:rsidTr="00DA45EC">
        <w:trPr>
          <w:cantSplit/>
        </w:trPr>
        <w:tc>
          <w:tcPr>
            <w:tcW w:w="2427" w:type="pct"/>
          </w:tcPr>
          <w:p w:rsidR="00DC6986" w:rsidRPr="00122241" w:rsidRDefault="00DC6986" w:rsidP="00EB314C">
            <w:pPr>
              <w:jc w:val="both"/>
              <w:rPr>
                <w:rFonts w:eastAsia="Calibri"/>
                <w:sz w:val="20"/>
              </w:rPr>
            </w:pPr>
            <w:r w:rsidRPr="00122241">
              <w:rPr>
                <w:rFonts w:eastAsia="Calibri"/>
                <w:sz w:val="20"/>
              </w:rPr>
              <w:lastRenderedPageBreak/>
              <w:t>May 18, 2011</w:t>
            </w:r>
          </w:p>
          <w:p w:rsidR="00DC6986" w:rsidRPr="00122241" w:rsidRDefault="00DC6986" w:rsidP="00DC6986">
            <w:pPr>
              <w:jc w:val="both"/>
              <w:rPr>
                <w:rFonts w:eastAsia="Calibri"/>
                <w:sz w:val="20"/>
              </w:rPr>
            </w:pPr>
            <w:r w:rsidRPr="00122241">
              <w:rPr>
                <w:rFonts w:eastAsia="Calibri"/>
                <w:sz w:val="20"/>
              </w:rPr>
              <w:t>Supreme Court of Canada</w:t>
            </w: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5"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Droit international — Conflits de lois — Compétence — Lien réel et important — La Province du Nouveau</w:t>
            </w:r>
            <w:r w:rsidRPr="00122241">
              <w:rPr>
                <w:rFonts w:eastAsia="Calibri"/>
                <w:sz w:val="20"/>
                <w:lang w:val="fr-CA"/>
              </w:rPr>
              <w:noBreakHyphen/>
              <w:t xml:space="preserve">Brunswick a poursuivi des compagnies de tabac pour recouvrer le coût des soins de santé aux termes de la </w:t>
            </w:r>
            <w:r w:rsidRPr="00122241">
              <w:rPr>
                <w:rFonts w:eastAsia="Calibri"/>
                <w:bCs/>
                <w:i/>
                <w:sz w:val="20"/>
                <w:lang w:val="fr-CA"/>
              </w:rPr>
              <w:t>Loi sur le recouvrement de dommages</w:t>
            </w:r>
            <w:r w:rsidRPr="00122241">
              <w:rPr>
                <w:rFonts w:eastAsia="Calibri"/>
                <w:bCs/>
                <w:i/>
                <w:sz w:val="20"/>
                <w:lang w:val="fr-CA"/>
              </w:rPr>
              <w:noBreakHyphen/>
              <w:t>intérêts et du coût des soins de santé imputables au tabac</w:t>
            </w:r>
            <w:r w:rsidRPr="00122241">
              <w:rPr>
                <w:rFonts w:eastAsia="Calibri"/>
                <w:sz w:val="20"/>
                <w:lang w:val="fr-CA"/>
              </w:rPr>
              <w:t>, L.N.</w:t>
            </w:r>
            <w:r w:rsidRPr="00122241">
              <w:rPr>
                <w:rFonts w:eastAsia="Calibri"/>
                <w:sz w:val="20"/>
                <w:lang w:val="fr-CA"/>
              </w:rPr>
              <w:noBreakHyphen/>
              <w:t>B. 2006, ch. T</w:t>
            </w:r>
            <w:r w:rsidRPr="00122241">
              <w:rPr>
                <w:rFonts w:eastAsia="Calibri"/>
                <w:sz w:val="20"/>
                <w:lang w:val="fr-CA"/>
              </w:rPr>
              <w:noBreakHyphen/>
              <w:t>7.5 — Requête de compagnies de tabac étrangères en rejet de l’action pour défaut de compétence — Le rejet d’une requête en matière de compétence au Nouveau</w:t>
            </w:r>
            <w:r w:rsidRPr="00122241">
              <w:rPr>
                <w:rFonts w:eastAsia="Calibri"/>
                <w:sz w:val="20"/>
                <w:lang w:val="fr-CA"/>
              </w:rPr>
              <w:noBreakHyphen/>
              <w:t>Brunswick est</w:t>
            </w:r>
            <w:r w:rsidRPr="00122241">
              <w:rPr>
                <w:rFonts w:eastAsia="Calibri"/>
                <w:sz w:val="20"/>
                <w:lang w:val="fr-CA"/>
              </w:rPr>
              <w:noBreakHyphen/>
              <w:t>il interlocutoire ou final? — La Province a</w:t>
            </w:r>
            <w:r w:rsidRPr="00122241">
              <w:rPr>
                <w:rFonts w:eastAsia="Calibri"/>
                <w:sz w:val="20"/>
                <w:lang w:val="fr-CA"/>
              </w:rPr>
              <w:noBreakHyphen/>
              <w:t>t</w:t>
            </w:r>
            <w:r w:rsidRPr="00122241">
              <w:rPr>
                <w:rFonts w:eastAsia="Calibri"/>
                <w:sz w:val="20"/>
                <w:lang w:val="fr-CA"/>
              </w:rPr>
              <w:noBreakHyphen/>
              <w:t>elle compétence à l’égard de la compagnie de tabac demanderesse? — La Province a</w:t>
            </w:r>
            <w:r w:rsidRPr="00122241">
              <w:rPr>
                <w:rFonts w:eastAsia="Calibri"/>
                <w:sz w:val="20"/>
                <w:lang w:val="fr-CA"/>
              </w:rPr>
              <w:noBreakHyphen/>
              <w:t>t</w:t>
            </w:r>
            <w:r w:rsidRPr="00122241">
              <w:rPr>
                <w:rFonts w:eastAsia="Calibri"/>
                <w:sz w:val="20"/>
                <w:lang w:val="fr-CA"/>
              </w:rPr>
              <w:noBreakHyphen/>
              <w:t>elle une bonne cause défendable contre la demanderesse?</w:t>
            </w:r>
          </w:p>
          <w:p w:rsidR="00DC6986" w:rsidRPr="00122241" w:rsidRDefault="00DC6986" w:rsidP="00EB314C">
            <w:pPr>
              <w:jc w:val="both"/>
              <w:rPr>
                <w:rFonts w:eastAsia="Calibri"/>
                <w:sz w:val="20"/>
                <w:lang w:val="fr-CA"/>
              </w:rPr>
            </w:pPr>
          </w:p>
        </w:tc>
      </w:tr>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La compagnie de tabac demanderesse a présenté une requête pour contester la compétence de la Cour du Banc de la Reine pour juger une demande intentée contre elle et d’autres compagnies de tabac par la Province du Nouveau</w:t>
            </w:r>
            <w:r w:rsidRPr="00122241">
              <w:rPr>
                <w:rFonts w:eastAsia="Calibri"/>
                <w:sz w:val="20"/>
                <w:lang w:val="fr-CA"/>
              </w:rPr>
              <w:noBreakHyphen/>
              <w:t xml:space="preserve">Brunswick pour le recouvrement du coût des soins de santé aux termes de la </w:t>
            </w:r>
            <w:r w:rsidRPr="00122241">
              <w:rPr>
                <w:rFonts w:eastAsia="Calibri"/>
                <w:bCs/>
                <w:i/>
                <w:sz w:val="20"/>
                <w:lang w:val="fr-CA"/>
              </w:rPr>
              <w:t>Loi sur le recouvrement de dommages</w:t>
            </w:r>
            <w:r w:rsidRPr="00122241">
              <w:rPr>
                <w:rFonts w:eastAsia="Calibri"/>
                <w:bCs/>
                <w:i/>
                <w:sz w:val="20"/>
                <w:lang w:val="fr-CA"/>
              </w:rPr>
              <w:noBreakHyphen/>
              <w:t>intérêts et du coût des soins de santé imputables au tabac</w:t>
            </w:r>
            <w:r w:rsidRPr="00122241">
              <w:rPr>
                <w:rFonts w:eastAsia="Calibri"/>
                <w:sz w:val="20"/>
                <w:lang w:val="fr-CA"/>
              </w:rPr>
              <w:t>, L.N.</w:t>
            </w:r>
            <w:r w:rsidRPr="00122241">
              <w:rPr>
                <w:rFonts w:eastAsia="Calibri"/>
                <w:sz w:val="20"/>
                <w:lang w:val="fr-CA"/>
              </w:rPr>
              <w:noBreakHyphen/>
              <w:t>B. 2006, ch. T</w:t>
            </w:r>
            <w:r w:rsidRPr="00122241">
              <w:rPr>
                <w:rFonts w:eastAsia="Calibri"/>
                <w:sz w:val="20"/>
                <w:lang w:val="fr-CA"/>
              </w:rPr>
              <w:noBreakHyphen/>
              <w:t>7.5.  La Province a soutenu que les compagnies savaient que les cigarettes créaient une accoutumance et causaient des maladies, mais ont fait circuler des renseignements faux et trompeurs et ont comploté pour résister aux mises en garde de santé et restrictions.  La Province a également allégué que les compagnies de tabac avaient exposé les non</w:t>
            </w:r>
            <w:r w:rsidRPr="00122241">
              <w:rPr>
                <w:rFonts w:eastAsia="Calibri"/>
                <w:sz w:val="20"/>
                <w:lang w:val="fr-CA"/>
              </w:rPr>
              <w:noBreakHyphen/>
              <w:t>fumeurs au Nouveau</w:t>
            </w:r>
            <w:r w:rsidRPr="00122241">
              <w:rPr>
                <w:rFonts w:eastAsia="Calibri"/>
                <w:sz w:val="20"/>
                <w:lang w:val="fr-CA"/>
              </w:rPr>
              <w:noBreakHyphen/>
              <w:t xml:space="preserve">Brunswick à de la fumée secondaire nocive. </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Le juge saisi de la requête a conclu que l’action de la Province était autorisée par une loi et que la Province avait présenté une quantité substantielle de preuve probante.  Le juge a donc conclu que la province avait établi une bonne cause défendable et que le tribunal avait compétence à l’égard de la demanderesse.  Par conséquent, la requête de la demanderesse a été rejetée.</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La Cour d’appel a refusé à la demanderesse l’autorisation d’appel.</w:t>
            </w:r>
          </w:p>
          <w:p w:rsidR="00DC6986" w:rsidRPr="00122241" w:rsidRDefault="00DC6986" w:rsidP="00EB314C">
            <w:pPr>
              <w:jc w:val="both"/>
              <w:rPr>
                <w:rFonts w:eastAsia="Calibri"/>
                <w:sz w:val="20"/>
                <w:lang w:val="fr-CA"/>
              </w:rPr>
            </w:pP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15 novembre 2010</w:t>
            </w:r>
          </w:p>
          <w:p w:rsidR="00DC6986" w:rsidRPr="00122241" w:rsidRDefault="00DC6986" w:rsidP="00EB314C">
            <w:pPr>
              <w:jc w:val="both"/>
              <w:rPr>
                <w:rFonts w:eastAsia="Calibri"/>
                <w:sz w:val="20"/>
                <w:lang w:val="fr-CA"/>
              </w:rPr>
            </w:pPr>
            <w:r w:rsidRPr="00122241">
              <w:rPr>
                <w:rFonts w:eastAsia="Calibri"/>
                <w:sz w:val="20"/>
                <w:lang w:val="fr-CA"/>
              </w:rPr>
              <w:t>Cour du Banc de la Reine du Nouveau</w:t>
            </w:r>
            <w:r w:rsidRPr="00122241">
              <w:rPr>
                <w:rFonts w:eastAsia="Calibri"/>
                <w:sz w:val="20"/>
                <w:lang w:val="fr-CA"/>
              </w:rPr>
              <w:noBreakHyphen/>
              <w:t>Brunswick</w:t>
            </w:r>
          </w:p>
          <w:p w:rsidR="00DC6986" w:rsidRPr="00122241" w:rsidRDefault="00DC6986" w:rsidP="00EB314C">
            <w:pPr>
              <w:jc w:val="both"/>
              <w:rPr>
                <w:rFonts w:eastAsia="Calibri"/>
                <w:sz w:val="20"/>
                <w:lang w:val="fr-CA"/>
              </w:rPr>
            </w:pPr>
            <w:r w:rsidRPr="00122241">
              <w:rPr>
                <w:rFonts w:eastAsia="Calibri"/>
                <w:sz w:val="20"/>
                <w:lang w:val="fr-CA"/>
              </w:rPr>
              <w:t>(Juge Cyr)</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 xml:space="preserve">Requête en rejet de l’action pour défaut de compétence et signification non autorisée </w:t>
            </w:r>
            <w:r w:rsidRPr="00122241">
              <w:rPr>
                <w:rFonts w:eastAsia="Calibri"/>
                <w:i/>
                <w:sz w:val="20"/>
                <w:lang w:val="fr-CA"/>
              </w:rPr>
              <w:t>ex juris</w:t>
            </w:r>
            <w:r w:rsidRPr="00122241">
              <w:rPr>
                <w:rFonts w:eastAsia="Calibri"/>
                <w:sz w:val="20"/>
                <w:lang w:val="fr-CA"/>
              </w:rPr>
              <w:t>, rejetée.</w:t>
            </w: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11 avril 2011</w:t>
            </w:r>
          </w:p>
          <w:p w:rsidR="00DC6986" w:rsidRPr="00122241" w:rsidRDefault="00DC6986" w:rsidP="00EB314C">
            <w:pPr>
              <w:jc w:val="both"/>
              <w:rPr>
                <w:rFonts w:eastAsia="Calibri"/>
                <w:sz w:val="20"/>
                <w:lang w:val="fr-CA"/>
              </w:rPr>
            </w:pPr>
            <w:r w:rsidRPr="00122241">
              <w:rPr>
                <w:rFonts w:eastAsia="Calibri"/>
                <w:sz w:val="20"/>
                <w:lang w:val="fr-CA"/>
              </w:rPr>
              <w:t>Cour d’appel du Nouveau</w:t>
            </w:r>
            <w:r w:rsidRPr="00122241">
              <w:rPr>
                <w:rFonts w:eastAsia="Calibri"/>
                <w:sz w:val="20"/>
                <w:lang w:val="fr-CA"/>
              </w:rPr>
              <w:noBreakHyphen/>
              <w:t>Brunswick</w:t>
            </w:r>
          </w:p>
          <w:p w:rsidR="00DC6986" w:rsidRPr="00122241" w:rsidRDefault="00DC6986" w:rsidP="00EB314C">
            <w:pPr>
              <w:jc w:val="both"/>
              <w:rPr>
                <w:rFonts w:eastAsia="Calibri"/>
                <w:sz w:val="20"/>
                <w:lang w:val="fr-CA"/>
              </w:rPr>
            </w:pPr>
            <w:r w:rsidRPr="00122241">
              <w:rPr>
                <w:rFonts w:eastAsia="Calibri"/>
                <w:sz w:val="20"/>
                <w:lang w:val="fr-CA"/>
              </w:rPr>
              <w:t>(Juge Quigg)</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Autorisation d’appel refusée avec dépens.</w:t>
            </w:r>
          </w:p>
        </w:tc>
      </w:tr>
      <w:tr w:rsidR="00DC6986" w:rsidRPr="00122241"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18 mai 2011</w:t>
            </w:r>
          </w:p>
          <w:p w:rsidR="00DC6986" w:rsidRPr="00122241" w:rsidRDefault="00DC6986" w:rsidP="00EB314C">
            <w:pPr>
              <w:jc w:val="both"/>
              <w:rPr>
                <w:rFonts w:eastAsia="Calibri"/>
                <w:sz w:val="20"/>
                <w:lang w:val="fr-CA"/>
              </w:rPr>
            </w:pPr>
            <w:r w:rsidRPr="00122241">
              <w:rPr>
                <w:rFonts w:eastAsia="Calibri"/>
                <w:sz w:val="20"/>
                <w:lang w:val="fr-CA"/>
              </w:rPr>
              <w:t>Cour suprême du Canada</w:t>
            </w: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Demande d’autorisation d’appel, déposée.</w:t>
            </w: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6"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A45EC" w:rsidRPr="00E45561" w:rsidTr="00BA7BE4">
        <w:trPr>
          <w:cantSplit/>
        </w:trPr>
        <w:tc>
          <w:tcPr>
            <w:tcW w:w="1458" w:type="dxa"/>
          </w:tcPr>
          <w:p w:rsidR="00DA45EC" w:rsidRPr="00E45561" w:rsidRDefault="00DA45EC" w:rsidP="00BA7BE4">
            <w:pPr>
              <w:rPr>
                <w:sz w:val="20"/>
                <w:szCs w:val="20"/>
              </w:rPr>
            </w:pPr>
            <w:r w:rsidRPr="00E45561">
              <w:rPr>
                <w:rStyle w:val="SCCFileNumberChar"/>
                <w:sz w:val="20"/>
                <w:szCs w:val="20"/>
              </w:rPr>
              <w:t>34266</w:t>
            </w:r>
          </w:p>
          <w:p w:rsidR="00DA45EC" w:rsidRPr="00E45561" w:rsidRDefault="00DA45EC" w:rsidP="00BA7BE4">
            <w:pPr>
              <w:rPr>
                <w:b/>
                <w:sz w:val="20"/>
                <w:szCs w:val="20"/>
                <w:lang w:val="fr-CA"/>
              </w:rPr>
            </w:pPr>
          </w:p>
        </w:tc>
        <w:tc>
          <w:tcPr>
            <w:tcW w:w="8118" w:type="dxa"/>
          </w:tcPr>
          <w:p w:rsidR="00DA45EC" w:rsidRPr="00E45561" w:rsidRDefault="00DA45EC" w:rsidP="00BA7BE4">
            <w:pPr>
              <w:jc w:val="both"/>
              <w:rPr>
                <w:sz w:val="20"/>
                <w:szCs w:val="20"/>
              </w:rPr>
            </w:pPr>
            <w:r w:rsidRPr="00DA45EC">
              <w:rPr>
                <w:rStyle w:val="SCCLsocChar"/>
                <w:sz w:val="20"/>
                <w:szCs w:val="20"/>
                <w:lang w:val="en-CA"/>
              </w:rPr>
              <w:t>Carreras Rothmans Limited v. Her Majesty the Queen in Right of the Province of New Brunswick</w:t>
            </w:r>
            <w:r w:rsidRPr="00E45561">
              <w:rPr>
                <w:sz w:val="20"/>
                <w:szCs w:val="20"/>
              </w:rPr>
              <w:t xml:space="preserve"> (N.B.) (Civil) (By Leave)</w:t>
            </w:r>
          </w:p>
          <w:p w:rsidR="00DA45EC" w:rsidRPr="00E45561" w:rsidRDefault="00DA45EC" w:rsidP="00BA7BE4">
            <w:pPr>
              <w:rPr>
                <w:sz w:val="20"/>
                <w:szCs w:val="20"/>
              </w:rPr>
            </w:pPr>
          </w:p>
        </w:tc>
      </w:tr>
      <w:tr w:rsidR="00DA45EC" w:rsidRPr="00E45561" w:rsidTr="00BA7BE4">
        <w:trPr>
          <w:cantSplit/>
        </w:trPr>
        <w:tc>
          <w:tcPr>
            <w:tcW w:w="1458" w:type="dxa"/>
          </w:tcPr>
          <w:p w:rsidR="00DA45EC" w:rsidRPr="00E45561" w:rsidRDefault="00DA45EC" w:rsidP="00BA7BE4">
            <w:pPr>
              <w:rPr>
                <w:sz w:val="20"/>
                <w:szCs w:val="20"/>
              </w:rPr>
            </w:pPr>
            <w:r w:rsidRPr="00E45561">
              <w:rPr>
                <w:sz w:val="20"/>
                <w:szCs w:val="20"/>
              </w:rPr>
              <w:t>Coram :</w:t>
            </w:r>
          </w:p>
        </w:tc>
        <w:tc>
          <w:tcPr>
            <w:tcW w:w="8118" w:type="dxa"/>
          </w:tcPr>
          <w:p w:rsidR="00DA45EC" w:rsidRPr="00E45561" w:rsidRDefault="00DA45EC" w:rsidP="00BA7BE4">
            <w:pPr>
              <w:rPr>
                <w:sz w:val="20"/>
                <w:szCs w:val="20"/>
              </w:rPr>
            </w:pPr>
            <w:r w:rsidRPr="00DA45EC">
              <w:rPr>
                <w:rStyle w:val="SCCCoramChar"/>
                <w:sz w:val="20"/>
                <w:szCs w:val="20"/>
                <w:lang w:val="en-CA"/>
              </w:rPr>
              <w:t>Binnie, Abella and Rothstein JJ.</w:t>
            </w:r>
          </w:p>
          <w:p w:rsidR="00DA45EC" w:rsidRPr="00E45561" w:rsidRDefault="00DA45EC" w:rsidP="00BA7BE4">
            <w:pPr>
              <w:rPr>
                <w:sz w:val="20"/>
                <w:szCs w:val="20"/>
                <w:u w:val="single"/>
              </w:rPr>
            </w:pPr>
          </w:p>
        </w:tc>
      </w:tr>
      <w:tr w:rsidR="00DA45EC" w:rsidRPr="00194E55" w:rsidTr="00BA7BE4">
        <w:trPr>
          <w:cantSplit/>
        </w:trPr>
        <w:tc>
          <w:tcPr>
            <w:tcW w:w="9576" w:type="dxa"/>
            <w:gridSpan w:val="2"/>
          </w:tcPr>
          <w:p w:rsidR="00DA45EC" w:rsidRPr="00E45561" w:rsidRDefault="00DA45EC" w:rsidP="00BA7BE4">
            <w:pPr>
              <w:pStyle w:val="SCCShortJudgment"/>
              <w:rPr>
                <w:szCs w:val="20"/>
              </w:rPr>
            </w:pPr>
            <w:r w:rsidRPr="00E45561">
              <w:rPr>
                <w:szCs w:val="20"/>
              </w:rPr>
              <w:lastRenderedPageBreak/>
              <w:t>The application for leave to appeal from the judgment of the Court of Appeal of New Brunswick, Number 34-11-CA, dated April 11, 2011, is dismissed with costs.</w:t>
            </w:r>
          </w:p>
          <w:p w:rsidR="00DA45EC" w:rsidRPr="00E45561" w:rsidRDefault="00DA45EC" w:rsidP="00BA7BE4">
            <w:pPr>
              <w:pStyle w:val="SCCShortJudgment"/>
              <w:ind w:firstLine="0"/>
              <w:rPr>
                <w:szCs w:val="20"/>
              </w:rPr>
            </w:pPr>
          </w:p>
          <w:p w:rsidR="00DA45EC" w:rsidRPr="00E45561" w:rsidRDefault="00DA45EC" w:rsidP="00BA7BE4">
            <w:pPr>
              <w:pStyle w:val="SCCShortJudgment"/>
              <w:rPr>
                <w:szCs w:val="20"/>
                <w:lang w:val="fr-CA"/>
              </w:rPr>
            </w:pPr>
            <w:r w:rsidRPr="00E45561">
              <w:rPr>
                <w:szCs w:val="20"/>
                <w:lang w:val="fr-CA"/>
              </w:rPr>
              <w:t>La demande d’autorisation d’appel de l’arrêt de la Cour d’appel du Nouveau-Brunswick, numéro 34-11-CA, daté du 11 avril 2011, est rejetée avec dépens.</w:t>
            </w:r>
          </w:p>
        </w:tc>
      </w:tr>
    </w:tbl>
    <w:p w:rsidR="00E06A9C" w:rsidRPr="00DA45EC"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Conflicts of law — Jurisdiction — Real and substantial connection — Province of New Brunswick sued tobacco companies for recovery of health care costs under the </w:t>
            </w:r>
            <w:r w:rsidRPr="00122241">
              <w:rPr>
                <w:rFonts w:eastAsia="Calibri"/>
                <w:i/>
                <w:sz w:val="20"/>
              </w:rPr>
              <w:t>Tobacco Damages and Health Care Costs Recovery Act</w:t>
            </w:r>
            <w:r w:rsidRPr="00122241">
              <w:rPr>
                <w:rFonts w:eastAsia="Calibri"/>
                <w:sz w:val="20"/>
              </w:rPr>
              <w:t>, S.N.B. 2006, c. T</w:t>
            </w:r>
            <w:r w:rsidRPr="00122241">
              <w:rPr>
                <w:rFonts w:eastAsia="Calibri"/>
                <w:sz w:val="20"/>
              </w:rPr>
              <w:noBreakHyphen/>
              <w:t>7.5 — Motion by foreign tobacco companies to dismiss action for lack of jurisdiction — Whether the dismissal of a jurisdictional motion in New Brunswick is interlocutory or final? — Whether the Province has jurisdiction with respect to applicant tobacco company? — Whether the Province has a good arguable case against applicant?</w:t>
            </w:r>
          </w:p>
          <w:p w:rsidR="00DC6986" w:rsidRPr="00122241" w:rsidRDefault="00DC6986" w:rsidP="00EB314C">
            <w:pPr>
              <w:jc w:val="both"/>
              <w:rPr>
                <w:rFonts w:eastAsia="Calibri"/>
                <w:sz w:val="20"/>
              </w:rPr>
            </w:pPr>
          </w:p>
        </w:tc>
      </w:tr>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The applicant tobacco company brought a motion to challenge the jurisdiction of the Court of Queen’s Bench over a claim against it and other tobacco companies by the Province of New Brunswick for recovery of health care costs under the </w:t>
            </w:r>
            <w:r w:rsidRPr="00122241">
              <w:rPr>
                <w:rFonts w:eastAsia="Calibri"/>
                <w:i/>
                <w:sz w:val="20"/>
              </w:rPr>
              <w:t>Tobacco Damages and Health Care Costs Recovery Act</w:t>
            </w:r>
            <w:r w:rsidRPr="00122241">
              <w:rPr>
                <w:rFonts w:eastAsia="Calibri"/>
                <w:sz w:val="20"/>
              </w:rPr>
              <w:t>, S.N.B. 2006, c. T</w:t>
            </w:r>
            <w:r w:rsidRPr="00122241">
              <w:rPr>
                <w:rFonts w:eastAsia="Calibri"/>
                <w:sz w:val="20"/>
              </w:rPr>
              <w:noBreakHyphen/>
              <w:t>7.5.  The Province contended that the companies knew cigarettes were addictive and caused disease, but circulated false and misleading information and conspired to resist health warnings and restrictions.  The Province also alleged that the tobacco companies exposed non</w:t>
            </w:r>
            <w:r w:rsidRPr="00122241">
              <w:rPr>
                <w:rFonts w:eastAsia="Calibri"/>
                <w:sz w:val="20"/>
              </w:rPr>
              <w:noBreakHyphen/>
              <w:t>smokers in New Brunswick to dangerous second</w:t>
            </w:r>
            <w:r w:rsidRPr="00122241">
              <w:rPr>
                <w:rFonts w:eastAsia="Calibri"/>
                <w:sz w:val="20"/>
              </w:rPr>
              <w:noBreakHyphen/>
              <w:t xml:space="preserve">hand smoke. </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The motions judge concluded that the Province’s action was authorized by statute and the Province had presented a substantial amount of compelling evidence.  The motions judge therefore concluded that the Province had established a good arguable case and that the court has jurisdiction with respect to the applicant.  Consequently, the motion presented by the applicant was dismissed.</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The Court of Appeal denied the applicant leave to appeal.</w:t>
            </w:r>
          </w:p>
          <w:p w:rsidR="00DC6986" w:rsidRPr="00122241" w:rsidRDefault="00DC6986" w:rsidP="00EB314C">
            <w:pPr>
              <w:jc w:val="both"/>
              <w:rPr>
                <w:rFonts w:eastAsia="Calibri"/>
                <w:sz w:val="20"/>
              </w:rPr>
            </w:pP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November 15, 2010</w:t>
            </w:r>
          </w:p>
          <w:p w:rsidR="00DC6986" w:rsidRPr="00122241" w:rsidRDefault="00DC6986" w:rsidP="00EB314C">
            <w:pPr>
              <w:jc w:val="both"/>
              <w:rPr>
                <w:rFonts w:eastAsia="Calibri"/>
                <w:sz w:val="20"/>
              </w:rPr>
            </w:pPr>
            <w:r w:rsidRPr="00122241">
              <w:rPr>
                <w:rFonts w:eastAsia="Calibri"/>
                <w:sz w:val="20"/>
              </w:rPr>
              <w:t>Court of Queen’s Bench of New Brunswick</w:t>
            </w:r>
          </w:p>
          <w:p w:rsidR="00DC6986" w:rsidRPr="00122241" w:rsidRDefault="00DC6986" w:rsidP="00EB314C">
            <w:pPr>
              <w:jc w:val="both"/>
              <w:rPr>
                <w:rFonts w:eastAsia="Calibri"/>
                <w:sz w:val="20"/>
              </w:rPr>
            </w:pPr>
            <w:r w:rsidRPr="00122241">
              <w:rPr>
                <w:rFonts w:eastAsia="Calibri"/>
                <w:sz w:val="20"/>
              </w:rPr>
              <w:t>(Cyr J.)</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 xml:space="preserve">Motion to dismiss action for lack of jurisdiction and unauthorized service </w:t>
            </w:r>
            <w:r w:rsidRPr="00122241">
              <w:rPr>
                <w:rFonts w:eastAsia="Calibri"/>
                <w:i/>
                <w:sz w:val="20"/>
              </w:rPr>
              <w:t>ex juris</w:t>
            </w:r>
            <w:r w:rsidRPr="00122241">
              <w:rPr>
                <w:rFonts w:eastAsia="Calibri"/>
                <w:sz w:val="20"/>
              </w:rPr>
              <w:t xml:space="preserve"> dismissed.</w:t>
            </w: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April 11, 2011</w:t>
            </w:r>
          </w:p>
          <w:p w:rsidR="00DC6986" w:rsidRPr="00122241" w:rsidRDefault="00DC6986" w:rsidP="00EB314C">
            <w:pPr>
              <w:jc w:val="both"/>
              <w:rPr>
                <w:rFonts w:eastAsia="Calibri"/>
                <w:sz w:val="20"/>
              </w:rPr>
            </w:pPr>
            <w:r w:rsidRPr="00122241">
              <w:rPr>
                <w:rFonts w:eastAsia="Calibri"/>
                <w:sz w:val="20"/>
              </w:rPr>
              <w:t>Court of Appeal of New Brunswick</w:t>
            </w:r>
          </w:p>
          <w:p w:rsidR="00DC6986" w:rsidRPr="00122241" w:rsidRDefault="00DC6986" w:rsidP="00EB314C">
            <w:pPr>
              <w:jc w:val="both"/>
              <w:rPr>
                <w:rFonts w:eastAsia="Calibri"/>
                <w:sz w:val="20"/>
              </w:rPr>
            </w:pPr>
            <w:r w:rsidRPr="00122241">
              <w:rPr>
                <w:rFonts w:eastAsia="Calibri"/>
                <w:sz w:val="20"/>
              </w:rPr>
              <w:t>(Quigg J.A.)</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Leave to appeal dismissed with costs.</w:t>
            </w: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May 18, 2011</w:t>
            </w:r>
          </w:p>
          <w:p w:rsidR="00DC6986" w:rsidRPr="00122241" w:rsidRDefault="00DC6986" w:rsidP="00EB314C">
            <w:pPr>
              <w:jc w:val="both"/>
              <w:rPr>
                <w:rFonts w:eastAsia="Calibri"/>
                <w:sz w:val="20"/>
              </w:rPr>
            </w:pPr>
            <w:r w:rsidRPr="00122241">
              <w:rPr>
                <w:rFonts w:eastAsia="Calibri"/>
                <w:sz w:val="20"/>
              </w:rPr>
              <w:t>Supreme Court of Canada</w:t>
            </w: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7"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 xml:space="preserve">Droit international — Conflits de lois — Compétence — Lien réel et important — La Province du Nouveau-Brunswick a poursuivi des compagnies de tabac pour recouvrer le coût des soins de santé aux termes de la </w:t>
            </w:r>
            <w:r w:rsidRPr="00122241">
              <w:rPr>
                <w:rFonts w:eastAsia="Calibri"/>
                <w:bCs/>
                <w:i/>
                <w:sz w:val="20"/>
                <w:lang w:val="fr-CA"/>
              </w:rPr>
              <w:t>Loi sur le recouvrement de dommages-intérêts et du coût des soins de santé imputables au tabac</w:t>
            </w:r>
            <w:r w:rsidRPr="00122241">
              <w:rPr>
                <w:rFonts w:eastAsia="Calibri"/>
                <w:sz w:val="20"/>
                <w:lang w:val="fr-CA"/>
              </w:rPr>
              <w:t>, L.N.-B. 2006, ch. T-7.5 — Requête de compagnies de tabac étrangères en rejet de l’action pour défaut de compétence — Le rejet d’une requête en matière de compétence au Nouveau-Brunswick est-il interlocutoire ou final? — La Province a-t-elle compétence à l’égard de la compagnie de tabac demanderesse? — La Province a-t-elle une bonne cause défendable contre la demanderesse?</w:t>
            </w:r>
          </w:p>
          <w:p w:rsidR="00DC6986" w:rsidRPr="00122241" w:rsidRDefault="00DC6986" w:rsidP="00EB314C">
            <w:pPr>
              <w:jc w:val="both"/>
              <w:rPr>
                <w:rFonts w:eastAsia="Calibri"/>
                <w:sz w:val="20"/>
                <w:lang w:val="fr-CA"/>
              </w:rPr>
            </w:pPr>
          </w:p>
        </w:tc>
      </w:tr>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lastRenderedPageBreak/>
              <w:t xml:space="preserve">La compagnie de tabac demanderesse a présenté une requête pour contester la compétence de la Cour du Banc de la Reine pour juger une demande intentée contre elle et d’autres compagnies de tabac par la Province du Nouveau-Brunswick pour le recouvrement du coût des soins de santé aux termes de la </w:t>
            </w:r>
            <w:r w:rsidRPr="00122241">
              <w:rPr>
                <w:rFonts w:eastAsia="Calibri"/>
                <w:bCs/>
                <w:i/>
                <w:sz w:val="20"/>
                <w:lang w:val="fr-CA"/>
              </w:rPr>
              <w:t>Loi sur le recouvrement de dommages-intérêts et du coût des soins de santé imputables au tabac</w:t>
            </w:r>
            <w:r w:rsidRPr="00122241">
              <w:rPr>
                <w:rFonts w:eastAsia="Calibri"/>
                <w:sz w:val="20"/>
                <w:lang w:val="fr-CA"/>
              </w:rPr>
              <w:t xml:space="preserve">, L.N.-B. 2006, ch. T-7.5.  La Province a soutenu que les compagnies savaient que les cigarettes créaient une accoutumance et causaient des maladies, mais ont fait circuler des renseignements faux et trompeurs et ont comploté pour résister aux mises en garde de santé et restrictions.  La Province a également allégué que les compagnies de tabac avaient exposé les non-fumeurs au Nouveau-Brunswick à de la fumée secondaire nocive. </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Le juge saisi de la requête a conclu que l’action de la Province était autorisée par une loi et que la Province avait présenté une quantité substantielle de preuve probante.  Le juge a donc conclu que la province avait établi une bonne cause défendable et que le tribunal avait compétence à l’égard de la demanderesse.  Par conséquent, la requête de la demanderesse a été rejetée.</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La Cour d’appel a refusé à la demanderesse l’autorisation d’appel.</w:t>
            </w:r>
          </w:p>
          <w:p w:rsidR="00DC6986" w:rsidRPr="00122241" w:rsidRDefault="00DC6986" w:rsidP="00EB314C">
            <w:pPr>
              <w:jc w:val="both"/>
              <w:rPr>
                <w:rFonts w:eastAsia="Calibri"/>
                <w:sz w:val="20"/>
                <w:lang w:val="fr-CA"/>
              </w:rPr>
            </w:pP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15 novembre 2010</w:t>
            </w:r>
          </w:p>
          <w:p w:rsidR="00DC6986" w:rsidRPr="00122241" w:rsidRDefault="00DC6986" w:rsidP="00EB314C">
            <w:pPr>
              <w:jc w:val="both"/>
              <w:rPr>
                <w:rFonts w:eastAsia="Calibri"/>
                <w:sz w:val="20"/>
                <w:lang w:val="fr-CA"/>
              </w:rPr>
            </w:pPr>
            <w:r w:rsidRPr="00122241">
              <w:rPr>
                <w:rFonts w:eastAsia="Calibri"/>
                <w:sz w:val="20"/>
                <w:lang w:val="fr-CA"/>
              </w:rPr>
              <w:t>Cour du Banc de la Reine du Nouveau-Brunswick</w:t>
            </w:r>
          </w:p>
          <w:p w:rsidR="00DC6986" w:rsidRPr="00122241" w:rsidRDefault="00DC6986" w:rsidP="00EB314C">
            <w:pPr>
              <w:jc w:val="both"/>
              <w:rPr>
                <w:rFonts w:eastAsia="Calibri"/>
                <w:sz w:val="20"/>
                <w:lang w:val="fr-CA"/>
              </w:rPr>
            </w:pPr>
            <w:r w:rsidRPr="00122241">
              <w:rPr>
                <w:rFonts w:eastAsia="Calibri"/>
                <w:sz w:val="20"/>
                <w:lang w:val="fr-CA"/>
              </w:rPr>
              <w:t>(Juge Cyr)</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 xml:space="preserve">Requête en rejet de l’action pour défaut de compétence et signification non autorisée </w:t>
            </w:r>
            <w:r w:rsidRPr="00122241">
              <w:rPr>
                <w:rFonts w:eastAsia="Calibri"/>
                <w:i/>
                <w:sz w:val="20"/>
                <w:lang w:val="fr-CA"/>
              </w:rPr>
              <w:t>ex juris</w:t>
            </w:r>
            <w:r w:rsidRPr="00122241">
              <w:rPr>
                <w:rFonts w:eastAsia="Calibri"/>
                <w:sz w:val="20"/>
                <w:lang w:val="fr-CA"/>
              </w:rPr>
              <w:t>, rejetée.</w:t>
            </w: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11 avril 2011</w:t>
            </w:r>
          </w:p>
          <w:p w:rsidR="00DC6986" w:rsidRPr="00122241" w:rsidRDefault="00DC6986" w:rsidP="00EB314C">
            <w:pPr>
              <w:jc w:val="both"/>
              <w:rPr>
                <w:rFonts w:eastAsia="Calibri"/>
                <w:sz w:val="20"/>
                <w:lang w:val="fr-CA"/>
              </w:rPr>
            </w:pPr>
            <w:r w:rsidRPr="00122241">
              <w:rPr>
                <w:rFonts w:eastAsia="Calibri"/>
                <w:sz w:val="20"/>
                <w:lang w:val="fr-CA"/>
              </w:rPr>
              <w:t>Cour d’appel du Nouveau-Brunswick</w:t>
            </w:r>
          </w:p>
          <w:p w:rsidR="00DC6986" w:rsidRPr="00122241" w:rsidRDefault="00DC6986" w:rsidP="00EB314C">
            <w:pPr>
              <w:jc w:val="both"/>
              <w:rPr>
                <w:rFonts w:eastAsia="Calibri"/>
                <w:sz w:val="20"/>
                <w:lang w:val="fr-CA"/>
              </w:rPr>
            </w:pPr>
            <w:r w:rsidRPr="00122241">
              <w:rPr>
                <w:rFonts w:eastAsia="Calibri"/>
                <w:sz w:val="20"/>
                <w:lang w:val="fr-CA"/>
              </w:rPr>
              <w:t>(Juge Quigg)</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Autorisation d’appel refusée avec dépens.</w:t>
            </w:r>
          </w:p>
        </w:tc>
      </w:tr>
      <w:tr w:rsidR="00DC6986" w:rsidRPr="00122241"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18 mai 2011</w:t>
            </w:r>
          </w:p>
          <w:p w:rsidR="00DC6986" w:rsidRPr="00122241" w:rsidRDefault="00DC6986" w:rsidP="00EB314C">
            <w:pPr>
              <w:jc w:val="both"/>
              <w:rPr>
                <w:rFonts w:eastAsia="Calibri"/>
                <w:sz w:val="20"/>
                <w:lang w:val="fr-CA"/>
              </w:rPr>
            </w:pPr>
            <w:r w:rsidRPr="00122241">
              <w:rPr>
                <w:rFonts w:eastAsia="Calibri"/>
                <w:sz w:val="20"/>
                <w:lang w:val="fr-CA"/>
              </w:rPr>
              <w:t>Cour suprême du Canada</w:t>
            </w: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Demande d’autorisation d’appel, déposée.</w:t>
            </w: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8"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3B74" w:rsidRPr="00E45561" w:rsidTr="00BA7BE4">
        <w:trPr>
          <w:cantSplit/>
        </w:trPr>
        <w:tc>
          <w:tcPr>
            <w:tcW w:w="1458" w:type="dxa"/>
          </w:tcPr>
          <w:p w:rsidR="004B3B74" w:rsidRPr="00E45561" w:rsidRDefault="004B3B74" w:rsidP="00BA7BE4">
            <w:pPr>
              <w:rPr>
                <w:sz w:val="20"/>
                <w:szCs w:val="20"/>
              </w:rPr>
            </w:pPr>
            <w:r w:rsidRPr="00E45561">
              <w:rPr>
                <w:rStyle w:val="SCCFileNumberChar"/>
                <w:sz w:val="20"/>
                <w:szCs w:val="20"/>
              </w:rPr>
              <w:t>34280</w:t>
            </w:r>
          </w:p>
          <w:p w:rsidR="004B3B74" w:rsidRPr="00E45561" w:rsidRDefault="004B3B74" w:rsidP="00BA7BE4">
            <w:pPr>
              <w:rPr>
                <w:b/>
                <w:sz w:val="20"/>
                <w:szCs w:val="20"/>
                <w:lang w:val="fr-CA"/>
              </w:rPr>
            </w:pPr>
          </w:p>
        </w:tc>
        <w:tc>
          <w:tcPr>
            <w:tcW w:w="8118" w:type="dxa"/>
          </w:tcPr>
          <w:p w:rsidR="004B3B74" w:rsidRPr="00E45561" w:rsidRDefault="004B3B74" w:rsidP="00BA7BE4">
            <w:pPr>
              <w:rPr>
                <w:sz w:val="20"/>
                <w:szCs w:val="20"/>
              </w:rPr>
            </w:pPr>
            <w:r w:rsidRPr="004B3B74">
              <w:rPr>
                <w:rStyle w:val="SCCLsocChar"/>
                <w:sz w:val="20"/>
                <w:szCs w:val="20"/>
                <w:lang w:val="en-CA"/>
              </w:rPr>
              <w:t>Terry Long v. Her Majesty the Queen</w:t>
            </w:r>
            <w:r w:rsidRPr="00E45561">
              <w:rPr>
                <w:sz w:val="20"/>
                <w:szCs w:val="20"/>
              </w:rPr>
              <w:t xml:space="preserve"> (F.C.) (Civil) (By Leave)</w:t>
            </w:r>
          </w:p>
          <w:p w:rsidR="004B3B74" w:rsidRPr="00E45561" w:rsidRDefault="004B3B74" w:rsidP="00BA7BE4">
            <w:pPr>
              <w:rPr>
                <w:sz w:val="20"/>
                <w:szCs w:val="20"/>
              </w:rPr>
            </w:pPr>
          </w:p>
        </w:tc>
      </w:tr>
      <w:tr w:rsidR="004B3B74" w:rsidRPr="00E45561" w:rsidTr="00BA7BE4">
        <w:trPr>
          <w:cantSplit/>
        </w:trPr>
        <w:tc>
          <w:tcPr>
            <w:tcW w:w="1458" w:type="dxa"/>
          </w:tcPr>
          <w:p w:rsidR="004B3B74" w:rsidRPr="00E45561" w:rsidRDefault="004B3B74" w:rsidP="00BA7BE4">
            <w:pPr>
              <w:rPr>
                <w:sz w:val="20"/>
                <w:szCs w:val="20"/>
              </w:rPr>
            </w:pPr>
            <w:r w:rsidRPr="00E45561">
              <w:rPr>
                <w:sz w:val="20"/>
                <w:szCs w:val="20"/>
              </w:rPr>
              <w:t>Coram :</w:t>
            </w:r>
          </w:p>
        </w:tc>
        <w:tc>
          <w:tcPr>
            <w:tcW w:w="8118" w:type="dxa"/>
          </w:tcPr>
          <w:p w:rsidR="004B3B74" w:rsidRPr="00E45561" w:rsidRDefault="004B3B74" w:rsidP="00BA7BE4">
            <w:pPr>
              <w:rPr>
                <w:sz w:val="20"/>
                <w:szCs w:val="20"/>
              </w:rPr>
            </w:pPr>
            <w:r w:rsidRPr="004B3B74">
              <w:rPr>
                <w:rStyle w:val="SCCCoramChar"/>
                <w:sz w:val="20"/>
                <w:szCs w:val="20"/>
                <w:lang w:val="en-CA"/>
              </w:rPr>
              <w:t>Binnie, Abella and Rothstein JJ.</w:t>
            </w:r>
          </w:p>
          <w:p w:rsidR="004B3B74" w:rsidRPr="00E45561" w:rsidRDefault="004B3B74" w:rsidP="00BA7BE4">
            <w:pPr>
              <w:rPr>
                <w:sz w:val="20"/>
                <w:szCs w:val="20"/>
                <w:u w:val="single"/>
              </w:rPr>
            </w:pPr>
          </w:p>
        </w:tc>
      </w:tr>
      <w:tr w:rsidR="004B3B74" w:rsidRPr="00194E55" w:rsidTr="00BA7BE4">
        <w:trPr>
          <w:cantSplit/>
        </w:trPr>
        <w:tc>
          <w:tcPr>
            <w:tcW w:w="9576" w:type="dxa"/>
            <w:gridSpan w:val="2"/>
          </w:tcPr>
          <w:p w:rsidR="004B3B74" w:rsidRPr="00E45561" w:rsidRDefault="004B3B74" w:rsidP="00BA7BE4">
            <w:pPr>
              <w:pStyle w:val="SCCShortJudgment"/>
              <w:rPr>
                <w:szCs w:val="20"/>
              </w:rPr>
            </w:pPr>
            <w:r w:rsidRPr="00E45561">
              <w:rPr>
                <w:szCs w:val="20"/>
              </w:rPr>
              <w:t>The application for leave to appeal from the judgment of the Federal Court of Appeal, Number A-166-10, 2011 FCA 85, dated March 8, 2011, is dismissed with costs.</w:t>
            </w:r>
          </w:p>
          <w:p w:rsidR="004B3B74" w:rsidRPr="00E45561" w:rsidRDefault="004B3B74" w:rsidP="00BA7BE4">
            <w:pPr>
              <w:pStyle w:val="SCCShortJudgment"/>
              <w:ind w:firstLine="0"/>
              <w:rPr>
                <w:szCs w:val="20"/>
              </w:rPr>
            </w:pPr>
          </w:p>
          <w:p w:rsidR="004B3B74" w:rsidRPr="00E45561" w:rsidRDefault="004B3B74" w:rsidP="00BA7BE4">
            <w:pPr>
              <w:pStyle w:val="SCCShortJudgment"/>
              <w:rPr>
                <w:szCs w:val="20"/>
                <w:lang w:val="fr-CA"/>
              </w:rPr>
            </w:pPr>
            <w:r w:rsidRPr="00E45561">
              <w:rPr>
                <w:szCs w:val="20"/>
                <w:lang w:val="fr-CA"/>
              </w:rPr>
              <w:t>La demande d’autorisation d’appel de l’arrêt de la Cour d’appel fédérale, numéro A-166-10, 2011 CAF 85, daté du 8 mars 2011, est rejetée avec dépens.</w:t>
            </w:r>
          </w:p>
        </w:tc>
      </w:tr>
    </w:tbl>
    <w:p w:rsidR="00E06A9C" w:rsidRPr="004B3B74"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6986" w:rsidRPr="00122241" w:rsidTr="00EB314C">
        <w:tc>
          <w:tcPr>
            <w:tcW w:w="5000" w:type="pct"/>
            <w:gridSpan w:val="3"/>
          </w:tcPr>
          <w:p w:rsidR="00DC6986" w:rsidRPr="00122241" w:rsidRDefault="00DC6986" w:rsidP="00EB314C">
            <w:pPr>
              <w:spacing w:line="20" w:lineRule="atLeast"/>
              <w:jc w:val="both"/>
              <w:rPr>
                <w:rFonts w:eastAsia="Calibri"/>
                <w:sz w:val="20"/>
              </w:rPr>
            </w:pPr>
            <w:r w:rsidRPr="00122241">
              <w:rPr>
                <w:rFonts w:eastAsia="Calibri"/>
                <w:sz w:val="20"/>
              </w:rPr>
              <w:t xml:space="preserve">Judgments and orders ― Interlocutory orders ― Disclosure ― Tax Court denied Applicant’s motion seeking unilateral full disclosure against Crown with respect to tax reassessment appeal ― Federal Court of Appeal dismissed appeal ― Rule 81 and 82 of the </w:t>
            </w:r>
            <w:r w:rsidRPr="00122241">
              <w:rPr>
                <w:rFonts w:eastAsia="Calibri"/>
                <w:i/>
                <w:sz w:val="20"/>
              </w:rPr>
              <w:t>Tax Court of Canada Rules</w:t>
            </w:r>
            <w:r w:rsidRPr="00122241">
              <w:rPr>
                <w:rFonts w:eastAsia="Calibri"/>
                <w:sz w:val="20"/>
              </w:rPr>
              <w:t xml:space="preserve"> ― What is the nature and extent of the Crown’s disclosure obligations when it possesses all the documents and information necessary for a taxpayer to prove a defence against the quantum of tax assessment on appeal ― Whether a taxpayer can be compelled to provide disclosure with respect to a tax assessment appeal, when such disclosure could result in the taxpayer incriminating him/herself ― Whether the lower courts erred in their decisions.</w:t>
            </w:r>
          </w:p>
          <w:p w:rsidR="00DC6986" w:rsidRPr="00122241" w:rsidRDefault="00DC6986" w:rsidP="00EB314C">
            <w:pPr>
              <w:spacing w:line="20" w:lineRule="atLeast"/>
              <w:jc w:val="both"/>
              <w:rPr>
                <w:rFonts w:eastAsia="Calibri"/>
                <w:sz w:val="20"/>
              </w:rPr>
            </w:pPr>
          </w:p>
        </w:tc>
      </w:tr>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lastRenderedPageBreak/>
              <w:t xml:space="preserve">The applicant, Terry Long is appealing against a tax reassessment by the Minister of National Revenue for amounts owing as unreported business income in the taxation years 1999 to 2003, allegedly arising from an electrical contracting business and a marijuana growing operation.  </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 xml:space="preserve">The applicant brought a motion to the Tax Court requesting unilateral full disclosure from the Crown as opposed to partial disclosure, as per Rule 82(1) of the </w:t>
            </w:r>
            <w:r w:rsidRPr="00122241">
              <w:rPr>
                <w:rFonts w:eastAsia="Calibri"/>
                <w:i/>
                <w:sz w:val="20"/>
              </w:rPr>
              <w:t>Tax Court of Canada Rules (General Procedure)</w:t>
            </w:r>
            <w:r w:rsidRPr="00122241">
              <w:rPr>
                <w:rFonts w:eastAsia="Calibri"/>
                <w:sz w:val="20"/>
              </w:rPr>
              <w:t xml:space="preserve">.  He asked that partial disclosure not be ordered against him because documents relevant to his appeal against reassessment could be used against him in criminal proceedings.  The Tax Court denied the motion and directed the parties fulfill their partial disclosure requirements along with a timetable for the completion of the remaining pre-hearing steps.  The Federal Court of Appeal found no error in the Tax Court’s decision and dismissed the appeal.  </w:t>
            </w:r>
          </w:p>
          <w:p w:rsidR="00DC6986" w:rsidRPr="00122241" w:rsidRDefault="00DC6986" w:rsidP="00EB314C">
            <w:pPr>
              <w:jc w:val="both"/>
              <w:rPr>
                <w:rFonts w:eastAsia="Calibri"/>
                <w:sz w:val="20"/>
              </w:rPr>
            </w:pP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April 14, 2010</w:t>
            </w:r>
          </w:p>
          <w:p w:rsidR="00DC6986" w:rsidRPr="00122241" w:rsidRDefault="00DC6986" w:rsidP="00EB314C">
            <w:pPr>
              <w:jc w:val="both"/>
              <w:rPr>
                <w:rFonts w:eastAsia="Calibri"/>
                <w:sz w:val="20"/>
              </w:rPr>
            </w:pPr>
            <w:r w:rsidRPr="00122241">
              <w:rPr>
                <w:rFonts w:eastAsia="Calibri"/>
                <w:sz w:val="20"/>
              </w:rPr>
              <w:t>Tax Court of Canada</w:t>
            </w:r>
          </w:p>
          <w:p w:rsidR="00DC6986" w:rsidRPr="00122241" w:rsidRDefault="00DC6986" w:rsidP="00EB314C">
            <w:pPr>
              <w:jc w:val="both"/>
              <w:rPr>
                <w:rFonts w:eastAsia="Calibri"/>
                <w:sz w:val="20"/>
              </w:rPr>
            </w:pPr>
            <w:r w:rsidRPr="00122241">
              <w:rPr>
                <w:rFonts w:eastAsia="Calibri"/>
                <w:sz w:val="20"/>
              </w:rPr>
              <w:t>(Campbell J.)</w:t>
            </w:r>
          </w:p>
          <w:p w:rsidR="00DC6986" w:rsidRPr="00122241" w:rsidRDefault="00DC6986" w:rsidP="00EB314C">
            <w:pPr>
              <w:jc w:val="both"/>
              <w:rPr>
                <w:rFonts w:eastAsia="Calibri"/>
                <w:sz w:val="20"/>
              </w:rPr>
            </w:pPr>
            <w:r w:rsidRPr="00122241">
              <w:rPr>
                <w:rFonts w:eastAsia="Calibri"/>
                <w:sz w:val="20"/>
              </w:rPr>
              <w:t>2010 TCC 197</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 xml:space="preserve">Applicant’s motion seeking unilateral full disclosure from the Crown, denied; parties directed to fulfil partial disclosure requirements </w:t>
            </w: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March 8, 2011</w:t>
            </w:r>
          </w:p>
          <w:p w:rsidR="00DC6986" w:rsidRPr="00122241" w:rsidRDefault="00DC6986" w:rsidP="00EB314C">
            <w:pPr>
              <w:jc w:val="both"/>
              <w:rPr>
                <w:rFonts w:eastAsia="Calibri"/>
                <w:sz w:val="20"/>
              </w:rPr>
            </w:pPr>
            <w:r w:rsidRPr="00122241">
              <w:rPr>
                <w:rFonts w:eastAsia="Calibri"/>
                <w:sz w:val="20"/>
              </w:rPr>
              <w:t>Federal Court of Appeal</w:t>
            </w:r>
          </w:p>
          <w:p w:rsidR="00DC6986" w:rsidRPr="00122241" w:rsidRDefault="00DC6986" w:rsidP="00EB314C">
            <w:pPr>
              <w:jc w:val="both"/>
              <w:rPr>
                <w:rFonts w:eastAsia="Calibri"/>
                <w:sz w:val="20"/>
              </w:rPr>
            </w:pPr>
            <w:r w:rsidRPr="00122241">
              <w:rPr>
                <w:rFonts w:eastAsia="Calibri"/>
                <w:sz w:val="20"/>
              </w:rPr>
              <w:t>(Evans, Dawson, and Layden-Stevenson JJ.A.)</w:t>
            </w:r>
          </w:p>
          <w:p w:rsidR="00DC6986" w:rsidRPr="00122241" w:rsidRDefault="00DC6986" w:rsidP="00EB314C">
            <w:pPr>
              <w:jc w:val="both"/>
              <w:rPr>
                <w:rFonts w:eastAsia="Calibri"/>
                <w:sz w:val="20"/>
              </w:rPr>
            </w:pPr>
            <w:r w:rsidRPr="00122241">
              <w:rPr>
                <w:rFonts w:eastAsia="Calibri"/>
                <w:sz w:val="20"/>
              </w:rPr>
              <w:t>2011 FCA 85</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 xml:space="preserve">Appeal dismissed </w:t>
            </w:r>
          </w:p>
          <w:p w:rsidR="00DC6986" w:rsidRPr="00122241" w:rsidRDefault="00DC6986" w:rsidP="00EB314C">
            <w:pPr>
              <w:jc w:val="both"/>
              <w:rPr>
                <w:rFonts w:eastAsia="Calibri"/>
                <w:sz w:val="20"/>
              </w:rPr>
            </w:pP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May 2, 2011</w:t>
            </w:r>
          </w:p>
          <w:p w:rsidR="00DC6986" w:rsidRPr="00122241" w:rsidRDefault="00DC6986" w:rsidP="00EB314C">
            <w:pPr>
              <w:jc w:val="both"/>
              <w:rPr>
                <w:rFonts w:eastAsia="Calibri"/>
                <w:sz w:val="20"/>
              </w:rPr>
            </w:pPr>
            <w:r w:rsidRPr="00122241">
              <w:rPr>
                <w:rFonts w:eastAsia="Calibri"/>
                <w:sz w:val="20"/>
              </w:rPr>
              <w:t>Supreme Court of Canada</w:t>
            </w: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Application for leave to appeal filed</w:t>
            </w:r>
          </w:p>
          <w:p w:rsidR="00DC6986" w:rsidRPr="00122241" w:rsidRDefault="00DC6986"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69"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Jugements et ordonnances ― Ordonnance interlocutoire ― Communication ― La Cour de l'impôt a rejeté la requête du demandeur pour obliger la Couronne à faire une communication intégrale unilatérale relativement à l’appel de la nouvelle cotisation de l'impôt ― La Cour d'appel fédérale a rejeté l'appel ― Règles 81 et 82 des</w:t>
            </w:r>
            <w:r w:rsidRPr="00122241">
              <w:rPr>
                <w:rFonts w:eastAsia="Calibri"/>
                <w:i/>
                <w:sz w:val="20"/>
                <w:lang w:val="fr-CA"/>
              </w:rPr>
              <w:t xml:space="preserve"> Règles de la Cour canadienne de l'impôt </w:t>
            </w:r>
            <w:r w:rsidRPr="00122241">
              <w:rPr>
                <w:rFonts w:eastAsia="Calibri"/>
                <w:sz w:val="20"/>
                <w:lang w:val="fr-CA"/>
              </w:rPr>
              <w:t>― Quelle est la nature et l'étendue des obligations de communication de la Couronne lorsque celle</w:t>
            </w:r>
            <w:r w:rsidRPr="00122241">
              <w:rPr>
                <w:rFonts w:eastAsia="Calibri"/>
                <w:sz w:val="20"/>
                <w:lang w:val="fr-CA"/>
              </w:rPr>
              <w:noBreakHyphen/>
              <w:t>ci possède tous les documents et renseignements qu'il faut au contribuable pour prouver une défense contre le montant d'une cotisation fiscale en appel? ― Un contribuable peut</w:t>
            </w:r>
            <w:r w:rsidRPr="00122241">
              <w:rPr>
                <w:rFonts w:eastAsia="Calibri"/>
                <w:sz w:val="20"/>
                <w:lang w:val="fr-CA"/>
              </w:rPr>
              <w:noBreakHyphen/>
              <w:t>il être contraint de faire la communication relativement à un appel de cotisation fiscale lorsque la communication pourrait amener le contribuable à s’incriminer? ― Les tribunaux d'instance inférieure ont</w:t>
            </w:r>
            <w:r w:rsidRPr="00122241">
              <w:rPr>
                <w:rFonts w:eastAsia="Calibri"/>
                <w:sz w:val="20"/>
                <w:lang w:val="fr-CA"/>
              </w:rPr>
              <w:noBreakHyphen/>
              <w:t>ils commis des erreurs dans leurs décisions?</w:t>
            </w:r>
          </w:p>
          <w:p w:rsidR="00DC6986" w:rsidRPr="00122241" w:rsidRDefault="00DC6986" w:rsidP="00EB314C">
            <w:pPr>
              <w:jc w:val="both"/>
              <w:rPr>
                <w:rFonts w:eastAsia="Calibri"/>
                <w:sz w:val="20"/>
                <w:lang w:val="fr-CA"/>
              </w:rPr>
            </w:pPr>
          </w:p>
        </w:tc>
      </w:tr>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 xml:space="preserve">Le demandeur, Terry Long interjette appel d'une nouvelle cotisation d'impôt établie par le ministre du Revenu national relativement à des montants exigibles à titre de revenus d'entreprise non déclarés dans les années d'imposition 1999 à 2003, censément tirés d'une entreprise en électricité et d’une installation de culture de la marijuana.  </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Le demandeur a présenté une requête à la Cour de l'impôt sollicitant la communication intégrale unilatérale par la Couronne, par opposition à une communication partielle, conformément à la règle 82(1) des</w:t>
            </w:r>
            <w:r w:rsidRPr="00122241">
              <w:rPr>
                <w:rFonts w:eastAsia="Calibri"/>
                <w:i/>
                <w:sz w:val="20"/>
                <w:lang w:val="fr-CA"/>
              </w:rPr>
              <w:t xml:space="preserve"> Règles de la Cour canadienne de l'impôt (procédure générale)</w:t>
            </w:r>
            <w:r w:rsidRPr="00122241">
              <w:rPr>
                <w:rFonts w:eastAsia="Calibri"/>
                <w:sz w:val="20"/>
                <w:lang w:val="fr-CA"/>
              </w:rPr>
              <w:t xml:space="preserve">.  Il a demandé qu'une communication partielle ne soit pas ordonnée contre lui parce que les documents ayant trait à son appel de la nouvelle cotisation pourraient être utilisés contre lui dans une procédure criminelle.  La Cour de l'impôt a rejeté la requête, ordonné aux parties de s'acquitter de leurs obligations de communication partielle et établi un échéancier pour l'exécution des procédures préparatoires à l’audience qui restaient.  La Cour d'appel fédérale n'a relevé aucune erreur dans la décision de la Cour de l'impôt et a rejeté l'appel.  </w:t>
            </w:r>
          </w:p>
          <w:p w:rsidR="00DC6986" w:rsidRPr="00122241" w:rsidRDefault="00DC6986" w:rsidP="00EB314C">
            <w:pPr>
              <w:jc w:val="both"/>
              <w:rPr>
                <w:rFonts w:eastAsia="Calibri"/>
                <w:sz w:val="20"/>
                <w:lang w:val="fr-CA"/>
              </w:rPr>
            </w:pPr>
          </w:p>
        </w:tc>
      </w:tr>
      <w:tr w:rsidR="00DC6986" w:rsidRPr="00194E55" w:rsidTr="004B3B74">
        <w:trPr>
          <w:cantSplit/>
        </w:trPr>
        <w:tc>
          <w:tcPr>
            <w:tcW w:w="2427" w:type="pct"/>
          </w:tcPr>
          <w:p w:rsidR="00DC6986" w:rsidRPr="00122241" w:rsidRDefault="00DC6986" w:rsidP="00EB314C">
            <w:pPr>
              <w:jc w:val="both"/>
              <w:rPr>
                <w:rFonts w:eastAsia="Calibri"/>
                <w:sz w:val="20"/>
                <w:lang w:val="fr-CA"/>
              </w:rPr>
            </w:pPr>
            <w:r w:rsidRPr="00122241">
              <w:rPr>
                <w:rFonts w:eastAsia="Calibri"/>
                <w:sz w:val="20"/>
                <w:lang w:val="fr-CA"/>
              </w:rPr>
              <w:lastRenderedPageBreak/>
              <w:t>14 avril 2010</w:t>
            </w:r>
          </w:p>
          <w:p w:rsidR="00DC6986" w:rsidRPr="00122241" w:rsidRDefault="00DC6986" w:rsidP="00EB314C">
            <w:pPr>
              <w:jc w:val="both"/>
              <w:rPr>
                <w:rFonts w:eastAsia="Calibri"/>
                <w:sz w:val="20"/>
                <w:lang w:val="fr-CA"/>
              </w:rPr>
            </w:pPr>
            <w:r w:rsidRPr="00122241">
              <w:rPr>
                <w:rFonts w:eastAsia="Calibri"/>
                <w:sz w:val="20"/>
                <w:lang w:val="fr-CA"/>
              </w:rPr>
              <w:t xml:space="preserve">Cour canadienne de l'impôt </w:t>
            </w:r>
          </w:p>
          <w:p w:rsidR="00DC6986" w:rsidRPr="00122241" w:rsidRDefault="00DC6986" w:rsidP="00EB314C">
            <w:pPr>
              <w:jc w:val="both"/>
              <w:rPr>
                <w:rFonts w:eastAsia="Calibri"/>
                <w:sz w:val="20"/>
                <w:lang w:val="fr-CA"/>
              </w:rPr>
            </w:pPr>
            <w:r w:rsidRPr="00122241">
              <w:rPr>
                <w:rFonts w:eastAsia="Calibri"/>
                <w:sz w:val="20"/>
                <w:lang w:val="fr-CA"/>
              </w:rPr>
              <w:t>(Juge Campbell)</w:t>
            </w:r>
          </w:p>
          <w:p w:rsidR="00DC6986" w:rsidRPr="00122241" w:rsidRDefault="00DC6986" w:rsidP="00EB314C">
            <w:pPr>
              <w:jc w:val="both"/>
              <w:rPr>
                <w:rFonts w:eastAsia="Calibri"/>
                <w:sz w:val="20"/>
                <w:lang w:val="fr-CA"/>
              </w:rPr>
            </w:pPr>
            <w:r w:rsidRPr="00122241">
              <w:rPr>
                <w:rFonts w:eastAsia="Calibri"/>
                <w:sz w:val="20"/>
                <w:lang w:val="fr-CA"/>
              </w:rPr>
              <w:t>2010 TCC 197</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Requête du demandeur sollicitant la communication intégrale unilatérale par la Couronne, rejetée; la Cour ordonne aux parties de s'acquitter de leurs obligations de communication partielle</w:t>
            </w:r>
          </w:p>
          <w:p w:rsidR="00DC6986" w:rsidRPr="00122241" w:rsidRDefault="00DC6986" w:rsidP="00EB314C">
            <w:pPr>
              <w:jc w:val="both"/>
              <w:rPr>
                <w:rFonts w:eastAsia="Calibri"/>
                <w:sz w:val="20"/>
                <w:lang w:val="fr-CA"/>
              </w:rPr>
            </w:pPr>
          </w:p>
        </w:tc>
      </w:tr>
      <w:tr w:rsidR="00DC6986" w:rsidRPr="00122241" w:rsidTr="004B3B74">
        <w:trPr>
          <w:cantSplit/>
        </w:trPr>
        <w:tc>
          <w:tcPr>
            <w:tcW w:w="2427" w:type="pct"/>
          </w:tcPr>
          <w:p w:rsidR="00DC6986" w:rsidRPr="00122241" w:rsidRDefault="00DC6986" w:rsidP="00EB314C">
            <w:pPr>
              <w:jc w:val="both"/>
              <w:rPr>
                <w:rFonts w:eastAsia="Calibri"/>
                <w:sz w:val="20"/>
                <w:lang w:val="fr-CA"/>
              </w:rPr>
            </w:pPr>
            <w:r w:rsidRPr="00122241">
              <w:rPr>
                <w:rFonts w:eastAsia="Calibri"/>
                <w:sz w:val="20"/>
                <w:lang w:val="fr-CA"/>
              </w:rPr>
              <w:t>8 mars 2011</w:t>
            </w:r>
          </w:p>
          <w:p w:rsidR="00DC6986" w:rsidRPr="00122241" w:rsidRDefault="00DC6986" w:rsidP="00EB314C">
            <w:pPr>
              <w:jc w:val="both"/>
              <w:rPr>
                <w:rFonts w:eastAsia="Calibri"/>
                <w:sz w:val="20"/>
                <w:lang w:val="fr-CA"/>
              </w:rPr>
            </w:pPr>
            <w:r w:rsidRPr="00122241">
              <w:rPr>
                <w:rFonts w:eastAsia="Calibri"/>
                <w:sz w:val="20"/>
                <w:lang w:val="fr-CA"/>
              </w:rPr>
              <w:t xml:space="preserve">Cour d'appel fédérale </w:t>
            </w:r>
          </w:p>
          <w:p w:rsidR="00DC6986" w:rsidRPr="00122241" w:rsidRDefault="00DC6986" w:rsidP="00EB314C">
            <w:pPr>
              <w:jc w:val="both"/>
              <w:rPr>
                <w:rFonts w:eastAsia="Calibri"/>
                <w:sz w:val="20"/>
                <w:lang w:val="fr-CA"/>
              </w:rPr>
            </w:pPr>
            <w:r w:rsidRPr="00122241">
              <w:rPr>
                <w:rFonts w:eastAsia="Calibri"/>
                <w:sz w:val="20"/>
                <w:lang w:val="fr-CA"/>
              </w:rPr>
              <w:t>(Juge Evans, Dawson et Layden</w:t>
            </w:r>
            <w:r w:rsidRPr="00122241">
              <w:rPr>
                <w:rFonts w:eastAsia="Calibri"/>
                <w:sz w:val="20"/>
                <w:lang w:val="fr-CA"/>
              </w:rPr>
              <w:noBreakHyphen/>
              <w:t>Stevenson)</w:t>
            </w:r>
          </w:p>
          <w:p w:rsidR="00DC6986" w:rsidRPr="00122241" w:rsidRDefault="00DC6986" w:rsidP="00EB314C">
            <w:pPr>
              <w:jc w:val="both"/>
              <w:rPr>
                <w:rFonts w:eastAsia="Calibri"/>
                <w:sz w:val="20"/>
                <w:lang w:val="fr-CA"/>
              </w:rPr>
            </w:pPr>
            <w:r w:rsidRPr="00122241">
              <w:rPr>
                <w:rFonts w:eastAsia="Calibri"/>
                <w:sz w:val="20"/>
                <w:lang w:val="fr-CA"/>
              </w:rPr>
              <w:t>2011 FCA 85</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Appel rejeté</w:t>
            </w:r>
          </w:p>
          <w:p w:rsidR="00DC6986" w:rsidRPr="00122241" w:rsidRDefault="00DC6986" w:rsidP="00EB314C">
            <w:pPr>
              <w:jc w:val="both"/>
              <w:rPr>
                <w:rFonts w:eastAsia="Calibri"/>
                <w:sz w:val="20"/>
                <w:lang w:val="fr-CA"/>
              </w:rPr>
            </w:pPr>
          </w:p>
        </w:tc>
      </w:tr>
      <w:tr w:rsidR="00DC6986" w:rsidRPr="00122241" w:rsidTr="004B3B74">
        <w:trPr>
          <w:cantSplit/>
        </w:trPr>
        <w:tc>
          <w:tcPr>
            <w:tcW w:w="2427" w:type="pct"/>
          </w:tcPr>
          <w:p w:rsidR="00DC6986" w:rsidRPr="00122241" w:rsidRDefault="00DC6986" w:rsidP="00EB314C">
            <w:pPr>
              <w:jc w:val="both"/>
              <w:rPr>
                <w:rFonts w:eastAsia="Calibri"/>
                <w:sz w:val="20"/>
                <w:lang w:val="fr-CA"/>
              </w:rPr>
            </w:pPr>
            <w:r w:rsidRPr="00122241">
              <w:rPr>
                <w:rFonts w:eastAsia="Calibri"/>
                <w:sz w:val="20"/>
                <w:lang w:val="fr-CA"/>
              </w:rPr>
              <w:t>2 mai 2011</w:t>
            </w:r>
          </w:p>
          <w:p w:rsidR="00DC6986" w:rsidRPr="00122241" w:rsidRDefault="00DC6986" w:rsidP="00EB314C">
            <w:pPr>
              <w:jc w:val="both"/>
              <w:rPr>
                <w:rFonts w:eastAsia="Calibri"/>
                <w:sz w:val="20"/>
                <w:lang w:val="fr-CA"/>
              </w:rPr>
            </w:pPr>
            <w:r w:rsidRPr="00122241">
              <w:rPr>
                <w:rFonts w:eastAsia="Calibri"/>
                <w:sz w:val="20"/>
                <w:lang w:val="fr-CA"/>
              </w:rPr>
              <w:t>Cour suprême du Canada</w:t>
            </w: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Demande d'autorisation d'appel, déposée</w:t>
            </w:r>
          </w:p>
          <w:p w:rsidR="00DC6986" w:rsidRPr="00122241" w:rsidRDefault="00DC6986" w:rsidP="00EB314C">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0"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B3B74" w:rsidRPr="00E45561" w:rsidTr="00BA7BE4">
        <w:trPr>
          <w:cantSplit/>
        </w:trPr>
        <w:tc>
          <w:tcPr>
            <w:tcW w:w="1458" w:type="dxa"/>
          </w:tcPr>
          <w:p w:rsidR="004B3B74" w:rsidRPr="00E45561" w:rsidRDefault="004B3B74" w:rsidP="00BA7BE4">
            <w:pPr>
              <w:rPr>
                <w:sz w:val="20"/>
                <w:szCs w:val="20"/>
              </w:rPr>
            </w:pPr>
            <w:r w:rsidRPr="00E45561">
              <w:rPr>
                <w:rStyle w:val="SCCFileNumberChar"/>
                <w:sz w:val="20"/>
                <w:szCs w:val="20"/>
              </w:rPr>
              <w:t>34285</w:t>
            </w:r>
          </w:p>
          <w:p w:rsidR="004B3B74" w:rsidRPr="00E45561" w:rsidRDefault="004B3B74" w:rsidP="00BA7BE4">
            <w:pPr>
              <w:rPr>
                <w:b/>
                <w:sz w:val="20"/>
                <w:szCs w:val="20"/>
                <w:lang w:val="fr-CA"/>
              </w:rPr>
            </w:pPr>
          </w:p>
        </w:tc>
        <w:tc>
          <w:tcPr>
            <w:tcW w:w="8118" w:type="dxa"/>
          </w:tcPr>
          <w:p w:rsidR="004B3B74" w:rsidRPr="00E45561" w:rsidRDefault="004B3B74" w:rsidP="00BA7BE4">
            <w:pPr>
              <w:jc w:val="both"/>
              <w:rPr>
                <w:sz w:val="20"/>
                <w:szCs w:val="20"/>
              </w:rPr>
            </w:pPr>
            <w:r w:rsidRPr="004B3B74">
              <w:rPr>
                <w:rStyle w:val="SCCLsocChar"/>
                <w:sz w:val="20"/>
                <w:szCs w:val="20"/>
                <w:lang w:val="en-CA"/>
              </w:rPr>
              <w:t>David P.J. Norman a.k.a. Jim Norman v. Attorney General of Canada on behalf of the United States of America and Minister of Justice for Canada</w:t>
            </w:r>
            <w:r w:rsidRPr="00E45561">
              <w:rPr>
                <w:sz w:val="20"/>
                <w:szCs w:val="20"/>
              </w:rPr>
              <w:t xml:space="preserve"> (Ont.) (Criminal) (By Leave)</w:t>
            </w:r>
          </w:p>
          <w:p w:rsidR="004B3B74" w:rsidRPr="00E45561" w:rsidRDefault="004B3B74" w:rsidP="00BA7BE4">
            <w:pPr>
              <w:rPr>
                <w:sz w:val="20"/>
                <w:szCs w:val="20"/>
              </w:rPr>
            </w:pPr>
          </w:p>
        </w:tc>
      </w:tr>
      <w:tr w:rsidR="004B3B74" w:rsidRPr="00E45561" w:rsidTr="00BA7BE4">
        <w:trPr>
          <w:cantSplit/>
        </w:trPr>
        <w:tc>
          <w:tcPr>
            <w:tcW w:w="1458" w:type="dxa"/>
          </w:tcPr>
          <w:p w:rsidR="004B3B74" w:rsidRPr="00E45561" w:rsidRDefault="004B3B74" w:rsidP="00BA7BE4">
            <w:pPr>
              <w:rPr>
                <w:sz w:val="20"/>
                <w:szCs w:val="20"/>
              </w:rPr>
            </w:pPr>
            <w:r w:rsidRPr="00E45561">
              <w:rPr>
                <w:sz w:val="20"/>
                <w:szCs w:val="20"/>
              </w:rPr>
              <w:t>Coram :</w:t>
            </w:r>
          </w:p>
        </w:tc>
        <w:tc>
          <w:tcPr>
            <w:tcW w:w="8118" w:type="dxa"/>
          </w:tcPr>
          <w:p w:rsidR="004B3B74" w:rsidRPr="00E45561" w:rsidRDefault="004B3B74" w:rsidP="00BA7BE4">
            <w:pPr>
              <w:rPr>
                <w:sz w:val="20"/>
                <w:szCs w:val="20"/>
              </w:rPr>
            </w:pPr>
            <w:r w:rsidRPr="004B3B74">
              <w:rPr>
                <w:rStyle w:val="SCCCoramChar"/>
                <w:sz w:val="20"/>
                <w:szCs w:val="20"/>
                <w:lang w:val="en-CA"/>
              </w:rPr>
              <w:t>LeBel, Fish and Cromwell JJ.</w:t>
            </w:r>
          </w:p>
          <w:p w:rsidR="004B3B74" w:rsidRPr="00E45561" w:rsidRDefault="004B3B74" w:rsidP="00BA7BE4">
            <w:pPr>
              <w:rPr>
                <w:sz w:val="20"/>
                <w:szCs w:val="20"/>
                <w:u w:val="single"/>
              </w:rPr>
            </w:pPr>
          </w:p>
        </w:tc>
      </w:tr>
      <w:tr w:rsidR="004B3B74" w:rsidRPr="00194E55" w:rsidTr="00BA7BE4">
        <w:trPr>
          <w:cantSplit/>
        </w:trPr>
        <w:tc>
          <w:tcPr>
            <w:tcW w:w="9576" w:type="dxa"/>
            <w:gridSpan w:val="2"/>
          </w:tcPr>
          <w:p w:rsidR="004B3B74" w:rsidRPr="00E45561" w:rsidRDefault="004B3B74" w:rsidP="00BA7BE4">
            <w:pPr>
              <w:pStyle w:val="SCCShortJudgment"/>
              <w:rPr>
                <w:szCs w:val="20"/>
              </w:rPr>
            </w:pPr>
            <w:r w:rsidRPr="00E45561">
              <w:rPr>
                <w:szCs w:val="20"/>
              </w:rPr>
              <w:t>The motion to appoint counsel to assist the applicant in finalizing his application for leave to appeal is dismissed. The application for leave to appeal from the judgment of the Court of Appeal for Ontario, Numbers C52754 and C53025, dated April 27, 2011, is dismissed without costs. The motion for an extension of time to serve and file the application for leave to appeal is inapplicable.</w:t>
            </w:r>
          </w:p>
          <w:p w:rsidR="004B3B74" w:rsidRPr="00E45561" w:rsidRDefault="004B3B74" w:rsidP="00BA7BE4">
            <w:pPr>
              <w:pStyle w:val="SCCShortJudgment"/>
              <w:ind w:firstLine="0"/>
              <w:rPr>
                <w:szCs w:val="20"/>
              </w:rPr>
            </w:pPr>
          </w:p>
          <w:p w:rsidR="004B3B74" w:rsidRPr="00E45561" w:rsidRDefault="004B3B74" w:rsidP="00BA7BE4">
            <w:pPr>
              <w:pStyle w:val="SCCShortJudgment"/>
              <w:rPr>
                <w:szCs w:val="20"/>
                <w:lang w:val="fr-CA"/>
              </w:rPr>
            </w:pPr>
            <w:r w:rsidRPr="00E45561">
              <w:rPr>
                <w:szCs w:val="20"/>
                <w:lang w:val="fr-CA"/>
              </w:rPr>
              <w:t>La requête pour la nomination d’un avocat afin d’assister le demandeur dans la préparation de sa demande d’autorisation d’appel est rejetée. La demande d’autorisation d’appel de l’arrêt de la Cour d’appel de l’Ontario, numéros C52754 et C53025, daté du 27 avril 2011, est rejetée sans dépens. La requête en prorogation du délai de signification et de dépôt de la demande d’autorisation d’appel est sans objet.</w:t>
            </w:r>
          </w:p>
        </w:tc>
      </w:tr>
    </w:tbl>
    <w:p w:rsidR="00E06A9C" w:rsidRPr="004B3B74"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Criminal law — Extradition — Custody — Evidence — Fraud — Whether the extradition judge erred by ordering the applicant to be surrendered to the United States of America.</w:t>
            </w:r>
          </w:p>
        </w:tc>
      </w:tr>
      <w:tr w:rsidR="00DC6986" w:rsidRPr="00122241" w:rsidTr="00EB314C">
        <w:tc>
          <w:tcPr>
            <w:tcW w:w="5000" w:type="pct"/>
            <w:gridSpan w:val="3"/>
          </w:tcPr>
          <w:p w:rsidR="00DC6986" w:rsidRPr="00122241" w:rsidRDefault="00DC6986" w:rsidP="00EB314C">
            <w:pPr>
              <w:jc w:val="both"/>
              <w:rPr>
                <w:rFonts w:eastAsia="Calibri"/>
                <w:sz w:val="20"/>
              </w:rPr>
            </w:pPr>
          </w:p>
        </w:tc>
      </w:tr>
      <w:tr w:rsidR="00DC6986" w:rsidRPr="00122241" w:rsidTr="00EB314C">
        <w:tc>
          <w:tcPr>
            <w:tcW w:w="5000" w:type="pct"/>
            <w:gridSpan w:val="3"/>
          </w:tcPr>
          <w:p w:rsidR="00DC6986" w:rsidRPr="00122241" w:rsidRDefault="00DC6986" w:rsidP="00EB314C">
            <w:pPr>
              <w:jc w:val="both"/>
              <w:rPr>
                <w:rFonts w:eastAsia="Calibri"/>
                <w:sz w:val="20"/>
              </w:rPr>
            </w:pPr>
            <w:r w:rsidRPr="00122241">
              <w:rPr>
                <w:rFonts w:eastAsia="Calibri"/>
                <w:sz w:val="20"/>
              </w:rPr>
              <w:t xml:space="preserve">The United States seek Mr. Norman’s extradition in connection with an allegation of fraud against individuals.  Mr. Norman, along with other persons, operated a “program” by which he and others solicited “investors” to advance funds in exchange for the promise of significant returns on their investments in a short period of time. Despite the inducement of promised large returns, the investors did not receive any such returns, save with one small exception, or the return of their original investment.  Mr. Norman is alleged to have defrauded a number of individuals of hundreds of thousands of dollars, possibly totalling millions of dollars. </w:t>
            </w:r>
          </w:p>
          <w:p w:rsidR="00DC6986" w:rsidRPr="00122241" w:rsidRDefault="00DC6986" w:rsidP="00EB314C">
            <w:pPr>
              <w:jc w:val="both"/>
              <w:rPr>
                <w:rFonts w:eastAsia="Calibri"/>
                <w:sz w:val="20"/>
              </w:rPr>
            </w:pPr>
          </w:p>
          <w:p w:rsidR="00DC6986" w:rsidRPr="00122241" w:rsidRDefault="00DC6986" w:rsidP="00EB314C">
            <w:pPr>
              <w:jc w:val="both"/>
              <w:rPr>
                <w:rFonts w:eastAsia="Calibri"/>
                <w:sz w:val="20"/>
              </w:rPr>
            </w:pPr>
            <w:r w:rsidRPr="00122241">
              <w:rPr>
                <w:rFonts w:eastAsia="Calibri"/>
                <w:sz w:val="20"/>
              </w:rPr>
              <w:t xml:space="preserve">On December 7, 2009, Mr. Norman was arrested on a warrant issued pursuant to s. 16 of the </w:t>
            </w:r>
            <w:r w:rsidRPr="00122241">
              <w:rPr>
                <w:rFonts w:eastAsia="Calibri"/>
                <w:i/>
                <w:sz w:val="20"/>
              </w:rPr>
              <w:t>Extradition Act</w:t>
            </w:r>
            <w:r w:rsidRPr="00122241">
              <w:rPr>
                <w:rFonts w:eastAsia="Calibri"/>
                <w:sz w:val="20"/>
              </w:rPr>
              <w:t>.  The Ontario Superior Court of Justice ordered his committal, and an appeal and an application for judicial review of that decision were dismissed by the Ontario Court of Appeal.</w:t>
            </w:r>
          </w:p>
          <w:p w:rsidR="00DC6986" w:rsidRPr="00122241" w:rsidRDefault="00DC6986" w:rsidP="00EB314C">
            <w:pPr>
              <w:jc w:val="both"/>
              <w:rPr>
                <w:rFonts w:eastAsia="Calibri"/>
                <w:sz w:val="20"/>
              </w:rPr>
            </w:pPr>
          </w:p>
        </w:tc>
      </w:tr>
      <w:tr w:rsidR="00DC6986" w:rsidRPr="00122241" w:rsidTr="00EB314C">
        <w:tc>
          <w:tcPr>
            <w:tcW w:w="2427" w:type="pct"/>
          </w:tcPr>
          <w:p w:rsidR="00DC6986" w:rsidRPr="00122241" w:rsidRDefault="00DC6986" w:rsidP="00EB314C">
            <w:pPr>
              <w:jc w:val="both"/>
              <w:rPr>
                <w:rFonts w:eastAsia="Calibri"/>
                <w:sz w:val="20"/>
              </w:rPr>
            </w:pPr>
            <w:r w:rsidRPr="00122241">
              <w:rPr>
                <w:rFonts w:eastAsia="Calibri"/>
                <w:sz w:val="20"/>
              </w:rPr>
              <w:t>April 9, 2010</w:t>
            </w:r>
          </w:p>
          <w:p w:rsidR="00DC6986" w:rsidRPr="00122241" w:rsidRDefault="00DC6986" w:rsidP="00EB314C">
            <w:pPr>
              <w:jc w:val="both"/>
              <w:rPr>
                <w:rFonts w:eastAsia="Calibri"/>
                <w:sz w:val="20"/>
              </w:rPr>
            </w:pPr>
            <w:r w:rsidRPr="00122241">
              <w:rPr>
                <w:rFonts w:eastAsia="Calibri"/>
                <w:sz w:val="20"/>
              </w:rPr>
              <w:t>Ontario Superior Court of Justice</w:t>
            </w:r>
          </w:p>
          <w:p w:rsidR="00DC6986" w:rsidRPr="00122241" w:rsidRDefault="00DC6986" w:rsidP="00EB314C">
            <w:pPr>
              <w:jc w:val="both"/>
              <w:rPr>
                <w:rFonts w:eastAsia="Calibri"/>
                <w:sz w:val="20"/>
              </w:rPr>
            </w:pPr>
            <w:r w:rsidRPr="00122241">
              <w:rPr>
                <w:rFonts w:eastAsia="Calibri"/>
                <w:sz w:val="20"/>
              </w:rPr>
              <w:t>(Bellamy J.)</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Order of committal issued</w:t>
            </w:r>
          </w:p>
          <w:p w:rsidR="00DC6986" w:rsidRPr="00122241" w:rsidRDefault="00DC6986" w:rsidP="00EB314C">
            <w:pPr>
              <w:jc w:val="both"/>
              <w:rPr>
                <w:rFonts w:eastAsia="Calibri"/>
                <w:sz w:val="20"/>
              </w:rPr>
            </w:pPr>
          </w:p>
        </w:tc>
      </w:tr>
      <w:tr w:rsidR="00DC6986" w:rsidRPr="00122241" w:rsidTr="008348F3">
        <w:trPr>
          <w:cantSplit/>
        </w:trPr>
        <w:tc>
          <w:tcPr>
            <w:tcW w:w="2427" w:type="pct"/>
          </w:tcPr>
          <w:p w:rsidR="00DC6986" w:rsidRPr="00122241" w:rsidRDefault="00DC6986" w:rsidP="00EB314C">
            <w:pPr>
              <w:jc w:val="both"/>
              <w:rPr>
                <w:rFonts w:eastAsia="Calibri"/>
                <w:sz w:val="20"/>
              </w:rPr>
            </w:pPr>
            <w:r w:rsidRPr="00122241">
              <w:rPr>
                <w:rFonts w:eastAsia="Calibri"/>
                <w:sz w:val="20"/>
              </w:rPr>
              <w:lastRenderedPageBreak/>
              <w:t>April 27, 2011</w:t>
            </w:r>
          </w:p>
          <w:p w:rsidR="00DC6986" w:rsidRPr="00122241" w:rsidRDefault="00DC6986" w:rsidP="00EB314C">
            <w:pPr>
              <w:jc w:val="both"/>
              <w:rPr>
                <w:rFonts w:eastAsia="Calibri"/>
                <w:sz w:val="20"/>
              </w:rPr>
            </w:pPr>
            <w:r w:rsidRPr="00122241">
              <w:rPr>
                <w:rFonts w:eastAsia="Calibri"/>
                <w:sz w:val="20"/>
              </w:rPr>
              <w:t>Court of Appeal for Ontario</w:t>
            </w:r>
          </w:p>
          <w:p w:rsidR="00DC6986" w:rsidRPr="00122241" w:rsidRDefault="00DC6986" w:rsidP="00EB314C">
            <w:pPr>
              <w:jc w:val="both"/>
              <w:rPr>
                <w:rFonts w:eastAsia="Calibri"/>
                <w:sz w:val="20"/>
              </w:rPr>
            </w:pPr>
            <w:r w:rsidRPr="00122241">
              <w:rPr>
                <w:rFonts w:eastAsia="Calibri"/>
                <w:sz w:val="20"/>
              </w:rPr>
              <w:t>(Rosenberg, Rouleau and Karakatsanis JJ.A.)</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EB314C">
            <w:pPr>
              <w:jc w:val="both"/>
              <w:rPr>
                <w:rFonts w:eastAsia="Calibri"/>
                <w:sz w:val="20"/>
              </w:rPr>
            </w:pPr>
            <w:r w:rsidRPr="00122241">
              <w:rPr>
                <w:rFonts w:eastAsia="Calibri"/>
                <w:sz w:val="20"/>
              </w:rPr>
              <w:t>Appeal dismissed; application for judicial review dismissed</w:t>
            </w:r>
          </w:p>
          <w:p w:rsidR="00DC6986" w:rsidRPr="00122241" w:rsidRDefault="00DC6986" w:rsidP="00EB314C">
            <w:pPr>
              <w:jc w:val="both"/>
              <w:rPr>
                <w:rFonts w:eastAsia="Calibri"/>
                <w:sz w:val="20"/>
              </w:rPr>
            </w:pPr>
          </w:p>
        </w:tc>
      </w:tr>
      <w:tr w:rsidR="00DC6986" w:rsidRPr="00122241" w:rsidTr="008348F3">
        <w:trPr>
          <w:cantSplit/>
        </w:trPr>
        <w:tc>
          <w:tcPr>
            <w:tcW w:w="2427" w:type="pct"/>
          </w:tcPr>
          <w:p w:rsidR="00DC6986" w:rsidRPr="00122241" w:rsidRDefault="00DC6986" w:rsidP="00EB314C">
            <w:pPr>
              <w:jc w:val="both"/>
              <w:rPr>
                <w:rFonts w:eastAsia="Calibri"/>
                <w:sz w:val="20"/>
              </w:rPr>
            </w:pPr>
            <w:r w:rsidRPr="00122241">
              <w:rPr>
                <w:rFonts w:eastAsia="Calibri"/>
                <w:sz w:val="20"/>
              </w:rPr>
              <w:t>May 26, 2011</w:t>
            </w:r>
          </w:p>
          <w:p w:rsidR="00DC6986" w:rsidRPr="00122241" w:rsidRDefault="00DC6986" w:rsidP="00EB314C">
            <w:pPr>
              <w:jc w:val="both"/>
              <w:rPr>
                <w:rFonts w:eastAsia="Calibri"/>
                <w:sz w:val="20"/>
              </w:rPr>
            </w:pPr>
            <w:r w:rsidRPr="00122241">
              <w:rPr>
                <w:rFonts w:eastAsia="Calibri"/>
                <w:sz w:val="20"/>
              </w:rPr>
              <w:t>Supreme Court of Canada</w:t>
            </w:r>
          </w:p>
          <w:p w:rsidR="00DC6986" w:rsidRPr="00122241" w:rsidRDefault="00DC6986" w:rsidP="00EB314C">
            <w:pPr>
              <w:jc w:val="both"/>
              <w:rPr>
                <w:rFonts w:eastAsia="Calibri"/>
                <w:sz w:val="20"/>
              </w:rPr>
            </w:pPr>
          </w:p>
        </w:tc>
        <w:tc>
          <w:tcPr>
            <w:tcW w:w="243" w:type="pct"/>
          </w:tcPr>
          <w:p w:rsidR="00DC6986" w:rsidRPr="00122241" w:rsidRDefault="00DC6986" w:rsidP="00EB314C">
            <w:pPr>
              <w:jc w:val="both"/>
              <w:rPr>
                <w:rFonts w:eastAsia="Calibri"/>
                <w:sz w:val="20"/>
              </w:rPr>
            </w:pPr>
          </w:p>
        </w:tc>
        <w:tc>
          <w:tcPr>
            <w:tcW w:w="2330" w:type="pct"/>
          </w:tcPr>
          <w:p w:rsidR="00DC6986" w:rsidRPr="00122241" w:rsidRDefault="00DC6986" w:rsidP="00DC6986">
            <w:pPr>
              <w:jc w:val="both"/>
              <w:rPr>
                <w:rFonts w:eastAsia="Calibri"/>
                <w:sz w:val="20"/>
              </w:rPr>
            </w:pPr>
            <w:r w:rsidRPr="00122241">
              <w:rPr>
                <w:rFonts w:eastAsia="Calibri"/>
                <w:sz w:val="20"/>
              </w:rPr>
              <w:t xml:space="preserve">Motion to extend time to file and serve leave application filed; application for leave to appeal filed; motion to appoint counsel filed. </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1"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Droit criminel — Extradition — Incarcération — Preuve — Fraude — Le juge d’extradition a</w:t>
            </w:r>
            <w:r w:rsidRPr="00122241">
              <w:rPr>
                <w:rFonts w:eastAsia="Calibri"/>
                <w:sz w:val="20"/>
                <w:lang w:val="fr-CA"/>
              </w:rPr>
              <w:noBreakHyphen/>
              <w:t>t</w:t>
            </w:r>
            <w:r w:rsidRPr="00122241">
              <w:rPr>
                <w:rFonts w:eastAsia="Calibri"/>
                <w:sz w:val="20"/>
                <w:lang w:val="fr-CA"/>
              </w:rPr>
              <w:noBreakHyphen/>
              <w:t>il eu tort d’ordonner l’extradition du demandeur vers les États</w:t>
            </w:r>
            <w:r w:rsidRPr="00122241">
              <w:rPr>
                <w:rFonts w:eastAsia="Calibri"/>
                <w:sz w:val="20"/>
                <w:lang w:val="fr-CA"/>
              </w:rPr>
              <w:noBreakHyphen/>
              <w:t>Unis d’Amérique?</w:t>
            </w:r>
          </w:p>
        </w:tc>
      </w:tr>
      <w:tr w:rsidR="00DC6986" w:rsidRPr="00194E55" w:rsidTr="00EB314C">
        <w:tc>
          <w:tcPr>
            <w:tcW w:w="5000" w:type="pct"/>
            <w:gridSpan w:val="3"/>
          </w:tcPr>
          <w:p w:rsidR="00DC6986" w:rsidRPr="00122241" w:rsidRDefault="00DC6986" w:rsidP="00EB314C">
            <w:pPr>
              <w:jc w:val="both"/>
              <w:rPr>
                <w:rFonts w:eastAsia="Calibri"/>
                <w:sz w:val="20"/>
                <w:lang w:val="fr-CA"/>
              </w:rPr>
            </w:pPr>
          </w:p>
        </w:tc>
      </w:tr>
      <w:tr w:rsidR="00DC6986" w:rsidRPr="00194E55" w:rsidTr="00EB314C">
        <w:tc>
          <w:tcPr>
            <w:tcW w:w="5000" w:type="pct"/>
            <w:gridSpan w:val="3"/>
          </w:tcPr>
          <w:p w:rsidR="00DC6986" w:rsidRPr="00122241" w:rsidRDefault="00DC6986" w:rsidP="00EB314C">
            <w:pPr>
              <w:jc w:val="both"/>
              <w:rPr>
                <w:rFonts w:eastAsia="Calibri"/>
                <w:sz w:val="20"/>
                <w:lang w:val="fr-CA"/>
              </w:rPr>
            </w:pPr>
            <w:r w:rsidRPr="00122241">
              <w:rPr>
                <w:rFonts w:eastAsia="Calibri"/>
                <w:sz w:val="20"/>
                <w:lang w:val="fr-CA"/>
              </w:rPr>
              <w:t>Les États</w:t>
            </w:r>
            <w:r w:rsidRPr="00122241">
              <w:rPr>
                <w:rFonts w:eastAsia="Calibri"/>
                <w:sz w:val="20"/>
                <w:lang w:val="fr-CA"/>
              </w:rPr>
              <w:noBreakHyphen/>
              <w:t xml:space="preserve">Unis demandent l’extradition de M. Norman en lien avec une allégation de fraude contre des particuliers. Monsieur Norman, avec d’autres personnes, administrait un « programme » par lequel lui et d’autres sollicitaient des « investisseurs » pour avancer des fonds en échange d’une promesse de rendements importants sur leurs investissements sur une courte période.  Malgré l’incitation des importants rendements promis, les investisseurs n’ont pas reçu de tels rendements, à une petite exception près, ou le remboursement de leur placement initial.  On allègue que M. Norman aurait fraudé plusieurs personnes pour des centaines de milliers de dollars, pour un total qui pourrait se chiffrer dans les millions de dollars. </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r w:rsidRPr="00122241">
              <w:rPr>
                <w:rFonts w:eastAsia="Calibri"/>
                <w:sz w:val="20"/>
                <w:lang w:val="fr-CA"/>
              </w:rPr>
              <w:t xml:space="preserve">Le 7 décembre 2009, M. Norman a été arrêté aux termes d’un mandat délivré en vertu de l’art. 16 de la </w:t>
            </w:r>
            <w:r w:rsidRPr="00122241">
              <w:rPr>
                <w:rFonts w:eastAsia="Calibri"/>
                <w:i/>
                <w:sz w:val="20"/>
                <w:lang w:val="fr-CA"/>
              </w:rPr>
              <w:t>Loi sur l’extradition</w:t>
            </w:r>
            <w:r w:rsidRPr="00122241">
              <w:rPr>
                <w:rFonts w:eastAsia="Calibri"/>
                <w:sz w:val="20"/>
                <w:lang w:val="fr-CA"/>
              </w:rPr>
              <w:t>.  La Cour supérieure de justice a ordonné son incarcération et la Cour d’appel de l’Ontario a rejeté un appel et une demande de contrôle judiciaire de cette décision.</w:t>
            </w:r>
          </w:p>
          <w:p w:rsidR="00DC6986" w:rsidRPr="00122241" w:rsidRDefault="00DC6986" w:rsidP="00EB314C">
            <w:pPr>
              <w:jc w:val="both"/>
              <w:rPr>
                <w:rFonts w:eastAsia="Calibri"/>
                <w:sz w:val="20"/>
                <w:lang w:val="fr-CA"/>
              </w:rPr>
            </w:pPr>
          </w:p>
        </w:tc>
      </w:tr>
      <w:tr w:rsidR="00DC6986" w:rsidRPr="00122241"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9 avril 2010</w:t>
            </w:r>
          </w:p>
          <w:p w:rsidR="00DC6986" w:rsidRPr="00122241" w:rsidRDefault="00DC6986" w:rsidP="00EB314C">
            <w:pPr>
              <w:jc w:val="both"/>
              <w:rPr>
                <w:rFonts w:eastAsia="Calibri"/>
                <w:sz w:val="20"/>
                <w:lang w:val="fr-CA"/>
              </w:rPr>
            </w:pPr>
            <w:r w:rsidRPr="00122241">
              <w:rPr>
                <w:rFonts w:eastAsia="Calibri"/>
                <w:sz w:val="20"/>
                <w:lang w:val="fr-CA"/>
              </w:rPr>
              <w:t>Cour supérieure de justice de l’Ontario</w:t>
            </w:r>
          </w:p>
          <w:p w:rsidR="00DC6986" w:rsidRPr="00122241" w:rsidRDefault="00DC6986" w:rsidP="00EB314C">
            <w:pPr>
              <w:jc w:val="both"/>
              <w:rPr>
                <w:rFonts w:eastAsia="Calibri"/>
                <w:sz w:val="20"/>
                <w:lang w:val="fr-CA"/>
              </w:rPr>
            </w:pPr>
            <w:r w:rsidRPr="00122241">
              <w:rPr>
                <w:rFonts w:eastAsia="Calibri"/>
                <w:sz w:val="20"/>
                <w:lang w:val="fr-CA"/>
              </w:rPr>
              <w:t>(Juge Bellamy)</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Ordonnance d’incarcération décernée</w:t>
            </w:r>
          </w:p>
          <w:p w:rsidR="00DC6986" w:rsidRPr="00122241" w:rsidRDefault="00DC6986" w:rsidP="00EB314C">
            <w:pPr>
              <w:jc w:val="both"/>
              <w:rPr>
                <w:rFonts w:eastAsia="Calibri"/>
                <w:sz w:val="20"/>
                <w:lang w:val="fr-CA"/>
              </w:rPr>
            </w:pP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27 avril 2011</w:t>
            </w:r>
          </w:p>
          <w:p w:rsidR="00DC6986" w:rsidRPr="00122241" w:rsidRDefault="00DC6986" w:rsidP="00EB314C">
            <w:pPr>
              <w:jc w:val="both"/>
              <w:rPr>
                <w:rFonts w:eastAsia="Calibri"/>
                <w:sz w:val="20"/>
                <w:lang w:val="fr-CA"/>
              </w:rPr>
            </w:pPr>
            <w:r w:rsidRPr="00122241">
              <w:rPr>
                <w:rFonts w:eastAsia="Calibri"/>
                <w:sz w:val="20"/>
                <w:lang w:val="fr-CA"/>
              </w:rPr>
              <w:t>Cour d’appel de l’Ontario</w:t>
            </w:r>
          </w:p>
          <w:p w:rsidR="00DC6986" w:rsidRPr="00122241" w:rsidRDefault="00DC6986" w:rsidP="00EB314C">
            <w:pPr>
              <w:jc w:val="both"/>
              <w:rPr>
                <w:rFonts w:eastAsia="Calibri"/>
                <w:sz w:val="20"/>
                <w:lang w:val="fr-CA"/>
              </w:rPr>
            </w:pPr>
            <w:r w:rsidRPr="00122241">
              <w:rPr>
                <w:rFonts w:eastAsia="Calibri"/>
                <w:sz w:val="20"/>
                <w:lang w:val="fr-CA"/>
              </w:rPr>
              <w:t>(Juges Rosenberg, Rouleau et Karakatsanis)</w:t>
            </w: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Appel rejeté; demande de contrôle judiciaire rejetée</w:t>
            </w:r>
          </w:p>
          <w:p w:rsidR="00DC6986" w:rsidRPr="00122241" w:rsidRDefault="00DC6986" w:rsidP="00EB314C">
            <w:pPr>
              <w:jc w:val="both"/>
              <w:rPr>
                <w:rFonts w:eastAsia="Calibri"/>
                <w:sz w:val="20"/>
                <w:lang w:val="fr-CA"/>
              </w:rPr>
            </w:pPr>
          </w:p>
        </w:tc>
      </w:tr>
      <w:tr w:rsidR="00DC6986" w:rsidRPr="00194E55" w:rsidTr="00EB314C">
        <w:tc>
          <w:tcPr>
            <w:tcW w:w="2427" w:type="pct"/>
          </w:tcPr>
          <w:p w:rsidR="00DC6986" w:rsidRPr="00122241" w:rsidRDefault="00DC6986" w:rsidP="00EB314C">
            <w:pPr>
              <w:jc w:val="both"/>
              <w:rPr>
                <w:rFonts w:eastAsia="Calibri"/>
                <w:sz w:val="20"/>
                <w:lang w:val="fr-CA"/>
              </w:rPr>
            </w:pPr>
            <w:r w:rsidRPr="00122241">
              <w:rPr>
                <w:rFonts w:eastAsia="Calibri"/>
                <w:sz w:val="20"/>
                <w:lang w:val="fr-CA"/>
              </w:rPr>
              <w:t>26 mai 2011</w:t>
            </w:r>
          </w:p>
          <w:p w:rsidR="00DC6986" w:rsidRPr="00122241" w:rsidRDefault="00DC6986" w:rsidP="00EB314C">
            <w:pPr>
              <w:jc w:val="both"/>
              <w:rPr>
                <w:rFonts w:eastAsia="Calibri"/>
                <w:sz w:val="20"/>
                <w:lang w:val="fr-CA"/>
              </w:rPr>
            </w:pPr>
            <w:r w:rsidRPr="00122241">
              <w:rPr>
                <w:rFonts w:eastAsia="Calibri"/>
                <w:sz w:val="20"/>
                <w:lang w:val="fr-CA"/>
              </w:rPr>
              <w:t>Cour suprême du Canada</w:t>
            </w:r>
          </w:p>
          <w:p w:rsidR="00DC6986" w:rsidRPr="00122241" w:rsidRDefault="00DC6986" w:rsidP="00EB314C">
            <w:pPr>
              <w:jc w:val="both"/>
              <w:rPr>
                <w:rFonts w:eastAsia="Calibri"/>
                <w:sz w:val="20"/>
                <w:lang w:val="fr-CA"/>
              </w:rPr>
            </w:pPr>
          </w:p>
          <w:p w:rsidR="00DC6986" w:rsidRPr="00122241" w:rsidRDefault="00DC6986" w:rsidP="00EB314C">
            <w:pPr>
              <w:jc w:val="both"/>
              <w:rPr>
                <w:rFonts w:eastAsia="Calibri"/>
                <w:sz w:val="20"/>
                <w:lang w:val="fr-CA"/>
              </w:rPr>
            </w:pPr>
          </w:p>
        </w:tc>
        <w:tc>
          <w:tcPr>
            <w:tcW w:w="243" w:type="pct"/>
          </w:tcPr>
          <w:p w:rsidR="00DC6986" w:rsidRPr="00122241" w:rsidRDefault="00DC6986" w:rsidP="00EB314C">
            <w:pPr>
              <w:jc w:val="both"/>
              <w:rPr>
                <w:rFonts w:eastAsia="Calibri"/>
                <w:sz w:val="20"/>
                <w:lang w:val="fr-CA"/>
              </w:rPr>
            </w:pPr>
          </w:p>
        </w:tc>
        <w:tc>
          <w:tcPr>
            <w:tcW w:w="2330" w:type="pct"/>
          </w:tcPr>
          <w:p w:rsidR="00DC6986" w:rsidRPr="00122241" w:rsidRDefault="00DC6986" w:rsidP="00EB314C">
            <w:pPr>
              <w:jc w:val="both"/>
              <w:rPr>
                <w:rFonts w:eastAsia="Calibri"/>
                <w:sz w:val="20"/>
                <w:lang w:val="fr-CA"/>
              </w:rPr>
            </w:pPr>
            <w:r w:rsidRPr="00122241">
              <w:rPr>
                <w:rFonts w:eastAsia="Calibri"/>
                <w:sz w:val="20"/>
                <w:lang w:val="fr-CA"/>
              </w:rPr>
              <w:t>Requête en prorogation du délai de dépôt et de signification de la demande d’autorisation, déposée; demande d’autorisation d’appel, déposée; requête en nomination d’un procureur, déposée.</w:t>
            </w:r>
          </w:p>
        </w:tc>
      </w:tr>
    </w:tbl>
    <w:p w:rsidR="00E06A9C" w:rsidRPr="00DC6986" w:rsidRDefault="00E06A9C" w:rsidP="00E06A9C">
      <w:pPr>
        <w:rPr>
          <w:sz w:val="20"/>
          <w:szCs w:val="20"/>
          <w:lang w:val="fr-CA"/>
        </w:rPr>
      </w:pPr>
    </w:p>
    <w:p w:rsidR="00E06A9C" w:rsidRDefault="00E541F8" w:rsidP="00E06A9C">
      <w:pPr>
        <w:rPr>
          <w:sz w:val="20"/>
          <w:szCs w:val="20"/>
        </w:rPr>
      </w:pPr>
      <w:r w:rsidRPr="00E541F8">
        <w:rPr>
          <w:sz w:val="20"/>
          <w:szCs w:val="20"/>
          <w:lang w:val="fr-CA"/>
        </w:rPr>
        <w:pict>
          <v:rect id="_x0000_i1072"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48F3" w:rsidRPr="00194E55" w:rsidTr="00BA7BE4">
        <w:trPr>
          <w:cantSplit/>
        </w:trPr>
        <w:tc>
          <w:tcPr>
            <w:tcW w:w="1458" w:type="dxa"/>
          </w:tcPr>
          <w:p w:rsidR="008348F3" w:rsidRPr="00E45561" w:rsidRDefault="008348F3" w:rsidP="00BA7BE4">
            <w:pPr>
              <w:rPr>
                <w:sz w:val="20"/>
                <w:szCs w:val="20"/>
              </w:rPr>
            </w:pPr>
            <w:r w:rsidRPr="00E45561">
              <w:rPr>
                <w:rStyle w:val="SCCFileNumberChar"/>
                <w:sz w:val="20"/>
                <w:szCs w:val="20"/>
              </w:rPr>
              <w:t>34290</w:t>
            </w:r>
          </w:p>
          <w:p w:rsidR="008348F3" w:rsidRPr="00E45561" w:rsidRDefault="008348F3" w:rsidP="00BA7BE4">
            <w:pPr>
              <w:rPr>
                <w:b/>
                <w:sz w:val="20"/>
                <w:szCs w:val="20"/>
                <w:lang w:val="fr-CA"/>
              </w:rPr>
            </w:pPr>
          </w:p>
        </w:tc>
        <w:tc>
          <w:tcPr>
            <w:tcW w:w="8118" w:type="dxa"/>
          </w:tcPr>
          <w:p w:rsidR="008348F3" w:rsidRPr="00E45561" w:rsidRDefault="008348F3" w:rsidP="00BA7BE4">
            <w:pPr>
              <w:jc w:val="both"/>
              <w:rPr>
                <w:sz w:val="20"/>
                <w:szCs w:val="20"/>
                <w:lang w:val="fr-CA"/>
              </w:rPr>
            </w:pPr>
            <w:r w:rsidRPr="00E45561">
              <w:rPr>
                <w:rStyle w:val="SCCLsocChar"/>
                <w:sz w:val="20"/>
                <w:szCs w:val="20"/>
              </w:rPr>
              <w:t>Syndicat des communications de Radio-Canada c. Société Radio-Canada</w:t>
            </w:r>
            <w:r w:rsidRPr="00E45561">
              <w:rPr>
                <w:sz w:val="20"/>
                <w:szCs w:val="20"/>
                <w:lang w:val="fr-CA"/>
              </w:rPr>
              <w:t xml:space="preserve"> (Qc) (Civile) (Autorisation)</w:t>
            </w:r>
          </w:p>
          <w:p w:rsidR="008348F3" w:rsidRPr="00E45561" w:rsidRDefault="008348F3" w:rsidP="00BA7BE4">
            <w:pPr>
              <w:rPr>
                <w:sz w:val="20"/>
                <w:szCs w:val="20"/>
                <w:lang w:val="fr-CA"/>
              </w:rPr>
            </w:pPr>
          </w:p>
        </w:tc>
      </w:tr>
      <w:tr w:rsidR="008348F3" w:rsidRPr="00194E55" w:rsidTr="00BA7BE4">
        <w:trPr>
          <w:cantSplit/>
        </w:trPr>
        <w:tc>
          <w:tcPr>
            <w:tcW w:w="1458" w:type="dxa"/>
          </w:tcPr>
          <w:p w:rsidR="008348F3" w:rsidRPr="00E45561" w:rsidRDefault="008348F3" w:rsidP="00BA7BE4">
            <w:pPr>
              <w:rPr>
                <w:sz w:val="20"/>
                <w:szCs w:val="20"/>
              </w:rPr>
            </w:pPr>
            <w:r w:rsidRPr="00E45561">
              <w:rPr>
                <w:sz w:val="20"/>
                <w:szCs w:val="20"/>
              </w:rPr>
              <w:t>Coram :</w:t>
            </w:r>
          </w:p>
        </w:tc>
        <w:tc>
          <w:tcPr>
            <w:tcW w:w="8118" w:type="dxa"/>
          </w:tcPr>
          <w:p w:rsidR="008348F3" w:rsidRPr="00E45561" w:rsidRDefault="008348F3" w:rsidP="00BA7BE4">
            <w:pPr>
              <w:rPr>
                <w:sz w:val="20"/>
                <w:szCs w:val="20"/>
                <w:lang w:val="fr-CA"/>
              </w:rPr>
            </w:pPr>
            <w:r w:rsidRPr="00E45561">
              <w:rPr>
                <w:rStyle w:val="SCCCoramChar"/>
                <w:sz w:val="20"/>
                <w:szCs w:val="20"/>
              </w:rPr>
              <w:t>Les juges LeBel, Fish et Cromwell</w:t>
            </w:r>
          </w:p>
          <w:p w:rsidR="008348F3" w:rsidRPr="00E45561" w:rsidRDefault="008348F3" w:rsidP="00BA7BE4">
            <w:pPr>
              <w:rPr>
                <w:sz w:val="20"/>
                <w:szCs w:val="20"/>
                <w:u w:val="single"/>
                <w:lang w:val="fr-CA"/>
              </w:rPr>
            </w:pPr>
          </w:p>
        </w:tc>
      </w:tr>
      <w:tr w:rsidR="008348F3" w:rsidRPr="00E45561" w:rsidTr="00BA7BE4">
        <w:trPr>
          <w:cantSplit/>
        </w:trPr>
        <w:tc>
          <w:tcPr>
            <w:tcW w:w="9576" w:type="dxa"/>
            <w:gridSpan w:val="2"/>
          </w:tcPr>
          <w:p w:rsidR="008348F3" w:rsidRPr="00E45561" w:rsidRDefault="008348F3" w:rsidP="00BA7BE4">
            <w:pPr>
              <w:pStyle w:val="SCCShortJudgment"/>
              <w:rPr>
                <w:szCs w:val="20"/>
                <w:lang w:val="fr-CA"/>
              </w:rPr>
            </w:pPr>
            <w:r w:rsidRPr="00E45561">
              <w:rPr>
                <w:szCs w:val="20"/>
                <w:lang w:val="fr-CA"/>
              </w:rPr>
              <w:lastRenderedPageBreak/>
              <w:t>La demande d’autorisation d’appel de l’arrêt de la Cour d’appel du Québec (Montréal), numéro 500-09-018647-081, 2011 QCCA 768, daté du 8 avril 2011, est rejetée avec dépens.</w:t>
            </w:r>
          </w:p>
          <w:p w:rsidR="008348F3" w:rsidRPr="00E45561" w:rsidRDefault="008348F3" w:rsidP="00BA7BE4">
            <w:pPr>
              <w:pStyle w:val="SCCShortJudgment"/>
              <w:ind w:firstLine="0"/>
              <w:rPr>
                <w:szCs w:val="20"/>
                <w:lang w:val="fr-CA"/>
              </w:rPr>
            </w:pPr>
          </w:p>
          <w:p w:rsidR="008348F3" w:rsidRPr="00E45561" w:rsidRDefault="008348F3" w:rsidP="00BA7BE4">
            <w:pPr>
              <w:pStyle w:val="SCCShortJudgment"/>
              <w:rPr>
                <w:szCs w:val="20"/>
              </w:rPr>
            </w:pPr>
            <w:r w:rsidRPr="00E45561">
              <w:rPr>
                <w:szCs w:val="20"/>
              </w:rPr>
              <w:t>The application for leave to appeal from the judgment of the Court of Appeal of Quebec (Montréal), Number 500-09-018647-081, 2011 QCCA 768, dated April 8, 2011, is dismissed with costs.</w:t>
            </w:r>
          </w:p>
        </w:tc>
      </w:tr>
    </w:tbl>
    <w:p w:rsidR="00E06A9C" w:rsidRDefault="00E06A9C" w:rsidP="00E06A9C">
      <w:pPr>
        <w:rPr>
          <w:sz w:val="20"/>
          <w:szCs w:val="20"/>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7151" w:rsidRPr="00122241" w:rsidTr="00EB314C">
        <w:tc>
          <w:tcPr>
            <w:tcW w:w="5000" w:type="pct"/>
            <w:gridSpan w:val="3"/>
          </w:tcPr>
          <w:p w:rsidR="00F27151" w:rsidRPr="00122241" w:rsidRDefault="00F27151" w:rsidP="00EB314C">
            <w:pPr>
              <w:jc w:val="both"/>
              <w:rPr>
                <w:rFonts w:eastAsia="Calibri"/>
                <w:sz w:val="20"/>
              </w:rPr>
            </w:pPr>
            <w:r w:rsidRPr="00122241">
              <w:rPr>
                <w:rFonts w:eastAsia="Calibri"/>
                <w:sz w:val="20"/>
              </w:rPr>
              <w:t xml:space="preserve">Civil procedure – Interest of parties – Labour relations – Impact of arbitration awards and judgments on multiple unions in single enterprise – Failure of negotiations concerning surpluses in joint pension fund at respondent employer – Grievance by one union allowed – Arbitration award quashed on judicial review – Settlement reached by respondent employer and union in question – Appeal by applicant union, which had intervened in previous proceeding for aggressive purposes, dismissed on ground that there was no longer any dispute between parties – Whether Court of Appeal deprived applicant of right arising out of its interest in dispute on review – Whether Court of Appeal disregarded application of </w:t>
            </w:r>
            <w:r w:rsidRPr="00122241">
              <w:rPr>
                <w:rFonts w:eastAsia="Calibri"/>
                <w:i/>
                <w:sz w:val="20"/>
              </w:rPr>
              <w:t>Bisaillon v. Concordia University</w:t>
            </w:r>
            <w:r w:rsidRPr="00122241">
              <w:rPr>
                <w:rFonts w:eastAsia="Calibri"/>
                <w:sz w:val="20"/>
              </w:rPr>
              <w:t xml:space="preserve">, [2006] 1 S.C.R. 666 – Whether Superior Court wrongly used standard of correctness – </w:t>
            </w:r>
            <w:r w:rsidRPr="00122241">
              <w:rPr>
                <w:rFonts w:eastAsia="Calibri"/>
                <w:i/>
                <w:sz w:val="20"/>
              </w:rPr>
              <w:t>Code of Civil Procedure</w:t>
            </w:r>
            <w:r w:rsidRPr="00122241">
              <w:rPr>
                <w:rFonts w:eastAsia="Calibri"/>
                <w:sz w:val="20"/>
              </w:rPr>
              <w:t>, R.S.Q. c. C</w:t>
            </w:r>
            <w:r w:rsidRPr="00122241">
              <w:rPr>
                <w:rFonts w:eastAsia="Calibri"/>
                <w:sz w:val="20"/>
              </w:rPr>
              <w:noBreakHyphen/>
              <w:t>25, arts. 208, 492.</w:t>
            </w:r>
          </w:p>
        </w:tc>
      </w:tr>
      <w:tr w:rsidR="00F27151" w:rsidRPr="00122241" w:rsidTr="00EB314C">
        <w:tc>
          <w:tcPr>
            <w:tcW w:w="5000" w:type="pct"/>
            <w:gridSpan w:val="3"/>
          </w:tcPr>
          <w:p w:rsidR="00F27151" w:rsidRPr="00122241" w:rsidRDefault="00F27151" w:rsidP="00EB314C">
            <w:pPr>
              <w:jc w:val="both"/>
              <w:rPr>
                <w:rFonts w:eastAsia="Calibri"/>
                <w:sz w:val="20"/>
              </w:rPr>
            </w:pPr>
          </w:p>
        </w:tc>
      </w:tr>
      <w:tr w:rsidR="00F27151" w:rsidRPr="00122241" w:rsidTr="00EB314C">
        <w:tc>
          <w:tcPr>
            <w:tcW w:w="5000" w:type="pct"/>
            <w:gridSpan w:val="3"/>
          </w:tcPr>
          <w:p w:rsidR="00F27151" w:rsidRPr="00122241" w:rsidRDefault="00F27151" w:rsidP="00EB314C">
            <w:pPr>
              <w:jc w:val="both"/>
              <w:rPr>
                <w:rFonts w:eastAsia="Calibri"/>
                <w:sz w:val="20"/>
              </w:rPr>
            </w:pPr>
            <w:r w:rsidRPr="00122241">
              <w:rPr>
                <w:rFonts w:eastAsia="Calibri"/>
                <w:sz w:val="20"/>
              </w:rPr>
              <w:t>The Canadian Broadcasting Corporation’s employees were in several unions but had only one pension fund.  Under s. 51(1)(</w:t>
            </w:r>
            <w:r w:rsidRPr="00122241">
              <w:rPr>
                <w:rFonts w:eastAsia="Calibri"/>
                <w:i/>
                <w:sz w:val="20"/>
              </w:rPr>
              <w:t>e</w:t>
            </w:r>
            <w:r w:rsidRPr="00122241">
              <w:rPr>
                <w:rFonts w:eastAsia="Calibri"/>
                <w:sz w:val="20"/>
              </w:rPr>
              <w:t xml:space="preserve">) of the </w:t>
            </w:r>
            <w:r w:rsidRPr="00122241">
              <w:rPr>
                <w:rFonts w:eastAsia="Calibri"/>
                <w:i/>
                <w:sz w:val="20"/>
              </w:rPr>
              <w:t>Broadcasting Act</w:t>
            </w:r>
            <w:r w:rsidRPr="00122241">
              <w:rPr>
                <w:rFonts w:eastAsia="Calibri"/>
                <w:sz w:val="20"/>
              </w:rPr>
              <w:t>, S.C. 1991, c. 11, the Board of Directors was responsible for the establishment, management and administration of the pension fund.  The collective agreements contained an appendix establishing a Consultative Committee on Staff Benefits, which made recommendations to the employer; the recommendations had to be implemented where they did not “involve the expenditure of additional funds”.  Since there were large surpluses in the pension fund, negotiations were undertaken but were unsuccessful.  The Consultative Committee recommended that $202 million be paid to contributors and pensioners out of the surpluses.  Since the CBC did not follow that recommendation, the Canadian Union of Public Employees filed a grievance, which was allowed.  The employer applied for judicial review and the third party unions intervened.  After the Superior Court decided in the employer’s favour, the CBC and CUPE reached a settlement whereby CUPE did not appeal but instead withdrew its grievance.</w:t>
            </w:r>
          </w:p>
          <w:p w:rsidR="00F27151" w:rsidRPr="00122241" w:rsidRDefault="00F27151" w:rsidP="00EB314C">
            <w:pPr>
              <w:jc w:val="both"/>
              <w:rPr>
                <w:rFonts w:eastAsia="Calibri"/>
                <w:sz w:val="20"/>
              </w:rPr>
            </w:pP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t>April 11, 2008</w:t>
            </w:r>
          </w:p>
          <w:p w:rsidR="00F27151" w:rsidRPr="00122241" w:rsidRDefault="00F27151" w:rsidP="00EB314C">
            <w:pPr>
              <w:jc w:val="both"/>
              <w:rPr>
                <w:rFonts w:eastAsia="Calibri"/>
                <w:sz w:val="20"/>
              </w:rPr>
            </w:pPr>
            <w:r w:rsidRPr="00122241">
              <w:rPr>
                <w:rFonts w:eastAsia="Calibri"/>
                <w:sz w:val="20"/>
              </w:rPr>
              <w:t>Quebec Superior Court</w:t>
            </w:r>
          </w:p>
          <w:p w:rsidR="00F27151" w:rsidRPr="00122241" w:rsidRDefault="00F27151" w:rsidP="00EB314C">
            <w:pPr>
              <w:jc w:val="both"/>
              <w:rPr>
                <w:rFonts w:eastAsia="Calibri"/>
                <w:sz w:val="20"/>
              </w:rPr>
            </w:pPr>
            <w:r w:rsidRPr="00122241">
              <w:rPr>
                <w:rFonts w:eastAsia="Calibri"/>
                <w:sz w:val="20"/>
              </w:rPr>
              <w:t>(Rousseau J.)</w:t>
            </w:r>
          </w:p>
          <w:p w:rsidR="00F27151" w:rsidRPr="00122241" w:rsidRDefault="00F27151" w:rsidP="00EB314C">
            <w:pPr>
              <w:jc w:val="both"/>
              <w:rPr>
                <w:rFonts w:eastAsia="Calibri"/>
                <w:sz w:val="20"/>
              </w:rPr>
            </w:pPr>
            <w:r w:rsidRPr="00122241">
              <w:rPr>
                <w:rFonts w:eastAsia="Calibri"/>
                <w:sz w:val="20"/>
              </w:rPr>
              <w:t>Neutral citation: 2008 QCCS 1341</w:t>
            </w:r>
          </w:p>
          <w:p w:rsidR="00F27151" w:rsidRPr="00122241" w:rsidRDefault="00F27151" w:rsidP="00EB314C">
            <w:pPr>
              <w:jc w:val="both"/>
              <w:rPr>
                <w:rFonts w:eastAsia="Calibri"/>
                <w:sz w:val="20"/>
              </w:rPr>
            </w:pP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Application for judicial review allowed; arbitration order requiring respondent to pay $202 million to contributors and pensioners set aside</w:t>
            </w: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t>April 8, 2011</w:t>
            </w:r>
          </w:p>
          <w:p w:rsidR="00F27151" w:rsidRPr="00122241" w:rsidRDefault="00F27151" w:rsidP="00EB314C">
            <w:pPr>
              <w:jc w:val="both"/>
              <w:rPr>
                <w:rFonts w:eastAsia="Calibri"/>
                <w:sz w:val="20"/>
              </w:rPr>
            </w:pPr>
            <w:r w:rsidRPr="00122241">
              <w:rPr>
                <w:rFonts w:eastAsia="Calibri"/>
                <w:sz w:val="20"/>
              </w:rPr>
              <w:t>Quebec Court of Appeal (Montréal)</w:t>
            </w:r>
          </w:p>
          <w:p w:rsidR="00F27151" w:rsidRPr="00122241" w:rsidRDefault="00F27151" w:rsidP="00EB314C">
            <w:pPr>
              <w:jc w:val="both"/>
              <w:rPr>
                <w:rFonts w:eastAsia="Calibri"/>
                <w:sz w:val="20"/>
                <w:lang w:val="fr-CA"/>
              </w:rPr>
            </w:pPr>
            <w:r w:rsidRPr="00122241">
              <w:rPr>
                <w:rFonts w:eastAsia="Calibri"/>
                <w:sz w:val="20"/>
                <w:lang w:val="fr-CA"/>
              </w:rPr>
              <w:t>(Rochette, Léger and Viens J.A.)</w:t>
            </w:r>
          </w:p>
          <w:p w:rsidR="00F27151" w:rsidRPr="00122241" w:rsidRDefault="00F27151" w:rsidP="00EB314C">
            <w:pPr>
              <w:jc w:val="both"/>
              <w:rPr>
                <w:rFonts w:eastAsia="Calibri"/>
                <w:sz w:val="20"/>
              </w:rPr>
            </w:pPr>
            <w:r w:rsidRPr="00122241">
              <w:rPr>
                <w:rFonts w:eastAsia="Calibri"/>
                <w:sz w:val="20"/>
              </w:rPr>
              <w:t>Neutral citation: 2011 QCCA 768</w:t>
            </w:r>
          </w:p>
          <w:p w:rsidR="00F27151" w:rsidRPr="00122241" w:rsidRDefault="00F27151" w:rsidP="00EB314C">
            <w:pPr>
              <w:jc w:val="both"/>
              <w:rPr>
                <w:rFonts w:eastAsia="Calibri"/>
                <w:sz w:val="20"/>
              </w:rPr>
            </w:pP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Respondent’s motion to dismiss allowed; applicant’s appeal dismissed</w:t>
            </w:r>
          </w:p>
          <w:p w:rsidR="00F27151" w:rsidRPr="00122241" w:rsidRDefault="00F27151" w:rsidP="00EB314C">
            <w:pPr>
              <w:jc w:val="both"/>
              <w:rPr>
                <w:rFonts w:eastAsia="Calibri"/>
                <w:sz w:val="20"/>
              </w:rPr>
            </w:pP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t>June 2, 2011</w:t>
            </w:r>
          </w:p>
          <w:p w:rsidR="00F27151" w:rsidRPr="00122241" w:rsidRDefault="00F27151" w:rsidP="00EB314C">
            <w:pPr>
              <w:jc w:val="both"/>
              <w:rPr>
                <w:rFonts w:eastAsia="Calibri"/>
                <w:sz w:val="20"/>
              </w:rPr>
            </w:pPr>
            <w:r w:rsidRPr="00122241">
              <w:rPr>
                <w:rFonts w:eastAsia="Calibri"/>
                <w:sz w:val="20"/>
              </w:rPr>
              <w:t>Supreme Court of Canada</w:t>
            </w: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Application for leave to appeal filed</w:t>
            </w:r>
          </w:p>
          <w:p w:rsidR="00F27151" w:rsidRPr="00122241" w:rsidRDefault="00F27151"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3"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7151" w:rsidRPr="00193751" w:rsidTr="00EB314C">
        <w:tc>
          <w:tcPr>
            <w:tcW w:w="5000" w:type="pct"/>
            <w:gridSpan w:val="3"/>
          </w:tcPr>
          <w:p w:rsidR="00F27151" w:rsidRPr="00122241" w:rsidRDefault="00F27151" w:rsidP="00EB314C">
            <w:pPr>
              <w:jc w:val="both"/>
              <w:rPr>
                <w:rFonts w:eastAsia="Calibri"/>
                <w:sz w:val="20"/>
                <w:lang w:val="fr-FR"/>
              </w:rPr>
            </w:pPr>
            <w:r w:rsidRPr="00122241">
              <w:rPr>
                <w:rFonts w:eastAsia="Calibri"/>
                <w:sz w:val="20"/>
                <w:lang w:val="fr-CA"/>
              </w:rPr>
              <w:t>Procédure civile – Intérêt des parties – Relations de travail – Effet des sentences arbitrales et des jugements sur des syndicats multiples dans une entreprise unique – Échec de négociations portant sur les surplus d’une caisse commune de retraite chez l’employeur intimé – Grief d’un syndicat accueilli – Sentence arbitrale cassée en révision judiciaire – Entente à l’amiable intervenue entre l’employeur intimé et le syndicat visé – Appel du syndicat demandeur, intervenant agressif en l’instance précédente, déclaré irrecevable par extinction du litige entre les parties – La Cour d’appel a</w:t>
            </w:r>
            <w:r w:rsidRPr="00122241">
              <w:rPr>
                <w:rFonts w:eastAsia="Calibri"/>
                <w:sz w:val="20"/>
                <w:lang w:val="fr-CA"/>
              </w:rPr>
              <w:noBreakHyphen/>
              <w:t>t</w:t>
            </w:r>
            <w:r w:rsidRPr="00122241">
              <w:rPr>
                <w:rFonts w:eastAsia="Calibri"/>
                <w:sz w:val="20"/>
                <w:lang w:val="fr-CA"/>
              </w:rPr>
              <w:noBreakHyphen/>
              <w:t xml:space="preserve">elle privé le demandeur d’un droit découlant de son intérêt dans le litige en révision? – La Cour d’appel </w:t>
            </w:r>
            <w:r w:rsidRPr="00122241">
              <w:rPr>
                <w:rFonts w:eastAsia="Calibri"/>
                <w:sz w:val="20"/>
                <w:lang w:val="fr-CA"/>
              </w:rPr>
              <w:lastRenderedPageBreak/>
              <w:t>a</w:t>
            </w:r>
            <w:r w:rsidRPr="00122241">
              <w:rPr>
                <w:rFonts w:eastAsia="Calibri"/>
                <w:sz w:val="20"/>
                <w:lang w:val="fr-CA"/>
              </w:rPr>
              <w:noBreakHyphen/>
              <w:t>t</w:t>
            </w:r>
            <w:r w:rsidRPr="00122241">
              <w:rPr>
                <w:rFonts w:eastAsia="Calibri"/>
                <w:sz w:val="20"/>
                <w:lang w:val="fr-CA"/>
              </w:rPr>
              <w:noBreakHyphen/>
              <w:t xml:space="preserve">elle négligé l’application de </w:t>
            </w:r>
            <w:r w:rsidRPr="00122241">
              <w:rPr>
                <w:rFonts w:eastAsia="Calibri"/>
                <w:i/>
                <w:sz w:val="20"/>
                <w:lang w:val="fr-CA"/>
              </w:rPr>
              <w:t>Bisaillon c. Université Concordia</w:t>
            </w:r>
            <w:r w:rsidRPr="00122241">
              <w:rPr>
                <w:rFonts w:eastAsia="Calibri"/>
                <w:sz w:val="20"/>
                <w:lang w:val="fr-CA"/>
              </w:rPr>
              <w:t>, [2006] 1 R.C.S. 666? – La Cour supérieure a</w:t>
            </w:r>
            <w:r w:rsidRPr="00122241">
              <w:rPr>
                <w:rFonts w:eastAsia="Calibri"/>
                <w:sz w:val="20"/>
                <w:lang w:val="fr-CA"/>
              </w:rPr>
              <w:noBreakHyphen/>
              <w:t>t</w:t>
            </w:r>
            <w:r w:rsidRPr="00122241">
              <w:rPr>
                <w:rFonts w:eastAsia="Calibri"/>
                <w:sz w:val="20"/>
                <w:lang w:val="fr-CA"/>
              </w:rPr>
              <w:noBreakHyphen/>
              <w:t xml:space="preserve">elle utilisé à tort la norme de la décision correcte? – </w:t>
            </w:r>
            <w:r w:rsidRPr="00122241">
              <w:rPr>
                <w:rFonts w:eastAsia="Calibri"/>
                <w:i/>
                <w:sz w:val="20"/>
                <w:lang w:val="fr-CA"/>
              </w:rPr>
              <w:t>Code de procédure civile</w:t>
            </w:r>
            <w:r w:rsidRPr="00122241">
              <w:rPr>
                <w:rFonts w:eastAsia="Calibri"/>
                <w:sz w:val="20"/>
                <w:lang w:val="fr-CA"/>
              </w:rPr>
              <w:t>, L.R.Q. ch. C</w:t>
            </w:r>
            <w:r w:rsidRPr="00122241">
              <w:rPr>
                <w:rFonts w:eastAsia="Calibri"/>
                <w:sz w:val="20"/>
                <w:lang w:val="fr-CA"/>
              </w:rPr>
              <w:noBreakHyphen/>
              <w:t>25, art. 208, 492.</w:t>
            </w:r>
          </w:p>
        </w:tc>
      </w:tr>
      <w:tr w:rsidR="00F27151" w:rsidRPr="00193751" w:rsidTr="00EB314C">
        <w:tc>
          <w:tcPr>
            <w:tcW w:w="5000" w:type="pct"/>
            <w:gridSpan w:val="3"/>
          </w:tcPr>
          <w:p w:rsidR="00F27151" w:rsidRPr="00122241" w:rsidRDefault="00F27151" w:rsidP="00EB314C">
            <w:pPr>
              <w:jc w:val="both"/>
              <w:rPr>
                <w:rFonts w:eastAsia="Calibri"/>
                <w:sz w:val="20"/>
                <w:lang w:val="fr-CA"/>
              </w:rPr>
            </w:pPr>
          </w:p>
        </w:tc>
      </w:tr>
      <w:tr w:rsidR="00F27151" w:rsidRPr="00194E55" w:rsidTr="00EB314C">
        <w:tc>
          <w:tcPr>
            <w:tcW w:w="5000" w:type="pct"/>
            <w:gridSpan w:val="3"/>
          </w:tcPr>
          <w:p w:rsidR="00F27151" w:rsidRPr="00122241" w:rsidRDefault="00F27151" w:rsidP="00EB314C">
            <w:pPr>
              <w:jc w:val="both"/>
              <w:rPr>
                <w:rFonts w:eastAsia="Calibri"/>
                <w:sz w:val="20"/>
                <w:lang w:val="fr-CA"/>
              </w:rPr>
            </w:pPr>
            <w:r w:rsidRPr="00122241">
              <w:rPr>
                <w:rFonts w:eastAsia="Calibri"/>
                <w:sz w:val="20"/>
                <w:lang w:val="fr-CA"/>
              </w:rPr>
              <w:t>Les employés de Radio</w:t>
            </w:r>
            <w:r w:rsidRPr="00122241">
              <w:rPr>
                <w:rFonts w:eastAsia="Calibri"/>
                <w:sz w:val="20"/>
                <w:lang w:val="fr-CA"/>
              </w:rPr>
              <w:noBreakHyphen/>
              <w:t>Canada ont plusieurs syndicats mais une seule caisse de retraite. La création et la gestion de celle</w:t>
            </w:r>
            <w:r w:rsidRPr="00122241">
              <w:rPr>
                <w:rFonts w:eastAsia="Calibri"/>
                <w:sz w:val="20"/>
                <w:lang w:val="fr-CA"/>
              </w:rPr>
              <w:noBreakHyphen/>
              <w:t xml:space="preserve">ci relèvent du conseil d’administration aux termes de l’al. 51 (1) e) de la </w:t>
            </w:r>
            <w:r w:rsidRPr="00122241">
              <w:rPr>
                <w:rFonts w:eastAsia="Calibri"/>
                <w:i/>
                <w:sz w:val="20"/>
                <w:lang w:val="fr-CA"/>
              </w:rPr>
              <w:t>Loi sur la radiodiffusion</w:t>
            </w:r>
            <w:r w:rsidRPr="00122241">
              <w:rPr>
                <w:rFonts w:eastAsia="Calibri"/>
                <w:sz w:val="20"/>
                <w:lang w:val="fr-CA"/>
              </w:rPr>
              <w:t>, L.C. 1991, ch. 11. Les conventions collectives, pour leur part, contiennent une annexe établissant un Comité consultatif des avantages sociaux, qui fait des recommandations à l’employeur; celles</w:t>
            </w:r>
            <w:r w:rsidRPr="00122241">
              <w:rPr>
                <w:rFonts w:eastAsia="Calibri"/>
                <w:sz w:val="20"/>
                <w:lang w:val="fr-CA"/>
              </w:rPr>
              <w:noBreakHyphen/>
              <w:t>ci doivent être suivies lorsqu’elles « n’engagent pas de dépenses supplémentaires ». En présence de surplus importants de la caisse de retraite, des négociations sont entreprises, mais  échouent. Le Comité consultatif recommande le versement de 202 M$ aux cotisants et retraités, à même les surplus. Comme la SRC ne se plie pas à cette recommandation, le Syndicat canadien de la fonction publique loge un grief, lequel est accueilli. L’employeur dépose un recours en révision judiciaire, où les tiers syndicats interviennent. Après la décision de la Cour supérieure, favorable à l’employeur, un règlement à l’amiable survient entre la SRC et le SCFP, de sorte que ce dernier s’abstient de porter la cause en appel et se désiste plutôt de son grief.</w:t>
            </w:r>
          </w:p>
          <w:p w:rsidR="00F27151" w:rsidRPr="00122241" w:rsidRDefault="00F27151" w:rsidP="00EB314C">
            <w:pPr>
              <w:jc w:val="both"/>
              <w:rPr>
                <w:rFonts w:eastAsia="Calibri"/>
                <w:sz w:val="20"/>
                <w:lang w:val="fr-CA"/>
              </w:rPr>
            </w:pPr>
          </w:p>
        </w:tc>
      </w:tr>
      <w:tr w:rsidR="00F27151" w:rsidRPr="00194E55"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Le 11 avril 2008</w:t>
            </w:r>
          </w:p>
          <w:p w:rsidR="00F27151" w:rsidRPr="00122241" w:rsidRDefault="00F27151" w:rsidP="00EB314C">
            <w:pPr>
              <w:jc w:val="both"/>
              <w:rPr>
                <w:rFonts w:eastAsia="Calibri"/>
                <w:sz w:val="20"/>
                <w:lang w:val="fr-CA"/>
              </w:rPr>
            </w:pPr>
            <w:r w:rsidRPr="00122241">
              <w:rPr>
                <w:rFonts w:eastAsia="Calibri"/>
                <w:sz w:val="20"/>
                <w:lang w:val="fr-CA"/>
              </w:rPr>
              <w:t>Cour supérieure du Québec</w:t>
            </w:r>
          </w:p>
          <w:p w:rsidR="00F27151" w:rsidRPr="00122241" w:rsidRDefault="00F27151" w:rsidP="00EB314C">
            <w:pPr>
              <w:jc w:val="both"/>
              <w:rPr>
                <w:rFonts w:eastAsia="Calibri"/>
                <w:sz w:val="20"/>
                <w:lang w:val="fr-CA"/>
              </w:rPr>
            </w:pPr>
            <w:r w:rsidRPr="00122241">
              <w:rPr>
                <w:rFonts w:eastAsia="Calibri"/>
                <w:sz w:val="20"/>
                <w:lang w:val="fr-CA"/>
              </w:rPr>
              <w:t>(La juge Rousseau)</w:t>
            </w:r>
          </w:p>
          <w:p w:rsidR="00F27151" w:rsidRPr="00122241" w:rsidRDefault="00F27151" w:rsidP="00EB314C">
            <w:pPr>
              <w:jc w:val="both"/>
              <w:rPr>
                <w:rFonts w:eastAsia="Calibri"/>
                <w:sz w:val="20"/>
                <w:lang w:val="fr-CA"/>
              </w:rPr>
            </w:pPr>
            <w:r w:rsidRPr="00122241">
              <w:rPr>
                <w:rFonts w:eastAsia="Calibri"/>
                <w:sz w:val="20"/>
                <w:lang w:val="fr-CA"/>
              </w:rPr>
              <w:t>Référence neutre : 2008 QCCS 1341</w:t>
            </w:r>
          </w:p>
          <w:p w:rsidR="00F27151" w:rsidRPr="00122241" w:rsidRDefault="00F27151" w:rsidP="00EB314C">
            <w:pPr>
              <w:jc w:val="both"/>
              <w:rPr>
                <w:rFonts w:eastAsia="Calibri"/>
                <w:sz w:val="20"/>
                <w:lang w:val="fr-CA"/>
              </w:rPr>
            </w:pPr>
          </w:p>
        </w:tc>
        <w:tc>
          <w:tcPr>
            <w:tcW w:w="243" w:type="pct"/>
          </w:tcPr>
          <w:p w:rsidR="00F27151" w:rsidRPr="00122241" w:rsidRDefault="00F27151" w:rsidP="00EB314C">
            <w:pPr>
              <w:jc w:val="both"/>
              <w:rPr>
                <w:rFonts w:eastAsia="Calibri"/>
                <w:sz w:val="20"/>
                <w:lang w:val="fr-FR"/>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Demande de contrôle judiciaire accueillie; annulation de l’ordonnance arbitrale dirigée contre l’intimée de verser 202 M $ aux cotisants et retraités.</w:t>
            </w:r>
          </w:p>
        </w:tc>
      </w:tr>
      <w:tr w:rsidR="00F27151" w:rsidRPr="00194E55"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Le 8 avril 2011</w:t>
            </w:r>
          </w:p>
          <w:p w:rsidR="00F27151" w:rsidRPr="00122241" w:rsidRDefault="00F27151" w:rsidP="00EB314C">
            <w:pPr>
              <w:jc w:val="both"/>
              <w:rPr>
                <w:rFonts w:eastAsia="Calibri"/>
                <w:sz w:val="20"/>
                <w:lang w:val="fr-CA"/>
              </w:rPr>
            </w:pPr>
            <w:r w:rsidRPr="00122241">
              <w:rPr>
                <w:rFonts w:eastAsia="Calibri"/>
                <w:sz w:val="20"/>
                <w:lang w:val="fr-CA"/>
              </w:rPr>
              <w:t>Cour d’appel du Québec (Montréal)</w:t>
            </w:r>
          </w:p>
          <w:p w:rsidR="00F27151" w:rsidRPr="00122241" w:rsidRDefault="00F27151" w:rsidP="00EB314C">
            <w:pPr>
              <w:jc w:val="both"/>
              <w:rPr>
                <w:rFonts w:eastAsia="Calibri"/>
                <w:sz w:val="20"/>
                <w:lang w:val="fr-CA"/>
              </w:rPr>
            </w:pPr>
            <w:r w:rsidRPr="00122241">
              <w:rPr>
                <w:rFonts w:eastAsia="Calibri"/>
                <w:sz w:val="20"/>
                <w:lang w:val="fr-CA"/>
              </w:rPr>
              <w:t>(Les juges Rochette, Léger et Viens)</w:t>
            </w:r>
          </w:p>
          <w:p w:rsidR="00F27151" w:rsidRPr="00122241" w:rsidRDefault="00F27151" w:rsidP="00EB314C">
            <w:pPr>
              <w:jc w:val="both"/>
              <w:rPr>
                <w:rFonts w:eastAsia="Calibri"/>
                <w:sz w:val="20"/>
                <w:lang w:val="fr-CA"/>
              </w:rPr>
            </w:pPr>
            <w:r w:rsidRPr="00122241">
              <w:rPr>
                <w:rFonts w:eastAsia="Calibri"/>
                <w:sz w:val="20"/>
                <w:lang w:val="fr-CA"/>
              </w:rPr>
              <w:t>Référence neutre : 2011 QCCA 768</w:t>
            </w:r>
          </w:p>
          <w:p w:rsidR="00F27151" w:rsidRPr="00122241" w:rsidRDefault="00F27151" w:rsidP="00EB314C">
            <w:pPr>
              <w:jc w:val="both"/>
              <w:rPr>
                <w:rFonts w:eastAsia="Calibri"/>
                <w:sz w:val="20"/>
                <w:lang w:val="fr-FR"/>
              </w:rPr>
            </w:pPr>
          </w:p>
        </w:tc>
        <w:tc>
          <w:tcPr>
            <w:tcW w:w="243" w:type="pct"/>
          </w:tcPr>
          <w:p w:rsidR="00F27151" w:rsidRPr="00122241" w:rsidRDefault="00F27151" w:rsidP="00EB314C">
            <w:pPr>
              <w:jc w:val="both"/>
              <w:rPr>
                <w:rFonts w:eastAsia="Calibri"/>
                <w:sz w:val="20"/>
                <w:lang w:val="fr-FR"/>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Requête de l’intimée en irrecevabilité accueillie; appel du demandeur rejeté.</w:t>
            </w:r>
          </w:p>
          <w:p w:rsidR="00F27151" w:rsidRPr="00122241" w:rsidRDefault="00F27151" w:rsidP="00EB314C">
            <w:pPr>
              <w:jc w:val="both"/>
              <w:rPr>
                <w:rFonts w:eastAsia="Calibri"/>
                <w:sz w:val="20"/>
                <w:lang w:val="fr-CA"/>
              </w:rPr>
            </w:pPr>
          </w:p>
        </w:tc>
      </w:tr>
      <w:tr w:rsidR="00F27151" w:rsidRPr="00122241"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Le 2 juin 2011</w:t>
            </w:r>
          </w:p>
          <w:p w:rsidR="00F27151" w:rsidRPr="00122241" w:rsidRDefault="00F27151" w:rsidP="00F27151">
            <w:pPr>
              <w:jc w:val="both"/>
              <w:rPr>
                <w:rFonts w:eastAsia="Calibri"/>
                <w:sz w:val="20"/>
                <w:lang w:val="fr-FR"/>
              </w:rPr>
            </w:pPr>
            <w:r w:rsidRPr="00122241">
              <w:rPr>
                <w:rFonts w:eastAsia="Calibri"/>
                <w:sz w:val="20"/>
                <w:lang w:val="fr-CA"/>
              </w:rPr>
              <w:t>Cour suprême du Canada</w:t>
            </w:r>
          </w:p>
        </w:tc>
        <w:tc>
          <w:tcPr>
            <w:tcW w:w="243" w:type="pct"/>
          </w:tcPr>
          <w:p w:rsidR="00F27151" w:rsidRPr="00122241" w:rsidRDefault="00F27151" w:rsidP="00EB314C">
            <w:pPr>
              <w:jc w:val="both"/>
              <w:rPr>
                <w:rFonts w:eastAsia="Calibri"/>
                <w:sz w:val="20"/>
                <w:lang w:val="fr-FR"/>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Demande d'autorisation d'appel déposée.</w:t>
            </w:r>
          </w:p>
          <w:p w:rsidR="00F27151" w:rsidRPr="00122241" w:rsidRDefault="00F27151" w:rsidP="00EB314C">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4"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48F3" w:rsidRPr="00E45561" w:rsidTr="00BA7BE4">
        <w:trPr>
          <w:cantSplit/>
        </w:trPr>
        <w:tc>
          <w:tcPr>
            <w:tcW w:w="1458" w:type="dxa"/>
          </w:tcPr>
          <w:p w:rsidR="008348F3" w:rsidRPr="00E45561" w:rsidRDefault="008348F3" w:rsidP="00BA7BE4">
            <w:pPr>
              <w:rPr>
                <w:sz w:val="20"/>
                <w:szCs w:val="20"/>
              </w:rPr>
            </w:pPr>
            <w:r w:rsidRPr="00E45561">
              <w:rPr>
                <w:rStyle w:val="SCCFileNumberChar"/>
                <w:sz w:val="20"/>
                <w:szCs w:val="20"/>
              </w:rPr>
              <w:t>34294</w:t>
            </w:r>
          </w:p>
          <w:p w:rsidR="008348F3" w:rsidRPr="00E45561" w:rsidRDefault="008348F3" w:rsidP="00BA7BE4">
            <w:pPr>
              <w:rPr>
                <w:b/>
                <w:sz w:val="20"/>
                <w:szCs w:val="20"/>
                <w:lang w:val="fr-CA"/>
              </w:rPr>
            </w:pPr>
          </w:p>
        </w:tc>
        <w:tc>
          <w:tcPr>
            <w:tcW w:w="8118" w:type="dxa"/>
          </w:tcPr>
          <w:p w:rsidR="008348F3" w:rsidRPr="00E45561" w:rsidRDefault="008348F3" w:rsidP="00BA7BE4">
            <w:pPr>
              <w:jc w:val="both"/>
              <w:rPr>
                <w:sz w:val="20"/>
                <w:szCs w:val="20"/>
              </w:rPr>
            </w:pPr>
            <w:r w:rsidRPr="008348F3">
              <w:rPr>
                <w:rStyle w:val="SCCLsocChar"/>
                <w:sz w:val="20"/>
                <w:szCs w:val="20"/>
                <w:lang w:val="en-CA"/>
              </w:rPr>
              <w:t>Simone Wellington, Alexis Wellington-Watt (by her litigation guardian, Simone Wellington), and the Estate of Duane Michael Lenroy Christian v. Her Majesty the Queen in Right of Ontario and James Ramsey</w:t>
            </w:r>
            <w:r w:rsidRPr="00E45561">
              <w:rPr>
                <w:sz w:val="20"/>
                <w:szCs w:val="20"/>
              </w:rPr>
              <w:t xml:space="preserve"> (Ont.) (Civil) (By Leave)</w:t>
            </w:r>
          </w:p>
          <w:p w:rsidR="008348F3" w:rsidRPr="00E45561" w:rsidRDefault="008348F3" w:rsidP="00BA7BE4">
            <w:pPr>
              <w:rPr>
                <w:sz w:val="20"/>
                <w:szCs w:val="20"/>
              </w:rPr>
            </w:pPr>
          </w:p>
        </w:tc>
      </w:tr>
      <w:tr w:rsidR="008348F3" w:rsidRPr="00E45561" w:rsidTr="00BA7BE4">
        <w:trPr>
          <w:cantSplit/>
        </w:trPr>
        <w:tc>
          <w:tcPr>
            <w:tcW w:w="1458" w:type="dxa"/>
          </w:tcPr>
          <w:p w:rsidR="008348F3" w:rsidRPr="00E45561" w:rsidRDefault="008348F3" w:rsidP="00BA7BE4">
            <w:pPr>
              <w:rPr>
                <w:sz w:val="20"/>
                <w:szCs w:val="20"/>
              </w:rPr>
            </w:pPr>
            <w:r w:rsidRPr="00E45561">
              <w:rPr>
                <w:sz w:val="20"/>
                <w:szCs w:val="20"/>
              </w:rPr>
              <w:t>Coram :</w:t>
            </w:r>
          </w:p>
        </w:tc>
        <w:tc>
          <w:tcPr>
            <w:tcW w:w="8118" w:type="dxa"/>
          </w:tcPr>
          <w:p w:rsidR="008348F3" w:rsidRPr="00E45561" w:rsidRDefault="008348F3" w:rsidP="00BA7BE4">
            <w:pPr>
              <w:rPr>
                <w:sz w:val="20"/>
                <w:szCs w:val="20"/>
              </w:rPr>
            </w:pPr>
            <w:r w:rsidRPr="008348F3">
              <w:rPr>
                <w:rStyle w:val="SCCCoramChar"/>
                <w:sz w:val="20"/>
                <w:szCs w:val="20"/>
                <w:lang w:val="en-CA"/>
              </w:rPr>
              <w:t>LeBel, Fish and Cromwell JJ.</w:t>
            </w:r>
          </w:p>
          <w:p w:rsidR="008348F3" w:rsidRPr="00E45561" w:rsidRDefault="008348F3" w:rsidP="00BA7BE4">
            <w:pPr>
              <w:rPr>
                <w:sz w:val="20"/>
                <w:szCs w:val="20"/>
                <w:u w:val="single"/>
              </w:rPr>
            </w:pPr>
          </w:p>
        </w:tc>
      </w:tr>
      <w:tr w:rsidR="008348F3" w:rsidRPr="00194E55" w:rsidTr="00BA7BE4">
        <w:trPr>
          <w:cantSplit/>
        </w:trPr>
        <w:tc>
          <w:tcPr>
            <w:tcW w:w="9576" w:type="dxa"/>
            <w:gridSpan w:val="2"/>
          </w:tcPr>
          <w:p w:rsidR="008348F3" w:rsidRPr="00E45561" w:rsidRDefault="008348F3" w:rsidP="00BA7BE4">
            <w:pPr>
              <w:pStyle w:val="SCCShortJudgment"/>
              <w:rPr>
                <w:szCs w:val="20"/>
              </w:rPr>
            </w:pPr>
            <w:r w:rsidRPr="00E45561">
              <w:rPr>
                <w:szCs w:val="20"/>
              </w:rPr>
              <w:t>The application for leave to appeal from the judgment of the Court of Appeal for Ontario, Number C52691, 2011 ONCA 274, dated April 8, 2011, is dismissed without costs.</w:t>
            </w:r>
          </w:p>
          <w:p w:rsidR="008348F3" w:rsidRPr="00E45561" w:rsidRDefault="008348F3" w:rsidP="00BA7BE4">
            <w:pPr>
              <w:pStyle w:val="SCCShortJudgment"/>
              <w:ind w:firstLine="0"/>
              <w:rPr>
                <w:szCs w:val="20"/>
              </w:rPr>
            </w:pPr>
          </w:p>
          <w:p w:rsidR="008348F3" w:rsidRPr="00E45561" w:rsidRDefault="008348F3" w:rsidP="00BA7BE4">
            <w:pPr>
              <w:pStyle w:val="SCCShortJudgment"/>
              <w:rPr>
                <w:szCs w:val="20"/>
                <w:lang w:val="fr-CA"/>
              </w:rPr>
            </w:pPr>
            <w:r w:rsidRPr="00E45561">
              <w:rPr>
                <w:szCs w:val="20"/>
                <w:lang w:val="fr-CA"/>
              </w:rPr>
              <w:t>La demande d’autorisation d’appel de l’arrêt de la Cour d’appel de l’Ontario, numéro C52691, 2011 ONCA 274, daté du 8 avril 2011, est rejetée sans dépens.</w:t>
            </w:r>
          </w:p>
        </w:tc>
      </w:tr>
    </w:tbl>
    <w:p w:rsidR="00E06A9C" w:rsidRPr="008348F3"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7151" w:rsidRPr="00122241" w:rsidTr="00EB314C">
        <w:tc>
          <w:tcPr>
            <w:tcW w:w="5000" w:type="pct"/>
            <w:gridSpan w:val="3"/>
          </w:tcPr>
          <w:p w:rsidR="00F27151" w:rsidRPr="00122241" w:rsidRDefault="00F27151" w:rsidP="00EB314C">
            <w:pPr>
              <w:jc w:val="both"/>
              <w:rPr>
                <w:sz w:val="20"/>
              </w:rPr>
            </w:pPr>
            <w:r w:rsidRPr="00122241">
              <w:rPr>
                <w:sz w:val="20"/>
              </w:rPr>
              <w:t xml:space="preserve">Torts — Negligence — Duty of care — Negligent investigation — Motion to strike statement of claim as disclosing no reasonable cause of action — Whether it is plain and obvious that the action cannot succeed — Whether a duty of care exists — Whether the proximity requirement to establish a private law duty of care has been satisfied — Whether it is plain and obvious that families of victims of homicide should not have the right to maintain actions against public investigators who negligently investigate the homicides — </w:t>
            </w:r>
            <w:r w:rsidRPr="00122241">
              <w:rPr>
                <w:i/>
                <w:sz w:val="20"/>
              </w:rPr>
              <w:t>Rules of Civil Procedure</w:t>
            </w:r>
            <w:r w:rsidRPr="00122241">
              <w:rPr>
                <w:sz w:val="20"/>
              </w:rPr>
              <w:t>, R.R.O. 1990, Reg. 194, Rule 21.01(1)(</w:t>
            </w:r>
            <w:r w:rsidRPr="00122241">
              <w:rPr>
                <w:i/>
                <w:sz w:val="20"/>
              </w:rPr>
              <w:t>b</w:t>
            </w:r>
            <w:r w:rsidRPr="00122241">
              <w:rPr>
                <w:sz w:val="20"/>
              </w:rPr>
              <w:t xml:space="preserve">) — </w:t>
            </w:r>
            <w:r w:rsidRPr="00122241">
              <w:rPr>
                <w:i/>
                <w:sz w:val="20"/>
              </w:rPr>
              <w:t>Police Services Act</w:t>
            </w:r>
            <w:r w:rsidRPr="00122241">
              <w:rPr>
                <w:sz w:val="20"/>
              </w:rPr>
              <w:t>, R.S.O. 1990, c. P.15, s. 113.</w:t>
            </w:r>
          </w:p>
        </w:tc>
      </w:tr>
      <w:tr w:rsidR="00F27151" w:rsidRPr="00122241" w:rsidTr="00EB314C">
        <w:tc>
          <w:tcPr>
            <w:tcW w:w="5000" w:type="pct"/>
            <w:gridSpan w:val="3"/>
          </w:tcPr>
          <w:p w:rsidR="00F27151" w:rsidRPr="00122241" w:rsidRDefault="00F27151" w:rsidP="00EB314C">
            <w:pPr>
              <w:rPr>
                <w:sz w:val="20"/>
              </w:rPr>
            </w:pPr>
          </w:p>
        </w:tc>
      </w:tr>
      <w:tr w:rsidR="00F27151" w:rsidRPr="00122241" w:rsidTr="00EB314C">
        <w:tc>
          <w:tcPr>
            <w:tcW w:w="5000" w:type="pct"/>
            <w:gridSpan w:val="3"/>
          </w:tcPr>
          <w:p w:rsidR="00F27151" w:rsidRPr="00122241" w:rsidRDefault="00F27151" w:rsidP="00EB314C">
            <w:pPr>
              <w:jc w:val="both"/>
              <w:rPr>
                <w:sz w:val="20"/>
              </w:rPr>
            </w:pPr>
            <w:r w:rsidRPr="00122241">
              <w:rPr>
                <w:sz w:val="20"/>
              </w:rPr>
              <w:t>The applicants are the mother, sister and estate of Duane Robinson, who was fatally shot by police in June 2006.  An investigation into the shooting was conducted by the Special Investigations Unit (“SIU”).  At the conclusion of the investigation, no charges were laid against the officers involved.  The applicants brought an action against the respondents, alleging that the SIU was negligent in the conduct of its investigation.  The respondents brought a motion to strike the statement of claim on the grounds that it disclosed no reasonable cause of action.  The motion judge dismissed the motion to strike, holding that it was not plain and obvious that the action could not succeed. She was of the view that the applicants’ claim was a novel claim that should not be determined without the benefit of a full evidentiary record.  The Divisional Court upheld the decision of the motion judge, the majority of the Court agreeing that a final determination as to the viability of this novel cause of action should be based on a full record.  The Court of Appeal unanimously allowed the appeal and dismissed the action, concluding that the applicants had failed to establish a required element of negligence, the duty of care, and that this was not a case where trial was required to resolve the issue.</w:t>
            </w:r>
          </w:p>
          <w:p w:rsidR="00F27151" w:rsidRPr="00122241" w:rsidRDefault="00F27151" w:rsidP="00EB314C">
            <w:pPr>
              <w:rPr>
                <w:sz w:val="20"/>
              </w:rPr>
            </w:pPr>
          </w:p>
        </w:tc>
      </w:tr>
      <w:tr w:rsidR="00F27151" w:rsidRPr="00122241" w:rsidTr="00EB314C">
        <w:tc>
          <w:tcPr>
            <w:tcW w:w="2427" w:type="pct"/>
          </w:tcPr>
          <w:p w:rsidR="00F27151" w:rsidRPr="00122241" w:rsidRDefault="00F27151" w:rsidP="00EB314C">
            <w:pPr>
              <w:rPr>
                <w:sz w:val="20"/>
              </w:rPr>
            </w:pPr>
            <w:r w:rsidRPr="00122241">
              <w:rPr>
                <w:sz w:val="20"/>
              </w:rPr>
              <w:t>July 14, 2009</w:t>
            </w:r>
          </w:p>
          <w:p w:rsidR="00F27151" w:rsidRPr="00122241" w:rsidRDefault="00F27151" w:rsidP="00EB314C">
            <w:pPr>
              <w:rPr>
                <w:sz w:val="20"/>
              </w:rPr>
            </w:pPr>
            <w:r w:rsidRPr="00122241">
              <w:rPr>
                <w:sz w:val="20"/>
              </w:rPr>
              <w:t>Ontario Superior Court of Justice</w:t>
            </w:r>
          </w:p>
          <w:p w:rsidR="00F27151" w:rsidRPr="00122241" w:rsidRDefault="00F27151" w:rsidP="00EB314C">
            <w:pPr>
              <w:rPr>
                <w:sz w:val="20"/>
              </w:rPr>
            </w:pPr>
            <w:r w:rsidRPr="00122241">
              <w:rPr>
                <w:sz w:val="20"/>
              </w:rPr>
              <w:t>(Herman J.)</w:t>
            </w:r>
          </w:p>
          <w:p w:rsidR="00F27151" w:rsidRPr="00122241" w:rsidRDefault="00F27151" w:rsidP="00EB314C">
            <w:pPr>
              <w:rPr>
                <w:sz w:val="20"/>
              </w:rPr>
            </w:pPr>
          </w:p>
        </w:tc>
        <w:tc>
          <w:tcPr>
            <w:tcW w:w="243" w:type="pct"/>
          </w:tcPr>
          <w:p w:rsidR="00F27151" w:rsidRPr="00122241" w:rsidRDefault="00F27151" w:rsidP="00EB314C">
            <w:pPr>
              <w:rPr>
                <w:sz w:val="20"/>
              </w:rPr>
            </w:pPr>
          </w:p>
        </w:tc>
        <w:tc>
          <w:tcPr>
            <w:tcW w:w="2330" w:type="pct"/>
          </w:tcPr>
          <w:p w:rsidR="00F27151" w:rsidRPr="00122241" w:rsidRDefault="00F27151" w:rsidP="00EB314C">
            <w:pPr>
              <w:rPr>
                <w:sz w:val="20"/>
              </w:rPr>
            </w:pPr>
            <w:r w:rsidRPr="00122241">
              <w:rPr>
                <w:sz w:val="20"/>
              </w:rPr>
              <w:t>Motion to strike out statement of claim dismissed</w:t>
            </w:r>
          </w:p>
          <w:p w:rsidR="00F27151" w:rsidRPr="00122241" w:rsidRDefault="00F27151" w:rsidP="00EB314C">
            <w:pPr>
              <w:rPr>
                <w:sz w:val="20"/>
              </w:rPr>
            </w:pPr>
          </w:p>
        </w:tc>
      </w:tr>
      <w:tr w:rsidR="00F27151" w:rsidRPr="00122241" w:rsidTr="00EB314C">
        <w:tc>
          <w:tcPr>
            <w:tcW w:w="2427" w:type="pct"/>
          </w:tcPr>
          <w:p w:rsidR="00F27151" w:rsidRPr="00122241" w:rsidRDefault="00F27151" w:rsidP="00EB314C">
            <w:pPr>
              <w:rPr>
                <w:sz w:val="20"/>
              </w:rPr>
            </w:pPr>
            <w:r w:rsidRPr="00122241">
              <w:rPr>
                <w:sz w:val="20"/>
              </w:rPr>
              <w:t>June 4, 2010</w:t>
            </w:r>
          </w:p>
          <w:p w:rsidR="00F27151" w:rsidRPr="00122241" w:rsidRDefault="00F27151" w:rsidP="00EB314C">
            <w:pPr>
              <w:rPr>
                <w:sz w:val="20"/>
              </w:rPr>
            </w:pPr>
            <w:r w:rsidRPr="00122241">
              <w:rPr>
                <w:sz w:val="20"/>
              </w:rPr>
              <w:t>Ontario Divisional Court</w:t>
            </w:r>
          </w:p>
          <w:p w:rsidR="00F27151" w:rsidRPr="00122241" w:rsidRDefault="00F27151" w:rsidP="00EB314C">
            <w:pPr>
              <w:rPr>
                <w:sz w:val="20"/>
              </w:rPr>
            </w:pPr>
            <w:r w:rsidRPr="00122241">
              <w:rPr>
                <w:sz w:val="20"/>
              </w:rPr>
              <w:t>(McCombs, Molloy and Swinton [dissenting] JJ.)</w:t>
            </w:r>
          </w:p>
          <w:p w:rsidR="00F27151" w:rsidRPr="00122241" w:rsidRDefault="00F27151" w:rsidP="00EB314C">
            <w:pPr>
              <w:rPr>
                <w:sz w:val="20"/>
              </w:rPr>
            </w:pPr>
            <w:r w:rsidRPr="00122241">
              <w:rPr>
                <w:sz w:val="20"/>
              </w:rPr>
              <w:t>2010 ONSC 2043</w:t>
            </w:r>
          </w:p>
          <w:p w:rsidR="00F27151" w:rsidRPr="00122241" w:rsidRDefault="00F27151" w:rsidP="00EB314C">
            <w:pPr>
              <w:rPr>
                <w:sz w:val="20"/>
              </w:rPr>
            </w:pPr>
          </w:p>
        </w:tc>
        <w:tc>
          <w:tcPr>
            <w:tcW w:w="243" w:type="pct"/>
          </w:tcPr>
          <w:p w:rsidR="00F27151" w:rsidRPr="00122241" w:rsidRDefault="00F27151" w:rsidP="00EB314C">
            <w:pPr>
              <w:rPr>
                <w:sz w:val="20"/>
              </w:rPr>
            </w:pPr>
          </w:p>
        </w:tc>
        <w:tc>
          <w:tcPr>
            <w:tcW w:w="2330" w:type="pct"/>
          </w:tcPr>
          <w:p w:rsidR="00F27151" w:rsidRPr="00122241" w:rsidRDefault="00F27151" w:rsidP="00EB314C">
            <w:pPr>
              <w:rPr>
                <w:sz w:val="20"/>
              </w:rPr>
            </w:pPr>
            <w:r w:rsidRPr="00122241">
              <w:rPr>
                <w:sz w:val="20"/>
              </w:rPr>
              <w:t>Appeal dismissed</w:t>
            </w:r>
          </w:p>
          <w:p w:rsidR="00F27151" w:rsidRPr="00122241" w:rsidRDefault="00F27151" w:rsidP="00EB314C">
            <w:pPr>
              <w:rPr>
                <w:sz w:val="20"/>
              </w:rPr>
            </w:pPr>
          </w:p>
        </w:tc>
      </w:tr>
      <w:tr w:rsidR="00F27151" w:rsidRPr="00122241" w:rsidTr="00EB314C">
        <w:tc>
          <w:tcPr>
            <w:tcW w:w="2427" w:type="pct"/>
          </w:tcPr>
          <w:p w:rsidR="00F27151" w:rsidRPr="00122241" w:rsidRDefault="00F27151" w:rsidP="00EB314C">
            <w:pPr>
              <w:rPr>
                <w:sz w:val="20"/>
              </w:rPr>
            </w:pPr>
            <w:r w:rsidRPr="00122241">
              <w:rPr>
                <w:sz w:val="20"/>
              </w:rPr>
              <w:t>April 8, 2011</w:t>
            </w:r>
          </w:p>
          <w:p w:rsidR="00F27151" w:rsidRPr="00122241" w:rsidRDefault="00F27151" w:rsidP="00EB314C">
            <w:pPr>
              <w:rPr>
                <w:sz w:val="20"/>
              </w:rPr>
            </w:pPr>
            <w:r w:rsidRPr="00122241">
              <w:rPr>
                <w:sz w:val="20"/>
              </w:rPr>
              <w:t>Court of Appeal for Ontario</w:t>
            </w:r>
          </w:p>
          <w:p w:rsidR="00F27151" w:rsidRPr="00122241" w:rsidRDefault="00F27151" w:rsidP="00EB314C">
            <w:pPr>
              <w:rPr>
                <w:sz w:val="20"/>
              </w:rPr>
            </w:pPr>
            <w:r w:rsidRPr="00122241">
              <w:rPr>
                <w:sz w:val="20"/>
              </w:rPr>
              <w:t>(Moldaver, Sharpe and Armstrong JJ.A.)</w:t>
            </w:r>
          </w:p>
          <w:p w:rsidR="00F27151" w:rsidRPr="00122241" w:rsidRDefault="00F27151" w:rsidP="00EB314C">
            <w:pPr>
              <w:rPr>
                <w:sz w:val="20"/>
              </w:rPr>
            </w:pPr>
            <w:r w:rsidRPr="00122241">
              <w:rPr>
                <w:sz w:val="20"/>
              </w:rPr>
              <w:t>2011 ONCA 274</w:t>
            </w:r>
          </w:p>
          <w:p w:rsidR="00F27151" w:rsidRPr="00122241" w:rsidRDefault="00F27151" w:rsidP="00EB314C">
            <w:pPr>
              <w:rPr>
                <w:sz w:val="20"/>
              </w:rPr>
            </w:pPr>
          </w:p>
        </w:tc>
        <w:tc>
          <w:tcPr>
            <w:tcW w:w="243" w:type="pct"/>
          </w:tcPr>
          <w:p w:rsidR="00F27151" w:rsidRPr="00122241" w:rsidRDefault="00F27151" w:rsidP="00EB314C">
            <w:pPr>
              <w:rPr>
                <w:sz w:val="20"/>
              </w:rPr>
            </w:pPr>
          </w:p>
        </w:tc>
        <w:tc>
          <w:tcPr>
            <w:tcW w:w="2330" w:type="pct"/>
          </w:tcPr>
          <w:p w:rsidR="00F27151" w:rsidRPr="00122241" w:rsidRDefault="00F27151" w:rsidP="00EB314C">
            <w:pPr>
              <w:rPr>
                <w:sz w:val="20"/>
              </w:rPr>
            </w:pPr>
            <w:r w:rsidRPr="00122241">
              <w:rPr>
                <w:sz w:val="20"/>
              </w:rPr>
              <w:t>Appeal allowed: action dismissed</w:t>
            </w:r>
          </w:p>
          <w:p w:rsidR="00F27151" w:rsidRPr="00122241" w:rsidRDefault="00F27151" w:rsidP="00EB314C">
            <w:pPr>
              <w:rPr>
                <w:sz w:val="20"/>
              </w:rPr>
            </w:pPr>
          </w:p>
        </w:tc>
      </w:tr>
      <w:tr w:rsidR="00F27151" w:rsidRPr="00122241" w:rsidTr="00EB314C">
        <w:tc>
          <w:tcPr>
            <w:tcW w:w="2427" w:type="pct"/>
          </w:tcPr>
          <w:p w:rsidR="00F27151" w:rsidRPr="00122241" w:rsidRDefault="00F27151" w:rsidP="00EB314C">
            <w:pPr>
              <w:rPr>
                <w:sz w:val="20"/>
              </w:rPr>
            </w:pPr>
            <w:r w:rsidRPr="00122241">
              <w:rPr>
                <w:sz w:val="20"/>
              </w:rPr>
              <w:t>June 6, 2011</w:t>
            </w:r>
          </w:p>
          <w:p w:rsidR="00F27151" w:rsidRPr="00122241" w:rsidRDefault="00F27151" w:rsidP="00EB314C">
            <w:pPr>
              <w:rPr>
                <w:sz w:val="20"/>
              </w:rPr>
            </w:pPr>
            <w:r w:rsidRPr="00122241">
              <w:rPr>
                <w:sz w:val="20"/>
              </w:rPr>
              <w:t>Supreme Court of Canada</w:t>
            </w:r>
          </w:p>
        </w:tc>
        <w:tc>
          <w:tcPr>
            <w:tcW w:w="243" w:type="pct"/>
          </w:tcPr>
          <w:p w:rsidR="00F27151" w:rsidRPr="00122241" w:rsidRDefault="00F27151" w:rsidP="00EB314C">
            <w:pPr>
              <w:rPr>
                <w:sz w:val="20"/>
              </w:rPr>
            </w:pPr>
          </w:p>
        </w:tc>
        <w:tc>
          <w:tcPr>
            <w:tcW w:w="2330" w:type="pct"/>
          </w:tcPr>
          <w:p w:rsidR="00F27151" w:rsidRPr="00122241" w:rsidRDefault="00F27151" w:rsidP="00EB314C">
            <w:pPr>
              <w:rPr>
                <w:sz w:val="20"/>
              </w:rPr>
            </w:pPr>
            <w:r w:rsidRPr="00122241">
              <w:rPr>
                <w:sz w:val="20"/>
              </w:rPr>
              <w:t>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5"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27151" w:rsidRPr="00193751" w:rsidTr="00EB314C">
        <w:tc>
          <w:tcPr>
            <w:tcW w:w="5000" w:type="pct"/>
            <w:gridSpan w:val="3"/>
          </w:tcPr>
          <w:p w:rsidR="00F27151" w:rsidRPr="00122241" w:rsidRDefault="00F27151" w:rsidP="00EB314C">
            <w:pPr>
              <w:jc w:val="both"/>
              <w:rPr>
                <w:rFonts w:eastAsia="Calibri"/>
                <w:sz w:val="20"/>
                <w:lang w:val="fr-CA"/>
              </w:rPr>
            </w:pPr>
            <w:r w:rsidRPr="00122241">
              <w:rPr>
                <w:rFonts w:eastAsia="Calibri"/>
                <w:sz w:val="20"/>
                <w:lang w:val="fr-CA"/>
              </w:rPr>
              <w:t>Responsabilité délictuelle — Négligence — Obligation de diligence — Enquête négligente — Motion en radiation de la déclaration du fait qu'elle ne révèle aucune cause d'action fondée — Est</w:t>
            </w:r>
            <w:r w:rsidRPr="00122241">
              <w:rPr>
                <w:rFonts w:eastAsia="Calibri"/>
                <w:sz w:val="20"/>
                <w:lang w:val="fr-CA"/>
              </w:rPr>
              <w:noBreakHyphen/>
              <w:t>il évident et manifeste que l'action ne peut être accueillie? — Existe</w:t>
            </w:r>
            <w:r w:rsidRPr="00122241">
              <w:rPr>
                <w:rFonts w:eastAsia="Calibri"/>
                <w:sz w:val="20"/>
                <w:lang w:val="fr-CA"/>
              </w:rPr>
              <w:noBreakHyphen/>
              <w:t>t</w:t>
            </w:r>
            <w:r w:rsidRPr="00122241">
              <w:rPr>
                <w:rFonts w:eastAsia="Calibri"/>
                <w:sz w:val="20"/>
                <w:lang w:val="fr-CA"/>
              </w:rPr>
              <w:noBreakHyphen/>
              <w:t>il une obligation de diligence? — L'exigence du lien de proximité pour établir une obligation de diligence de droit privé a</w:t>
            </w:r>
            <w:r w:rsidRPr="00122241">
              <w:rPr>
                <w:rFonts w:eastAsia="Calibri"/>
                <w:sz w:val="20"/>
                <w:lang w:val="fr-CA"/>
              </w:rPr>
              <w:noBreakHyphen/>
              <w:t>t</w:t>
            </w:r>
            <w:r w:rsidRPr="00122241">
              <w:rPr>
                <w:rFonts w:eastAsia="Calibri"/>
                <w:sz w:val="20"/>
                <w:lang w:val="fr-CA"/>
              </w:rPr>
              <w:noBreakHyphen/>
              <w:t>elle été remplie? — Est</w:t>
            </w:r>
            <w:r w:rsidRPr="00122241">
              <w:rPr>
                <w:rFonts w:eastAsia="Calibri"/>
                <w:sz w:val="20"/>
                <w:lang w:val="fr-CA"/>
              </w:rPr>
              <w:noBreakHyphen/>
              <w:t>il évident et manifeste que les familles des victimes d’homicide ne devraient pas avoir le droit d'intenter des actions contre les enquêteurs publics qui ont été négligents dans leur enquête sur les homicides? —</w:t>
            </w:r>
            <w:r w:rsidRPr="00122241">
              <w:rPr>
                <w:rFonts w:eastAsia="Calibri"/>
                <w:i/>
                <w:sz w:val="20"/>
                <w:lang w:val="fr-CA"/>
              </w:rPr>
              <w:t xml:space="preserve"> Règles de procédure civile</w:t>
            </w:r>
            <w:r w:rsidRPr="00122241">
              <w:rPr>
                <w:rFonts w:eastAsia="Calibri"/>
                <w:sz w:val="20"/>
                <w:lang w:val="fr-CA"/>
              </w:rPr>
              <w:t>, R.R.O. 1990, Règl. 194, al. 21.01(1)</w:t>
            </w:r>
            <w:r w:rsidRPr="00122241">
              <w:rPr>
                <w:rFonts w:eastAsia="Calibri"/>
                <w:i/>
                <w:sz w:val="20"/>
                <w:lang w:val="fr-CA"/>
              </w:rPr>
              <w:t>b</w:t>
            </w:r>
            <w:r w:rsidRPr="00122241">
              <w:rPr>
                <w:rFonts w:eastAsia="Calibri"/>
                <w:sz w:val="20"/>
                <w:lang w:val="fr-CA"/>
              </w:rPr>
              <w:t>) —</w:t>
            </w:r>
            <w:r w:rsidRPr="00122241">
              <w:rPr>
                <w:rFonts w:eastAsia="Calibri"/>
                <w:i/>
                <w:sz w:val="20"/>
                <w:lang w:val="fr-CA"/>
              </w:rPr>
              <w:t xml:space="preserve"> Loi sur les services policiers</w:t>
            </w:r>
            <w:r w:rsidRPr="00122241">
              <w:rPr>
                <w:rFonts w:eastAsia="Calibri"/>
                <w:sz w:val="20"/>
                <w:lang w:val="fr-CA"/>
              </w:rPr>
              <w:t>, L.R.O. 1990, ch. P.15, art. 113.</w:t>
            </w:r>
          </w:p>
        </w:tc>
      </w:tr>
      <w:tr w:rsidR="00F27151" w:rsidRPr="00193751" w:rsidTr="00EB314C">
        <w:tc>
          <w:tcPr>
            <w:tcW w:w="5000" w:type="pct"/>
            <w:gridSpan w:val="3"/>
          </w:tcPr>
          <w:p w:rsidR="00F27151" w:rsidRPr="00122241" w:rsidRDefault="00F27151" w:rsidP="00EB314C">
            <w:pPr>
              <w:jc w:val="both"/>
              <w:rPr>
                <w:rFonts w:eastAsia="Calibri"/>
                <w:sz w:val="20"/>
                <w:lang w:val="fr-CA"/>
              </w:rPr>
            </w:pPr>
          </w:p>
        </w:tc>
      </w:tr>
      <w:tr w:rsidR="00F27151" w:rsidRPr="00194E55" w:rsidTr="00EB314C">
        <w:tc>
          <w:tcPr>
            <w:tcW w:w="5000" w:type="pct"/>
            <w:gridSpan w:val="3"/>
          </w:tcPr>
          <w:p w:rsidR="00F27151" w:rsidRPr="00122241" w:rsidRDefault="00F27151" w:rsidP="00EB314C">
            <w:pPr>
              <w:jc w:val="both"/>
              <w:rPr>
                <w:rFonts w:eastAsia="Calibri"/>
                <w:sz w:val="20"/>
                <w:lang w:val="fr-CA"/>
              </w:rPr>
            </w:pPr>
            <w:r w:rsidRPr="00122241">
              <w:rPr>
                <w:rFonts w:eastAsia="Calibri"/>
                <w:sz w:val="20"/>
                <w:lang w:val="fr-CA"/>
              </w:rPr>
              <w:t xml:space="preserve">Les demanderesses sont la mère, la sœur et la succession de Duane Robinson, qui a été mortellement abattu par la police en juin 2006.  L'unité des enquêtes spéciales (« UES ») a mené une enquête sur la fusillade. Au terme de l'enquête, aucune accusation n'a été portée contre les agents en cause.  Les demanderesses ont intenté une action contre les intimés, alléguant que l’UES avait été négligente dans l'exécution de son enquête.  Les intimés ont présenté une motion en radiation de la déclaration au motif qu'elle ne révélait aucune cause d'action fondée. La juge saisie de la motion en radiation l’a rejetée, statuant qu'il n'était pas clair et évident que l'action ne pouvait être accueillie.  Elle était d’avis que la demande des demanderesses revêtait un caractère nouveau qui ne saurait être tranché sans que l’on </w:t>
            </w:r>
            <w:r w:rsidRPr="00122241">
              <w:rPr>
                <w:rFonts w:eastAsia="Calibri"/>
                <w:sz w:val="20"/>
                <w:lang w:val="fr-CA"/>
              </w:rPr>
              <w:lastRenderedPageBreak/>
              <w:t>puisse s’appuyer sur l’ensemble de la preuve.  La Cour divisionnaire a confirmé la décision de la juge saisie de la requête, les juges majoritaires étant d'accord qu'une décision définitive quant à la recevabilité de cette cause nouvelle d'action devait s'appuyer sur l’ensemble de la preuve.  La Cour d'appel a accueilli l'appel et rejeté l'action à l'unanimité, concluant que les demanderesses avaient omis d'établir un élément obligatoire de négligence, c’est</w:t>
            </w:r>
            <w:r w:rsidRPr="00122241">
              <w:rPr>
                <w:rFonts w:eastAsia="Calibri"/>
                <w:sz w:val="20"/>
                <w:lang w:val="fr-CA"/>
              </w:rPr>
              <w:noBreakHyphen/>
              <w:t>à</w:t>
            </w:r>
            <w:r w:rsidRPr="00122241">
              <w:rPr>
                <w:rFonts w:eastAsia="Calibri"/>
                <w:sz w:val="20"/>
                <w:lang w:val="fr-CA"/>
              </w:rPr>
              <w:noBreakHyphen/>
              <w:t>dire l'obligation de diligence, et qu’il ne s'agissait pas d'une affaire où un procès était nécessaire pour régler la question.</w:t>
            </w:r>
          </w:p>
          <w:p w:rsidR="00F27151" w:rsidRPr="00122241" w:rsidRDefault="00F27151" w:rsidP="00EB314C">
            <w:pPr>
              <w:jc w:val="both"/>
              <w:rPr>
                <w:rFonts w:eastAsia="Calibri"/>
                <w:sz w:val="20"/>
                <w:lang w:val="fr-CA"/>
              </w:rPr>
            </w:pPr>
          </w:p>
        </w:tc>
      </w:tr>
      <w:tr w:rsidR="00F27151" w:rsidRPr="00194E55"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lastRenderedPageBreak/>
              <w:t>14 juillet 2009</w:t>
            </w:r>
          </w:p>
          <w:p w:rsidR="00F27151" w:rsidRPr="00122241" w:rsidRDefault="00F27151" w:rsidP="00EB314C">
            <w:pPr>
              <w:jc w:val="both"/>
              <w:rPr>
                <w:rFonts w:eastAsia="Calibri"/>
                <w:sz w:val="20"/>
                <w:lang w:val="fr-CA"/>
              </w:rPr>
            </w:pPr>
            <w:r w:rsidRPr="00122241">
              <w:rPr>
                <w:rFonts w:eastAsia="Calibri"/>
                <w:sz w:val="20"/>
                <w:lang w:val="fr-CA"/>
              </w:rPr>
              <w:t xml:space="preserve">Cour supérieure de justice de l'Ontario </w:t>
            </w:r>
          </w:p>
          <w:p w:rsidR="00F27151" w:rsidRPr="00122241" w:rsidRDefault="00F27151" w:rsidP="00EB314C">
            <w:pPr>
              <w:jc w:val="both"/>
              <w:rPr>
                <w:rFonts w:eastAsia="Calibri"/>
                <w:sz w:val="20"/>
                <w:lang w:val="fr-CA"/>
              </w:rPr>
            </w:pPr>
            <w:r w:rsidRPr="00122241">
              <w:rPr>
                <w:rFonts w:eastAsia="Calibri"/>
                <w:sz w:val="20"/>
                <w:lang w:val="fr-CA"/>
              </w:rPr>
              <w:t>(Juge Herman)</w:t>
            </w:r>
          </w:p>
          <w:p w:rsidR="00F27151" w:rsidRPr="00122241" w:rsidRDefault="00F27151" w:rsidP="00EB314C">
            <w:pPr>
              <w:jc w:val="both"/>
              <w:rPr>
                <w:rFonts w:eastAsia="Calibri"/>
                <w:sz w:val="20"/>
                <w:lang w:val="fr-CA"/>
              </w:rPr>
            </w:pP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Motion en radiation de la déclaration, rejetée</w:t>
            </w:r>
          </w:p>
          <w:p w:rsidR="00F27151" w:rsidRPr="00122241" w:rsidRDefault="00F27151" w:rsidP="00EB314C">
            <w:pPr>
              <w:jc w:val="both"/>
              <w:rPr>
                <w:rFonts w:eastAsia="Calibri"/>
                <w:sz w:val="20"/>
                <w:lang w:val="fr-CA"/>
              </w:rPr>
            </w:pPr>
          </w:p>
        </w:tc>
      </w:tr>
      <w:tr w:rsidR="00F27151" w:rsidRPr="00122241"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4 juin 2010</w:t>
            </w:r>
          </w:p>
          <w:p w:rsidR="00F27151" w:rsidRPr="00122241" w:rsidRDefault="00F27151" w:rsidP="00EB314C">
            <w:pPr>
              <w:jc w:val="both"/>
              <w:rPr>
                <w:rFonts w:eastAsia="Calibri"/>
                <w:sz w:val="20"/>
                <w:lang w:val="fr-CA"/>
              </w:rPr>
            </w:pPr>
            <w:r w:rsidRPr="00122241">
              <w:rPr>
                <w:rFonts w:eastAsia="Calibri"/>
                <w:sz w:val="20"/>
                <w:lang w:val="fr-CA"/>
              </w:rPr>
              <w:t xml:space="preserve">Cour divisionnaire de l'Ontario </w:t>
            </w:r>
          </w:p>
          <w:p w:rsidR="00F27151" w:rsidRPr="00122241" w:rsidRDefault="00F27151" w:rsidP="00EB314C">
            <w:pPr>
              <w:jc w:val="both"/>
              <w:rPr>
                <w:rFonts w:eastAsia="Calibri"/>
                <w:sz w:val="20"/>
                <w:lang w:val="fr-CA"/>
              </w:rPr>
            </w:pPr>
            <w:r w:rsidRPr="00122241">
              <w:rPr>
                <w:rFonts w:eastAsia="Calibri"/>
                <w:sz w:val="20"/>
                <w:lang w:val="fr-CA"/>
              </w:rPr>
              <w:t>(Juges McCombs, Molloy et Swinton [dissidente])</w:t>
            </w:r>
          </w:p>
          <w:p w:rsidR="00F27151" w:rsidRPr="00122241" w:rsidRDefault="00F27151" w:rsidP="00EB314C">
            <w:pPr>
              <w:jc w:val="both"/>
              <w:rPr>
                <w:rFonts w:eastAsia="Calibri"/>
                <w:sz w:val="20"/>
                <w:lang w:val="fr-CA"/>
              </w:rPr>
            </w:pPr>
            <w:r w:rsidRPr="00122241">
              <w:rPr>
                <w:rFonts w:eastAsia="Calibri"/>
                <w:sz w:val="20"/>
                <w:lang w:val="fr-CA"/>
              </w:rPr>
              <w:t>2010 ONSC 2043</w:t>
            </w:r>
          </w:p>
          <w:p w:rsidR="00F27151" w:rsidRPr="00122241" w:rsidRDefault="00F27151" w:rsidP="00EB314C">
            <w:pPr>
              <w:jc w:val="both"/>
              <w:rPr>
                <w:rFonts w:eastAsia="Calibri"/>
                <w:sz w:val="20"/>
                <w:lang w:val="fr-CA"/>
              </w:rPr>
            </w:pP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Appel rejeté</w:t>
            </w:r>
          </w:p>
          <w:p w:rsidR="00F27151" w:rsidRPr="00122241" w:rsidRDefault="00F27151" w:rsidP="00EB314C">
            <w:pPr>
              <w:jc w:val="both"/>
              <w:rPr>
                <w:rFonts w:eastAsia="Calibri"/>
                <w:sz w:val="20"/>
                <w:lang w:val="fr-CA"/>
              </w:rPr>
            </w:pPr>
          </w:p>
        </w:tc>
      </w:tr>
      <w:tr w:rsidR="00F27151" w:rsidRPr="00122241"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8 avril 2011</w:t>
            </w:r>
          </w:p>
          <w:p w:rsidR="00F27151" w:rsidRPr="00122241" w:rsidRDefault="00F27151" w:rsidP="00EB314C">
            <w:pPr>
              <w:jc w:val="both"/>
              <w:rPr>
                <w:rFonts w:eastAsia="Calibri"/>
                <w:sz w:val="20"/>
                <w:lang w:val="fr-CA"/>
              </w:rPr>
            </w:pPr>
            <w:r w:rsidRPr="00122241">
              <w:rPr>
                <w:rFonts w:eastAsia="Calibri"/>
                <w:sz w:val="20"/>
                <w:lang w:val="fr-CA"/>
              </w:rPr>
              <w:t xml:space="preserve">Cour d'appel de l'Ontario </w:t>
            </w:r>
          </w:p>
          <w:p w:rsidR="00F27151" w:rsidRPr="00122241" w:rsidRDefault="00F27151" w:rsidP="00EB314C">
            <w:pPr>
              <w:jc w:val="both"/>
              <w:rPr>
                <w:rFonts w:eastAsia="Calibri"/>
                <w:sz w:val="20"/>
                <w:lang w:val="fr-CA"/>
              </w:rPr>
            </w:pPr>
            <w:r w:rsidRPr="00122241">
              <w:rPr>
                <w:rFonts w:eastAsia="Calibri"/>
                <w:sz w:val="20"/>
                <w:lang w:val="fr-CA"/>
              </w:rPr>
              <w:t>(Juges Moldaver, Sharpe et Armstrong)</w:t>
            </w:r>
          </w:p>
          <w:p w:rsidR="00F27151" w:rsidRPr="00122241" w:rsidRDefault="00F27151" w:rsidP="00EB314C">
            <w:pPr>
              <w:jc w:val="both"/>
              <w:rPr>
                <w:rFonts w:eastAsia="Calibri"/>
                <w:sz w:val="20"/>
                <w:lang w:val="fr-CA"/>
              </w:rPr>
            </w:pPr>
            <w:r w:rsidRPr="00122241">
              <w:rPr>
                <w:rFonts w:eastAsia="Calibri"/>
                <w:sz w:val="20"/>
                <w:lang w:val="fr-CA"/>
              </w:rPr>
              <w:t>2011 ONCA 274</w:t>
            </w:r>
          </w:p>
          <w:p w:rsidR="00F27151" w:rsidRPr="00122241" w:rsidRDefault="00F27151" w:rsidP="00EB314C">
            <w:pPr>
              <w:jc w:val="both"/>
              <w:rPr>
                <w:rFonts w:eastAsia="Calibri"/>
                <w:sz w:val="20"/>
                <w:lang w:val="fr-CA"/>
              </w:rPr>
            </w:pP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Appel accueilli : action rejetée</w:t>
            </w:r>
          </w:p>
          <w:p w:rsidR="00F27151" w:rsidRPr="00122241" w:rsidRDefault="00F27151" w:rsidP="00EB314C">
            <w:pPr>
              <w:jc w:val="both"/>
              <w:rPr>
                <w:rFonts w:eastAsia="Calibri"/>
                <w:sz w:val="20"/>
                <w:lang w:val="fr-CA"/>
              </w:rPr>
            </w:pPr>
          </w:p>
        </w:tc>
      </w:tr>
      <w:tr w:rsidR="00F27151" w:rsidRPr="00122241"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6 juin 2011</w:t>
            </w:r>
          </w:p>
          <w:p w:rsidR="00F27151" w:rsidRPr="00122241" w:rsidRDefault="00F27151" w:rsidP="00EB314C">
            <w:pPr>
              <w:jc w:val="both"/>
              <w:rPr>
                <w:rFonts w:eastAsia="Calibri"/>
                <w:sz w:val="20"/>
                <w:lang w:val="fr-CA"/>
              </w:rPr>
            </w:pPr>
            <w:r w:rsidRPr="00122241">
              <w:rPr>
                <w:rFonts w:eastAsia="Calibri"/>
                <w:sz w:val="20"/>
                <w:lang w:val="fr-CA"/>
              </w:rPr>
              <w:t>Cour suprême du Canada</w:t>
            </w: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Demande d'autorisation d'appel, déposée</w:t>
            </w: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6"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48F3" w:rsidRPr="00E45561" w:rsidTr="00BA7BE4">
        <w:trPr>
          <w:cantSplit/>
        </w:trPr>
        <w:tc>
          <w:tcPr>
            <w:tcW w:w="1458" w:type="dxa"/>
          </w:tcPr>
          <w:p w:rsidR="008348F3" w:rsidRPr="00E45561" w:rsidRDefault="008348F3" w:rsidP="00BA7BE4">
            <w:pPr>
              <w:rPr>
                <w:sz w:val="20"/>
                <w:szCs w:val="20"/>
              </w:rPr>
            </w:pPr>
            <w:r w:rsidRPr="00E45561">
              <w:rPr>
                <w:rStyle w:val="SCCFileNumberChar"/>
                <w:sz w:val="20"/>
                <w:szCs w:val="20"/>
              </w:rPr>
              <w:t>34297</w:t>
            </w:r>
          </w:p>
          <w:p w:rsidR="008348F3" w:rsidRPr="00E45561" w:rsidRDefault="008348F3" w:rsidP="00BA7BE4">
            <w:pPr>
              <w:rPr>
                <w:b/>
                <w:sz w:val="20"/>
                <w:szCs w:val="20"/>
                <w:lang w:val="fr-CA"/>
              </w:rPr>
            </w:pPr>
          </w:p>
        </w:tc>
        <w:tc>
          <w:tcPr>
            <w:tcW w:w="8118" w:type="dxa"/>
          </w:tcPr>
          <w:p w:rsidR="008348F3" w:rsidRPr="00E45561" w:rsidRDefault="008348F3" w:rsidP="00BA7BE4">
            <w:pPr>
              <w:jc w:val="both"/>
              <w:rPr>
                <w:sz w:val="20"/>
                <w:szCs w:val="20"/>
              </w:rPr>
            </w:pPr>
            <w:r w:rsidRPr="008348F3">
              <w:rPr>
                <w:rStyle w:val="SCCLsocChar"/>
                <w:sz w:val="20"/>
                <w:szCs w:val="20"/>
                <w:lang w:val="en-CA"/>
              </w:rPr>
              <w:t>Vidéotron G.P., TVA Group Inc. v. Telus Communications Company and Bell Canada</w:t>
            </w:r>
            <w:r w:rsidRPr="00E45561">
              <w:rPr>
                <w:sz w:val="20"/>
                <w:szCs w:val="20"/>
              </w:rPr>
              <w:t xml:space="preserve"> (F.C.) (Civil) (By Leave)</w:t>
            </w:r>
          </w:p>
          <w:p w:rsidR="008348F3" w:rsidRPr="00E45561" w:rsidRDefault="008348F3" w:rsidP="00BA7BE4">
            <w:pPr>
              <w:rPr>
                <w:sz w:val="20"/>
                <w:szCs w:val="20"/>
              </w:rPr>
            </w:pPr>
          </w:p>
        </w:tc>
      </w:tr>
      <w:tr w:rsidR="008348F3" w:rsidRPr="00E45561" w:rsidTr="00BA7BE4">
        <w:trPr>
          <w:cantSplit/>
        </w:trPr>
        <w:tc>
          <w:tcPr>
            <w:tcW w:w="1458" w:type="dxa"/>
          </w:tcPr>
          <w:p w:rsidR="008348F3" w:rsidRPr="00E45561" w:rsidRDefault="008348F3" w:rsidP="00BA7BE4">
            <w:pPr>
              <w:rPr>
                <w:sz w:val="20"/>
                <w:szCs w:val="20"/>
              </w:rPr>
            </w:pPr>
            <w:r w:rsidRPr="00E45561">
              <w:rPr>
                <w:sz w:val="20"/>
                <w:szCs w:val="20"/>
              </w:rPr>
              <w:t>Coram :</w:t>
            </w:r>
          </w:p>
        </w:tc>
        <w:tc>
          <w:tcPr>
            <w:tcW w:w="8118" w:type="dxa"/>
          </w:tcPr>
          <w:p w:rsidR="008348F3" w:rsidRPr="00E45561" w:rsidRDefault="008348F3" w:rsidP="00BA7BE4">
            <w:pPr>
              <w:rPr>
                <w:sz w:val="20"/>
                <w:szCs w:val="20"/>
              </w:rPr>
            </w:pPr>
            <w:r w:rsidRPr="008348F3">
              <w:rPr>
                <w:rStyle w:val="SCCCoramChar"/>
                <w:sz w:val="20"/>
                <w:szCs w:val="20"/>
                <w:lang w:val="en-CA"/>
              </w:rPr>
              <w:t>LeBel, Fish and Cromwell JJ.</w:t>
            </w:r>
          </w:p>
          <w:p w:rsidR="008348F3" w:rsidRPr="00E45561" w:rsidRDefault="008348F3" w:rsidP="00BA7BE4">
            <w:pPr>
              <w:rPr>
                <w:sz w:val="20"/>
                <w:szCs w:val="20"/>
                <w:u w:val="single"/>
              </w:rPr>
            </w:pPr>
          </w:p>
        </w:tc>
      </w:tr>
      <w:tr w:rsidR="008348F3" w:rsidRPr="00194E55" w:rsidTr="00BA7BE4">
        <w:trPr>
          <w:cantSplit/>
        </w:trPr>
        <w:tc>
          <w:tcPr>
            <w:tcW w:w="9576" w:type="dxa"/>
            <w:gridSpan w:val="2"/>
          </w:tcPr>
          <w:p w:rsidR="008348F3" w:rsidRPr="00E45561" w:rsidRDefault="008348F3" w:rsidP="00BA7BE4">
            <w:pPr>
              <w:pStyle w:val="SCCShortJudgment"/>
              <w:rPr>
                <w:szCs w:val="20"/>
              </w:rPr>
            </w:pPr>
            <w:r w:rsidRPr="00E45561">
              <w:rPr>
                <w:szCs w:val="20"/>
              </w:rPr>
              <w:t>The motion for an extension of time to serve the application for leave to appeal is granted. The application for leave to appeal from the judgment of the Federal Court of Appeal, Number 11-A-7, dated April 5, 2011, is dismissed with costs.</w:t>
            </w:r>
          </w:p>
          <w:p w:rsidR="008348F3" w:rsidRPr="00E45561" w:rsidRDefault="008348F3" w:rsidP="00BA7BE4">
            <w:pPr>
              <w:pStyle w:val="SCCShortJudgment"/>
              <w:ind w:firstLine="0"/>
              <w:rPr>
                <w:szCs w:val="20"/>
              </w:rPr>
            </w:pPr>
          </w:p>
          <w:p w:rsidR="008348F3" w:rsidRPr="00E45561" w:rsidRDefault="008348F3" w:rsidP="00BA7BE4">
            <w:pPr>
              <w:pStyle w:val="SCCShortJudgment"/>
              <w:rPr>
                <w:szCs w:val="20"/>
                <w:lang w:val="fr-CA"/>
              </w:rPr>
            </w:pPr>
            <w:r w:rsidRPr="00E45561">
              <w:rPr>
                <w:szCs w:val="20"/>
                <w:lang w:val="fr-CA"/>
              </w:rPr>
              <w:t>La requête en prorogation du délai de signification de la demande d’autorisation d’appel est accueillie. La demande d’autorisation d’appel de l’arrêt de la Cour d’appel fédérale, numéro 11-A-7, daté du 5 avril 2011, est rejetée avec dépens.</w:t>
            </w:r>
          </w:p>
        </w:tc>
      </w:tr>
    </w:tbl>
    <w:p w:rsidR="00E06A9C" w:rsidRPr="008348F3"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7151" w:rsidRPr="00122241" w:rsidTr="00EB314C">
        <w:tc>
          <w:tcPr>
            <w:tcW w:w="5000" w:type="pct"/>
            <w:gridSpan w:val="3"/>
          </w:tcPr>
          <w:p w:rsidR="00F27151" w:rsidRPr="00122241" w:rsidRDefault="00F27151" w:rsidP="00EB314C">
            <w:pPr>
              <w:jc w:val="both"/>
              <w:rPr>
                <w:rFonts w:eastAsia="Calibri"/>
                <w:sz w:val="20"/>
              </w:rPr>
            </w:pPr>
            <w:r w:rsidRPr="00122241">
              <w:rPr>
                <w:rFonts w:eastAsia="Calibri"/>
                <w:sz w:val="20"/>
              </w:rPr>
              <w:t xml:space="preserve">Communications law — Broadcasting — Undue preference or disadvantage — CRTC finding that licensee contravened the terms of its licences and of provisions of broadcasting regulations related to undue preference and disadvantage — Whether the CRTC had jurisdiction to order that licencee provide its programming content to complainants “without delay” — </w:t>
            </w:r>
            <w:r w:rsidRPr="00122241">
              <w:rPr>
                <w:rFonts w:eastAsia="Calibri"/>
                <w:i/>
                <w:sz w:val="20"/>
              </w:rPr>
              <w:t>Broadcasting Act</w:t>
            </w:r>
            <w:r w:rsidRPr="00122241">
              <w:rPr>
                <w:rFonts w:eastAsia="Calibri"/>
                <w:sz w:val="20"/>
              </w:rPr>
              <w:t>, S.C. 1991, c. 11.</w:t>
            </w:r>
          </w:p>
        </w:tc>
      </w:tr>
      <w:tr w:rsidR="00F27151" w:rsidRPr="00122241" w:rsidTr="00EB314C">
        <w:tc>
          <w:tcPr>
            <w:tcW w:w="5000" w:type="pct"/>
            <w:gridSpan w:val="3"/>
          </w:tcPr>
          <w:p w:rsidR="00F27151" w:rsidRPr="00122241" w:rsidRDefault="00F27151" w:rsidP="00EB314C">
            <w:pPr>
              <w:jc w:val="both"/>
              <w:rPr>
                <w:rFonts w:eastAsia="Calibri"/>
                <w:sz w:val="20"/>
              </w:rPr>
            </w:pPr>
          </w:p>
        </w:tc>
      </w:tr>
      <w:tr w:rsidR="00F27151" w:rsidRPr="00122241" w:rsidTr="00EB314C">
        <w:tc>
          <w:tcPr>
            <w:tcW w:w="5000" w:type="pct"/>
            <w:gridSpan w:val="3"/>
          </w:tcPr>
          <w:p w:rsidR="00F27151" w:rsidRPr="00122241" w:rsidRDefault="00F27151" w:rsidP="00EB314C">
            <w:pPr>
              <w:jc w:val="both"/>
              <w:rPr>
                <w:rFonts w:eastAsia="Calibri"/>
                <w:sz w:val="20"/>
              </w:rPr>
            </w:pPr>
            <w:r w:rsidRPr="00122241">
              <w:rPr>
                <w:rFonts w:eastAsia="Calibri"/>
                <w:sz w:val="20"/>
              </w:rPr>
              <w:t xml:space="preserve">The applicant Vidéotron holds a licence to operate a video-on-demand service named Illico. Vidéotron and Illico are owned by Quebecor, which also owns and controls the applicant TVA. Vidéotron and Illico have exclusive licensing rights to programming content produced by TVA and made available in Quebec by Vidéotron through its Illico service.  The respondents TELUS and Bell filed complaints with the CRTC claiming that Illico’s exclusive rights to </w:t>
            </w:r>
            <w:r w:rsidRPr="00122241">
              <w:rPr>
                <w:rFonts w:eastAsia="Calibri"/>
                <w:sz w:val="20"/>
              </w:rPr>
              <w:lastRenderedPageBreak/>
              <w:t xml:space="preserve">the TVA programming content constituted an undue preference under the </w:t>
            </w:r>
            <w:r w:rsidRPr="00122241">
              <w:rPr>
                <w:rFonts w:eastAsia="Calibri"/>
                <w:i/>
                <w:sz w:val="20"/>
              </w:rPr>
              <w:t>Pay Television Regulations, 1990</w:t>
            </w:r>
            <w:r w:rsidRPr="00122241">
              <w:rPr>
                <w:rFonts w:eastAsia="Calibri"/>
                <w:sz w:val="20"/>
              </w:rPr>
              <w:t xml:space="preserve">, the </w:t>
            </w:r>
            <w:r w:rsidRPr="00122241">
              <w:rPr>
                <w:rFonts w:eastAsia="Calibri"/>
                <w:i/>
                <w:sz w:val="20"/>
              </w:rPr>
              <w:t>Television Broadcasting Regulations, 1987</w:t>
            </w:r>
            <w:r w:rsidRPr="00122241">
              <w:rPr>
                <w:rFonts w:eastAsia="Calibri"/>
                <w:sz w:val="20"/>
              </w:rPr>
              <w:t xml:space="preserve"> and the </w:t>
            </w:r>
            <w:r w:rsidRPr="00122241">
              <w:rPr>
                <w:rFonts w:eastAsia="Calibri"/>
                <w:i/>
                <w:sz w:val="20"/>
              </w:rPr>
              <w:t>Broadcasting Distribution Regulations</w:t>
            </w:r>
            <w:r w:rsidRPr="00122241">
              <w:rPr>
                <w:rFonts w:eastAsia="Calibri"/>
                <w:sz w:val="20"/>
              </w:rPr>
              <w:t xml:space="preserve">. </w:t>
            </w:r>
          </w:p>
          <w:p w:rsidR="00F27151" w:rsidRPr="00122241" w:rsidRDefault="00F27151" w:rsidP="00EB314C">
            <w:pPr>
              <w:jc w:val="both"/>
              <w:rPr>
                <w:rFonts w:eastAsia="Calibri"/>
                <w:sz w:val="20"/>
              </w:rPr>
            </w:pPr>
          </w:p>
          <w:p w:rsidR="00F27151" w:rsidRPr="00122241" w:rsidRDefault="00F27151" w:rsidP="00EB314C">
            <w:pPr>
              <w:jc w:val="both"/>
              <w:rPr>
                <w:rFonts w:eastAsia="Calibri"/>
                <w:sz w:val="20"/>
              </w:rPr>
            </w:pPr>
            <w:r w:rsidRPr="00122241">
              <w:rPr>
                <w:rFonts w:eastAsia="Calibri"/>
                <w:sz w:val="20"/>
              </w:rPr>
              <w:t xml:space="preserve">On January 26, 2011, the CRTC ruled that Vidéotron and TVA contravened the terms of their licences and the provisions of the regulations related to undue preference. The CRTC directed that Vidéotron provide the TVA programming content to TELUS and Bell “without delay”.  It also required that the parties negotiate an agreement for the provision of the programming content or agree on a process for determining a reasonable fee and reasonable terms and conditions for the provision of the programming within 30 days of the decision.  The CRTC also ruled that should Vidéotron and TVA fail to comply with the CRTC’s requirements, it intended to summon the parties to a public hearing pursuant to s. 12 of the </w:t>
            </w:r>
            <w:r w:rsidRPr="00122241">
              <w:rPr>
                <w:rFonts w:eastAsia="Calibri"/>
                <w:i/>
                <w:sz w:val="20"/>
              </w:rPr>
              <w:t>Broadcasting Act</w:t>
            </w:r>
            <w:r w:rsidRPr="00122241">
              <w:rPr>
                <w:rFonts w:eastAsia="Calibri"/>
                <w:sz w:val="20"/>
              </w:rPr>
              <w:t xml:space="preserve"> in order that they show cause why the CRTC should not issue a mandatory order.  The Federal Court of Appeal refused leave to appeal that decision.  No reasons were given.</w:t>
            </w:r>
          </w:p>
          <w:p w:rsidR="00F27151" w:rsidRPr="00122241" w:rsidRDefault="00F27151" w:rsidP="00EB314C">
            <w:pPr>
              <w:jc w:val="both"/>
              <w:rPr>
                <w:rFonts w:eastAsia="Calibri"/>
                <w:sz w:val="20"/>
              </w:rPr>
            </w:pP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lastRenderedPageBreak/>
              <w:t>January 26, 2011</w:t>
            </w:r>
          </w:p>
          <w:p w:rsidR="00F27151" w:rsidRPr="00122241" w:rsidRDefault="00F27151" w:rsidP="00EB314C">
            <w:pPr>
              <w:rPr>
                <w:rFonts w:eastAsia="Calibri"/>
                <w:sz w:val="20"/>
              </w:rPr>
            </w:pPr>
            <w:r w:rsidRPr="00122241">
              <w:rPr>
                <w:rFonts w:eastAsia="Calibri"/>
                <w:sz w:val="20"/>
              </w:rPr>
              <w:t>Canadian Radio-Television and Telecommunications Commission</w:t>
            </w:r>
          </w:p>
          <w:p w:rsidR="00F27151" w:rsidRPr="00122241" w:rsidRDefault="00F27151" w:rsidP="00EB314C">
            <w:pPr>
              <w:jc w:val="both"/>
              <w:rPr>
                <w:rFonts w:eastAsia="Calibri"/>
                <w:sz w:val="20"/>
              </w:rPr>
            </w:pP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Decision issued</w:t>
            </w:r>
          </w:p>
          <w:p w:rsidR="00F27151" w:rsidRPr="00122241" w:rsidRDefault="00F27151" w:rsidP="00EB314C">
            <w:pPr>
              <w:jc w:val="both"/>
              <w:rPr>
                <w:rFonts w:eastAsia="Calibri"/>
                <w:sz w:val="20"/>
              </w:rPr>
            </w:pP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t>April 5, 2011</w:t>
            </w:r>
          </w:p>
          <w:p w:rsidR="00F27151" w:rsidRPr="00122241" w:rsidRDefault="00F27151" w:rsidP="00EB314C">
            <w:pPr>
              <w:jc w:val="both"/>
              <w:rPr>
                <w:rFonts w:eastAsia="Calibri"/>
                <w:sz w:val="20"/>
              </w:rPr>
            </w:pPr>
            <w:r w:rsidRPr="00122241">
              <w:rPr>
                <w:rFonts w:eastAsia="Calibri"/>
                <w:sz w:val="20"/>
              </w:rPr>
              <w:t>Federal Court of Appeal</w:t>
            </w:r>
          </w:p>
          <w:p w:rsidR="00F27151" w:rsidRPr="00122241" w:rsidRDefault="00F27151" w:rsidP="00EB314C">
            <w:pPr>
              <w:jc w:val="both"/>
              <w:rPr>
                <w:rFonts w:eastAsia="Calibri"/>
                <w:sz w:val="20"/>
              </w:rPr>
            </w:pPr>
            <w:r w:rsidRPr="00122241">
              <w:rPr>
                <w:rFonts w:eastAsia="Calibri"/>
                <w:sz w:val="20"/>
              </w:rPr>
              <w:t>(Nadon, Dawson and Trudel JJ.A.)</w:t>
            </w:r>
          </w:p>
          <w:p w:rsidR="00F27151" w:rsidRPr="00122241" w:rsidRDefault="00F27151" w:rsidP="00EB314C">
            <w:pPr>
              <w:jc w:val="both"/>
              <w:rPr>
                <w:rFonts w:eastAsia="Calibri"/>
                <w:sz w:val="20"/>
              </w:rPr>
            </w:pPr>
            <w:r w:rsidRPr="00122241">
              <w:rPr>
                <w:rFonts w:eastAsia="Calibri"/>
                <w:sz w:val="20"/>
              </w:rPr>
              <w:t>11-A-7</w:t>
            </w:r>
          </w:p>
          <w:p w:rsidR="00F27151" w:rsidRPr="00122241" w:rsidRDefault="00F27151" w:rsidP="00EB314C">
            <w:pPr>
              <w:jc w:val="both"/>
              <w:rPr>
                <w:rFonts w:eastAsia="Calibri"/>
                <w:sz w:val="20"/>
              </w:rPr>
            </w:pP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Leave to appeal denied</w:t>
            </w:r>
          </w:p>
          <w:p w:rsidR="00F27151" w:rsidRPr="00122241" w:rsidRDefault="00F27151" w:rsidP="00EB314C">
            <w:pPr>
              <w:jc w:val="both"/>
              <w:rPr>
                <w:rFonts w:eastAsia="Calibri"/>
                <w:sz w:val="20"/>
              </w:rPr>
            </w:pP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t>June 6, 2011</w:t>
            </w:r>
          </w:p>
          <w:p w:rsidR="00F27151" w:rsidRPr="00122241" w:rsidRDefault="00F27151" w:rsidP="00EB314C">
            <w:pPr>
              <w:jc w:val="both"/>
              <w:rPr>
                <w:rFonts w:eastAsia="Calibri"/>
                <w:sz w:val="20"/>
              </w:rPr>
            </w:pPr>
            <w:r w:rsidRPr="00122241">
              <w:rPr>
                <w:rFonts w:eastAsia="Calibri"/>
                <w:sz w:val="20"/>
              </w:rPr>
              <w:t>Supreme Court of Canada</w:t>
            </w: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F27151">
            <w:pPr>
              <w:jc w:val="both"/>
              <w:rPr>
                <w:rFonts w:eastAsia="Calibri"/>
                <w:sz w:val="20"/>
              </w:rPr>
            </w:pPr>
            <w:r w:rsidRPr="00122241">
              <w:rPr>
                <w:rFonts w:eastAsia="Calibri"/>
                <w:sz w:val="20"/>
              </w:rPr>
              <w:t>Motion for an extension of time to serve an application for leave to appeal and application for leave to appeal filed</w:t>
            </w: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7"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F27151" w:rsidRPr="00194E55" w:rsidTr="00EB314C">
        <w:tc>
          <w:tcPr>
            <w:tcW w:w="5000" w:type="pct"/>
            <w:gridSpan w:val="3"/>
          </w:tcPr>
          <w:p w:rsidR="00F27151" w:rsidRPr="00122241" w:rsidRDefault="00F27151" w:rsidP="00EB314C">
            <w:pPr>
              <w:jc w:val="both"/>
              <w:rPr>
                <w:rFonts w:eastAsia="Calibri"/>
                <w:sz w:val="20"/>
                <w:lang w:val="fr-CA"/>
              </w:rPr>
            </w:pPr>
            <w:r w:rsidRPr="00122241">
              <w:rPr>
                <w:rFonts w:eastAsia="Calibri"/>
                <w:sz w:val="20"/>
                <w:lang w:val="fr-CA"/>
              </w:rPr>
              <w:t>Droit des communications — Radiodiffusion — Préférence ou désavantage indus — Le CRTC a conclu que le titulaire avait contrevenu aux conditions de ses licences et aux dispositions des règlements de radiodiffusion en lien avec la préférence et le désavantage indus — Le CRTC avait</w:t>
            </w:r>
            <w:r w:rsidRPr="00122241">
              <w:rPr>
                <w:rFonts w:eastAsia="Calibri"/>
                <w:sz w:val="20"/>
                <w:lang w:val="fr-CA"/>
              </w:rPr>
              <w:noBreakHyphen/>
              <w:t xml:space="preserve">il compétence pour ordonner au titulaire de fournir « sans délai » son contenu de programmation aux plaignantes? — </w:t>
            </w:r>
            <w:r w:rsidRPr="00122241">
              <w:rPr>
                <w:rFonts w:eastAsia="Calibri"/>
                <w:i/>
                <w:sz w:val="20"/>
                <w:lang w:val="fr-CA"/>
              </w:rPr>
              <w:t>Loi sur la radiodiffusion</w:t>
            </w:r>
            <w:r w:rsidRPr="00122241">
              <w:rPr>
                <w:rFonts w:eastAsia="Calibri"/>
                <w:sz w:val="20"/>
                <w:lang w:val="fr-CA"/>
              </w:rPr>
              <w:t>, L.C. 1991, ch. 11.</w:t>
            </w:r>
          </w:p>
        </w:tc>
      </w:tr>
      <w:tr w:rsidR="00F27151" w:rsidRPr="00194E55" w:rsidTr="00EB314C">
        <w:tc>
          <w:tcPr>
            <w:tcW w:w="5000" w:type="pct"/>
            <w:gridSpan w:val="3"/>
          </w:tcPr>
          <w:p w:rsidR="00F27151" w:rsidRPr="00122241" w:rsidRDefault="00F27151" w:rsidP="00EB314C">
            <w:pPr>
              <w:jc w:val="both"/>
              <w:rPr>
                <w:rFonts w:eastAsia="Calibri"/>
                <w:sz w:val="20"/>
                <w:lang w:val="fr-CA"/>
              </w:rPr>
            </w:pPr>
          </w:p>
        </w:tc>
      </w:tr>
      <w:tr w:rsidR="00F27151" w:rsidRPr="00122241" w:rsidTr="00EB314C">
        <w:tc>
          <w:tcPr>
            <w:tcW w:w="5000" w:type="pct"/>
            <w:gridSpan w:val="3"/>
          </w:tcPr>
          <w:p w:rsidR="00F27151" w:rsidRPr="00122241" w:rsidRDefault="00F27151" w:rsidP="00EB314C">
            <w:pPr>
              <w:jc w:val="both"/>
              <w:rPr>
                <w:rFonts w:eastAsia="Calibri"/>
                <w:sz w:val="20"/>
                <w:lang w:val="fr-CA"/>
              </w:rPr>
            </w:pPr>
            <w:r w:rsidRPr="00122241">
              <w:rPr>
                <w:rFonts w:eastAsia="Calibri"/>
                <w:sz w:val="20"/>
                <w:lang w:val="fr-CA"/>
              </w:rPr>
              <w:t xml:space="preserve">La demanderesse Vidéotron est titulaire d’une licence d’exploitation d’un service de vidéo sur demande appelé Illico.  Vidéotron et Illico sont détenus et contrôlés par Quebecor, qui détient et contrôle également la demanderesse TVA. Vidéotron et Illico sont titulaires de droits de licence exclusifs au contenu de programmation produit par TVA et distribué au Québec par Vidéotron par son service Illico.  Les intimées TELUS et Bell ont déposé des plaintes au CRTC alléguant que les droits exclusifs d’Illico à l’égard du contenu de programmation de TVA constituaient une préférence indue aux termes du </w:t>
            </w:r>
            <w:r w:rsidRPr="00122241">
              <w:rPr>
                <w:rFonts w:eastAsia="Calibri"/>
                <w:i/>
                <w:iCs/>
                <w:sz w:val="20"/>
                <w:lang w:val="fr-CA"/>
              </w:rPr>
              <w:t>Règlement de 1990 sur la télévision payante</w:t>
            </w:r>
            <w:r w:rsidRPr="00122241">
              <w:rPr>
                <w:rFonts w:eastAsia="Calibri"/>
                <w:sz w:val="20"/>
                <w:lang w:val="fr-CA"/>
              </w:rPr>
              <w:t xml:space="preserve">, du </w:t>
            </w:r>
            <w:r w:rsidRPr="00122241">
              <w:rPr>
                <w:rFonts w:eastAsia="Calibri"/>
                <w:i/>
                <w:iCs/>
                <w:sz w:val="20"/>
                <w:lang w:val="fr-CA"/>
              </w:rPr>
              <w:t>Règlement de 1987 sur la télédiffusion</w:t>
            </w:r>
            <w:r w:rsidRPr="00122241">
              <w:rPr>
                <w:rFonts w:eastAsia="Calibri"/>
                <w:sz w:val="20"/>
                <w:lang w:val="fr-CA"/>
              </w:rPr>
              <w:t xml:space="preserve"> et du </w:t>
            </w:r>
            <w:r w:rsidRPr="00122241">
              <w:rPr>
                <w:rFonts w:eastAsia="Calibri"/>
                <w:i/>
                <w:iCs/>
                <w:sz w:val="20"/>
                <w:lang w:val="fr-CA"/>
              </w:rPr>
              <w:t>Règlement sur la distribution de radiodiffusion</w:t>
            </w:r>
            <w:r w:rsidRPr="00122241">
              <w:rPr>
                <w:rFonts w:eastAsia="Calibri"/>
                <w:sz w:val="20"/>
                <w:lang w:val="fr-CA"/>
              </w:rPr>
              <w:t xml:space="preserve">. </w:t>
            </w:r>
          </w:p>
          <w:p w:rsidR="00F27151" w:rsidRPr="00122241" w:rsidRDefault="00F27151" w:rsidP="00EB314C">
            <w:pPr>
              <w:jc w:val="both"/>
              <w:rPr>
                <w:rFonts w:eastAsia="Calibri"/>
                <w:sz w:val="20"/>
                <w:lang w:val="fr-CA"/>
              </w:rPr>
            </w:pPr>
          </w:p>
          <w:p w:rsidR="00F27151" w:rsidRPr="00122241" w:rsidRDefault="00F27151" w:rsidP="00EB314C">
            <w:pPr>
              <w:jc w:val="both"/>
              <w:rPr>
                <w:rFonts w:eastAsia="Calibri"/>
                <w:sz w:val="20"/>
                <w:lang w:val="fr-CA"/>
              </w:rPr>
            </w:pPr>
            <w:r w:rsidRPr="00122241">
              <w:rPr>
                <w:rFonts w:eastAsia="Calibri"/>
                <w:sz w:val="20"/>
                <w:lang w:val="fr-CA"/>
              </w:rPr>
              <w:t xml:space="preserve">Le 26 janvier 2011, le CRTC a statué que Vidéotron et TVA avaient contrevenu aux conditions de leurs licences  et aux dispositions des règlements en lien avec la préférence indue.  Le CRTC a ordonné à Vidéotron de fournir « sans délai » le contenu de programmation de TVA à TELUS et à Bell.  Il a également sommé les parties de négocier une entente pour l’approvisionnement  du contenu de programmation ou de s’entendre sur un processus pour déterminer un tarif raisonnable, ainsi que les modalités et conditions raisonnables relativement à l’approvisionnement de la programmation dans les trente jours de la décision.  Le CRTC a également statué que dans l’éventualité où Vidéotron et TVA ne se conformaient pas aux exigences du CRTC, il avait l’intention de convoquer les parties à une audience publique en vertu de l’article 12 de la </w:t>
            </w:r>
            <w:r w:rsidRPr="00122241">
              <w:rPr>
                <w:rFonts w:eastAsia="Calibri"/>
                <w:i/>
                <w:iCs/>
                <w:sz w:val="20"/>
                <w:lang w:val="fr-CA"/>
              </w:rPr>
              <w:t>Loi sur la radiodiffusion</w:t>
            </w:r>
            <w:r w:rsidRPr="00122241">
              <w:rPr>
                <w:rFonts w:eastAsia="Calibri"/>
                <w:sz w:val="20"/>
                <w:lang w:val="fr-CA"/>
              </w:rPr>
              <w:t xml:space="preserve"> afin qu’elles justifient les raisons pour lesquelles le CRTC ne devrait pas émettre une ordonnance exécutoire.  La Cour d’appel fédérale a refusé l’autorisation d’appel de </w:t>
            </w:r>
            <w:r w:rsidRPr="00122241">
              <w:rPr>
                <w:rFonts w:eastAsia="Calibri"/>
                <w:sz w:val="20"/>
                <w:lang w:val="fr-CA"/>
              </w:rPr>
              <w:lastRenderedPageBreak/>
              <w:t>cette décision. Aucun motif n’a été donné.</w:t>
            </w:r>
          </w:p>
          <w:p w:rsidR="00F27151" w:rsidRPr="00122241" w:rsidRDefault="00F27151" w:rsidP="00EB314C">
            <w:pPr>
              <w:jc w:val="both"/>
              <w:rPr>
                <w:rFonts w:eastAsia="Calibri"/>
                <w:sz w:val="20"/>
                <w:lang w:val="fr-CA"/>
              </w:rPr>
            </w:pPr>
          </w:p>
        </w:tc>
      </w:tr>
      <w:tr w:rsidR="00F27151" w:rsidRPr="00122241"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lastRenderedPageBreak/>
              <w:t>26 janvier 2011</w:t>
            </w:r>
          </w:p>
          <w:p w:rsidR="00F27151" w:rsidRPr="00122241" w:rsidRDefault="00F27151" w:rsidP="00EB314C">
            <w:pPr>
              <w:rPr>
                <w:rFonts w:eastAsia="Calibri"/>
                <w:sz w:val="20"/>
                <w:lang w:val="fr-CA"/>
              </w:rPr>
            </w:pPr>
            <w:r w:rsidRPr="00122241">
              <w:rPr>
                <w:rFonts w:eastAsia="Calibri"/>
                <w:sz w:val="20"/>
                <w:lang w:val="fr-CA"/>
              </w:rPr>
              <w:t>Conseil de la radiodiffusion et des télécommunications canadiennes</w:t>
            </w:r>
          </w:p>
          <w:p w:rsidR="00F27151" w:rsidRPr="00122241" w:rsidRDefault="00F27151" w:rsidP="00EB314C">
            <w:pPr>
              <w:jc w:val="both"/>
              <w:rPr>
                <w:rFonts w:eastAsia="Calibri"/>
                <w:sz w:val="20"/>
                <w:lang w:val="fr-CA"/>
              </w:rPr>
            </w:pP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Décision rendue</w:t>
            </w:r>
          </w:p>
          <w:p w:rsidR="00F27151" w:rsidRPr="00122241" w:rsidRDefault="00F27151" w:rsidP="00EB314C">
            <w:pPr>
              <w:jc w:val="both"/>
              <w:rPr>
                <w:rFonts w:eastAsia="Calibri"/>
                <w:sz w:val="20"/>
                <w:lang w:val="fr-CA"/>
              </w:rPr>
            </w:pPr>
          </w:p>
        </w:tc>
      </w:tr>
      <w:tr w:rsidR="00F27151" w:rsidRPr="00122241"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5 avril 2011</w:t>
            </w:r>
          </w:p>
          <w:p w:rsidR="00F27151" w:rsidRPr="00122241" w:rsidRDefault="00F27151" w:rsidP="00EB314C">
            <w:pPr>
              <w:jc w:val="both"/>
              <w:rPr>
                <w:rFonts w:eastAsia="Calibri"/>
                <w:sz w:val="20"/>
                <w:lang w:val="fr-CA"/>
              </w:rPr>
            </w:pPr>
            <w:r w:rsidRPr="00122241">
              <w:rPr>
                <w:rFonts w:eastAsia="Calibri"/>
                <w:sz w:val="20"/>
                <w:lang w:val="fr-CA"/>
              </w:rPr>
              <w:t>Cour d’appel fédérale</w:t>
            </w:r>
          </w:p>
          <w:p w:rsidR="00F27151" w:rsidRPr="00122241" w:rsidRDefault="00F27151" w:rsidP="00EB314C">
            <w:pPr>
              <w:jc w:val="both"/>
              <w:rPr>
                <w:rFonts w:eastAsia="Calibri"/>
                <w:sz w:val="20"/>
                <w:lang w:val="fr-CA"/>
              </w:rPr>
            </w:pPr>
            <w:r w:rsidRPr="00122241">
              <w:rPr>
                <w:rFonts w:eastAsia="Calibri"/>
                <w:sz w:val="20"/>
                <w:lang w:val="fr-CA"/>
              </w:rPr>
              <w:t>(Juges Nadon, Dawson et Trudel)</w:t>
            </w:r>
          </w:p>
          <w:p w:rsidR="00F27151" w:rsidRPr="00122241" w:rsidRDefault="00F27151" w:rsidP="00EB314C">
            <w:pPr>
              <w:jc w:val="both"/>
              <w:rPr>
                <w:rFonts w:eastAsia="Calibri"/>
                <w:sz w:val="20"/>
                <w:lang w:val="fr-CA"/>
              </w:rPr>
            </w:pPr>
            <w:r w:rsidRPr="00122241">
              <w:rPr>
                <w:rFonts w:eastAsia="Calibri"/>
                <w:sz w:val="20"/>
                <w:lang w:val="fr-CA"/>
              </w:rPr>
              <w:t>11</w:t>
            </w:r>
            <w:r w:rsidRPr="00122241">
              <w:rPr>
                <w:rFonts w:eastAsia="Calibri"/>
                <w:sz w:val="20"/>
                <w:lang w:val="fr-CA"/>
              </w:rPr>
              <w:noBreakHyphen/>
              <w:t>A</w:t>
            </w:r>
            <w:r w:rsidRPr="00122241">
              <w:rPr>
                <w:rFonts w:eastAsia="Calibri"/>
                <w:sz w:val="20"/>
                <w:lang w:val="fr-CA"/>
              </w:rPr>
              <w:noBreakHyphen/>
              <w:t>7</w:t>
            </w:r>
          </w:p>
          <w:p w:rsidR="00F27151" w:rsidRPr="00122241" w:rsidRDefault="00F27151" w:rsidP="00EB314C">
            <w:pPr>
              <w:jc w:val="both"/>
              <w:rPr>
                <w:rFonts w:eastAsia="Calibri"/>
                <w:sz w:val="20"/>
                <w:lang w:val="fr-CA"/>
              </w:rPr>
            </w:pP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EB314C">
            <w:pPr>
              <w:jc w:val="both"/>
              <w:rPr>
                <w:rFonts w:eastAsia="Calibri"/>
                <w:sz w:val="20"/>
                <w:lang w:val="fr-CA"/>
              </w:rPr>
            </w:pPr>
            <w:r w:rsidRPr="00122241">
              <w:rPr>
                <w:rFonts w:eastAsia="Calibri"/>
                <w:sz w:val="20"/>
                <w:lang w:val="fr-CA"/>
              </w:rPr>
              <w:t>Autorisation d’appel refusée</w:t>
            </w:r>
          </w:p>
          <w:p w:rsidR="00F27151" w:rsidRPr="00122241" w:rsidRDefault="00F27151" w:rsidP="00EB314C">
            <w:pPr>
              <w:jc w:val="both"/>
              <w:rPr>
                <w:rFonts w:eastAsia="Calibri"/>
                <w:sz w:val="20"/>
                <w:lang w:val="fr-CA"/>
              </w:rPr>
            </w:pPr>
          </w:p>
        </w:tc>
      </w:tr>
      <w:tr w:rsidR="00F27151" w:rsidRPr="00194E55" w:rsidTr="00EB314C">
        <w:tc>
          <w:tcPr>
            <w:tcW w:w="2427" w:type="pct"/>
          </w:tcPr>
          <w:p w:rsidR="00F27151" w:rsidRPr="00122241" w:rsidRDefault="00F27151" w:rsidP="00EB314C">
            <w:pPr>
              <w:jc w:val="both"/>
              <w:rPr>
                <w:rFonts w:eastAsia="Calibri"/>
                <w:sz w:val="20"/>
                <w:lang w:val="fr-CA"/>
              </w:rPr>
            </w:pPr>
            <w:r w:rsidRPr="00122241">
              <w:rPr>
                <w:rFonts w:eastAsia="Calibri"/>
                <w:sz w:val="20"/>
                <w:lang w:val="fr-CA"/>
              </w:rPr>
              <w:t>6 juin 2011</w:t>
            </w:r>
          </w:p>
          <w:p w:rsidR="00F27151" w:rsidRPr="00122241" w:rsidRDefault="00F27151" w:rsidP="00EB314C">
            <w:pPr>
              <w:jc w:val="both"/>
              <w:rPr>
                <w:rFonts w:eastAsia="Calibri"/>
                <w:sz w:val="20"/>
                <w:lang w:val="fr-CA"/>
              </w:rPr>
            </w:pPr>
            <w:r w:rsidRPr="00122241">
              <w:rPr>
                <w:rFonts w:eastAsia="Calibri"/>
                <w:sz w:val="20"/>
                <w:lang w:val="fr-CA"/>
              </w:rPr>
              <w:t>Cour suprême du Canada</w:t>
            </w:r>
          </w:p>
        </w:tc>
        <w:tc>
          <w:tcPr>
            <w:tcW w:w="243" w:type="pct"/>
          </w:tcPr>
          <w:p w:rsidR="00F27151" w:rsidRPr="00122241" w:rsidRDefault="00F27151" w:rsidP="00EB314C">
            <w:pPr>
              <w:jc w:val="both"/>
              <w:rPr>
                <w:rFonts w:eastAsia="Calibri"/>
                <w:sz w:val="20"/>
                <w:lang w:val="fr-CA"/>
              </w:rPr>
            </w:pPr>
          </w:p>
        </w:tc>
        <w:tc>
          <w:tcPr>
            <w:tcW w:w="2330" w:type="pct"/>
          </w:tcPr>
          <w:p w:rsidR="00F27151" w:rsidRPr="00122241" w:rsidRDefault="00F27151" w:rsidP="00F27151">
            <w:pPr>
              <w:jc w:val="both"/>
              <w:rPr>
                <w:rFonts w:eastAsia="Calibri"/>
                <w:sz w:val="20"/>
                <w:lang w:val="fr-CA"/>
              </w:rPr>
            </w:pPr>
            <w:r w:rsidRPr="00122241">
              <w:rPr>
                <w:rFonts w:eastAsia="Calibri"/>
                <w:sz w:val="20"/>
                <w:lang w:val="fr-CA"/>
              </w:rPr>
              <w:t>Requête en prorogation du délai de signification d’une demande d’autorisation d’appel et demande d’autorisation d’appel, déposées</w:t>
            </w:r>
          </w:p>
        </w:tc>
      </w:tr>
    </w:tbl>
    <w:p w:rsidR="00E06A9C" w:rsidRPr="00F27151" w:rsidRDefault="00E06A9C" w:rsidP="00E06A9C">
      <w:pPr>
        <w:rPr>
          <w:sz w:val="20"/>
          <w:szCs w:val="20"/>
          <w:lang w:val="fr-CA"/>
        </w:rPr>
      </w:pPr>
    </w:p>
    <w:p w:rsidR="00E06A9C" w:rsidRDefault="00E541F8" w:rsidP="00E06A9C">
      <w:pPr>
        <w:rPr>
          <w:sz w:val="20"/>
          <w:szCs w:val="20"/>
        </w:rPr>
      </w:pPr>
      <w:r w:rsidRPr="00E541F8">
        <w:rPr>
          <w:sz w:val="20"/>
          <w:szCs w:val="20"/>
          <w:lang w:val="fr-CA"/>
        </w:rPr>
        <w:pict>
          <v:rect id="_x0000_i1078"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48F3" w:rsidRPr="008348F3" w:rsidTr="00BA7BE4">
        <w:trPr>
          <w:cantSplit/>
        </w:trPr>
        <w:tc>
          <w:tcPr>
            <w:tcW w:w="1458" w:type="dxa"/>
          </w:tcPr>
          <w:p w:rsidR="008348F3" w:rsidRPr="008348F3" w:rsidRDefault="008348F3" w:rsidP="00BA7BE4">
            <w:pPr>
              <w:rPr>
                <w:sz w:val="20"/>
                <w:szCs w:val="20"/>
              </w:rPr>
            </w:pPr>
            <w:r w:rsidRPr="008348F3">
              <w:rPr>
                <w:rStyle w:val="SCCFileNumberChar"/>
                <w:sz w:val="20"/>
                <w:szCs w:val="20"/>
              </w:rPr>
              <w:t>34298</w:t>
            </w:r>
          </w:p>
          <w:p w:rsidR="008348F3" w:rsidRPr="008348F3" w:rsidRDefault="008348F3" w:rsidP="00BA7BE4">
            <w:pPr>
              <w:rPr>
                <w:b/>
                <w:sz w:val="20"/>
                <w:szCs w:val="20"/>
                <w:lang w:val="fr-CA"/>
              </w:rPr>
            </w:pPr>
          </w:p>
        </w:tc>
        <w:tc>
          <w:tcPr>
            <w:tcW w:w="8118" w:type="dxa"/>
          </w:tcPr>
          <w:p w:rsidR="008348F3" w:rsidRPr="008348F3" w:rsidRDefault="008348F3" w:rsidP="00BA7BE4">
            <w:pPr>
              <w:rPr>
                <w:sz w:val="20"/>
                <w:szCs w:val="20"/>
              </w:rPr>
            </w:pPr>
            <w:r w:rsidRPr="008348F3">
              <w:rPr>
                <w:rStyle w:val="SCCLsocChar"/>
                <w:sz w:val="20"/>
                <w:szCs w:val="20"/>
                <w:lang w:val="en-CA"/>
              </w:rPr>
              <w:t>Zvonko Basic v. Strata Plan LMS 0304</w:t>
            </w:r>
            <w:r w:rsidRPr="008348F3">
              <w:rPr>
                <w:sz w:val="20"/>
                <w:szCs w:val="20"/>
              </w:rPr>
              <w:t xml:space="preserve"> (B.C.) (Civil) (By Leave)</w:t>
            </w:r>
          </w:p>
          <w:p w:rsidR="008348F3" w:rsidRPr="008348F3" w:rsidRDefault="008348F3" w:rsidP="00BA7BE4">
            <w:pPr>
              <w:rPr>
                <w:sz w:val="20"/>
                <w:szCs w:val="20"/>
              </w:rPr>
            </w:pPr>
          </w:p>
        </w:tc>
      </w:tr>
      <w:tr w:rsidR="008348F3" w:rsidRPr="008348F3" w:rsidTr="00BA7BE4">
        <w:trPr>
          <w:cantSplit/>
        </w:trPr>
        <w:tc>
          <w:tcPr>
            <w:tcW w:w="1458" w:type="dxa"/>
          </w:tcPr>
          <w:p w:rsidR="008348F3" w:rsidRPr="008348F3" w:rsidRDefault="008348F3" w:rsidP="00BA7BE4">
            <w:pPr>
              <w:rPr>
                <w:sz w:val="20"/>
                <w:szCs w:val="20"/>
              </w:rPr>
            </w:pPr>
            <w:r w:rsidRPr="008348F3">
              <w:rPr>
                <w:sz w:val="20"/>
                <w:szCs w:val="20"/>
              </w:rPr>
              <w:t>Coram :</w:t>
            </w:r>
          </w:p>
        </w:tc>
        <w:tc>
          <w:tcPr>
            <w:tcW w:w="8118" w:type="dxa"/>
          </w:tcPr>
          <w:p w:rsidR="008348F3" w:rsidRPr="008348F3" w:rsidRDefault="008348F3" w:rsidP="00BA7BE4">
            <w:pPr>
              <w:rPr>
                <w:sz w:val="20"/>
                <w:szCs w:val="20"/>
              </w:rPr>
            </w:pPr>
            <w:r w:rsidRPr="008348F3">
              <w:rPr>
                <w:rStyle w:val="SCCCoramChar"/>
                <w:sz w:val="20"/>
                <w:szCs w:val="20"/>
                <w:lang w:val="en-CA"/>
              </w:rPr>
              <w:t>Binnie, Abella and Rothstein JJ.</w:t>
            </w:r>
          </w:p>
          <w:p w:rsidR="008348F3" w:rsidRPr="008348F3" w:rsidRDefault="008348F3" w:rsidP="00BA7BE4">
            <w:pPr>
              <w:rPr>
                <w:sz w:val="20"/>
                <w:szCs w:val="20"/>
                <w:u w:val="single"/>
              </w:rPr>
            </w:pPr>
          </w:p>
        </w:tc>
      </w:tr>
      <w:tr w:rsidR="008348F3" w:rsidRPr="00194E55" w:rsidTr="00BA7BE4">
        <w:trPr>
          <w:cantSplit/>
        </w:trPr>
        <w:tc>
          <w:tcPr>
            <w:tcW w:w="9576" w:type="dxa"/>
            <w:gridSpan w:val="2"/>
          </w:tcPr>
          <w:p w:rsidR="008348F3" w:rsidRPr="008348F3" w:rsidRDefault="008348F3" w:rsidP="00BA7BE4">
            <w:pPr>
              <w:pStyle w:val="SCCShortJudgment"/>
              <w:rPr>
                <w:szCs w:val="20"/>
              </w:rPr>
            </w:pPr>
            <w:r w:rsidRPr="008348F3">
              <w:rPr>
                <w:szCs w:val="20"/>
              </w:rPr>
              <w:t>The application for leave to appeal from the judgment of the Court of Appeal for British Columbia (Vancouver), Number CA038473, 2011 BCCA 231, dated May 5, 2011, is dismissed with costs.</w:t>
            </w:r>
          </w:p>
          <w:p w:rsidR="008348F3" w:rsidRPr="008348F3" w:rsidRDefault="008348F3" w:rsidP="00BA7BE4">
            <w:pPr>
              <w:pStyle w:val="SCCShortJudgment"/>
              <w:ind w:firstLine="0"/>
              <w:rPr>
                <w:szCs w:val="20"/>
              </w:rPr>
            </w:pPr>
          </w:p>
          <w:p w:rsidR="008348F3" w:rsidRPr="008348F3" w:rsidRDefault="008348F3" w:rsidP="00BA7BE4">
            <w:pPr>
              <w:pStyle w:val="SCCShortJudgment"/>
              <w:rPr>
                <w:szCs w:val="20"/>
                <w:lang w:val="fr-CA"/>
              </w:rPr>
            </w:pPr>
            <w:r w:rsidRPr="008348F3">
              <w:rPr>
                <w:szCs w:val="20"/>
                <w:lang w:val="fr-CA"/>
              </w:rPr>
              <w:t>La demande d’autorisation d’appel de l’arrêt de la Cour d’appel de la Colombie-Britannique (Vancouver), numéro CA038473, 2011 BCCA 231, daté du 5 mai 2011, est rejetée avec dépens.</w:t>
            </w:r>
          </w:p>
        </w:tc>
      </w:tr>
    </w:tbl>
    <w:p w:rsidR="00E06A9C" w:rsidRPr="008348F3"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27151" w:rsidRPr="00122241" w:rsidTr="00EB314C">
        <w:tc>
          <w:tcPr>
            <w:tcW w:w="5000" w:type="pct"/>
            <w:gridSpan w:val="3"/>
          </w:tcPr>
          <w:p w:rsidR="00F27151" w:rsidRPr="00122241" w:rsidRDefault="00F27151" w:rsidP="00EB314C">
            <w:pPr>
              <w:jc w:val="both"/>
              <w:rPr>
                <w:rFonts w:eastAsia="Calibri"/>
                <w:sz w:val="20"/>
              </w:rPr>
            </w:pPr>
            <w:r w:rsidRPr="00122241">
              <w:rPr>
                <w:rFonts w:eastAsia="Calibri"/>
                <w:sz w:val="20"/>
              </w:rPr>
              <w:t>Torts — Negligence — Breach of statutory duty — Applicant suffering personal and property damage after a flood in Respondent’s condominium building — Whether court of appeal erred in accepting trial judge’s findings that Respondent had repaired and maintained common property, in favouring opinion of one doctor over that of Applicant’s specialist and in deciding not to view Applicant’s video and picture evidence</w:t>
            </w:r>
          </w:p>
          <w:p w:rsidR="00F27151" w:rsidRPr="00122241" w:rsidRDefault="00F27151" w:rsidP="00EB314C">
            <w:pPr>
              <w:jc w:val="both"/>
              <w:rPr>
                <w:rFonts w:eastAsia="Calibri"/>
                <w:sz w:val="20"/>
              </w:rPr>
            </w:pPr>
          </w:p>
        </w:tc>
      </w:tr>
      <w:tr w:rsidR="00F27151" w:rsidRPr="00122241" w:rsidTr="00EB314C">
        <w:tc>
          <w:tcPr>
            <w:tcW w:w="5000" w:type="pct"/>
            <w:gridSpan w:val="3"/>
          </w:tcPr>
          <w:p w:rsidR="00F27151" w:rsidRPr="00122241" w:rsidRDefault="00F27151" w:rsidP="00EB314C">
            <w:pPr>
              <w:jc w:val="both"/>
              <w:rPr>
                <w:rFonts w:eastAsia="Calibri"/>
                <w:color w:val="000000"/>
                <w:sz w:val="20"/>
              </w:rPr>
            </w:pPr>
            <w:r w:rsidRPr="00122241">
              <w:rPr>
                <w:rFonts w:eastAsia="Calibri"/>
                <w:color w:val="000000"/>
                <w:sz w:val="20"/>
              </w:rPr>
              <w:t>In 1995, Mr. Basic purchased a condominium unit in the Respondent’s building.  He also acquired a storage locker located on the fourth floor.  In 1997 and 1999, there were water problems around his locker.  The Respondent retained plumbers in both instances to clear the drain.  In 2000, Mr. Basic discovered that the floor and contents of his storage locker, including clothing, tools and welding gear, were wet.  He spent approximately two days cleaning up the locker and its contents.  He reported the flood to the members of the condominium council and they arranged to have the drain near his locker capped.  Nonetheless, problems of water on the floor persisted, and in 2001, the Respondent had the drainage system rerouted to the parkade below.  There were also water problems caused by a leaking pipe inside his locker.  Mr. Basic brought an action against the Respondent for damages caused by the flood in 2000.  He developed cold</w:t>
            </w:r>
            <w:r w:rsidRPr="00122241">
              <w:rPr>
                <w:rFonts w:eastAsia="Calibri"/>
                <w:color w:val="000000"/>
                <w:sz w:val="20"/>
              </w:rPr>
              <w:noBreakHyphen/>
              <w:t xml:space="preserve">like symptoms and respiratory discomfort as a result of his exposure to toxic mould that formed in and around his storage locker.  </w:t>
            </w:r>
          </w:p>
          <w:p w:rsidR="00F27151" w:rsidRPr="00122241" w:rsidRDefault="00F27151" w:rsidP="00EB314C">
            <w:pPr>
              <w:jc w:val="both"/>
              <w:rPr>
                <w:rFonts w:eastAsia="Calibri"/>
                <w:sz w:val="20"/>
              </w:rPr>
            </w:pPr>
          </w:p>
        </w:tc>
      </w:tr>
      <w:tr w:rsidR="00F27151" w:rsidRPr="00122241" w:rsidTr="00EB314C">
        <w:tc>
          <w:tcPr>
            <w:tcW w:w="2427" w:type="pct"/>
          </w:tcPr>
          <w:p w:rsidR="00F27151" w:rsidRPr="00122241" w:rsidRDefault="00F27151" w:rsidP="00EB314C">
            <w:pPr>
              <w:jc w:val="both"/>
              <w:rPr>
                <w:rFonts w:eastAsia="Calibri"/>
                <w:sz w:val="20"/>
              </w:rPr>
            </w:pPr>
            <w:r w:rsidRPr="00122241">
              <w:rPr>
                <w:rFonts w:eastAsia="Calibri"/>
                <w:sz w:val="20"/>
              </w:rPr>
              <w:t>September 22, 2010</w:t>
            </w:r>
          </w:p>
          <w:p w:rsidR="00F27151" w:rsidRPr="00122241" w:rsidRDefault="00F27151" w:rsidP="00EB314C">
            <w:pPr>
              <w:jc w:val="both"/>
              <w:rPr>
                <w:rFonts w:eastAsia="Calibri"/>
                <w:sz w:val="20"/>
              </w:rPr>
            </w:pPr>
            <w:r w:rsidRPr="00122241">
              <w:rPr>
                <w:rFonts w:eastAsia="Calibri"/>
                <w:sz w:val="20"/>
              </w:rPr>
              <w:t>Supreme Court of British Columbia</w:t>
            </w:r>
          </w:p>
          <w:p w:rsidR="00F27151" w:rsidRPr="00122241" w:rsidRDefault="00F27151" w:rsidP="00EB314C">
            <w:pPr>
              <w:jc w:val="both"/>
              <w:rPr>
                <w:rFonts w:eastAsia="Calibri"/>
                <w:sz w:val="20"/>
              </w:rPr>
            </w:pPr>
            <w:r w:rsidRPr="00122241">
              <w:rPr>
                <w:rFonts w:eastAsia="Calibri"/>
                <w:sz w:val="20"/>
              </w:rPr>
              <w:t>(Sigurdson J.)</w:t>
            </w:r>
          </w:p>
          <w:p w:rsidR="00F27151" w:rsidRPr="00122241" w:rsidRDefault="00F27151" w:rsidP="00EB314C">
            <w:pPr>
              <w:jc w:val="both"/>
              <w:rPr>
                <w:rFonts w:eastAsia="Calibri"/>
                <w:sz w:val="20"/>
              </w:rPr>
            </w:pPr>
            <w:r w:rsidRPr="00122241">
              <w:rPr>
                <w:rFonts w:eastAsia="Calibri"/>
                <w:sz w:val="20"/>
              </w:rPr>
              <w:t>Unreported</w:t>
            </w:r>
          </w:p>
          <w:p w:rsidR="00F27151" w:rsidRPr="00122241" w:rsidRDefault="00F27151" w:rsidP="00EB314C">
            <w:pPr>
              <w:jc w:val="both"/>
              <w:rPr>
                <w:rFonts w:eastAsia="Calibri"/>
                <w:sz w:val="20"/>
              </w:rPr>
            </w:pP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Applicant’s action dismissed</w:t>
            </w:r>
          </w:p>
          <w:p w:rsidR="00F27151" w:rsidRPr="00122241" w:rsidRDefault="00F27151" w:rsidP="00EB314C">
            <w:pPr>
              <w:jc w:val="both"/>
              <w:rPr>
                <w:rFonts w:eastAsia="Calibri"/>
                <w:sz w:val="20"/>
              </w:rPr>
            </w:pPr>
          </w:p>
        </w:tc>
      </w:tr>
      <w:tr w:rsidR="00F27151" w:rsidRPr="00122241" w:rsidTr="008348F3">
        <w:trPr>
          <w:cantSplit/>
        </w:trPr>
        <w:tc>
          <w:tcPr>
            <w:tcW w:w="2427" w:type="pct"/>
          </w:tcPr>
          <w:p w:rsidR="00F27151" w:rsidRPr="00122241" w:rsidRDefault="00F27151" w:rsidP="00EB314C">
            <w:pPr>
              <w:jc w:val="both"/>
              <w:rPr>
                <w:rFonts w:eastAsia="Calibri"/>
                <w:sz w:val="20"/>
              </w:rPr>
            </w:pPr>
            <w:r w:rsidRPr="00122241">
              <w:rPr>
                <w:rFonts w:eastAsia="Calibri"/>
                <w:sz w:val="20"/>
              </w:rPr>
              <w:lastRenderedPageBreak/>
              <w:t>May 5, 2011</w:t>
            </w:r>
          </w:p>
          <w:p w:rsidR="00F27151" w:rsidRPr="00122241" w:rsidRDefault="00F27151" w:rsidP="00EB314C">
            <w:pPr>
              <w:jc w:val="both"/>
              <w:rPr>
                <w:rFonts w:eastAsia="Calibri"/>
                <w:sz w:val="20"/>
              </w:rPr>
            </w:pPr>
            <w:r w:rsidRPr="00122241">
              <w:rPr>
                <w:rFonts w:eastAsia="Calibri"/>
                <w:sz w:val="20"/>
              </w:rPr>
              <w:t>Court of Appeal for British Columbia (Vancouver)</w:t>
            </w:r>
          </w:p>
          <w:p w:rsidR="00F27151" w:rsidRPr="00122241" w:rsidRDefault="00F27151" w:rsidP="00EB314C">
            <w:pPr>
              <w:jc w:val="both"/>
              <w:rPr>
                <w:rFonts w:eastAsia="Calibri"/>
                <w:sz w:val="20"/>
              </w:rPr>
            </w:pPr>
            <w:r w:rsidRPr="00122241">
              <w:rPr>
                <w:rFonts w:eastAsia="Calibri"/>
                <w:sz w:val="20"/>
              </w:rPr>
              <w:t>(Finch, Saunders and Smith JJ.A.)</w:t>
            </w:r>
          </w:p>
          <w:p w:rsidR="00F27151" w:rsidRPr="00122241" w:rsidRDefault="00F27151" w:rsidP="00EB314C">
            <w:pPr>
              <w:jc w:val="both"/>
              <w:rPr>
                <w:rFonts w:eastAsia="Calibri"/>
                <w:sz w:val="20"/>
              </w:rPr>
            </w:pPr>
            <w:r w:rsidRPr="00122241">
              <w:rPr>
                <w:rFonts w:eastAsia="Calibri"/>
                <w:sz w:val="20"/>
              </w:rPr>
              <w:t>2011 BCCA 231</w:t>
            </w:r>
          </w:p>
          <w:p w:rsidR="00F27151" w:rsidRPr="00122241" w:rsidRDefault="00F27151" w:rsidP="00EB314C">
            <w:pPr>
              <w:jc w:val="both"/>
              <w:rPr>
                <w:rFonts w:eastAsia="Calibri"/>
                <w:sz w:val="20"/>
              </w:rPr>
            </w:pP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Appeal dismissed</w:t>
            </w:r>
          </w:p>
          <w:p w:rsidR="00F27151" w:rsidRPr="00122241" w:rsidRDefault="00F27151" w:rsidP="00EB314C">
            <w:pPr>
              <w:jc w:val="both"/>
              <w:rPr>
                <w:rFonts w:eastAsia="Calibri"/>
                <w:sz w:val="20"/>
              </w:rPr>
            </w:pPr>
          </w:p>
        </w:tc>
      </w:tr>
      <w:tr w:rsidR="00F27151" w:rsidRPr="00122241" w:rsidTr="008348F3">
        <w:trPr>
          <w:cantSplit/>
        </w:trPr>
        <w:tc>
          <w:tcPr>
            <w:tcW w:w="2427" w:type="pct"/>
          </w:tcPr>
          <w:p w:rsidR="00F27151" w:rsidRPr="00122241" w:rsidRDefault="00F27151" w:rsidP="00EB314C">
            <w:pPr>
              <w:jc w:val="both"/>
              <w:rPr>
                <w:rFonts w:eastAsia="Calibri"/>
                <w:sz w:val="20"/>
              </w:rPr>
            </w:pPr>
            <w:r w:rsidRPr="00122241">
              <w:rPr>
                <w:rFonts w:eastAsia="Calibri"/>
                <w:sz w:val="20"/>
              </w:rPr>
              <w:t>June 7, 2011</w:t>
            </w:r>
          </w:p>
          <w:p w:rsidR="00F27151" w:rsidRPr="00122241" w:rsidRDefault="00F27151" w:rsidP="00EB314C">
            <w:pPr>
              <w:jc w:val="both"/>
              <w:rPr>
                <w:rFonts w:eastAsia="Calibri"/>
                <w:sz w:val="20"/>
              </w:rPr>
            </w:pPr>
            <w:r w:rsidRPr="00122241">
              <w:rPr>
                <w:rFonts w:eastAsia="Calibri"/>
                <w:sz w:val="20"/>
              </w:rPr>
              <w:t>Supreme Court of Canada</w:t>
            </w:r>
          </w:p>
        </w:tc>
        <w:tc>
          <w:tcPr>
            <w:tcW w:w="243" w:type="pct"/>
          </w:tcPr>
          <w:p w:rsidR="00F27151" w:rsidRPr="00122241" w:rsidRDefault="00F27151" w:rsidP="00EB314C">
            <w:pPr>
              <w:jc w:val="both"/>
              <w:rPr>
                <w:rFonts w:eastAsia="Calibri"/>
                <w:sz w:val="20"/>
              </w:rPr>
            </w:pPr>
          </w:p>
        </w:tc>
        <w:tc>
          <w:tcPr>
            <w:tcW w:w="2330" w:type="pct"/>
          </w:tcPr>
          <w:p w:rsidR="00F27151" w:rsidRPr="00122241" w:rsidRDefault="00F27151" w:rsidP="00EB314C">
            <w:pPr>
              <w:jc w:val="both"/>
              <w:rPr>
                <w:rFonts w:eastAsia="Calibri"/>
                <w:sz w:val="20"/>
              </w:rPr>
            </w:pPr>
            <w:r w:rsidRPr="00122241">
              <w:rPr>
                <w:rFonts w:eastAsia="Calibri"/>
                <w:sz w:val="20"/>
              </w:rPr>
              <w:t>Application for leave to appeal filed</w:t>
            </w:r>
          </w:p>
          <w:p w:rsidR="00F27151" w:rsidRPr="00122241" w:rsidRDefault="00F27151" w:rsidP="00EB314C">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79"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B314C" w:rsidRPr="00194E55" w:rsidTr="00EB314C">
        <w:tc>
          <w:tcPr>
            <w:tcW w:w="5000" w:type="pct"/>
            <w:gridSpan w:val="3"/>
          </w:tcPr>
          <w:p w:rsidR="00EB314C" w:rsidRPr="00122241" w:rsidRDefault="00EB314C" w:rsidP="00EB314C">
            <w:pPr>
              <w:jc w:val="both"/>
              <w:rPr>
                <w:rFonts w:eastAsia="Calibri"/>
                <w:sz w:val="20"/>
                <w:lang w:val="fr-CA"/>
              </w:rPr>
            </w:pPr>
            <w:r w:rsidRPr="00122241">
              <w:rPr>
                <w:rFonts w:eastAsia="Calibri"/>
                <w:sz w:val="20"/>
                <w:lang w:val="fr-CA"/>
              </w:rPr>
              <w:t>Responsabilité délictuelle — Négligence — Manquement à une obligation légale — Le demandeur a subi un préjudice personnel et matériel après une inondation survenue dans l’immeuble d'habitation en copropriété de l'intimée — La Cour d'appel a</w:t>
            </w:r>
            <w:r w:rsidRPr="00122241">
              <w:rPr>
                <w:rFonts w:eastAsia="Calibri"/>
                <w:sz w:val="20"/>
                <w:lang w:val="fr-CA"/>
              </w:rPr>
              <w:noBreakHyphen/>
              <w:t>t</w:t>
            </w:r>
            <w:r w:rsidRPr="00122241">
              <w:rPr>
                <w:rFonts w:eastAsia="Calibri"/>
                <w:sz w:val="20"/>
                <w:lang w:val="fr-CA"/>
              </w:rPr>
              <w:noBreakHyphen/>
              <w:t>elle eu tort d'accepter les conclusions du juge de première instance selon lesquelles l'intimée avait réparé et entretenu la partie commune, de favoriser l'opinion d'un médecin plutôt que celle du spécialiste du demandeur et de décider de ne pas visionner la preuve du demandeur sous forme de vidéos et d'images.</w:t>
            </w:r>
          </w:p>
          <w:p w:rsidR="00EB314C" w:rsidRPr="00122241" w:rsidRDefault="00EB314C" w:rsidP="00EB314C">
            <w:pPr>
              <w:jc w:val="both"/>
              <w:rPr>
                <w:rFonts w:eastAsia="Calibri"/>
                <w:sz w:val="20"/>
                <w:lang w:val="fr-CA"/>
              </w:rPr>
            </w:pPr>
          </w:p>
        </w:tc>
      </w:tr>
      <w:tr w:rsidR="00EB314C" w:rsidRPr="00194E55" w:rsidTr="00EB314C">
        <w:tc>
          <w:tcPr>
            <w:tcW w:w="5000" w:type="pct"/>
            <w:gridSpan w:val="3"/>
          </w:tcPr>
          <w:p w:rsidR="00EB314C" w:rsidRPr="00122241" w:rsidRDefault="00EB314C" w:rsidP="00EB314C">
            <w:pPr>
              <w:jc w:val="both"/>
              <w:rPr>
                <w:rFonts w:eastAsia="Calibri"/>
                <w:sz w:val="20"/>
                <w:lang w:val="fr-CA"/>
              </w:rPr>
            </w:pPr>
            <w:r w:rsidRPr="00122241">
              <w:rPr>
                <w:rFonts w:eastAsia="Calibri"/>
                <w:color w:val="000000"/>
                <w:sz w:val="20"/>
                <w:lang w:val="fr-CA"/>
              </w:rPr>
              <w:t>En 1995, M. Basic a acheté un condominium dans l'immeuble de l'intimée. Il a également acquis un casier de rangement situé au quatrième étage.  En 1997 et 1999, il y avait des problèmes d'eau autour de son casier.  L'intimée a engagé des plombiers dans les deux cas pour déboucher le drain.  En 2000, M. Basic a découvert que le plancher et le contenu de son casier de rangement, y compris des vêtements, des outils et du matériel de soudage, étaient mouillés. Il a passé environ deux jours à nettoyer le casier et son contenu.  Il a signalé l'inondation aux membres du conseil des copropriétaires et ceux</w:t>
            </w:r>
            <w:r w:rsidRPr="00122241">
              <w:rPr>
                <w:rFonts w:eastAsia="Calibri"/>
                <w:color w:val="000000"/>
                <w:sz w:val="20"/>
                <w:lang w:val="fr-CA"/>
              </w:rPr>
              <w:noBreakHyphen/>
              <w:t>ci ont fait obturer le drain situé près de son casier.  Néanmoins, les problèmes d'eau sur le plancher ont persisté et en 2001, l'intimée a fait dévier le système de drainage au stationnement à l'étage inférieur.  Il y avait également des problèmes d'eau causés par un tuyau qui fuyait à l'intérieur de son casier. Monsieur Basic a intenté une action contre l'intimée pour les préjudices causés par l'inondation en 2000.  Il a contracté des symptômes évocateurs du rhume ainsi que des troubles respiratoires à la suite de son exposition aux moisissures toxiques qui se sont formées dans son casier et autour de celui</w:t>
            </w:r>
            <w:r w:rsidRPr="00122241">
              <w:rPr>
                <w:rFonts w:eastAsia="Calibri"/>
                <w:color w:val="000000"/>
                <w:sz w:val="20"/>
                <w:lang w:val="fr-CA"/>
              </w:rPr>
              <w:noBreakHyphen/>
              <w:t xml:space="preserve">ci.  </w:t>
            </w:r>
          </w:p>
        </w:tc>
      </w:tr>
      <w:tr w:rsidR="00EB314C" w:rsidRPr="00194E55" w:rsidTr="00EB314C">
        <w:tc>
          <w:tcPr>
            <w:tcW w:w="5000" w:type="pct"/>
            <w:gridSpan w:val="3"/>
          </w:tcPr>
          <w:p w:rsidR="00EB314C" w:rsidRPr="00122241" w:rsidRDefault="00EB314C" w:rsidP="00EB314C">
            <w:pPr>
              <w:ind w:right="307"/>
              <w:jc w:val="both"/>
              <w:rPr>
                <w:rFonts w:eastAsia="Calibri"/>
                <w:sz w:val="20"/>
                <w:lang w:val="fr-CA"/>
              </w:rPr>
            </w:pPr>
          </w:p>
        </w:tc>
      </w:tr>
      <w:tr w:rsidR="00EB314C" w:rsidRPr="00122241" w:rsidTr="00EB314C">
        <w:tc>
          <w:tcPr>
            <w:tcW w:w="2427" w:type="pct"/>
          </w:tcPr>
          <w:p w:rsidR="00EB314C" w:rsidRPr="00122241" w:rsidRDefault="00EB314C" w:rsidP="00EB314C">
            <w:pPr>
              <w:jc w:val="both"/>
              <w:rPr>
                <w:rFonts w:eastAsia="Calibri"/>
                <w:sz w:val="20"/>
                <w:lang w:val="fr-CA"/>
              </w:rPr>
            </w:pPr>
            <w:r w:rsidRPr="00122241">
              <w:rPr>
                <w:rFonts w:eastAsia="Calibri"/>
                <w:sz w:val="20"/>
                <w:lang w:val="fr-CA"/>
              </w:rPr>
              <w:t>22 septembre 2010</w:t>
            </w:r>
          </w:p>
          <w:p w:rsidR="00EB314C" w:rsidRPr="00122241" w:rsidRDefault="00EB314C" w:rsidP="00EB314C">
            <w:pPr>
              <w:jc w:val="both"/>
              <w:rPr>
                <w:rFonts w:eastAsia="Calibri"/>
                <w:sz w:val="20"/>
                <w:lang w:val="fr-CA"/>
              </w:rPr>
            </w:pPr>
            <w:r w:rsidRPr="00122241">
              <w:rPr>
                <w:rFonts w:eastAsia="Calibri"/>
                <w:sz w:val="20"/>
                <w:lang w:val="fr-CA"/>
              </w:rPr>
              <w:t>Cour suprême de la Colombie</w:t>
            </w:r>
            <w:r w:rsidRPr="00122241">
              <w:rPr>
                <w:rFonts w:eastAsia="Calibri"/>
                <w:sz w:val="20"/>
                <w:lang w:val="fr-CA"/>
              </w:rPr>
              <w:noBreakHyphen/>
              <w:t xml:space="preserve">Britannique </w:t>
            </w:r>
          </w:p>
          <w:p w:rsidR="00EB314C" w:rsidRPr="00122241" w:rsidRDefault="00EB314C" w:rsidP="00EB314C">
            <w:pPr>
              <w:jc w:val="both"/>
              <w:rPr>
                <w:rFonts w:eastAsia="Calibri"/>
                <w:sz w:val="20"/>
                <w:lang w:val="fr-CA"/>
              </w:rPr>
            </w:pPr>
            <w:r w:rsidRPr="00122241">
              <w:rPr>
                <w:rFonts w:eastAsia="Calibri"/>
                <w:sz w:val="20"/>
                <w:lang w:val="fr-CA"/>
              </w:rPr>
              <w:t>(Juge Sigurdson)</w:t>
            </w:r>
          </w:p>
          <w:p w:rsidR="00EB314C" w:rsidRPr="00122241" w:rsidRDefault="00EB314C" w:rsidP="00EB314C">
            <w:pPr>
              <w:jc w:val="both"/>
              <w:rPr>
                <w:rFonts w:eastAsia="Calibri"/>
                <w:sz w:val="20"/>
                <w:lang w:val="fr-CA"/>
              </w:rPr>
            </w:pPr>
            <w:r w:rsidRPr="00122241">
              <w:rPr>
                <w:rFonts w:eastAsia="Calibri"/>
                <w:sz w:val="20"/>
                <w:lang w:val="fr-CA"/>
              </w:rPr>
              <w:t>Non publié</w:t>
            </w:r>
          </w:p>
          <w:p w:rsidR="00EB314C" w:rsidRPr="00122241" w:rsidRDefault="00EB314C" w:rsidP="00EB314C">
            <w:pPr>
              <w:jc w:val="both"/>
              <w:rPr>
                <w:rFonts w:eastAsia="Calibri"/>
                <w:sz w:val="20"/>
                <w:lang w:val="fr-CA"/>
              </w:rPr>
            </w:pPr>
          </w:p>
        </w:tc>
        <w:tc>
          <w:tcPr>
            <w:tcW w:w="243" w:type="pct"/>
          </w:tcPr>
          <w:p w:rsidR="00EB314C" w:rsidRPr="00122241" w:rsidRDefault="00EB314C" w:rsidP="00EB314C">
            <w:pPr>
              <w:jc w:val="both"/>
              <w:rPr>
                <w:rFonts w:eastAsia="Calibri"/>
                <w:sz w:val="20"/>
                <w:lang w:val="fr-CA"/>
              </w:rPr>
            </w:pPr>
          </w:p>
        </w:tc>
        <w:tc>
          <w:tcPr>
            <w:tcW w:w="2330" w:type="pct"/>
          </w:tcPr>
          <w:p w:rsidR="00EB314C" w:rsidRPr="00122241" w:rsidRDefault="00EB314C" w:rsidP="00EB314C">
            <w:pPr>
              <w:jc w:val="both"/>
              <w:rPr>
                <w:rFonts w:eastAsia="Calibri"/>
                <w:sz w:val="20"/>
                <w:lang w:val="fr-CA"/>
              </w:rPr>
            </w:pPr>
            <w:r w:rsidRPr="00122241">
              <w:rPr>
                <w:rFonts w:eastAsia="Calibri"/>
                <w:sz w:val="20"/>
                <w:lang w:val="fr-CA"/>
              </w:rPr>
              <w:t>Action du demandeur, rejetée</w:t>
            </w:r>
          </w:p>
          <w:p w:rsidR="00EB314C" w:rsidRPr="00122241" w:rsidRDefault="00EB314C" w:rsidP="00EB314C">
            <w:pPr>
              <w:jc w:val="both"/>
              <w:rPr>
                <w:rFonts w:eastAsia="Calibri"/>
                <w:sz w:val="20"/>
                <w:lang w:val="fr-CA"/>
              </w:rPr>
            </w:pPr>
          </w:p>
        </w:tc>
      </w:tr>
      <w:tr w:rsidR="00EB314C" w:rsidRPr="00122241" w:rsidTr="00EB314C">
        <w:tc>
          <w:tcPr>
            <w:tcW w:w="2427" w:type="pct"/>
          </w:tcPr>
          <w:p w:rsidR="00EB314C" w:rsidRPr="00122241" w:rsidRDefault="00EB314C" w:rsidP="00EB314C">
            <w:pPr>
              <w:jc w:val="both"/>
              <w:rPr>
                <w:rFonts w:eastAsia="Calibri"/>
                <w:sz w:val="20"/>
                <w:lang w:val="fr-CA"/>
              </w:rPr>
            </w:pPr>
            <w:r w:rsidRPr="00122241">
              <w:rPr>
                <w:rFonts w:eastAsia="Calibri"/>
                <w:sz w:val="20"/>
                <w:lang w:val="fr-CA"/>
              </w:rPr>
              <w:t>5 mai 2011</w:t>
            </w:r>
          </w:p>
          <w:p w:rsidR="00EB314C" w:rsidRPr="00122241" w:rsidRDefault="00EB314C" w:rsidP="00EB314C">
            <w:pPr>
              <w:jc w:val="both"/>
              <w:rPr>
                <w:rFonts w:eastAsia="Calibri"/>
                <w:sz w:val="20"/>
                <w:lang w:val="fr-CA"/>
              </w:rPr>
            </w:pPr>
            <w:r w:rsidRPr="00122241">
              <w:rPr>
                <w:rFonts w:eastAsia="Calibri"/>
                <w:sz w:val="20"/>
                <w:lang w:val="fr-CA"/>
              </w:rPr>
              <w:t>Cour d'appel de la Colombie</w:t>
            </w:r>
            <w:r w:rsidRPr="00122241">
              <w:rPr>
                <w:rFonts w:eastAsia="Calibri"/>
                <w:sz w:val="20"/>
                <w:lang w:val="fr-CA"/>
              </w:rPr>
              <w:noBreakHyphen/>
              <w:t>Britannique (Vancouver)</w:t>
            </w:r>
          </w:p>
          <w:p w:rsidR="00EB314C" w:rsidRPr="00122241" w:rsidRDefault="00EB314C" w:rsidP="00EB314C">
            <w:pPr>
              <w:jc w:val="both"/>
              <w:rPr>
                <w:rFonts w:eastAsia="Calibri"/>
                <w:sz w:val="20"/>
              </w:rPr>
            </w:pPr>
            <w:r w:rsidRPr="00122241">
              <w:rPr>
                <w:rFonts w:eastAsia="Calibri"/>
                <w:sz w:val="20"/>
              </w:rPr>
              <w:t>(Juges Finch, Saunders et Smith)</w:t>
            </w:r>
          </w:p>
          <w:p w:rsidR="00EB314C" w:rsidRPr="00122241" w:rsidRDefault="00EB314C" w:rsidP="00EB314C">
            <w:pPr>
              <w:jc w:val="both"/>
              <w:rPr>
                <w:rFonts w:eastAsia="Calibri"/>
                <w:sz w:val="20"/>
              </w:rPr>
            </w:pPr>
            <w:r w:rsidRPr="00122241">
              <w:rPr>
                <w:rFonts w:eastAsia="Calibri"/>
                <w:sz w:val="20"/>
              </w:rPr>
              <w:t>2011 BCCA 231</w:t>
            </w:r>
          </w:p>
          <w:p w:rsidR="00EB314C" w:rsidRPr="00122241" w:rsidRDefault="00EB314C" w:rsidP="00EB314C">
            <w:pPr>
              <w:jc w:val="both"/>
              <w:rPr>
                <w:rFonts w:eastAsia="Calibri"/>
                <w:sz w:val="20"/>
              </w:rPr>
            </w:pPr>
          </w:p>
        </w:tc>
        <w:tc>
          <w:tcPr>
            <w:tcW w:w="243" w:type="pct"/>
          </w:tcPr>
          <w:p w:rsidR="00EB314C" w:rsidRPr="00122241" w:rsidRDefault="00EB314C" w:rsidP="00EB314C">
            <w:pPr>
              <w:jc w:val="both"/>
              <w:rPr>
                <w:rFonts w:eastAsia="Calibri"/>
                <w:sz w:val="20"/>
              </w:rPr>
            </w:pPr>
          </w:p>
        </w:tc>
        <w:tc>
          <w:tcPr>
            <w:tcW w:w="2330" w:type="pct"/>
          </w:tcPr>
          <w:p w:rsidR="00EB314C" w:rsidRPr="00122241" w:rsidRDefault="00EB314C" w:rsidP="00EB314C">
            <w:pPr>
              <w:jc w:val="both"/>
              <w:rPr>
                <w:rFonts w:eastAsia="Calibri"/>
                <w:sz w:val="20"/>
                <w:lang w:val="fr-CA"/>
              </w:rPr>
            </w:pPr>
            <w:r w:rsidRPr="00122241">
              <w:rPr>
                <w:rFonts w:eastAsia="Calibri"/>
                <w:sz w:val="20"/>
                <w:lang w:val="fr-CA"/>
              </w:rPr>
              <w:t>Appel rejeté</w:t>
            </w:r>
          </w:p>
          <w:p w:rsidR="00EB314C" w:rsidRPr="00122241" w:rsidRDefault="00EB314C" w:rsidP="00EB314C">
            <w:pPr>
              <w:jc w:val="both"/>
              <w:rPr>
                <w:rFonts w:eastAsia="Calibri"/>
                <w:sz w:val="20"/>
                <w:lang w:val="fr-CA"/>
              </w:rPr>
            </w:pPr>
          </w:p>
        </w:tc>
      </w:tr>
      <w:tr w:rsidR="00EB314C" w:rsidRPr="00122241" w:rsidTr="00EB314C">
        <w:tc>
          <w:tcPr>
            <w:tcW w:w="2427" w:type="pct"/>
          </w:tcPr>
          <w:p w:rsidR="00EB314C" w:rsidRPr="00122241" w:rsidRDefault="00EB314C" w:rsidP="00EB314C">
            <w:pPr>
              <w:jc w:val="both"/>
              <w:rPr>
                <w:rFonts w:eastAsia="Calibri"/>
                <w:sz w:val="20"/>
                <w:lang w:val="fr-CA"/>
              </w:rPr>
            </w:pPr>
            <w:r w:rsidRPr="00122241">
              <w:rPr>
                <w:rFonts w:eastAsia="Calibri"/>
                <w:sz w:val="20"/>
                <w:lang w:val="fr-CA"/>
              </w:rPr>
              <w:t>7 juin 2011</w:t>
            </w:r>
          </w:p>
          <w:p w:rsidR="00EB314C" w:rsidRPr="00122241" w:rsidRDefault="00EB314C" w:rsidP="00EB314C">
            <w:pPr>
              <w:jc w:val="both"/>
              <w:rPr>
                <w:rFonts w:eastAsia="Calibri"/>
                <w:sz w:val="20"/>
                <w:lang w:val="fr-CA"/>
              </w:rPr>
            </w:pPr>
            <w:r w:rsidRPr="00122241">
              <w:rPr>
                <w:rFonts w:eastAsia="Calibri"/>
                <w:sz w:val="20"/>
                <w:lang w:val="fr-CA"/>
              </w:rPr>
              <w:t>Cour suprême du Canada</w:t>
            </w:r>
          </w:p>
        </w:tc>
        <w:tc>
          <w:tcPr>
            <w:tcW w:w="243" w:type="pct"/>
          </w:tcPr>
          <w:p w:rsidR="00EB314C" w:rsidRPr="00122241" w:rsidRDefault="00EB314C" w:rsidP="00EB314C">
            <w:pPr>
              <w:jc w:val="both"/>
              <w:rPr>
                <w:rFonts w:eastAsia="Calibri"/>
                <w:sz w:val="20"/>
                <w:lang w:val="fr-CA"/>
              </w:rPr>
            </w:pPr>
          </w:p>
        </w:tc>
        <w:tc>
          <w:tcPr>
            <w:tcW w:w="2330" w:type="pct"/>
          </w:tcPr>
          <w:p w:rsidR="00EB314C" w:rsidRPr="00122241" w:rsidRDefault="00EB314C" w:rsidP="00EB314C">
            <w:pPr>
              <w:jc w:val="both"/>
              <w:rPr>
                <w:rFonts w:eastAsia="Calibri"/>
                <w:sz w:val="20"/>
                <w:lang w:val="fr-CA"/>
              </w:rPr>
            </w:pPr>
            <w:r w:rsidRPr="00122241">
              <w:rPr>
                <w:rFonts w:eastAsia="Calibri"/>
                <w:sz w:val="20"/>
                <w:lang w:val="fr-CA"/>
              </w:rPr>
              <w:t>Demande d'autorisation d'appel, déposée</w:t>
            </w:r>
          </w:p>
          <w:p w:rsidR="00EB314C" w:rsidRPr="00122241" w:rsidRDefault="00EB314C" w:rsidP="00EB314C">
            <w:pPr>
              <w:jc w:val="both"/>
              <w:rPr>
                <w:rFonts w:eastAsia="Calibri"/>
                <w:sz w:val="20"/>
                <w:lang w:val="fr-CA"/>
              </w:rPr>
            </w:pPr>
          </w:p>
        </w:tc>
      </w:tr>
    </w:tbl>
    <w:p w:rsidR="00E06A9C" w:rsidRDefault="00E541F8" w:rsidP="00E06A9C">
      <w:pPr>
        <w:rPr>
          <w:sz w:val="20"/>
          <w:szCs w:val="20"/>
        </w:rPr>
      </w:pPr>
      <w:r w:rsidRPr="00E541F8">
        <w:rPr>
          <w:sz w:val="20"/>
          <w:szCs w:val="20"/>
          <w:lang w:val="fr-CA"/>
        </w:rPr>
        <w:pict>
          <v:rect id="_x0000_i1080"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48F3" w:rsidRPr="00194E55" w:rsidTr="00BA7BE4">
        <w:trPr>
          <w:cantSplit/>
        </w:trPr>
        <w:tc>
          <w:tcPr>
            <w:tcW w:w="1458" w:type="dxa"/>
          </w:tcPr>
          <w:p w:rsidR="008348F3" w:rsidRPr="008348F3" w:rsidRDefault="008348F3" w:rsidP="00BA7BE4">
            <w:pPr>
              <w:rPr>
                <w:sz w:val="20"/>
                <w:szCs w:val="20"/>
              </w:rPr>
            </w:pPr>
            <w:r w:rsidRPr="008348F3">
              <w:rPr>
                <w:rStyle w:val="SCCFileNumberChar"/>
                <w:sz w:val="20"/>
                <w:szCs w:val="20"/>
              </w:rPr>
              <w:t>34302</w:t>
            </w:r>
          </w:p>
          <w:p w:rsidR="008348F3" w:rsidRPr="008348F3" w:rsidRDefault="008348F3" w:rsidP="00BA7BE4">
            <w:pPr>
              <w:rPr>
                <w:b/>
                <w:sz w:val="20"/>
                <w:szCs w:val="20"/>
                <w:lang w:val="fr-CA"/>
              </w:rPr>
            </w:pPr>
          </w:p>
        </w:tc>
        <w:tc>
          <w:tcPr>
            <w:tcW w:w="8118" w:type="dxa"/>
          </w:tcPr>
          <w:p w:rsidR="008348F3" w:rsidRPr="008348F3" w:rsidRDefault="008348F3" w:rsidP="00BA7BE4">
            <w:pPr>
              <w:rPr>
                <w:sz w:val="20"/>
                <w:szCs w:val="20"/>
                <w:lang w:val="fr-CA"/>
              </w:rPr>
            </w:pPr>
            <w:r w:rsidRPr="008348F3">
              <w:rPr>
                <w:rStyle w:val="SCCLsocChar"/>
                <w:sz w:val="20"/>
                <w:szCs w:val="20"/>
              </w:rPr>
              <w:t>Claudette Tabib c. Cégep Édouard-Montpetit</w:t>
            </w:r>
            <w:r w:rsidRPr="008348F3">
              <w:rPr>
                <w:sz w:val="20"/>
                <w:szCs w:val="20"/>
                <w:lang w:val="fr-CA"/>
              </w:rPr>
              <w:t xml:space="preserve"> (Qc) (Civile) (Autorisation)</w:t>
            </w:r>
          </w:p>
          <w:p w:rsidR="008348F3" w:rsidRPr="008348F3" w:rsidRDefault="008348F3" w:rsidP="00BA7BE4">
            <w:pPr>
              <w:rPr>
                <w:sz w:val="20"/>
                <w:szCs w:val="20"/>
                <w:lang w:val="fr-CA"/>
              </w:rPr>
            </w:pPr>
          </w:p>
        </w:tc>
      </w:tr>
      <w:tr w:rsidR="008348F3" w:rsidRPr="00194E55" w:rsidTr="00BA7BE4">
        <w:trPr>
          <w:cantSplit/>
        </w:trPr>
        <w:tc>
          <w:tcPr>
            <w:tcW w:w="1458" w:type="dxa"/>
          </w:tcPr>
          <w:p w:rsidR="008348F3" w:rsidRPr="008348F3" w:rsidRDefault="008348F3" w:rsidP="00BA7BE4">
            <w:pPr>
              <w:rPr>
                <w:sz w:val="20"/>
                <w:szCs w:val="20"/>
              </w:rPr>
            </w:pPr>
            <w:r w:rsidRPr="008348F3">
              <w:rPr>
                <w:sz w:val="20"/>
                <w:szCs w:val="20"/>
              </w:rPr>
              <w:t>Coram :</w:t>
            </w:r>
          </w:p>
        </w:tc>
        <w:tc>
          <w:tcPr>
            <w:tcW w:w="8118" w:type="dxa"/>
          </w:tcPr>
          <w:p w:rsidR="008348F3" w:rsidRPr="008348F3" w:rsidRDefault="008348F3" w:rsidP="00BA7BE4">
            <w:pPr>
              <w:rPr>
                <w:sz w:val="20"/>
                <w:szCs w:val="20"/>
                <w:lang w:val="fr-CA"/>
              </w:rPr>
            </w:pPr>
            <w:r w:rsidRPr="008348F3">
              <w:rPr>
                <w:rStyle w:val="SCCCoramChar"/>
                <w:sz w:val="20"/>
                <w:szCs w:val="20"/>
              </w:rPr>
              <w:t>Les juges LeBel, Fish et Cromwell</w:t>
            </w:r>
          </w:p>
          <w:p w:rsidR="008348F3" w:rsidRPr="008348F3" w:rsidRDefault="008348F3" w:rsidP="00BA7BE4">
            <w:pPr>
              <w:rPr>
                <w:sz w:val="20"/>
                <w:szCs w:val="20"/>
                <w:u w:val="single"/>
                <w:lang w:val="fr-CA"/>
              </w:rPr>
            </w:pPr>
          </w:p>
        </w:tc>
      </w:tr>
      <w:tr w:rsidR="008348F3" w:rsidRPr="008348F3" w:rsidTr="00BA7BE4">
        <w:trPr>
          <w:cantSplit/>
        </w:trPr>
        <w:tc>
          <w:tcPr>
            <w:tcW w:w="9576" w:type="dxa"/>
            <w:gridSpan w:val="2"/>
          </w:tcPr>
          <w:p w:rsidR="008348F3" w:rsidRPr="008348F3" w:rsidRDefault="008348F3" w:rsidP="00BA7BE4">
            <w:pPr>
              <w:pStyle w:val="SCCShortJudgment"/>
              <w:rPr>
                <w:szCs w:val="20"/>
                <w:lang w:val="fr-CA"/>
              </w:rPr>
            </w:pPr>
            <w:r w:rsidRPr="008348F3">
              <w:rPr>
                <w:szCs w:val="20"/>
                <w:lang w:val="fr-CA"/>
              </w:rPr>
              <w:lastRenderedPageBreak/>
              <w:t>La demande d’autorisation d’appel de l’arrêt de la Cour d’appel du Québec (Montréal), numéro 500-09-021344-114, daté du 11 avril 2011, est rejetée sans dépens.</w:t>
            </w:r>
          </w:p>
          <w:p w:rsidR="008348F3" w:rsidRPr="008348F3" w:rsidRDefault="008348F3" w:rsidP="00BA7BE4">
            <w:pPr>
              <w:pStyle w:val="SCCShortJudgment"/>
              <w:ind w:firstLine="0"/>
              <w:rPr>
                <w:szCs w:val="20"/>
                <w:lang w:val="fr-CA"/>
              </w:rPr>
            </w:pPr>
          </w:p>
          <w:p w:rsidR="008348F3" w:rsidRPr="008348F3" w:rsidRDefault="008348F3" w:rsidP="00BA7BE4">
            <w:pPr>
              <w:pStyle w:val="SCCShortJudgment"/>
              <w:rPr>
                <w:szCs w:val="20"/>
              </w:rPr>
            </w:pPr>
            <w:r w:rsidRPr="008348F3">
              <w:rPr>
                <w:szCs w:val="20"/>
              </w:rPr>
              <w:t>The application for leave to appeal from the judgment of the Court of Appeal of Quebec (Montréal), Number 500-09-021344-114, dated April 11, 2011, is dismissed without costs.</w:t>
            </w:r>
          </w:p>
        </w:tc>
      </w:tr>
    </w:tbl>
    <w:p w:rsidR="00E06A9C" w:rsidRDefault="00E06A9C" w:rsidP="00E06A9C">
      <w:pPr>
        <w:rPr>
          <w:sz w:val="20"/>
          <w:szCs w:val="20"/>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246BD" w:rsidRPr="00122241" w:rsidTr="00291775">
        <w:tc>
          <w:tcPr>
            <w:tcW w:w="5000" w:type="pct"/>
            <w:gridSpan w:val="3"/>
          </w:tcPr>
          <w:p w:rsidR="00D246BD" w:rsidRPr="00122241" w:rsidRDefault="00D246BD" w:rsidP="00291775">
            <w:pPr>
              <w:jc w:val="both"/>
              <w:rPr>
                <w:rFonts w:eastAsia="Calibri"/>
                <w:sz w:val="20"/>
              </w:rPr>
            </w:pPr>
            <w:r w:rsidRPr="00122241">
              <w:rPr>
                <w:rFonts w:eastAsia="Calibri"/>
                <w:sz w:val="20"/>
              </w:rPr>
              <w:t>Labour relations – Dismissal – Remedies – Whether Commission des relations du travail wrongly found that employer had rebutted presumption that it had dismissed employee for anti</w:t>
            </w:r>
            <w:r w:rsidRPr="00122241">
              <w:rPr>
                <w:rFonts w:eastAsia="Calibri"/>
                <w:sz w:val="20"/>
              </w:rPr>
              <w:noBreakHyphen/>
              <w:t xml:space="preserve">union reason – </w:t>
            </w:r>
            <w:r w:rsidRPr="00122241">
              <w:rPr>
                <w:rFonts w:eastAsia="Calibri"/>
                <w:i/>
                <w:sz w:val="20"/>
              </w:rPr>
              <w:t>Labour Code</w:t>
            </w:r>
            <w:r w:rsidRPr="00122241">
              <w:rPr>
                <w:rFonts w:eastAsia="Calibri"/>
                <w:sz w:val="20"/>
              </w:rPr>
              <w:t>, R.S.Q., c. C</w:t>
            </w:r>
            <w:r w:rsidRPr="00122241">
              <w:rPr>
                <w:rFonts w:eastAsia="Calibri"/>
                <w:sz w:val="20"/>
              </w:rPr>
              <w:noBreakHyphen/>
              <w:t>27, ss. 15 to 17.</w:t>
            </w:r>
          </w:p>
        </w:tc>
      </w:tr>
      <w:tr w:rsidR="00D246BD" w:rsidRPr="00122241" w:rsidTr="00291775">
        <w:tc>
          <w:tcPr>
            <w:tcW w:w="5000" w:type="pct"/>
            <w:gridSpan w:val="3"/>
          </w:tcPr>
          <w:p w:rsidR="00D246BD" w:rsidRPr="00122241" w:rsidRDefault="00D246BD" w:rsidP="00291775">
            <w:pPr>
              <w:jc w:val="both"/>
              <w:rPr>
                <w:rFonts w:eastAsia="Calibri"/>
                <w:sz w:val="20"/>
              </w:rPr>
            </w:pPr>
          </w:p>
        </w:tc>
      </w:tr>
      <w:tr w:rsidR="00D246BD" w:rsidRPr="00122241" w:rsidTr="00291775">
        <w:tc>
          <w:tcPr>
            <w:tcW w:w="5000" w:type="pct"/>
            <w:gridSpan w:val="3"/>
          </w:tcPr>
          <w:p w:rsidR="00D246BD" w:rsidRPr="00122241" w:rsidRDefault="00D246BD" w:rsidP="00291775">
            <w:pPr>
              <w:jc w:val="both"/>
              <w:rPr>
                <w:rFonts w:eastAsia="Calibri"/>
                <w:sz w:val="20"/>
              </w:rPr>
            </w:pPr>
            <w:r w:rsidRPr="00122241">
              <w:rPr>
                <w:rFonts w:eastAsia="Calibri"/>
                <w:sz w:val="20"/>
              </w:rPr>
              <w:t>The applicant Ms. Tabib was a professor at the respondent Cégep.  In 2005, she filed a grievance alleging psychological harassment.  In response to complaints by Ms. Tabib and other members of her department, the Cégep established an advisory committee under its anti</w:t>
            </w:r>
            <w:r w:rsidRPr="00122241">
              <w:rPr>
                <w:rFonts w:eastAsia="Calibri"/>
                <w:sz w:val="20"/>
              </w:rPr>
              <w:noBreakHyphen/>
              <w:t xml:space="preserve">harassment policy to investigate.  At the same time, Ms. Tabib’s union refused to support her grievance, the Cégep suspended her, she filed a complaint with the Commission des relations du travail against her union and she filed a complaint against her employer under ss. 15 </w:t>
            </w:r>
            <w:r w:rsidRPr="00122241">
              <w:rPr>
                <w:rFonts w:eastAsia="Calibri"/>
                <w:i/>
                <w:sz w:val="20"/>
              </w:rPr>
              <w:t>et seq.</w:t>
            </w:r>
            <w:r w:rsidRPr="00122241">
              <w:rPr>
                <w:rFonts w:eastAsia="Calibri"/>
                <w:sz w:val="20"/>
              </w:rPr>
              <w:t xml:space="preserve"> of the </w:t>
            </w:r>
            <w:r w:rsidRPr="00122241">
              <w:rPr>
                <w:rFonts w:eastAsia="Calibri"/>
                <w:i/>
                <w:sz w:val="20"/>
              </w:rPr>
              <w:t>Labour Code</w:t>
            </w:r>
            <w:r w:rsidRPr="00122241">
              <w:rPr>
                <w:rFonts w:eastAsia="Calibri"/>
                <w:sz w:val="20"/>
              </w:rPr>
              <w:t xml:space="preserve">, seeking to have her suspension cancelled.  On May 15, 2007, the advisory committee concluded that Ms. Tabib had harassed the members of her department.  She was dismissed on June 20, 2007 and then challenged her dismissal under s. 15 of the </w:t>
            </w:r>
            <w:r w:rsidRPr="00122241">
              <w:rPr>
                <w:rFonts w:eastAsia="Calibri"/>
                <w:i/>
                <w:sz w:val="20"/>
              </w:rPr>
              <w:t>Labour Code</w:t>
            </w:r>
            <w:r w:rsidRPr="00122241">
              <w:rPr>
                <w:rFonts w:eastAsia="Calibri"/>
                <w:sz w:val="20"/>
              </w:rPr>
              <w:t xml:space="preserve">. </w:t>
            </w:r>
          </w:p>
          <w:p w:rsidR="00D246BD" w:rsidRPr="00122241" w:rsidRDefault="00D246BD" w:rsidP="00291775">
            <w:pPr>
              <w:jc w:val="both"/>
              <w:rPr>
                <w:rFonts w:eastAsia="Calibri"/>
                <w:sz w:val="20"/>
              </w:rPr>
            </w:pPr>
          </w:p>
          <w:p w:rsidR="00D246BD" w:rsidRPr="00122241" w:rsidRDefault="00D246BD" w:rsidP="00291775">
            <w:pPr>
              <w:jc w:val="both"/>
              <w:rPr>
                <w:rFonts w:eastAsia="Calibri"/>
                <w:sz w:val="20"/>
              </w:rPr>
            </w:pPr>
            <w:r w:rsidRPr="00122241">
              <w:rPr>
                <w:rFonts w:eastAsia="Calibri"/>
                <w:sz w:val="20"/>
              </w:rPr>
              <w:t>The Commission allowed the complaint concerning the suspension but dismissed the complaint concerning the dismissal.  In its opinion, the Cégep had shown that it had dismissed Ms. Tabib not for an anti</w:t>
            </w:r>
            <w:r w:rsidRPr="00122241">
              <w:rPr>
                <w:rFonts w:eastAsia="Calibri"/>
                <w:sz w:val="20"/>
              </w:rPr>
              <w:noBreakHyphen/>
              <w:t>union reason but rather because of the conclusions of the committee’s report.  The Superior Court declined to review the decision, and leave to appeal was refused.</w:t>
            </w:r>
          </w:p>
          <w:p w:rsidR="00D246BD" w:rsidRPr="00122241" w:rsidRDefault="00D246BD" w:rsidP="00291775">
            <w:pPr>
              <w:jc w:val="both"/>
              <w:rPr>
                <w:rFonts w:eastAsia="Calibri"/>
                <w:sz w:val="20"/>
              </w:rPr>
            </w:pPr>
          </w:p>
        </w:tc>
      </w:tr>
      <w:tr w:rsidR="00D246BD" w:rsidRPr="00122241" w:rsidTr="00291775">
        <w:tc>
          <w:tcPr>
            <w:tcW w:w="2427" w:type="pct"/>
          </w:tcPr>
          <w:p w:rsidR="00D246BD" w:rsidRPr="00122241" w:rsidRDefault="00D246BD" w:rsidP="00291775">
            <w:pPr>
              <w:jc w:val="both"/>
              <w:rPr>
                <w:rFonts w:eastAsia="Calibri"/>
                <w:sz w:val="20"/>
              </w:rPr>
            </w:pPr>
            <w:r w:rsidRPr="00122241">
              <w:rPr>
                <w:rFonts w:eastAsia="Calibri"/>
                <w:sz w:val="20"/>
              </w:rPr>
              <w:t>December 15, 2010</w:t>
            </w:r>
          </w:p>
          <w:p w:rsidR="00D246BD" w:rsidRPr="00122241" w:rsidRDefault="00D246BD" w:rsidP="00291775">
            <w:pPr>
              <w:jc w:val="both"/>
              <w:rPr>
                <w:rFonts w:eastAsia="Calibri"/>
                <w:sz w:val="20"/>
              </w:rPr>
            </w:pPr>
            <w:r w:rsidRPr="00122241">
              <w:rPr>
                <w:rFonts w:eastAsia="Calibri"/>
                <w:sz w:val="20"/>
              </w:rPr>
              <w:t>Quebec Superior Court</w:t>
            </w:r>
          </w:p>
          <w:p w:rsidR="00D246BD" w:rsidRPr="00122241" w:rsidRDefault="00D246BD" w:rsidP="00291775">
            <w:pPr>
              <w:jc w:val="both"/>
              <w:rPr>
                <w:rFonts w:eastAsia="Calibri"/>
                <w:sz w:val="20"/>
              </w:rPr>
            </w:pPr>
            <w:r w:rsidRPr="00122241">
              <w:rPr>
                <w:rFonts w:eastAsia="Calibri"/>
                <w:sz w:val="20"/>
              </w:rPr>
              <w:t>(Dugré J.)</w:t>
            </w:r>
          </w:p>
          <w:p w:rsidR="00D246BD" w:rsidRPr="00122241" w:rsidRDefault="00D246BD" w:rsidP="00291775">
            <w:pPr>
              <w:jc w:val="both"/>
              <w:rPr>
                <w:rFonts w:eastAsia="Calibri"/>
                <w:sz w:val="20"/>
              </w:rPr>
            </w:pPr>
            <w:r w:rsidRPr="00122241">
              <w:rPr>
                <w:rFonts w:eastAsia="Calibri"/>
                <w:sz w:val="20"/>
              </w:rPr>
              <w:t>2010 QCCS 6210</w:t>
            </w:r>
          </w:p>
          <w:p w:rsidR="00D246BD" w:rsidRPr="00122241" w:rsidRDefault="00D246BD" w:rsidP="00291775">
            <w:pPr>
              <w:jc w:val="both"/>
              <w:rPr>
                <w:rFonts w:eastAsia="Calibri"/>
                <w:sz w:val="20"/>
              </w:rPr>
            </w:pPr>
          </w:p>
        </w:tc>
        <w:tc>
          <w:tcPr>
            <w:tcW w:w="243" w:type="pct"/>
          </w:tcPr>
          <w:p w:rsidR="00D246BD" w:rsidRPr="00122241" w:rsidRDefault="00D246BD" w:rsidP="00291775">
            <w:pPr>
              <w:jc w:val="both"/>
              <w:rPr>
                <w:rFonts w:eastAsia="Calibri"/>
                <w:sz w:val="20"/>
              </w:rPr>
            </w:pPr>
          </w:p>
        </w:tc>
        <w:tc>
          <w:tcPr>
            <w:tcW w:w="2330" w:type="pct"/>
          </w:tcPr>
          <w:p w:rsidR="00D246BD" w:rsidRPr="00122241" w:rsidRDefault="00D246BD" w:rsidP="00291775">
            <w:pPr>
              <w:jc w:val="both"/>
              <w:rPr>
                <w:rFonts w:eastAsia="Calibri"/>
                <w:sz w:val="20"/>
              </w:rPr>
            </w:pPr>
            <w:r w:rsidRPr="00122241">
              <w:rPr>
                <w:rFonts w:eastAsia="Calibri"/>
                <w:sz w:val="20"/>
              </w:rPr>
              <w:t>Motion for judicial review dismissed</w:t>
            </w:r>
          </w:p>
          <w:p w:rsidR="00D246BD" w:rsidRPr="00122241" w:rsidRDefault="00D246BD" w:rsidP="00291775">
            <w:pPr>
              <w:jc w:val="both"/>
              <w:rPr>
                <w:rFonts w:eastAsia="Calibri"/>
                <w:sz w:val="20"/>
              </w:rPr>
            </w:pPr>
          </w:p>
        </w:tc>
      </w:tr>
      <w:tr w:rsidR="00D246BD" w:rsidRPr="00122241" w:rsidTr="00291775">
        <w:tc>
          <w:tcPr>
            <w:tcW w:w="2427" w:type="pct"/>
          </w:tcPr>
          <w:p w:rsidR="00D246BD" w:rsidRPr="00122241" w:rsidRDefault="00D246BD" w:rsidP="00291775">
            <w:pPr>
              <w:jc w:val="both"/>
              <w:rPr>
                <w:rFonts w:eastAsia="Calibri"/>
                <w:sz w:val="20"/>
              </w:rPr>
            </w:pPr>
            <w:r w:rsidRPr="00122241">
              <w:rPr>
                <w:rFonts w:eastAsia="Calibri"/>
                <w:sz w:val="20"/>
              </w:rPr>
              <w:t xml:space="preserve">February 7, 2011 </w:t>
            </w:r>
          </w:p>
          <w:p w:rsidR="00D246BD" w:rsidRPr="00122241" w:rsidRDefault="00D246BD" w:rsidP="00291775">
            <w:pPr>
              <w:jc w:val="both"/>
              <w:rPr>
                <w:rFonts w:eastAsia="Calibri"/>
                <w:sz w:val="20"/>
              </w:rPr>
            </w:pPr>
            <w:r w:rsidRPr="00122241">
              <w:rPr>
                <w:rFonts w:eastAsia="Calibri"/>
                <w:sz w:val="20"/>
              </w:rPr>
              <w:t>Quebec Court of Appeal</w:t>
            </w:r>
          </w:p>
          <w:p w:rsidR="00D246BD" w:rsidRPr="00122241" w:rsidRDefault="00D246BD" w:rsidP="00291775">
            <w:pPr>
              <w:jc w:val="both"/>
              <w:rPr>
                <w:rFonts w:eastAsia="Calibri"/>
                <w:sz w:val="20"/>
              </w:rPr>
            </w:pPr>
            <w:r w:rsidRPr="00122241">
              <w:rPr>
                <w:rFonts w:eastAsia="Calibri"/>
                <w:sz w:val="20"/>
              </w:rPr>
              <w:t>(Chamberland J.A.)</w:t>
            </w:r>
          </w:p>
          <w:p w:rsidR="00D246BD" w:rsidRPr="00122241" w:rsidRDefault="00D246BD" w:rsidP="00291775">
            <w:pPr>
              <w:jc w:val="both"/>
              <w:rPr>
                <w:rFonts w:eastAsia="Calibri"/>
                <w:sz w:val="20"/>
              </w:rPr>
            </w:pPr>
            <w:r w:rsidRPr="00122241">
              <w:rPr>
                <w:rFonts w:eastAsia="Calibri"/>
                <w:sz w:val="20"/>
              </w:rPr>
              <w:t>2011 QCCA 221</w:t>
            </w:r>
          </w:p>
          <w:p w:rsidR="00D246BD" w:rsidRPr="00122241" w:rsidRDefault="00D246BD" w:rsidP="00291775">
            <w:pPr>
              <w:jc w:val="both"/>
              <w:rPr>
                <w:rFonts w:eastAsia="Calibri"/>
                <w:sz w:val="20"/>
              </w:rPr>
            </w:pPr>
          </w:p>
        </w:tc>
        <w:tc>
          <w:tcPr>
            <w:tcW w:w="243" w:type="pct"/>
          </w:tcPr>
          <w:p w:rsidR="00D246BD" w:rsidRPr="00122241" w:rsidRDefault="00D246BD" w:rsidP="00291775">
            <w:pPr>
              <w:jc w:val="both"/>
              <w:rPr>
                <w:rFonts w:eastAsia="Calibri"/>
                <w:sz w:val="20"/>
              </w:rPr>
            </w:pPr>
          </w:p>
        </w:tc>
        <w:tc>
          <w:tcPr>
            <w:tcW w:w="2330" w:type="pct"/>
          </w:tcPr>
          <w:p w:rsidR="00D246BD" w:rsidRPr="00122241" w:rsidRDefault="00D246BD" w:rsidP="00291775">
            <w:pPr>
              <w:jc w:val="both"/>
              <w:rPr>
                <w:rFonts w:eastAsia="Calibri"/>
                <w:sz w:val="20"/>
              </w:rPr>
            </w:pPr>
            <w:r w:rsidRPr="00122241">
              <w:rPr>
                <w:rFonts w:eastAsia="Calibri"/>
                <w:sz w:val="20"/>
              </w:rPr>
              <w:t xml:space="preserve">Motion for leave to appeal dismissed </w:t>
            </w:r>
          </w:p>
        </w:tc>
      </w:tr>
      <w:tr w:rsidR="00D246BD" w:rsidRPr="00122241" w:rsidTr="00291775">
        <w:tc>
          <w:tcPr>
            <w:tcW w:w="2427" w:type="pct"/>
          </w:tcPr>
          <w:p w:rsidR="00D246BD" w:rsidRPr="00122241" w:rsidRDefault="00D246BD" w:rsidP="00291775">
            <w:pPr>
              <w:jc w:val="both"/>
              <w:rPr>
                <w:rFonts w:eastAsia="Calibri"/>
                <w:sz w:val="20"/>
              </w:rPr>
            </w:pPr>
            <w:r w:rsidRPr="00122241">
              <w:rPr>
                <w:rFonts w:eastAsia="Calibri"/>
                <w:sz w:val="20"/>
              </w:rPr>
              <w:t>April 11, 2011</w:t>
            </w:r>
          </w:p>
          <w:p w:rsidR="00D246BD" w:rsidRPr="00122241" w:rsidRDefault="00D246BD" w:rsidP="00291775">
            <w:pPr>
              <w:jc w:val="both"/>
              <w:rPr>
                <w:rFonts w:eastAsia="Calibri"/>
                <w:sz w:val="20"/>
              </w:rPr>
            </w:pPr>
            <w:r w:rsidRPr="00122241">
              <w:rPr>
                <w:rFonts w:eastAsia="Calibri"/>
                <w:sz w:val="20"/>
              </w:rPr>
              <w:t>Quebec Court of Appeal (Montréal)</w:t>
            </w:r>
          </w:p>
          <w:p w:rsidR="00D246BD" w:rsidRPr="00122241" w:rsidRDefault="00D246BD" w:rsidP="00291775">
            <w:pPr>
              <w:jc w:val="both"/>
              <w:rPr>
                <w:rFonts w:eastAsia="Calibri"/>
                <w:sz w:val="20"/>
              </w:rPr>
            </w:pPr>
            <w:r w:rsidRPr="00122241">
              <w:rPr>
                <w:rFonts w:eastAsia="Calibri"/>
                <w:sz w:val="20"/>
              </w:rPr>
              <w:t>(Dalphond, Duval Hesler and Kasirer JJ.A.)</w:t>
            </w:r>
          </w:p>
          <w:p w:rsidR="00D246BD" w:rsidRPr="00122241" w:rsidRDefault="00D246BD" w:rsidP="00291775">
            <w:pPr>
              <w:jc w:val="both"/>
              <w:rPr>
                <w:rFonts w:eastAsia="Calibri"/>
                <w:sz w:val="20"/>
              </w:rPr>
            </w:pPr>
            <w:r w:rsidRPr="00122241">
              <w:rPr>
                <w:rFonts w:eastAsia="Calibri"/>
                <w:sz w:val="20"/>
              </w:rPr>
              <w:t>2011 QCCA 745; 500-09-021344-114</w:t>
            </w:r>
          </w:p>
          <w:p w:rsidR="00D246BD" w:rsidRPr="00122241" w:rsidRDefault="00D246BD" w:rsidP="00291775">
            <w:pPr>
              <w:jc w:val="both"/>
              <w:rPr>
                <w:rFonts w:eastAsia="Calibri"/>
                <w:sz w:val="20"/>
              </w:rPr>
            </w:pPr>
          </w:p>
        </w:tc>
        <w:tc>
          <w:tcPr>
            <w:tcW w:w="243" w:type="pct"/>
          </w:tcPr>
          <w:p w:rsidR="00D246BD" w:rsidRPr="00122241" w:rsidRDefault="00D246BD" w:rsidP="00291775">
            <w:pPr>
              <w:jc w:val="both"/>
              <w:rPr>
                <w:rFonts w:eastAsia="Calibri"/>
                <w:sz w:val="20"/>
              </w:rPr>
            </w:pPr>
          </w:p>
        </w:tc>
        <w:tc>
          <w:tcPr>
            <w:tcW w:w="2330" w:type="pct"/>
          </w:tcPr>
          <w:p w:rsidR="00D246BD" w:rsidRPr="00122241" w:rsidRDefault="00D246BD" w:rsidP="00291775">
            <w:pPr>
              <w:jc w:val="both"/>
              <w:rPr>
                <w:rFonts w:eastAsia="Calibri"/>
                <w:sz w:val="20"/>
              </w:rPr>
            </w:pPr>
            <w:r w:rsidRPr="00122241">
              <w:rPr>
                <w:rFonts w:eastAsia="Calibri"/>
                <w:sz w:val="20"/>
              </w:rPr>
              <w:t>Motion in revocation of judgment dismissed</w:t>
            </w:r>
          </w:p>
          <w:p w:rsidR="00D246BD" w:rsidRPr="00122241" w:rsidRDefault="00D246BD" w:rsidP="00291775">
            <w:pPr>
              <w:jc w:val="both"/>
              <w:rPr>
                <w:rFonts w:eastAsia="Calibri"/>
                <w:sz w:val="20"/>
              </w:rPr>
            </w:pPr>
          </w:p>
        </w:tc>
      </w:tr>
      <w:tr w:rsidR="00D246BD" w:rsidRPr="00122241" w:rsidTr="00291775">
        <w:tc>
          <w:tcPr>
            <w:tcW w:w="2427" w:type="pct"/>
          </w:tcPr>
          <w:p w:rsidR="00D246BD" w:rsidRPr="00122241" w:rsidRDefault="00D246BD" w:rsidP="00291775">
            <w:pPr>
              <w:jc w:val="both"/>
              <w:rPr>
                <w:rFonts w:eastAsia="Calibri"/>
                <w:sz w:val="20"/>
              </w:rPr>
            </w:pPr>
            <w:r w:rsidRPr="00122241">
              <w:rPr>
                <w:rFonts w:eastAsia="Calibri"/>
                <w:sz w:val="20"/>
              </w:rPr>
              <w:t>June 9, 2011</w:t>
            </w:r>
          </w:p>
          <w:p w:rsidR="00D246BD" w:rsidRPr="00122241" w:rsidRDefault="00D246BD" w:rsidP="00291775">
            <w:pPr>
              <w:jc w:val="both"/>
              <w:rPr>
                <w:rFonts w:eastAsia="Calibri"/>
                <w:sz w:val="20"/>
              </w:rPr>
            </w:pPr>
            <w:r w:rsidRPr="00122241">
              <w:rPr>
                <w:rFonts w:eastAsia="Calibri"/>
                <w:sz w:val="20"/>
              </w:rPr>
              <w:t>Supreme Court of Canada</w:t>
            </w:r>
          </w:p>
        </w:tc>
        <w:tc>
          <w:tcPr>
            <w:tcW w:w="243" w:type="pct"/>
          </w:tcPr>
          <w:p w:rsidR="00D246BD" w:rsidRPr="00122241" w:rsidRDefault="00D246BD" w:rsidP="00291775">
            <w:pPr>
              <w:jc w:val="both"/>
              <w:rPr>
                <w:rFonts w:eastAsia="Calibri"/>
                <w:sz w:val="20"/>
              </w:rPr>
            </w:pPr>
          </w:p>
        </w:tc>
        <w:tc>
          <w:tcPr>
            <w:tcW w:w="2330" w:type="pct"/>
          </w:tcPr>
          <w:p w:rsidR="00D246BD" w:rsidRPr="00122241" w:rsidRDefault="00D246BD" w:rsidP="00291775">
            <w:pPr>
              <w:jc w:val="both"/>
              <w:rPr>
                <w:rFonts w:eastAsia="Calibri"/>
                <w:sz w:val="20"/>
              </w:rPr>
            </w:pPr>
            <w:r w:rsidRPr="00122241">
              <w:rPr>
                <w:rFonts w:eastAsia="Calibri"/>
                <w:sz w:val="20"/>
              </w:rPr>
              <w:t>Application for leave to appeal filed</w:t>
            </w:r>
          </w:p>
          <w:p w:rsidR="00D246BD" w:rsidRPr="00122241" w:rsidRDefault="00D246BD" w:rsidP="00291775">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81"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246BD" w:rsidRPr="00193751" w:rsidTr="00291775">
        <w:tc>
          <w:tcPr>
            <w:tcW w:w="5000" w:type="pct"/>
            <w:gridSpan w:val="3"/>
          </w:tcPr>
          <w:p w:rsidR="00D246BD" w:rsidRPr="00122241" w:rsidRDefault="00D246BD" w:rsidP="00291775">
            <w:pPr>
              <w:jc w:val="both"/>
              <w:rPr>
                <w:rFonts w:eastAsia="Calibri"/>
                <w:sz w:val="20"/>
                <w:lang w:val="fr-CA"/>
              </w:rPr>
            </w:pPr>
            <w:r w:rsidRPr="00122241">
              <w:rPr>
                <w:rFonts w:eastAsia="Calibri"/>
                <w:sz w:val="20"/>
                <w:lang w:val="fr-CA"/>
              </w:rPr>
              <w:t>Relations du travail – Congédiement – Recours – La Commission des relations du travail a</w:t>
            </w:r>
            <w:r w:rsidRPr="00122241">
              <w:rPr>
                <w:rFonts w:eastAsia="Calibri"/>
                <w:sz w:val="20"/>
                <w:lang w:val="fr-CA"/>
              </w:rPr>
              <w:noBreakHyphen/>
              <w:t>t</w:t>
            </w:r>
            <w:r w:rsidRPr="00122241">
              <w:rPr>
                <w:rFonts w:eastAsia="Calibri"/>
                <w:sz w:val="20"/>
                <w:lang w:val="fr-CA"/>
              </w:rPr>
              <w:noBreakHyphen/>
              <w:t xml:space="preserve">elle eu tort de conclure que l’employeur avait repoussé la présomption selon laquelle il avait congédié l’employée pour un motif antisyndical? </w:t>
            </w:r>
            <w:r w:rsidRPr="00122241">
              <w:rPr>
                <w:rFonts w:eastAsia="Calibri"/>
                <w:sz w:val="20"/>
                <w:lang w:val="fr-CA"/>
              </w:rPr>
              <w:lastRenderedPageBreak/>
              <w:t xml:space="preserve">– </w:t>
            </w:r>
            <w:r w:rsidRPr="00122241">
              <w:rPr>
                <w:rFonts w:eastAsia="Calibri"/>
                <w:i/>
                <w:sz w:val="20"/>
                <w:lang w:val="fr-CA"/>
              </w:rPr>
              <w:t>Code du travail</w:t>
            </w:r>
            <w:r w:rsidRPr="00122241">
              <w:rPr>
                <w:rFonts w:eastAsia="Calibri"/>
                <w:sz w:val="20"/>
                <w:lang w:val="fr-CA"/>
              </w:rPr>
              <w:t>, L.R.Q., ch. C</w:t>
            </w:r>
            <w:r w:rsidRPr="00122241">
              <w:rPr>
                <w:rFonts w:eastAsia="MS Mincho" w:hAnsi="MS Mincho"/>
                <w:sz w:val="20"/>
                <w:lang w:val="fr-CA"/>
              </w:rPr>
              <w:t>‑</w:t>
            </w:r>
            <w:r w:rsidRPr="00122241">
              <w:rPr>
                <w:rFonts w:eastAsia="Calibri"/>
                <w:sz w:val="20"/>
                <w:lang w:val="fr-CA"/>
              </w:rPr>
              <w:t>27, art. 15 à 17.</w:t>
            </w:r>
          </w:p>
        </w:tc>
      </w:tr>
      <w:tr w:rsidR="00D246BD" w:rsidRPr="00193751" w:rsidTr="00291775">
        <w:tc>
          <w:tcPr>
            <w:tcW w:w="5000" w:type="pct"/>
            <w:gridSpan w:val="3"/>
          </w:tcPr>
          <w:p w:rsidR="00D246BD" w:rsidRPr="00122241" w:rsidRDefault="00D246BD" w:rsidP="00291775">
            <w:pPr>
              <w:jc w:val="both"/>
              <w:rPr>
                <w:rFonts w:eastAsia="Calibri"/>
                <w:sz w:val="20"/>
                <w:lang w:val="fr-CA"/>
              </w:rPr>
            </w:pPr>
          </w:p>
        </w:tc>
      </w:tr>
      <w:tr w:rsidR="00D246BD" w:rsidRPr="00194E55" w:rsidTr="00291775">
        <w:tc>
          <w:tcPr>
            <w:tcW w:w="5000" w:type="pct"/>
            <w:gridSpan w:val="3"/>
          </w:tcPr>
          <w:p w:rsidR="00D246BD" w:rsidRPr="00122241" w:rsidRDefault="00D246BD" w:rsidP="00291775">
            <w:pPr>
              <w:jc w:val="both"/>
              <w:rPr>
                <w:rFonts w:eastAsia="Calibri"/>
                <w:sz w:val="20"/>
                <w:lang w:val="fr-CA"/>
              </w:rPr>
            </w:pPr>
            <w:r w:rsidRPr="00122241">
              <w:rPr>
                <w:rFonts w:eastAsia="Calibri"/>
                <w:sz w:val="20"/>
                <w:lang w:val="fr-CA"/>
              </w:rPr>
              <w:t>La demanderesse, Mme Tabib, était professeure au Cégep intimé. En 2005, elle dépose un grief dénonçant du harcèlement psychologique. À la suite de plaintes par Mme Tabib et d’autres membres de son département, le Cégep met sur pied un comité consultatif en vertu de sa politique contre le harcèlement pour enquêter. Parallèlement à ceci, le syndicat de Mme Tabib refuse de soutenir son grief, le Cégep suspend Mme Tabib, celle</w:t>
            </w:r>
            <w:r w:rsidRPr="00122241">
              <w:rPr>
                <w:rFonts w:eastAsia="Calibri"/>
                <w:sz w:val="20"/>
                <w:lang w:val="fr-CA"/>
              </w:rPr>
              <w:noBreakHyphen/>
              <w:t xml:space="preserve">ci dépose une plainte contre son syndicat devant la Commission des relations du travail et une plainte contre l’employeur en vertu des art. 15 et suivants du </w:t>
            </w:r>
            <w:r w:rsidRPr="00122241">
              <w:rPr>
                <w:rFonts w:eastAsia="Calibri"/>
                <w:i/>
                <w:sz w:val="20"/>
                <w:lang w:val="fr-CA"/>
              </w:rPr>
              <w:t>Code du travail</w:t>
            </w:r>
            <w:r w:rsidRPr="00122241">
              <w:rPr>
                <w:rFonts w:eastAsia="Calibri"/>
                <w:sz w:val="20"/>
                <w:lang w:val="fr-CA"/>
              </w:rPr>
              <w:t xml:space="preserve"> pour faire annuler sa suspension. Le 15 mai 2007, le Comité consultatif conclut que Mme Tabib a harcelé les membres de son département. Mme Tabib est congédiée le 20 juin 2007, ce qu’elle conteste alors en vertu de l’art. 15 du </w:t>
            </w:r>
            <w:r w:rsidRPr="00122241">
              <w:rPr>
                <w:rFonts w:eastAsia="Calibri"/>
                <w:i/>
                <w:sz w:val="20"/>
                <w:lang w:val="fr-CA"/>
              </w:rPr>
              <w:t>Code du travail</w:t>
            </w:r>
            <w:r w:rsidRPr="00122241">
              <w:rPr>
                <w:rFonts w:eastAsia="Calibri"/>
                <w:sz w:val="20"/>
                <w:lang w:val="fr-CA"/>
              </w:rPr>
              <w:t xml:space="preserve">. </w:t>
            </w:r>
          </w:p>
          <w:p w:rsidR="00D246BD" w:rsidRPr="00122241" w:rsidRDefault="00D246BD" w:rsidP="00291775">
            <w:pPr>
              <w:jc w:val="both"/>
              <w:rPr>
                <w:rFonts w:eastAsia="Calibri"/>
                <w:sz w:val="20"/>
                <w:lang w:val="fr-CA"/>
              </w:rPr>
            </w:pPr>
          </w:p>
          <w:p w:rsidR="00D246BD" w:rsidRPr="00122241" w:rsidRDefault="00D246BD" w:rsidP="00291775">
            <w:pPr>
              <w:jc w:val="both"/>
              <w:rPr>
                <w:rFonts w:eastAsia="Calibri"/>
                <w:sz w:val="20"/>
                <w:lang w:val="fr-CA"/>
              </w:rPr>
            </w:pPr>
            <w:r w:rsidRPr="00122241">
              <w:rPr>
                <w:rFonts w:eastAsia="Calibri"/>
                <w:sz w:val="20"/>
                <w:lang w:val="fr-CA"/>
              </w:rPr>
              <w:t>La Commission accueille la plainte visant la suspension, mais rejette celle concernant le congédiement. Selon elle, le Cégep a démontré qu’il n’avait pas congédié Mme Tabib pour un motif antisyndical, mais bien en raison des conclusions du rapport du Comité. La Cour supérieure refuse de réviser la décision et la permission d’appel est refusée.</w:t>
            </w:r>
          </w:p>
          <w:p w:rsidR="00D246BD" w:rsidRPr="00122241" w:rsidRDefault="00D246BD" w:rsidP="00291775">
            <w:pPr>
              <w:jc w:val="both"/>
              <w:rPr>
                <w:rFonts w:eastAsia="Calibri"/>
                <w:sz w:val="20"/>
                <w:lang w:val="fr-CA"/>
              </w:rPr>
            </w:pPr>
          </w:p>
        </w:tc>
      </w:tr>
      <w:tr w:rsidR="00D246BD" w:rsidRPr="00122241" w:rsidTr="00291775">
        <w:tc>
          <w:tcPr>
            <w:tcW w:w="2427" w:type="pct"/>
          </w:tcPr>
          <w:p w:rsidR="00D246BD" w:rsidRPr="00122241" w:rsidRDefault="00D246BD" w:rsidP="00291775">
            <w:pPr>
              <w:jc w:val="both"/>
              <w:rPr>
                <w:rFonts w:eastAsia="Calibri"/>
                <w:sz w:val="20"/>
                <w:lang w:val="fr-CA"/>
              </w:rPr>
            </w:pPr>
            <w:r w:rsidRPr="00122241">
              <w:rPr>
                <w:rFonts w:eastAsia="Calibri"/>
                <w:sz w:val="20"/>
                <w:lang w:val="fr-CA"/>
              </w:rPr>
              <w:t>Le 15 décembre 2010</w:t>
            </w:r>
          </w:p>
          <w:p w:rsidR="00D246BD" w:rsidRPr="00122241" w:rsidRDefault="00D246BD" w:rsidP="00291775">
            <w:pPr>
              <w:jc w:val="both"/>
              <w:rPr>
                <w:rFonts w:eastAsia="Calibri"/>
                <w:sz w:val="20"/>
                <w:lang w:val="fr-CA"/>
              </w:rPr>
            </w:pPr>
            <w:r w:rsidRPr="00122241">
              <w:rPr>
                <w:rFonts w:eastAsia="Calibri"/>
                <w:sz w:val="20"/>
                <w:lang w:val="fr-CA"/>
              </w:rPr>
              <w:t>Cour supérieure du Québec</w:t>
            </w:r>
          </w:p>
          <w:p w:rsidR="00D246BD" w:rsidRPr="00122241" w:rsidRDefault="00D246BD" w:rsidP="00291775">
            <w:pPr>
              <w:jc w:val="both"/>
              <w:rPr>
                <w:rFonts w:eastAsia="Calibri"/>
                <w:sz w:val="20"/>
                <w:lang w:val="fr-CA"/>
              </w:rPr>
            </w:pPr>
            <w:r w:rsidRPr="00122241">
              <w:rPr>
                <w:rFonts w:eastAsia="Calibri"/>
                <w:sz w:val="20"/>
                <w:lang w:val="fr-CA"/>
              </w:rPr>
              <w:t>(Le juge Dugré)</w:t>
            </w:r>
          </w:p>
          <w:p w:rsidR="00D246BD" w:rsidRPr="00122241" w:rsidRDefault="00D246BD" w:rsidP="00291775">
            <w:pPr>
              <w:jc w:val="both"/>
              <w:rPr>
                <w:rFonts w:eastAsia="Calibri"/>
                <w:sz w:val="20"/>
                <w:lang w:val="fr-CA"/>
              </w:rPr>
            </w:pPr>
            <w:r w:rsidRPr="00122241">
              <w:rPr>
                <w:rFonts w:eastAsia="Calibri"/>
                <w:sz w:val="20"/>
                <w:lang w:val="fr-CA"/>
              </w:rPr>
              <w:t>2010 QCCS 6210</w:t>
            </w:r>
          </w:p>
          <w:p w:rsidR="00D246BD" w:rsidRPr="00122241" w:rsidRDefault="00D246BD" w:rsidP="00291775">
            <w:pPr>
              <w:jc w:val="both"/>
              <w:rPr>
                <w:rFonts w:eastAsia="Calibri"/>
                <w:sz w:val="20"/>
                <w:lang w:val="fr-CA"/>
              </w:rPr>
            </w:pPr>
          </w:p>
        </w:tc>
        <w:tc>
          <w:tcPr>
            <w:tcW w:w="243" w:type="pct"/>
          </w:tcPr>
          <w:p w:rsidR="00D246BD" w:rsidRPr="00122241" w:rsidRDefault="00D246BD" w:rsidP="00291775">
            <w:pPr>
              <w:jc w:val="both"/>
              <w:rPr>
                <w:rFonts w:eastAsia="Calibri"/>
                <w:sz w:val="20"/>
                <w:lang w:val="fr-CA"/>
              </w:rPr>
            </w:pPr>
          </w:p>
        </w:tc>
        <w:tc>
          <w:tcPr>
            <w:tcW w:w="2330" w:type="pct"/>
          </w:tcPr>
          <w:p w:rsidR="00D246BD" w:rsidRPr="00122241" w:rsidRDefault="00D246BD" w:rsidP="00291775">
            <w:pPr>
              <w:jc w:val="both"/>
              <w:rPr>
                <w:rFonts w:eastAsia="Calibri"/>
                <w:sz w:val="20"/>
                <w:lang w:val="fr-CA"/>
              </w:rPr>
            </w:pPr>
            <w:r w:rsidRPr="00122241">
              <w:rPr>
                <w:rFonts w:eastAsia="Calibri"/>
                <w:sz w:val="20"/>
                <w:lang w:val="fr-CA"/>
              </w:rPr>
              <w:t>Requête en révision judiciaire rejetée</w:t>
            </w:r>
          </w:p>
          <w:p w:rsidR="00D246BD" w:rsidRPr="00122241" w:rsidRDefault="00D246BD" w:rsidP="00291775">
            <w:pPr>
              <w:jc w:val="both"/>
              <w:rPr>
                <w:rFonts w:eastAsia="Calibri"/>
                <w:sz w:val="20"/>
                <w:lang w:val="fr-CA"/>
              </w:rPr>
            </w:pPr>
          </w:p>
        </w:tc>
      </w:tr>
      <w:tr w:rsidR="00D246BD" w:rsidRPr="00194E55" w:rsidTr="00291775">
        <w:tc>
          <w:tcPr>
            <w:tcW w:w="2427" w:type="pct"/>
          </w:tcPr>
          <w:p w:rsidR="00D246BD" w:rsidRPr="00122241" w:rsidRDefault="00D246BD" w:rsidP="00291775">
            <w:pPr>
              <w:jc w:val="both"/>
              <w:rPr>
                <w:rFonts w:eastAsia="Calibri"/>
                <w:sz w:val="20"/>
                <w:lang w:val="fr-CA"/>
              </w:rPr>
            </w:pPr>
            <w:r w:rsidRPr="00122241">
              <w:rPr>
                <w:rFonts w:eastAsia="Calibri"/>
                <w:sz w:val="20"/>
                <w:lang w:val="fr-CA"/>
              </w:rPr>
              <w:t xml:space="preserve">Le 7 février 2011 </w:t>
            </w:r>
          </w:p>
          <w:p w:rsidR="00D246BD" w:rsidRPr="00122241" w:rsidRDefault="00D246BD" w:rsidP="00291775">
            <w:pPr>
              <w:jc w:val="both"/>
              <w:rPr>
                <w:rFonts w:eastAsia="Calibri"/>
                <w:sz w:val="20"/>
                <w:lang w:val="fr-CA"/>
              </w:rPr>
            </w:pPr>
            <w:r w:rsidRPr="00122241">
              <w:rPr>
                <w:rFonts w:eastAsia="Calibri"/>
                <w:sz w:val="20"/>
                <w:lang w:val="fr-CA"/>
              </w:rPr>
              <w:t>Cour d’appel du Québec</w:t>
            </w:r>
          </w:p>
          <w:p w:rsidR="00D246BD" w:rsidRPr="00122241" w:rsidRDefault="00D246BD" w:rsidP="00291775">
            <w:pPr>
              <w:jc w:val="both"/>
              <w:rPr>
                <w:rFonts w:eastAsia="Calibri"/>
                <w:sz w:val="20"/>
                <w:lang w:val="fr-CA"/>
              </w:rPr>
            </w:pPr>
            <w:r w:rsidRPr="00122241">
              <w:rPr>
                <w:rFonts w:eastAsia="Calibri"/>
                <w:sz w:val="20"/>
                <w:lang w:val="fr-CA"/>
              </w:rPr>
              <w:t>(Le juge Chamberland)</w:t>
            </w:r>
          </w:p>
          <w:p w:rsidR="00D246BD" w:rsidRPr="00122241" w:rsidRDefault="00D246BD" w:rsidP="00291775">
            <w:pPr>
              <w:jc w:val="both"/>
              <w:rPr>
                <w:rFonts w:eastAsia="Calibri"/>
                <w:sz w:val="20"/>
                <w:lang w:val="fr-CA"/>
              </w:rPr>
            </w:pPr>
            <w:r w:rsidRPr="00122241">
              <w:rPr>
                <w:rFonts w:eastAsia="Calibri"/>
                <w:sz w:val="20"/>
                <w:lang w:val="fr-CA"/>
              </w:rPr>
              <w:t>2011 QCCA 221</w:t>
            </w:r>
          </w:p>
          <w:p w:rsidR="00D246BD" w:rsidRPr="00122241" w:rsidRDefault="00D246BD" w:rsidP="00291775">
            <w:pPr>
              <w:jc w:val="both"/>
              <w:rPr>
                <w:rFonts w:eastAsia="Calibri"/>
                <w:sz w:val="20"/>
              </w:rPr>
            </w:pPr>
          </w:p>
        </w:tc>
        <w:tc>
          <w:tcPr>
            <w:tcW w:w="243" w:type="pct"/>
          </w:tcPr>
          <w:p w:rsidR="00D246BD" w:rsidRPr="00122241" w:rsidRDefault="00D246BD" w:rsidP="00291775">
            <w:pPr>
              <w:jc w:val="both"/>
              <w:rPr>
                <w:rFonts w:eastAsia="Calibri"/>
                <w:sz w:val="20"/>
              </w:rPr>
            </w:pPr>
          </w:p>
        </w:tc>
        <w:tc>
          <w:tcPr>
            <w:tcW w:w="2330" w:type="pct"/>
          </w:tcPr>
          <w:p w:rsidR="00D246BD" w:rsidRPr="00122241" w:rsidRDefault="00D246BD" w:rsidP="00291775">
            <w:pPr>
              <w:jc w:val="both"/>
              <w:rPr>
                <w:rFonts w:eastAsia="Calibri"/>
                <w:sz w:val="20"/>
                <w:lang w:val="fr-CA"/>
              </w:rPr>
            </w:pPr>
            <w:r w:rsidRPr="00122241">
              <w:rPr>
                <w:rFonts w:eastAsia="Calibri"/>
                <w:sz w:val="20"/>
                <w:lang w:val="fr-CA"/>
              </w:rPr>
              <w:t xml:space="preserve">Requête pour permission d’appel rejetée </w:t>
            </w:r>
          </w:p>
        </w:tc>
      </w:tr>
      <w:tr w:rsidR="00D246BD" w:rsidRPr="00194E55" w:rsidTr="00291775">
        <w:tc>
          <w:tcPr>
            <w:tcW w:w="2427" w:type="pct"/>
          </w:tcPr>
          <w:p w:rsidR="00D246BD" w:rsidRPr="00122241" w:rsidRDefault="00D246BD" w:rsidP="00291775">
            <w:pPr>
              <w:jc w:val="both"/>
              <w:rPr>
                <w:rFonts w:eastAsia="Calibri"/>
                <w:sz w:val="20"/>
                <w:lang w:val="fr-CA"/>
              </w:rPr>
            </w:pPr>
            <w:r w:rsidRPr="00122241">
              <w:rPr>
                <w:rFonts w:eastAsia="Calibri"/>
                <w:sz w:val="20"/>
                <w:lang w:val="fr-CA"/>
              </w:rPr>
              <w:t>Le 11 avril 2011</w:t>
            </w:r>
          </w:p>
          <w:p w:rsidR="00D246BD" w:rsidRPr="00122241" w:rsidRDefault="00D246BD" w:rsidP="00291775">
            <w:pPr>
              <w:jc w:val="both"/>
              <w:rPr>
                <w:rFonts w:eastAsia="Calibri"/>
                <w:sz w:val="20"/>
                <w:lang w:val="fr-CA"/>
              </w:rPr>
            </w:pPr>
            <w:r w:rsidRPr="00122241">
              <w:rPr>
                <w:rFonts w:eastAsia="Calibri"/>
                <w:sz w:val="20"/>
                <w:lang w:val="fr-CA"/>
              </w:rPr>
              <w:t>Cour d’appel du Québec (Montréal)</w:t>
            </w:r>
          </w:p>
          <w:p w:rsidR="00D246BD" w:rsidRPr="00122241" w:rsidRDefault="00D246BD" w:rsidP="00291775">
            <w:pPr>
              <w:jc w:val="both"/>
              <w:rPr>
                <w:rFonts w:eastAsia="Calibri"/>
                <w:sz w:val="20"/>
                <w:lang w:val="fr-CA"/>
              </w:rPr>
            </w:pPr>
            <w:r w:rsidRPr="00122241">
              <w:rPr>
                <w:rFonts w:eastAsia="Calibri"/>
                <w:sz w:val="20"/>
                <w:lang w:val="fr-CA"/>
              </w:rPr>
              <w:t>(Les juges Dalphond, Duval Hesler et Kasirer)</w:t>
            </w:r>
          </w:p>
          <w:p w:rsidR="00D246BD" w:rsidRPr="00122241" w:rsidRDefault="00D246BD" w:rsidP="00291775">
            <w:pPr>
              <w:jc w:val="both"/>
              <w:rPr>
                <w:rFonts w:eastAsia="Calibri"/>
                <w:sz w:val="20"/>
                <w:lang w:val="fr-CA"/>
              </w:rPr>
            </w:pPr>
            <w:r w:rsidRPr="00122241">
              <w:rPr>
                <w:rFonts w:eastAsia="Calibri"/>
                <w:sz w:val="20"/>
                <w:lang w:val="fr-CA"/>
              </w:rPr>
              <w:t>2011 QCCA 745; 500</w:t>
            </w:r>
            <w:r w:rsidRPr="00122241">
              <w:rPr>
                <w:rFonts w:eastAsia="Calibri"/>
                <w:sz w:val="20"/>
                <w:lang w:val="fr-CA"/>
              </w:rPr>
              <w:noBreakHyphen/>
              <w:t>09</w:t>
            </w:r>
            <w:r w:rsidRPr="00122241">
              <w:rPr>
                <w:rFonts w:eastAsia="Calibri"/>
                <w:sz w:val="20"/>
                <w:lang w:val="fr-CA"/>
              </w:rPr>
              <w:noBreakHyphen/>
              <w:t>021344</w:t>
            </w:r>
            <w:r w:rsidRPr="00122241">
              <w:rPr>
                <w:rFonts w:eastAsia="Calibri"/>
                <w:sz w:val="20"/>
                <w:lang w:val="fr-CA"/>
              </w:rPr>
              <w:noBreakHyphen/>
              <w:t>114</w:t>
            </w:r>
          </w:p>
          <w:p w:rsidR="00D246BD" w:rsidRPr="00122241" w:rsidRDefault="00D246BD" w:rsidP="00291775">
            <w:pPr>
              <w:jc w:val="both"/>
              <w:rPr>
                <w:rFonts w:eastAsia="Calibri"/>
                <w:sz w:val="20"/>
              </w:rPr>
            </w:pPr>
          </w:p>
        </w:tc>
        <w:tc>
          <w:tcPr>
            <w:tcW w:w="243" w:type="pct"/>
          </w:tcPr>
          <w:p w:rsidR="00D246BD" w:rsidRPr="00122241" w:rsidRDefault="00D246BD" w:rsidP="00291775">
            <w:pPr>
              <w:jc w:val="both"/>
              <w:rPr>
                <w:rFonts w:eastAsia="Calibri"/>
                <w:sz w:val="20"/>
              </w:rPr>
            </w:pPr>
          </w:p>
        </w:tc>
        <w:tc>
          <w:tcPr>
            <w:tcW w:w="2330" w:type="pct"/>
          </w:tcPr>
          <w:p w:rsidR="00D246BD" w:rsidRPr="00122241" w:rsidRDefault="00D246BD" w:rsidP="00291775">
            <w:pPr>
              <w:jc w:val="both"/>
              <w:rPr>
                <w:rFonts w:eastAsia="Calibri"/>
                <w:sz w:val="20"/>
                <w:lang w:val="fr-CA"/>
              </w:rPr>
            </w:pPr>
            <w:r w:rsidRPr="00122241">
              <w:rPr>
                <w:rFonts w:eastAsia="Calibri"/>
                <w:sz w:val="20"/>
                <w:lang w:val="fr-CA"/>
              </w:rPr>
              <w:t>Requête en rétractation de jugement rejetée</w:t>
            </w:r>
          </w:p>
          <w:p w:rsidR="00D246BD" w:rsidRPr="00122241" w:rsidRDefault="00D246BD" w:rsidP="00291775">
            <w:pPr>
              <w:jc w:val="both"/>
              <w:rPr>
                <w:rFonts w:eastAsia="Calibri"/>
                <w:sz w:val="20"/>
                <w:lang w:val="fr-CA"/>
              </w:rPr>
            </w:pPr>
          </w:p>
        </w:tc>
      </w:tr>
      <w:tr w:rsidR="00D246BD" w:rsidRPr="00122241" w:rsidTr="00291775">
        <w:tc>
          <w:tcPr>
            <w:tcW w:w="2427" w:type="pct"/>
          </w:tcPr>
          <w:p w:rsidR="00D246BD" w:rsidRPr="00122241" w:rsidRDefault="00D246BD" w:rsidP="00291775">
            <w:pPr>
              <w:jc w:val="both"/>
              <w:rPr>
                <w:rFonts w:eastAsia="Calibri"/>
                <w:sz w:val="20"/>
                <w:lang w:val="fr-CA"/>
              </w:rPr>
            </w:pPr>
            <w:r w:rsidRPr="00122241">
              <w:rPr>
                <w:rFonts w:eastAsia="Calibri"/>
                <w:sz w:val="20"/>
                <w:lang w:val="fr-CA"/>
              </w:rPr>
              <w:t>Le 9 juin 2011</w:t>
            </w:r>
          </w:p>
          <w:p w:rsidR="00D246BD" w:rsidRPr="00122241" w:rsidRDefault="00D246BD" w:rsidP="00291775">
            <w:pPr>
              <w:jc w:val="both"/>
              <w:rPr>
                <w:rFonts w:eastAsia="Calibri"/>
                <w:sz w:val="20"/>
                <w:lang w:val="fr-CA"/>
              </w:rPr>
            </w:pPr>
            <w:r w:rsidRPr="00122241">
              <w:rPr>
                <w:rFonts w:eastAsia="Calibri"/>
                <w:sz w:val="20"/>
                <w:lang w:val="fr-CA"/>
              </w:rPr>
              <w:t>Cour suprême du Canada</w:t>
            </w:r>
          </w:p>
        </w:tc>
        <w:tc>
          <w:tcPr>
            <w:tcW w:w="243" w:type="pct"/>
          </w:tcPr>
          <w:p w:rsidR="00D246BD" w:rsidRPr="00122241" w:rsidRDefault="00D246BD" w:rsidP="00291775">
            <w:pPr>
              <w:jc w:val="both"/>
              <w:rPr>
                <w:rFonts w:eastAsia="Calibri"/>
                <w:sz w:val="20"/>
                <w:lang w:val="fr-CA"/>
              </w:rPr>
            </w:pPr>
          </w:p>
        </w:tc>
        <w:tc>
          <w:tcPr>
            <w:tcW w:w="2330" w:type="pct"/>
          </w:tcPr>
          <w:p w:rsidR="00D246BD" w:rsidRPr="00122241" w:rsidRDefault="00D246BD" w:rsidP="00291775">
            <w:pPr>
              <w:jc w:val="both"/>
              <w:rPr>
                <w:rFonts w:eastAsia="Calibri"/>
                <w:sz w:val="20"/>
                <w:lang w:val="fr-CA"/>
              </w:rPr>
            </w:pPr>
            <w:r w:rsidRPr="00122241">
              <w:rPr>
                <w:rFonts w:eastAsia="Calibri"/>
                <w:sz w:val="20"/>
                <w:lang w:val="fr-CA"/>
              </w:rPr>
              <w:t>Demande d'autorisation d'appel déposée</w:t>
            </w:r>
          </w:p>
          <w:p w:rsidR="00D246BD" w:rsidRPr="00122241" w:rsidRDefault="00D246BD" w:rsidP="00291775">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82" style="width:2in;height:1pt" o:hrpct="0" o:hralign="center" o:hrstd="t" o:hrnoshade="t" o:hr="t" fillcolor="black [3213]" stroked="f"/>
        </w:pict>
      </w:r>
    </w:p>
    <w:p w:rsidR="00E06A9C" w:rsidRDefault="00E06A9C" w:rsidP="00E06A9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348F3" w:rsidRPr="00A035CC" w:rsidTr="00BA7BE4">
        <w:trPr>
          <w:cantSplit/>
        </w:trPr>
        <w:tc>
          <w:tcPr>
            <w:tcW w:w="1458" w:type="dxa"/>
          </w:tcPr>
          <w:p w:rsidR="008348F3" w:rsidRPr="00A035CC" w:rsidRDefault="008348F3" w:rsidP="00BA7BE4">
            <w:pPr>
              <w:rPr>
                <w:sz w:val="20"/>
                <w:szCs w:val="20"/>
              </w:rPr>
            </w:pPr>
            <w:r w:rsidRPr="00A035CC">
              <w:rPr>
                <w:rStyle w:val="SCCFileNumberChar"/>
                <w:sz w:val="20"/>
                <w:szCs w:val="20"/>
              </w:rPr>
              <w:t>34344</w:t>
            </w:r>
          </w:p>
          <w:p w:rsidR="008348F3" w:rsidRPr="00A035CC" w:rsidRDefault="008348F3" w:rsidP="00BA7BE4">
            <w:pPr>
              <w:rPr>
                <w:b/>
                <w:sz w:val="20"/>
                <w:szCs w:val="20"/>
                <w:lang w:val="fr-CA"/>
              </w:rPr>
            </w:pPr>
          </w:p>
        </w:tc>
        <w:tc>
          <w:tcPr>
            <w:tcW w:w="8118" w:type="dxa"/>
          </w:tcPr>
          <w:p w:rsidR="008348F3" w:rsidRPr="00A035CC" w:rsidRDefault="008348F3" w:rsidP="00BA7BE4">
            <w:pPr>
              <w:rPr>
                <w:sz w:val="20"/>
                <w:szCs w:val="20"/>
              </w:rPr>
            </w:pPr>
            <w:r w:rsidRPr="008348F3">
              <w:rPr>
                <w:rStyle w:val="SCCLsocChar"/>
                <w:sz w:val="20"/>
                <w:szCs w:val="20"/>
                <w:lang w:val="en-CA"/>
              </w:rPr>
              <w:t>Her Majesty the Queen v. Katrina Ann Effert</w:t>
            </w:r>
            <w:r w:rsidRPr="00A035CC">
              <w:rPr>
                <w:sz w:val="20"/>
                <w:szCs w:val="20"/>
              </w:rPr>
              <w:t xml:space="preserve"> (Alta.) (Criminal) (By Leave)</w:t>
            </w:r>
          </w:p>
          <w:p w:rsidR="008348F3" w:rsidRPr="00A035CC" w:rsidRDefault="008348F3" w:rsidP="00BA7BE4">
            <w:pPr>
              <w:rPr>
                <w:sz w:val="20"/>
                <w:szCs w:val="20"/>
              </w:rPr>
            </w:pPr>
          </w:p>
        </w:tc>
      </w:tr>
      <w:tr w:rsidR="008348F3" w:rsidRPr="00A035CC" w:rsidTr="00BA7BE4">
        <w:trPr>
          <w:cantSplit/>
        </w:trPr>
        <w:tc>
          <w:tcPr>
            <w:tcW w:w="1458" w:type="dxa"/>
          </w:tcPr>
          <w:p w:rsidR="008348F3" w:rsidRPr="00A035CC" w:rsidRDefault="008348F3" w:rsidP="00BA7BE4">
            <w:pPr>
              <w:rPr>
                <w:sz w:val="20"/>
                <w:szCs w:val="20"/>
              </w:rPr>
            </w:pPr>
            <w:r w:rsidRPr="00A035CC">
              <w:rPr>
                <w:sz w:val="20"/>
                <w:szCs w:val="20"/>
              </w:rPr>
              <w:t>Coram :</w:t>
            </w:r>
          </w:p>
        </w:tc>
        <w:tc>
          <w:tcPr>
            <w:tcW w:w="8118" w:type="dxa"/>
          </w:tcPr>
          <w:p w:rsidR="008348F3" w:rsidRPr="00A035CC" w:rsidRDefault="008348F3" w:rsidP="00BA7BE4">
            <w:pPr>
              <w:rPr>
                <w:sz w:val="20"/>
                <w:szCs w:val="20"/>
              </w:rPr>
            </w:pPr>
            <w:r w:rsidRPr="008348F3">
              <w:rPr>
                <w:rStyle w:val="SCCCoramChar"/>
                <w:sz w:val="20"/>
                <w:szCs w:val="20"/>
                <w:lang w:val="en-CA"/>
              </w:rPr>
              <w:t>Binnie, Abella and Rothstein JJ.</w:t>
            </w:r>
          </w:p>
          <w:p w:rsidR="008348F3" w:rsidRPr="00A035CC" w:rsidRDefault="008348F3" w:rsidP="00BA7BE4">
            <w:pPr>
              <w:rPr>
                <w:sz w:val="20"/>
                <w:szCs w:val="20"/>
                <w:u w:val="single"/>
              </w:rPr>
            </w:pPr>
          </w:p>
        </w:tc>
      </w:tr>
      <w:tr w:rsidR="008348F3" w:rsidRPr="00194E55" w:rsidTr="00BA7BE4">
        <w:trPr>
          <w:cantSplit/>
        </w:trPr>
        <w:tc>
          <w:tcPr>
            <w:tcW w:w="9576" w:type="dxa"/>
            <w:gridSpan w:val="2"/>
          </w:tcPr>
          <w:p w:rsidR="008348F3" w:rsidRPr="00A035CC" w:rsidRDefault="008348F3" w:rsidP="00BA7BE4">
            <w:pPr>
              <w:pStyle w:val="SCCShortJudgment"/>
              <w:rPr>
                <w:szCs w:val="20"/>
              </w:rPr>
            </w:pPr>
            <w:r w:rsidRPr="00A035CC">
              <w:rPr>
                <w:szCs w:val="20"/>
              </w:rPr>
              <w:t>The application for leave to appeal from the judgment of the Court of Appeal of Alberta (Edmonton), Number 0903-0192-A, 2011 ABCA 134, dated May 2, 2011, is dismissed without costs.</w:t>
            </w:r>
          </w:p>
          <w:p w:rsidR="008348F3" w:rsidRPr="00A035CC" w:rsidRDefault="008348F3" w:rsidP="00BA7BE4">
            <w:pPr>
              <w:pStyle w:val="SCCShortJudgment"/>
              <w:ind w:firstLine="0"/>
              <w:rPr>
                <w:szCs w:val="20"/>
              </w:rPr>
            </w:pPr>
          </w:p>
          <w:p w:rsidR="008348F3" w:rsidRPr="00A035CC" w:rsidRDefault="008348F3" w:rsidP="00BA7BE4">
            <w:pPr>
              <w:pStyle w:val="SCCShortJudgment"/>
              <w:rPr>
                <w:szCs w:val="20"/>
                <w:lang w:val="fr-CA"/>
              </w:rPr>
            </w:pPr>
            <w:r w:rsidRPr="00A035CC">
              <w:rPr>
                <w:szCs w:val="20"/>
                <w:lang w:val="fr-CA"/>
              </w:rPr>
              <w:t>La demande d’autorisation d’appel de l’arrêt de la Cour d'appel de l’Alberta (Edmonton), numéro 0903-0192-A, 2011 ABCA 134, daté du 2 mai 2011, est rejetée sans dépens.</w:t>
            </w:r>
          </w:p>
        </w:tc>
      </w:tr>
    </w:tbl>
    <w:p w:rsidR="00E06A9C" w:rsidRPr="008348F3" w:rsidRDefault="00E06A9C" w:rsidP="00E06A9C">
      <w:pPr>
        <w:rPr>
          <w:sz w:val="20"/>
          <w:szCs w:val="20"/>
          <w:lang w:val="fr-CA"/>
        </w:rPr>
      </w:pPr>
    </w:p>
    <w:p w:rsidR="00E06A9C" w:rsidRPr="00E06A9C" w:rsidRDefault="00E06A9C" w:rsidP="00E06A9C">
      <w:pPr>
        <w:rPr>
          <w:sz w:val="20"/>
          <w:szCs w:val="20"/>
        </w:rPr>
      </w:pPr>
      <w:r>
        <w:rPr>
          <w:sz w:val="20"/>
          <w:szCs w:val="20"/>
          <w:u w:val="single"/>
        </w:rPr>
        <w:t>CASE SUMMARY</w:t>
      </w:r>
    </w:p>
    <w:p w:rsidR="00E06A9C" w:rsidRDefault="00E06A9C" w:rsidP="00E06A9C">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D246BD" w:rsidRPr="00122241" w:rsidTr="00291775">
        <w:tc>
          <w:tcPr>
            <w:tcW w:w="5000" w:type="pct"/>
            <w:gridSpan w:val="3"/>
          </w:tcPr>
          <w:p w:rsidR="00D246BD" w:rsidRPr="00122241" w:rsidRDefault="00D246BD" w:rsidP="00291775">
            <w:pPr>
              <w:jc w:val="both"/>
              <w:rPr>
                <w:rFonts w:eastAsia="Calibri"/>
                <w:sz w:val="20"/>
              </w:rPr>
            </w:pPr>
            <w:r w:rsidRPr="00122241">
              <w:rPr>
                <w:rFonts w:eastAsia="Calibri"/>
                <w:sz w:val="20"/>
              </w:rPr>
              <w:t xml:space="preserve">Criminal Law — Reasonable verdict — Evidence — Expert evidence — Offences — Infanticide — Elements of </w:t>
            </w:r>
            <w:r w:rsidRPr="00122241">
              <w:rPr>
                <w:rFonts w:eastAsia="Calibri"/>
                <w:sz w:val="20"/>
              </w:rPr>
              <w:lastRenderedPageBreak/>
              <w:t xml:space="preserve">offence — Defences — </w:t>
            </w:r>
            <w:r w:rsidR="00E541F8" w:rsidRPr="00122241">
              <w:rPr>
                <w:rFonts w:eastAsia="Calibri"/>
                <w:sz w:val="20"/>
              </w:rPr>
              <w:fldChar w:fldCharType="begin"/>
            </w:r>
            <w:r w:rsidRPr="00122241">
              <w:rPr>
                <w:rFonts w:eastAsia="Calibri"/>
                <w:sz w:val="20"/>
              </w:rPr>
              <w:instrText xml:space="preserve"> SEQ CHAPTER \h \r 1</w:instrText>
            </w:r>
            <w:r w:rsidR="00E541F8" w:rsidRPr="00122241">
              <w:rPr>
                <w:rFonts w:eastAsia="Calibri"/>
                <w:sz w:val="20"/>
              </w:rPr>
              <w:fldChar w:fldCharType="end"/>
            </w:r>
            <w:r w:rsidRPr="00122241">
              <w:rPr>
                <w:rFonts w:eastAsia="Calibri"/>
                <w:sz w:val="20"/>
              </w:rPr>
              <w:t>Whether Court of Appeal erred in law by formulating a legal test for unreasonable verdicts which usurps the function of the trier of fact — Whether the Court of Appeal erred in law by enunciating a legal test that hearsay or other inadmissible evidence affects the weight to be given to expert evidence differently where the Crown bears the burden of proof — Whether the Crown’s opportunity to disprove the defence of infanticide beyond a reasonable doubt was eliminated.</w:t>
            </w:r>
          </w:p>
          <w:p w:rsidR="00D246BD" w:rsidRPr="00122241" w:rsidRDefault="00D246BD" w:rsidP="00291775">
            <w:pPr>
              <w:jc w:val="both"/>
              <w:rPr>
                <w:rFonts w:eastAsia="Calibri"/>
                <w:sz w:val="20"/>
              </w:rPr>
            </w:pPr>
          </w:p>
        </w:tc>
      </w:tr>
      <w:tr w:rsidR="00D246BD" w:rsidRPr="00122241" w:rsidTr="00291775">
        <w:tc>
          <w:tcPr>
            <w:tcW w:w="5000" w:type="pct"/>
            <w:gridSpan w:val="3"/>
          </w:tcPr>
          <w:p w:rsidR="00D246BD" w:rsidRPr="00122241" w:rsidRDefault="00D246BD" w:rsidP="00291775">
            <w:pPr>
              <w:jc w:val="both"/>
              <w:rPr>
                <w:rFonts w:eastAsia="Calibri"/>
                <w:sz w:val="20"/>
              </w:rPr>
            </w:pPr>
            <w:r w:rsidRPr="00122241">
              <w:rPr>
                <w:rFonts w:eastAsia="Calibri"/>
                <w:sz w:val="20"/>
              </w:rPr>
              <w:lastRenderedPageBreak/>
              <w:t>The respondent, then 19</w:t>
            </w:r>
            <w:r w:rsidRPr="00122241">
              <w:rPr>
                <w:rFonts w:eastAsia="Calibri"/>
                <w:sz w:val="20"/>
              </w:rPr>
              <w:noBreakHyphen/>
              <w:t xml:space="preserve">years of age, kept a pregnancy secret and gave birth unattended in the basement of her parent’s home.  Within a few hours of the baby’s birth, she strangled him with her underwear and threw him over a fence into a neighbour’s yard.  She originally disclaimed any knowledge of the matter and lied to the police but her connection to the baby was soon revealed.  She was charged with murder.  A first conviction was set aside on appeal because of errors in the jury charge.  In her second trial, two experts testified that the respondent’s mind was disturbed at the time of the murder.  The jury returned a verdict of second degree murder. </w:t>
            </w:r>
            <w:r w:rsidRPr="00122241">
              <w:rPr>
                <w:rFonts w:eastAsia="Calibri"/>
                <w:color w:val="000000"/>
                <w:sz w:val="20"/>
              </w:rPr>
              <w:t xml:space="preserve">The Court of Appeal held that infanticide is a partial defence to murder, and where the facts support both a conviction for murder and infanticide, the jury should be instructed to enter a verdict of infanticide (s. 233 of the </w:t>
            </w:r>
            <w:r w:rsidRPr="00122241">
              <w:rPr>
                <w:rFonts w:eastAsia="Calibri"/>
                <w:i/>
                <w:color w:val="000000"/>
                <w:sz w:val="20"/>
              </w:rPr>
              <w:t>Criminal Code</w:t>
            </w:r>
            <w:r w:rsidRPr="00122241">
              <w:rPr>
                <w:rFonts w:eastAsia="Calibri"/>
                <w:color w:val="000000"/>
                <w:sz w:val="20"/>
              </w:rPr>
              <w:t xml:space="preserve">).  The majority of the Court of Appeal, Martin J.A. concurring, held that the expert evidence was not contradicted and a reasonable and properly instructed jury would not have been left with a reasonable doubt about the respondent's state of mind at the time of the homicide.  They held that the jury had not acted judicially and had returned an unreasonable conviction.  </w:t>
            </w:r>
            <w:r w:rsidRPr="00122241">
              <w:rPr>
                <w:rFonts w:eastAsia="Calibri"/>
                <w:sz w:val="20"/>
              </w:rPr>
              <w:t>The Court of Appeal allowed an appeal, set aside the conviction for second degree murder and substituted a conviction for infanticide.</w:t>
            </w:r>
          </w:p>
          <w:p w:rsidR="00D246BD" w:rsidRPr="00122241" w:rsidRDefault="00D246BD" w:rsidP="00291775">
            <w:pPr>
              <w:jc w:val="both"/>
              <w:rPr>
                <w:rFonts w:eastAsia="Calibri"/>
                <w:sz w:val="20"/>
              </w:rPr>
            </w:pPr>
          </w:p>
        </w:tc>
      </w:tr>
      <w:tr w:rsidR="00D246BD" w:rsidRPr="00122241" w:rsidTr="00291775">
        <w:tblPrEx>
          <w:tblCellMar>
            <w:bottom w:w="0" w:type="dxa"/>
          </w:tblCellMar>
        </w:tblPrEx>
        <w:tc>
          <w:tcPr>
            <w:tcW w:w="2390" w:type="pct"/>
          </w:tcPr>
          <w:p w:rsidR="00D246BD" w:rsidRPr="00122241" w:rsidRDefault="00D246BD" w:rsidP="00291775">
            <w:pPr>
              <w:jc w:val="both"/>
              <w:rPr>
                <w:rFonts w:eastAsia="Calibri"/>
                <w:sz w:val="20"/>
              </w:rPr>
            </w:pPr>
            <w:r w:rsidRPr="00122241">
              <w:rPr>
                <w:rFonts w:eastAsia="Calibri"/>
                <w:sz w:val="20"/>
              </w:rPr>
              <w:t>June 20, 2009</w:t>
            </w:r>
          </w:p>
          <w:p w:rsidR="00D246BD" w:rsidRPr="00122241" w:rsidRDefault="00D246BD" w:rsidP="00291775">
            <w:pPr>
              <w:jc w:val="both"/>
              <w:rPr>
                <w:rFonts w:eastAsia="Calibri"/>
                <w:sz w:val="20"/>
              </w:rPr>
            </w:pPr>
            <w:r w:rsidRPr="00122241">
              <w:rPr>
                <w:rFonts w:eastAsia="Calibri"/>
                <w:sz w:val="20"/>
              </w:rPr>
              <w:t>Provincial Court of Alberta</w:t>
            </w:r>
          </w:p>
          <w:p w:rsidR="00D246BD" w:rsidRPr="00122241" w:rsidRDefault="00D246BD" w:rsidP="00291775">
            <w:pPr>
              <w:jc w:val="both"/>
              <w:rPr>
                <w:rFonts w:eastAsia="Calibri"/>
                <w:sz w:val="20"/>
              </w:rPr>
            </w:pPr>
            <w:r w:rsidRPr="00122241">
              <w:rPr>
                <w:rFonts w:eastAsia="Calibri"/>
                <w:sz w:val="20"/>
              </w:rPr>
              <w:t xml:space="preserve">(Veit J.) </w:t>
            </w:r>
          </w:p>
          <w:p w:rsidR="00D246BD" w:rsidRPr="00122241" w:rsidRDefault="00D246BD" w:rsidP="00291775">
            <w:pPr>
              <w:jc w:val="both"/>
              <w:rPr>
                <w:rFonts w:eastAsia="Calibri"/>
                <w:sz w:val="20"/>
              </w:rPr>
            </w:pPr>
          </w:p>
        </w:tc>
        <w:tc>
          <w:tcPr>
            <w:tcW w:w="270" w:type="pct"/>
          </w:tcPr>
          <w:p w:rsidR="00D246BD" w:rsidRPr="00122241" w:rsidRDefault="00D246BD" w:rsidP="00291775">
            <w:pPr>
              <w:jc w:val="both"/>
              <w:rPr>
                <w:rFonts w:eastAsia="Calibri"/>
                <w:sz w:val="20"/>
              </w:rPr>
            </w:pPr>
          </w:p>
        </w:tc>
        <w:tc>
          <w:tcPr>
            <w:tcW w:w="2340" w:type="pct"/>
          </w:tcPr>
          <w:p w:rsidR="00D246BD" w:rsidRPr="00122241" w:rsidRDefault="00D246BD" w:rsidP="00291775">
            <w:pPr>
              <w:jc w:val="both"/>
              <w:rPr>
                <w:rFonts w:eastAsia="Calibri"/>
                <w:sz w:val="20"/>
              </w:rPr>
            </w:pPr>
            <w:r w:rsidRPr="00122241">
              <w:rPr>
                <w:rFonts w:eastAsia="Calibri"/>
                <w:sz w:val="20"/>
              </w:rPr>
              <w:t>Conviction by jury for second degree murder</w:t>
            </w:r>
          </w:p>
          <w:p w:rsidR="00D246BD" w:rsidRPr="00122241" w:rsidRDefault="00D246BD" w:rsidP="00291775">
            <w:pPr>
              <w:jc w:val="both"/>
              <w:rPr>
                <w:rFonts w:eastAsia="Calibri"/>
                <w:sz w:val="20"/>
              </w:rPr>
            </w:pPr>
          </w:p>
        </w:tc>
      </w:tr>
      <w:tr w:rsidR="00D246BD" w:rsidRPr="00122241" w:rsidTr="00291775">
        <w:tblPrEx>
          <w:tblCellMar>
            <w:bottom w:w="0" w:type="dxa"/>
          </w:tblCellMar>
        </w:tblPrEx>
        <w:tc>
          <w:tcPr>
            <w:tcW w:w="2390" w:type="pct"/>
          </w:tcPr>
          <w:p w:rsidR="00D246BD" w:rsidRPr="00122241" w:rsidRDefault="00D246BD" w:rsidP="00291775">
            <w:pPr>
              <w:jc w:val="both"/>
              <w:rPr>
                <w:rFonts w:eastAsia="Calibri"/>
                <w:sz w:val="20"/>
              </w:rPr>
            </w:pPr>
            <w:r w:rsidRPr="00122241">
              <w:rPr>
                <w:rFonts w:eastAsia="Calibri"/>
                <w:sz w:val="20"/>
              </w:rPr>
              <w:t>May 2, 2011</w:t>
            </w:r>
          </w:p>
          <w:p w:rsidR="00D246BD" w:rsidRPr="00122241" w:rsidRDefault="00D246BD" w:rsidP="00291775">
            <w:pPr>
              <w:jc w:val="both"/>
              <w:rPr>
                <w:rFonts w:eastAsia="Calibri"/>
                <w:sz w:val="20"/>
              </w:rPr>
            </w:pPr>
            <w:r w:rsidRPr="00122241">
              <w:rPr>
                <w:rFonts w:eastAsia="Calibri"/>
                <w:sz w:val="20"/>
              </w:rPr>
              <w:t>Court of Appeal of Alberta (Edmonton)</w:t>
            </w:r>
          </w:p>
          <w:p w:rsidR="00D246BD" w:rsidRPr="00122241" w:rsidRDefault="00D246BD" w:rsidP="00291775">
            <w:pPr>
              <w:jc w:val="both"/>
              <w:rPr>
                <w:rFonts w:eastAsia="Calibri"/>
                <w:sz w:val="20"/>
              </w:rPr>
            </w:pPr>
            <w:r w:rsidRPr="00122241">
              <w:rPr>
                <w:rFonts w:eastAsia="Calibri"/>
                <w:sz w:val="20"/>
              </w:rPr>
              <w:t>(McFadyen, Martin, Slatter JJ.A.)</w:t>
            </w:r>
          </w:p>
          <w:p w:rsidR="00D246BD" w:rsidRPr="00122241" w:rsidRDefault="00D246BD" w:rsidP="00291775">
            <w:pPr>
              <w:jc w:val="both"/>
              <w:rPr>
                <w:rFonts w:eastAsia="Calibri"/>
                <w:sz w:val="20"/>
              </w:rPr>
            </w:pPr>
            <w:r w:rsidRPr="00122241">
              <w:rPr>
                <w:rFonts w:eastAsia="Calibri"/>
                <w:sz w:val="20"/>
              </w:rPr>
              <w:t>2011 ABCA 134</w:t>
            </w:r>
          </w:p>
          <w:p w:rsidR="00D246BD" w:rsidRPr="00122241" w:rsidRDefault="00D246BD" w:rsidP="00291775">
            <w:pPr>
              <w:jc w:val="both"/>
              <w:rPr>
                <w:rFonts w:eastAsia="Calibri"/>
                <w:sz w:val="20"/>
              </w:rPr>
            </w:pPr>
            <w:r w:rsidRPr="00122241">
              <w:rPr>
                <w:rFonts w:eastAsia="Calibri"/>
                <w:sz w:val="20"/>
              </w:rPr>
              <w:t>Docket: 0903</w:t>
            </w:r>
            <w:r w:rsidRPr="00122241">
              <w:rPr>
                <w:rFonts w:eastAsia="Calibri"/>
                <w:sz w:val="20"/>
              </w:rPr>
              <w:noBreakHyphen/>
              <w:t>0191</w:t>
            </w:r>
            <w:r w:rsidRPr="00122241">
              <w:rPr>
                <w:rFonts w:eastAsia="Calibri"/>
                <w:sz w:val="20"/>
              </w:rPr>
              <w:noBreakHyphen/>
              <w:t>A</w:t>
            </w:r>
          </w:p>
          <w:p w:rsidR="00D246BD" w:rsidRPr="00122241" w:rsidRDefault="00D246BD" w:rsidP="00291775">
            <w:pPr>
              <w:jc w:val="both"/>
              <w:rPr>
                <w:rFonts w:eastAsia="Calibri"/>
                <w:sz w:val="20"/>
              </w:rPr>
            </w:pPr>
          </w:p>
        </w:tc>
        <w:tc>
          <w:tcPr>
            <w:tcW w:w="270" w:type="pct"/>
          </w:tcPr>
          <w:p w:rsidR="00D246BD" w:rsidRPr="00122241" w:rsidRDefault="00D246BD" w:rsidP="00291775">
            <w:pPr>
              <w:jc w:val="both"/>
              <w:rPr>
                <w:rFonts w:eastAsia="Calibri"/>
                <w:sz w:val="20"/>
              </w:rPr>
            </w:pPr>
          </w:p>
        </w:tc>
        <w:tc>
          <w:tcPr>
            <w:tcW w:w="2340" w:type="pct"/>
          </w:tcPr>
          <w:p w:rsidR="00D246BD" w:rsidRPr="00122241" w:rsidRDefault="00D246BD" w:rsidP="00291775">
            <w:pPr>
              <w:jc w:val="both"/>
              <w:rPr>
                <w:rFonts w:eastAsia="Calibri"/>
                <w:sz w:val="20"/>
              </w:rPr>
            </w:pPr>
            <w:r w:rsidRPr="00122241">
              <w:rPr>
                <w:rFonts w:eastAsia="Calibri"/>
                <w:sz w:val="20"/>
              </w:rPr>
              <w:t xml:space="preserve">Conviction appeal allowed, conviction for second degree murder set aside, conviction for infanticide substituted </w:t>
            </w:r>
          </w:p>
          <w:p w:rsidR="00D246BD" w:rsidRPr="00122241" w:rsidRDefault="00D246BD" w:rsidP="00291775">
            <w:pPr>
              <w:jc w:val="both"/>
              <w:rPr>
                <w:rFonts w:eastAsia="Calibri"/>
                <w:sz w:val="20"/>
              </w:rPr>
            </w:pPr>
          </w:p>
        </w:tc>
      </w:tr>
      <w:tr w:rsidR="00D246BD" w:rsidRPr="00122241" w:rsidTr="00291775">
        <w:tblPrEx>
          <w:tblCellMar>
            <w:bottom w:w="0" w:type="dxa"/>
          </w:tblCellMar>
        </w:tblPrEx>
        <w:tc>
          <w:tcPr>
            <w:tcW w:w="2390" w:type="pct"/>
          </w:tcPr>
          <w:p w:rsidR="00D246BD" w:rsidRPr="00122241" w:rsidRDefault="00D246BD" w:rsidP="00291775">
            <w:pPr>
              <w:jc w:val="both"/>
              <w:rPr>
                <w:rFonts w:eastAsia="Calibri"/>
                <w:sz w:val="20"/>
              </w:rPr>
            </w:pPr>
            <w:r w:rsidRPr="00122241">
              <w:rPr>
                <w:rFonts w:eastAsia="Calibri"/>
                <w:sz w:val="20"/>
              </w:rPr>
              <w:t>July 7, 2011</w:t>
            </w:r>
          </w:p>
          <w:p w:rsidR="00D246BD" w:rsidRPr="00122241" w:rsidRDefault="00D246BD" w:rsidP="00291775">
            <w:pPr>
              <w:jc w:val="both"/>
              <w:rPr>
                <w:rFonts w:eastAsia="Calibri"/>
                <w:sz w:val="20"/>
              </w:rPr>
            </w:pPr>
            <w:r w:rsidRPr="00122241">
              <w:rPr>
                <w:rFonts w:eastAsia="Calibri"/>
                <w:sz w:val="20"/>
              </w:rPr>
              <w:t>Supreme Court of Canada</w:t>
            </w:r>
          </w:p>
        </w:tc>
        <w:tc>
          <w:tcPr>
            <w:tcW w:w="270" w:type="pct"/>
          </w:tcPr>
          <w:p w:rsidR="00D246BD" w:rsidRPr="00122241" w:rsidRDefault="00D246BD" w:rsidP="00291775">
            <w:pPr>
              <w:jc w:val="both"/>
              <w:rPr>
                <w:rFonts w:eastAsia="Calibri"/>
                <w:sz w:val="20"/>
              </w:rPr>
            </w:pPr>
          </w:p>
        </w:tc>
        <w:tc>
          <w:tcPr>
            <w:tcW w:w="2340" w:type="pct"/>
          </w:tcPr>
          <w:p w:rsidR="00D246BD" w:rsidRPr="00122241" w:rsidRDefault="00D246BD" w:rsidP="00291775">
            <w:pPr>
              <w:jc w:val="both"/>
              <w:rPr>
                <w:rFonts w:eastAsia="Calibri"/>
                <w:sz w:val="20"/>
              </w:rPr>
            </w:pPr>
            <w:r w:rsidRPr="00122241">
              <w:rPr>
                <w:rFonts w:eastAsia="Calibri"/>
                <w:sz w:val="20"/>
              </w:rPr>
              <w:t>Application for leave to appeal filed</w:t>
            </w:r>
          </w:p>
          <w:p w:rsidR="00D246BD" w:rsidRPr="00122241" w:rsidRDefault="00D246BD" w:rsidP="00291775">
            <w:pPr>
              <w:jc w:val="both"/>
              <w:rPr>
                <w:rFonts w:eastAsia="Calibri"/>
                <w:sz w:val="20"/>
              </w:rPr>
            </w:pPr>
          </w:p>
        </w:tc>
      </w:tr>
    </w:tbl>
    <w:p w:rsid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83" style="width:2in;height:1pt" o:hrpct="0" o:hralign="center" o:hrstd="t" o:hrnoshade="t" o:hr="t" fillcolor="black [3213]" stroked="f"/>
        </w:pict>
      </w:r>
    </w:p>
    <w:p w:rsidR="00E06A9C" w:rsidRDefault="00E06A9C" w:rsidP="00E06A9C">
      <w:pPr>
        <w:rPr>
          <w:sz w:val="20"/>
          <w:szCs w:val="20"/>
        </w:rPr>
      </w:pPr>
    </w:p>
    <w:p w:rsidR="00E06A9C" w:rsidRDefault="00E06A9C" w:rsidP="00E06A9C">
      <w:pPr>
        <w:rPr>
          <w:sz w:val="20"/>
          <w:szCs w:val="20"/>
        </w:rPr>
      </w:pPr>
      <w:r>
        <w:rPr>
          <w:sz w:val="20"/>
          <w:szCs w:val="20"/>
          <w:u w:val="single"/>
        </w:rPr>
        <w:t>RÉSUMÉ DE L’AFFAIRE</w:t>
      </w:r>
    </w:p>
    <w:p w:rsidR="00E06A9C" w:rsidRDefault="00E06A9C" w:rsidP="00E06A9C">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D246BD" w:rsidRPr="00BF596A" w:rsidTr="00291775">
        <w:tc>
          <w:tcPr>
            <w:tcW w:w="5000" w:type="pct"/>
            <w:gridSpan w:val="3"/>
          </w:tcPr>
          <w:p w:rsidR="00D246BD" w:rsidRPr="00122241" w:rsidRDefault="00D246BD" w:rsidP="00291775">
            <w:pPr>
              <w:jc w:val="both"/>
              <w:rPr>
                <w:rFonts w:eastAsia="Calibri"/>
                <w:sz w:val="20"/>
                <w:lang w:val="fr-CA"/>
              </w:rPr>
            </w:pPr>
            <w:r w:rsidRPr="00122241">
              <w:rPr>
                <w:rFonts w:eastAsia="Calibri"/>
                <w:sz w:val="20"/>
                <w:lang w:val="fr-CA"/>
              </w:rPr>
              <w:t>Droit criminel — Verdict déraisonnable — Preuve — Preuve d'expert — Infractions — Infanticide — Éléments de l'infraction — Moyens de défense — La Cour d'appel a</w:t>
            </w:r>
            <w:r w:rsidRPr="00122241">
              <w:rPr>
                <w:rFonts w:eastAsia="Calibri"/>
                <w:sz w:val="20"/>
                <w:lang w:val="fr-CA"/>
              </w:rPr>
              <w:noBreakHyphen/>
              <w:t>t</w:t>
            </w:r>
            <w:r w:rsidRPr="00122241">
              <w:rPr>
                <w:rFonts w:eastAsia="Calibri"/>
                <w:sz w:val="20"/>
                <w:lang w:val="fr-CA"/>
              </w:rPr>
              <w:noBreakHyphen/>
              <w:t>elle commis une erreur de droit en formulant un critère juridique relatif aux verdicts déraisonnables qui usurpe la fonction du juge des faits? — La Cour d'appel a</w:t>
            </w:r>
            <w:r w:rsidRPr="00122241">
              <w:rPr>
                <w:rFonts w:eastAsia="Calibri"/>
                <w:sz w:val="20"/>
                <w:lang w:val="fr-CA"/>
              </w:rPr>
              <w:noBreakHyphen/>
              <w:t>t</w:t>
            </w:r>
            <w:r w:rsidRPr="00122241">
              <w:rPr>
                <w:rFonts w:eastAsia="Calibri"/>
                <w:sz w:val="20"/>
                <w:lang w:val="fr-CA"/>
              </w:rPr>
              <w:noBreakHyphen/>
              <w:t>elle commis une erreur de droit en énonçant un critère juridique selon lequel le ouï</w:t>
            </w:r>
            <w:r w:rsidRPr="00122241">
              <w:rPr>
                <w:rFonts w:eastAsia="Calibri"/>
                <w:sz w:val="20"/>
                <w:lang w:val="fr-CA"/>
              </w:rPr>
              <w:noBreakHyphen/>
              <w:t>dire ou d’autres preuves inadmissibles ont une incidence différente sur le poids qui doit être donné à une preuve d'expert lorsque la charge de la preuve incombe au ministère public? — La possibilité qu'avait le ministère public de réfuter le moyen de défense de l'infanticide hors de tout doute raisonnable a</w:t>
            </w:r>
            <w:r w:rsidRPr="00122241">
              <w:rPr>
                <w:rFonts w:eastAsia="Calibri"/>
                <w:sz w:val="20"/>
                <w:lang w:val="fr-CA"/>
              </w:rPr>
              <w:noBreakHyphen/>
              <w:t>t</w:t>
            </w:r>
            <w:r w:rsidRPr="00122241">
              <w:rPr>
                <w:rFonts w:eastAsia="Calibri"/>
                <w:sz w:val="20"/>
                <w:lang w:val="fr-CA"/>
              </w:rPr>
              <w:noBreakHyphen/>
              <w:t>elle été éliminée?</w:t>
            </w:r>
          </w:p>
          <w:p w:rsidR="00D246BD" w:rsidRPr="00122241" w:rsidRDefault="00D246BD" w:rsidP="00291775">
            <w:pPr>
              <w:jc w:val="both"/>
              <w:rPr>
                <w:rFonts w:eastAsia="Calibri"/>
                <w:sz w:val="20"/>
                <w:lang w:val="fr-CA"/>
              </w:rPr>
            </w:pPr>
          </w:p>
        </w:tc>
      </w:tr>
      <w:tr w:rsidR="00D246BD" w:rsidRPr="00194E55" w:rsidTr="00291775">
        <w:tc>
          <w:tcPr>
            <w:tcW w:w="5000" w:type="pct"/>
            <w:gridSpan w:val="3"/>
          </w:tcPr>
          <w:p w:rsidR="00D246BD" w:rsidRPr="00122241" w:rsidRDefault="00D246BD" w:rsidP="00291775">
            <w:pPr>
              <w:jc w:val="both"/>
              <w:rPr>
                <w:rFonts w:eastAsia="Calibri"/>
                <w:sz w:val="20"/>
                <w:lang w:val="fr-CA"/>
              </w:rPr>
            </w:pPr>
            <w:r w:rsidRPr="00122241">
              <w:rPr>
                <w:rFonts w:eastAsia="Calibri"/>
                <w:sz w:val="20"/>
                <w:lang w:val="fr-CA"/>
              </w:rPr>
              <w:t>L'intimée, âgée de 19 ans à l'époque, a tenu secrète sa grossesse et a accouché seule au sous</w:t>
            </w:r>
            <w:r w:rsidRPr="00122241">
              <w:rPr>
                <w:rFonts w:eastAsia="Calibri"/>
                <w:sz w:val="20"/>
                <w:lang w:val="fr-CA"/>
              </w:rPr>
              <w:noBreakHyphen/>
              <w:t>sol de la maison de ses parents.  Quelques heures après la naissance du bébé, elle l’a étranglé avec son sous</w:t>
            </w:r>
            <w:r w:rsidRPr="00122241">
              <w:rPr>
                <w:rFonts w:eastAsia="Calibri"/>
                <w:sz w:val="20"/>
                <w:lang w:val="fr-CA"/>
              </w:rPr>
              <w:noBreakHyphen/>
              <w:t>vêtement et l’a jeté par</w:t>
            </w:r>
            <w:r w:rsidRPr="00122241">
              <w:rPr>
                <w:rFonts w:eastAsia="Calibri"/>
                <w:sz w:val="20"/>
                <w:lang w:val="fr-CA"/>
              </w:rPr>
              <w:noBreakHyphen/>
              <w:t>dessus une clôture dans la cour d’un voisin.  Elle a d'abord nié avoir eu connaissance de l'affaire et a menti aux policiers, mais son lien au bébé a bientôt été révélé.  Elle a été accusée de meurtre.  Une première déclaration de culpabilité a été annulée en appel en raison d'erreurs dans l'exposé au jury.  Pendant son deuxième procès, deux experts ont affirmé dans leurs témoignages que l'esprit de l'intimée était dérangé au moment du meurtre. Le jury a rendu un verdict de meurtre au deuxième degré.</w:t>
            </w:r>
            <w:r w:rsidRPr="00122241">
              <w:rPr>
                <w:rFonts w:eastAsia="Calibri"/>
                <w:color w:val="000000"/>
                <w:sz w:val="20"/>
                <w:lang w:val="fr-CA"/>
              </w:rPr>
              <w:t xml:space="preserve">  La Cour d'appel a statué que l'infanticide constituait un moyen de défense partiel au meurtre et, lorsque les faits peuvent appuyer une déclaration de culpabilité pour meurtre et pour infanticide, le juge </w:t>
            </w:r>
            <w:r w:rsidRPr="00122241">
              <w:rPr>
                <w:rFonts w:eastAsia="Calibri"/>
                <w:color w:val="000000"/>
                <w:sz w:val="20"/>
                <w:lang w:val="fr-CA"/>
              </w:rPr>
              <w:lastRenderedPageBreak/>
              <w:t>doit demander au jury de rendre un verdict d'infanticide (art. 233 du</w:t>
            </w:r>
            <w:r w:rsidRPr="00122241">
              <w:rPr>
                <w:rFonts w:eastAsia="Calibri"/>
                <w:i/>
                <w:color w:val="000000"/>
                <w:sz w:val="20"/>
                <w:lang w:val="fr-CA"/>
              </w:rPr>
              <w:t xml:space="preserve"> Code criminel</w:t>
            </w:r>
            <w:r w:rsidRPr="00122241">
              <w:rPr>
                <w:rFonts w:eastAsia="Calibri"/>
                <w:color w:val="000000"/>
                <w:sz w:val="20"/>
                <w:lang w:val="fr-CA"/>
              </w:rPr>
              <w:t>).  Les juges majoritaires de la Cour d'appel, avec l’accord du juge Martin, ont statué que la preuve d'expert n'avait pas été contredite et qu'un jury raisonnable ayant reçu des directives appropriées n'aurait pas pu avoir de doute raisonnable quant à l'état d'esprit de l'intimée au moment de l'homicide.  Ils ont statué que le jury n'avait pas agi judiciairement et qu'ils avaient prononcé une déclaration de culpabilité déraisonnable.</w:t>
            </w:r>
            <w:r w:rsidRPr="00122241">
              <w:rPr>
                <w:rFonts w:eastAsia="Calibri"/>
                <w:sz w:val="20"/>
                <w:lang w:val="fr-CA"/>
              </w:rPr>
              <w:t xml:space="preserve">  La Cour d'appel a accueilli l'appel, annulé la déclaration de culpabilité pour meurtre au deuxième degré et y a substitué une déclaration de culpabilité pour infanticide.</w:t>
            </w:r>
          </w:p>
        </w:tc>
      </w:tr>
      <w:tr w:rsidR="00D246BD" w:rsidRPr="00194E55" w:rsidTr="00291775">
        <w:tc>
          <w:tcPr>
            <w:tcW w:w="5000" w:type="pct"/>
            <w:gridSpan w:val="3"/>
          </w:tcPr>
          <w:p w:rsidR="00D246BD" w:rsidRPr="00122241" w:rsidRDefault="00D246BD" w:rsidP="00291775">
            <w:pPr>
              <w:jc w:val="both"/>
              <w:rPr>
                <w:rFonts w:eastAsia="Calibri"/>
                <w:sz w:val="20"/>
                <w:lang w:val="fr-CA"/>
              </w:rPr>
            </w:pPr>
          </w:p>
        </w:tc>
      </w:tr>
      <w:tr w:rsidR="00D246BD" w:rsidRPr="00194E55" w:rsidTr="00291775">
        <w:tblPrEx>
          <w:tblCellMar>
            <w:bottom w:w="0" w:type="dxa"/>
          </w:tblCellMar>
        </w:tblPrEx>
        <w:tc>
          <w:tcPr>
            <w:tcW w:w="2390" w:type="pct"/>
          </w:tcPr>
          <w:p w:rsidR="00D246BD" w:rsidRPr="00122241" w:rsidRDefault="00D246BD" w:rsidP="00291775">
            <w:pPr>
              <w:jc w:val="both"/>
              <w:rPr>
                <w:rFonts w:eastAsia="Calibri"/>
                <w:sz w:val="20"/>
                <w:lang w:val="fr-CA"/>
              </w:rPr>
            </w:pPr>
            <w:r w:rsidRPr="00122241">
              <w:rPr>
                <w:rFonts w:eastAsia="Calibri"/>
                <w:sz w:val="20"/>
                <w:lang w:val="fr-CA"/>
              </w:rPr>
              <w:t>20 juin 2009</w:t>
            </w:r>
          </w:p>
          <w:p w:rsidR="00D246BD" w:rsidRPr="00122241" w:rsidRDefault="00D246BD" w:rsidP="00291775">
            <w:pPr>
              <w:jc w:val="both"/>
              <w:rPr>
                <w:rFonts w:eastAsia="Calibri"/>
                <w:sz w:val="20"/>
                <w:lang w:val="fr-CA"/>
              </w:rPr>
            </w:pPr>
            <w:r w:rsidRPr="00122241">
              <w:rPr>
                <w:rFonts w:eastAsia="Calibri"/>
                <w:sz w:val="20"/>
                <w:lang w:val="fr-CA"/>
              </w:rPr>
              <w:t xml:space="preserve">Cour provinciale de l'Alberta </w:t>
            </w:r>
          </w:p>
          <w:p w:rsidR="00D246BD" w:rsidRPr="00122241" w:rsidRDefault="00D246BD" w:rsidP="00291775">
            <w:pPr>
              <w:jc w:val="both"/>
              <w:rPr>
                <w:rFonts w:eastAsia="Calibri"/>
                <w:sz w:val="20"/>
                <w:lang w:val="fr-CA"/>
              </w:rPr>
            </w:pPr>
            <w:r w:rsidRPr="00122241">
              <w:rPr>
                <w:rFonts w:eastAsia="Calibri"/>
                <w:sz w:val="20"/>
                <w:lang w:val="fr-CA"/>
              </w:rPr>
              <w:t xml:space="preserve">(Juge Veit) </w:t>
            </w:r>
          </w:p>
          <w:p w:rsidR="00D246BD" w:rsidRPr="00122241" w:rsidRDefault="00D246BD" w:rsidP="00291775">
            <w:pPr>
              <w:jc w:val="both"/>
              <w:rPr>
                <w:rFonts w:eastAsia="Calibri"/>
                <w:sz w:val="20"/>
                <w:lang w:val="fr-CA"/>
              </w:rPr>
            </w:pPr>
          </w:p>
        </w:tc>
        <w:tc>
          <w:tcPr>
            <w:tcW w:w="270" w:type="pct"/>
          </w:tcPr>
          <w:p w:rsidR="00D246BD" w:rsidRPr="00122241" w:rsidRDefault="00D246BD" w:rsidP="00291775">
            <w:pPr>
              <w:jc w:val="both"/>
              <w:rPr>
                <w:rFonts w:eastAsia="Calibri"/>
                <w:sz w:val="20"/>
                <w:lang w:val="fr-CA"/>
              </w:rPr>
            </w:pPr>
          </w:p>
        </w:tc>
        <w:tc>
          <w:tcPr>
            <w:tcW w:w="2340" w:type="pct"/>
          </w:tcPr>
          <w:p w:rsidR="00D246BD" w:rsidRPr="00122241" w:rsidRDefault="00D246BD" w:rsidP="00291775">
            <w:pPr>
              <w:jc w:val="both"/>
              <w:rPr>
                <w:rFonts w:eastAsia="Calibri"/>
                <w:sz w:val="20"/>
                <w:lang w:val="fr-CA"/>
              </w:rPr>
            </w:pPr>
            <w:r w:rsidRPr="00122241">
              <w:rPr>
                <w:rFonts w:eastAsia="Calibri"/>
                <w:sz w:val="20"/>
                <w:lang w:val="fr-CA"/>
              </w:rPr>
              <w:t>Déclaration de culpabilité par un jury de meurtre au deuxième degré</w:t>
            </w:r>
          </w:p>
          <w:p w:rsidR="00D246BD" w:rsidRPr="00122241" w:rsidRDefault="00D246BD" w:rsidP="00291775">
            <w:pPr>
              <w:jc w:val="both"/>
              <w:rPr>
                <w:rFonts w:eastAsia="Calibri"/>
                <w:sz w:val="20"/>
                <w:lang w:val="fr-CA"/>
              </w:rPr>
            </w:pPr>
          </w:p>
        </w:tc>
      </w:tr>
      <w:tr w:rsidR="00D246BD" w:rsidRPr="00194E55" w:rsidTr="00291775">
        <w:tblPrEx>
          <w:tblCellMar>
            <w:bottom w:w="0" w:type="dxa"/>
          </w:tblCellMar>
        </w:tblPrEx>
        <w:tc>
          <w:tcPr>
            <w:tcW w:w="2390" w:type="pct"/>
          </w:tcPr>
          <w:p w:rsidR="00D246BD" w:rsidRPr="00122241" w:rsidRDefault="00D246BD" w:rsidP="00291775">
            <w:pPr>
              <w:jc w:val="both"/>
              <w:rPr>
                <w:rFonts w:eastAsia="Calibri"/>
                <w:sz w:val="20"/>
                <w:lang w:val="fr-CA"/>
              </w:rPr>
            </w:pPr>
            <w:r w:rsidRPr="00122241">
              <w:rPr>
                <w:rFonts w:eastAsia="Calibri"/>
                <w:sz w:val="20"/>
                <w:lang w:val="fr-CA"/>
              </w:rPr>
              <w:t>2 mai 2011</w:t>
            </w:r>
          </w:p>
          <w:p w:rsidR="00D246BD" w:rsidRPr="00122241" w:rsidRDefault="00D246BD" w:rsidP="00291775">
            <w:pPr>
              <w:jc w:val="both"/>
              <w:rPr>
                <w:rFonts w:eastAsia="Calibri"/>
                <w:sz w:val="20"/>
                <w:lang w:val="fr-CA"/>
              </w:rPr>
            </w:pPr>
            <w:r w:rsidRPr="00122241">
              <w:rPr>
                <w:rFonts w:eastAsia="Calibri"/>
                <w:sz w:val="20"/>
                <w:lang w:val="fr-CA"/>
              </w:rPr>
              <w:t>Cour d'appel de l'Alberta (Edmonton)</w:t>
            </w:r>
          </w:p>
          <w:p w:rsidR="00D246BD" w:rsidRPr="00122241" w:rsidRDefault="00D246BD" w:rsidP="00291775">
            <w:pPr>
              <w:jc w:val="both"/>
              <w:rPr>
                <w:rFonts w:eastAsia="Calibri"/>
                <w:sz w:val="20"/>
                <w:lang w:val="fr-CA"/>
              </w:rPr>
            </w:pPr>
            <w:r w:rsidRPr="00122241">
              <w:rPr>
                <w:rFonts w:eastAsia="Calibri"/>
                <w:sz w:val="20"/>
                <w:lang w:val="fr-CA"/>
              </w:rPr>
              <w:t>(Juges McFadyen, Martin et Slatter)</w:t>
            </w:r>
          </w:p>
          <w:p w:rsidR="00D246BD" w:rsidRPr="00122241" w:rsidRDefault="00D246BD" w:rsidP="00291775">
            <w:pPr>
              <w:jc w:val="both"/>
              <w:rPr>
                <w:rFonts w:eastAsia="Calibri"/>
                <w:sz w:val="20"/>
              </w:rPr>
            </w:pPr>
            <w:r w:rsidRPr="00122241">
              <w:rPr>
                <w:rFonts w:eastAsia="Calibri"/>
                <w:sz w:val="20"/>
              </w:rPr>
              <w:t>2011 ABCA 134</w:t>
            </w:r>
          </w:p>
          <w:p w:rsidR="00D246BD" w:rsidRPr="00122241" w:rsidRDefault="00D246BD" w:rsidP="00291775">
            <w:pPr>
              <w:jc w:val="both"/>
              <w:rPr>
                <w:rFonts w:eastAsia="Calibri"/>
                <w:sz w:val="20"/>
              </w:rPr>
            </w:pPr>
            <w:r w:rsidRPr="00122241">
              <w:rPr>
                <w:rFonts w:eastAsia="Calibri"/>
                <w:sz w:val="20"/>
              </w:rPr>
              <w:t>N</w:t>
            </w:r>
            <w:r w:rsidRPr="00122241">
              <w:rPr>
                <w:rFonts w:eastAsia="Calibri"/>
                <w:sz w:val="20"/>
                <w:vertAlign w:val="superscript"/>
              </w:rPr>
              <w:t>o</w:t>
            </w:r>
            <w:r w:rsidRPr="00122241">
              <w:rPr>
                <w:rFonts w:eastAsia="Calibri"/>
                <w:sz w:val="20"/>
              </w:rPr>
              <w:t xml:space="preserve"> du greffe : 0903</w:t>
            </w:r>
            <w:r w:rsidRPr="00122241">
              <w:rPr>
                <w:rFonts w:eastAsia="Calibri"/>
                <w:sz w:val="20"/>
              </w:rPr>
              <w:noBreakHyphen/>
              <w:t>0191</w:t>
            </w:r>
            <w:r w:rsidRPr="00122241">
              <w:rPr>
                <w:rFonts w:eastAsia="Calibri"/>
                <w:sz w:val="20"/>
              </w:rPr>
              <w:noBreakHyphen/>
              <w:t>A</w:t>
            </w:r>
          </w:p>
          <w:p w:rsidR="00D246BD" w:rsidRPr="00122241" w:rsidRDefault="00D246BD" w:rsidP="00291775">
            <w:pPr>
              <w:jc w:val="both"/>
              <w:rPr>
                <w:rFonts w:eastAsia="Calibri"/>
                <w:sz w:val="20"/>
              </w:rPr>
            </w:pPr>
          </w:p>
        </w:tc>
        <w:tc>
          <w:tcPr>
            <w:tcW w:w="270" w:type="pct"/>
          </w:tcPr>
          <w:p w:rsidR="00D246BD" w:rsidRPr="00122241" w:rsidRDefault="00D246BD" w:rsidP="00291775">
            <w:pPr>
              <w:jc w:val="both"/>
              <w:rPr>
                <w:rFonts w:eastAsia="Calibri"/>
                <w:sz w:val="20"/>
              </w:rPr>
            </w:pPr>
          </w:p>
        </w:tc>
        <w:tc>
          <w:tcPr>
            <w:tcW w:w="2340" w:type="pct"/>
          </w:tcPr>
          <w:p w:rsidR="00D246BD" w:rsidRPr="00122241" w:rsidRDefault="00D246BD" w:rsidP="00291775">
            <w:pPr>
              <w:jc w:val="both"/>
              <w:rPr>
                <w:rFonts w:eastAsia="Calibri"/>
                <w:sz w:val="20"/>
                <w:lang w:val="fr-CA"/>
              </w:rPr>
            </w:pPr>
            <w:r w:rsidRPr="00122241">
              <w:rPr>
                <w:rFonts w:eastAsia="Calibri"/>
                <w:sz w:val="20"/>
                <w:lang w:val="fr-CA"/>
              </w:rPr>
              <w:t>Appel de la déclaration de culpabilité accueillie, déclaration de culpabilité pour meurtre au deuxième degré annulée et remplacée par une déclaration de culpabilité pour infanticide</w:t>
            </w:r>
          </w:p>
          <w:p w:rsidR="00D246BD" w:rsidRPr="00122241" w:rsidRDefault="00D246BD" w:rsidP="00291775">
            <w:pPr>
              <w:jc w:val="both"/>
              <w:rPr>
                <w:rFonts w:eastAsia="Calibri"/>
                <w:sz w:val="20"/>
                <w:lang w:val="fr-CA"/>
              </w:rPr>
            </w:pPr>
          </w:p>
        </w:tc>
      </w:tr>
      <w:tr w:rsidR="00D246BD" w:rsidRPr="00122241" w:rsidTr="00291775">
        <w:tblPrEx>
          <w:tblCellMar>
            <w:bottom w:w="0" w:type="dxa"/>
          </w:tblCellMar>
        </w:tblPrEx>
        <w:tc>
          <w:tcPr>
            <w:tcW w:w="2390" w:type="pct"/>
          </w:tcPr>
          <w:p w:rsidR="00D246BD" w:rsidRPr="00122241" w:rsidRDefault="00D246BD" w:rsidP="00291775">
            <w:pPr>
              <w:jc w:val="both"/>
              <w:rPr>
                <w:rFonts w:eastAsia="Calibri"/>
                <w:sz w:val="20"/>
                <w:lang w:val="fr-CA"/>
              </w:rPr>
            </w:pPr>
            <w:r w:rsidRPr="00122241">
              <w:rPr>
                <w:rFonts w:eastAsia="Calibri"/>
                <w:sz w:val="20"/>
                <w:lang w:val="fr-CA"/>
              </w:rPr>
              <w:t>7 juillet 2011</w:t>
            </w:r>
          </w:p>
          <w:p w:rsidR="00D246BD" w:rsidRPr="00122241" w:rsidRDefault="00D246BD" w:rsidP="00291775">
            <w:pPr>
              <w:jc w:val="both"/>
              <w:rPr>
                <w:rFonts w:eastAsia="Calibri"/>
                <w:sz w:val="20"/>
                <w:lang w:val="fr-CA"/>
              </w:rPr>
            </w:pPr>
            <w:r w:rsidRPr="00122241">
              <w:rPr>
                <w:rFonts w:eastAsia="Calibri"/>
                <w:sz w:val="20"/>
                <w:lang w:val="fr-CA"/>
              </w:rPr>
              <w:t>Cour suprême du Canada</w:t>
            </w:r>
          </w:p>
        </w:tc>
        <w:tc>
          <w:tcPr>
            <w:tcW w:w="270" w:type="pct"/>
          </w:tcPr>
          <w:p w:rsidR="00D246BD" w:rsidRPr="00122241" w:rsidRDefault="00D246BD" w:rsidP="00291775">
            <w:pPr>
              <w:jc w:val="both"/>
              <w:rPr>
                <w:rFonts w:eastAsia="Calibri"/>
                <w:sz w:val="20"/>
                <w:lang w:val="fr-CA"/>
              </w:rPr>
            </w:pPr>
          </w:p>
        </w:tc>
        <w:tc>
          <w:tcPr>
            <w:tcW w:w="2340" w:type="pct"/>
          </w:tcPr>
          <w:p w:rsidR="00D246BD" w:rsidRPr="00122241" w:rsidRDefault="00D246BD" w:rsidP="00291775">
            <w:pPr>
              <w:jc w:val="both"/>
              <w:rPr>
                <w:rFonts w:eastAsia="Calibri"/>
                <w:sz w:val="20"/>
                <w:lang w:val="fr-CA"/>
              </w:rPr>
            </w:pPr>
            <w:r w:rsidRPr="00122241">
              <w:rPr>
                <w:rFonts w:eastAsia="Calibri"/>
                <w:sz w:val="20"/>
                <w:lang w:val="fr-CA"/>
              </w:rPr>
              <w:t>Demande d'autorisation d'appel, déposée</w:t>
            </w:r>
          </w:p>
          <w:p w:rsidR="00D246BD" w:rsidRPr="00122241" w:rsidRDefault="00D246BD" w:rsidP="00291775">
            <w:pPr>
              <w:jc w:val="both"/>
              <w:rPr>
                <w:rFonts w:eastAsia="Calibri"/>
                <w:sz w:val="20"/>
                <w:lang w:val="fr-CA"/>
              </w:rPr>
            </w:pPr>
          </w:p>
        </w:tc>
      </w:tr>
    </w:tbl>
    <w:p w:rsidR="00E06A9C" w:rsidRPr="00E06A9C" w:rsidRDefault="00E06A9C" w:rsidP="00E06A9C">
      <w:pPr>
        <w:rPr>
          <w:sz w:val="20"/>
          <w:szCs w:val="20"/>
        </w:rPr>
      </w:pPr>
    </w:p>
    <w:p w:rsidR="00E06A9C" w:rsidRDefault="00E541F8" w:rsidP="00E06A9C">
      <w:pPr>
        <w:rPr>
          <w:sz w:val="20"/>
          <w:szCs w:val="20"/>
        </w:rPr>
      </w:pPr>
      <w:r w:rsidRPr="00E541F8">
        <w:rPr>
          <w:sz w:val="20"/>
          <w:szCs w:val="20"/>
          <w:lang w:val="fr-CA"/>
        </w:rPr>
        <w:pict>
          <v:rect id="_x0000_i1084" style="width:2in;height:1pt" o:hrpct="0" o:hralign="center" o:hrstd="t" o:hrnoshade="t" o:hr="t" fillcolor="black [3213]" stroked="f"/>
        </w:pict>
      </w:r>
    </w:p>
    <w:p w:rsidR="00E06A9C" w:rsidRDefault="00E06A9C" w:rsidP="00E06A9C">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28116B" w:rsidRPr="00EE54A5" w:rsidRDefault="0028116B" w:rsidP="0028116B">
      <w:pPr>
        <w:tabs>
          <w:tab w:val="left" w:pos="-1440"/>
          <w:tab w:val="left" w:pos="-720"/>
        </w:tabs>
        <w:jc w:val="both"/>
        <w:rPr>
          <w:rFonts w:cs="Times New Roman"/>
          <w:sz w:val="20"/>
          <w:szCs w:val="20"/>
          <w:lang w:val="fr-CA"/>
        </w:rPr>
      </w:pPr>
      <w:r w:rsidRPr="00EE54A5">
        <w:rPr>
          <w:rFonts w:cs="Times New Roman"/>
          <w:sz w:val="20"/>
          <w:szCs w:val="20"/>
          <w:lang w:val="fr-CA"/>
        </w:rPr>
        <w:t>04.10.2011</w: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28116B" w:rsidP="0028116B">
      <w:pPr>
        <w:jc w:val="both"/>
        <w:rPr>
          <w:rFonts w:cs="Times New Roman"/>
          <w:sz w:val="20"/>
          <w:szCs w:val="20"/>
          <w:lang w:val="fr-CA"/>
        </w:rPr>
      </w:pPr>
      <w:r w:rsidRPr="00EE54A5">
        <w:rPr>
          <w:rFonts w:cs="Times New Roman"/>
          <w:sz w:val="20"/>
          <w:szCs w:val="20"/>
          <w:lang w:val="fr-CA"/>
        </w:rPr>
        <w:t>Before / Devant:   BINNIE J. / LE JUGE BINNIE</w:t>
      </w:r>
    </w:p>
    <w:p w:rsidR="0028116B" w:rsidRPr="00EE54A5" w:rsidRDefault="0028116B" w:rsidP="0028116B">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8116B" w:rsidRPr="00BF596A" w:rsidTr="00AD1335">
        <w:trPr>
          <w:trHeight w:val="151"/>
        </w:trPr>
        <w:tc>
          <w:tcPr>
            <w:tcW w:w="4338" w:type="dxa"/>
          </w:tcPr>
          <w:p w:rsidR="0028116B" w:rsidRPr="00EE54A5" w:rsidRDefault="00E541F8" w:rsidP="00AD1335">
            <w:pPr>
              <w:jc w:val="both"/>
              <w:rPr>
                <w:rFonts w:cs="Times New Roman"/>
                <w:sz w:val="20"/>
                <w:szCs w:val="20"/>
              </w:rPr>
            </w:pPr>
            <w:r w:rsidRPr="00EE54A5">
              <w:rPr>
                <w:rFonts w:cs="Times New Roman"/>
                <w:sz w:val="20"/>
                <w:szCs w:val="20"/>
              </w:rPr>
              <w:fldChar w:fldCharType="begin"/>
            </w:r>
            <w:r w:rsidR="0028116B" w:rsidRPr="00EE54A5">
              <w:rPr>
                <w:rFonts w:cs="Times New Roman"/>
                <w:sz w:val="20"/>
                <w:szCs w:val="20"/>
              </w:rPr>
              <w:instrText xml:space="preserve"> SEQ CHAPTER \h \r 1</w:instrText>
            </w:r>
            <w:r w:rsidRPr="00EE54A5">
              <w:rPr>
                <w:rFonts w:cs="Times New Roman"/>
                <w:sz w:val="20"/>
                <w:szCs w:val="20"/>
              </w:rPr>
              <w:fldChar w:fldCharType="end"/>
            </w:r>
            <w:r w:rsidR="0028116B" w:rsidRPr="00EE54A5">
              <w:rPr>
                <w:rFonts w:cs="Times New Roman"/>
                <w:b/>
                <w:bCs/>
                <w:sz w:val="20"/>
                <w:szCs w:val="20"/>
              </w:rPr>
              <w:t xml:space="preserve">Motion to extend the time to serve and file the intervener’s factum and book of authorities </w:t>
            </w:r>
            <w:r w:rsidRPr="00EE54A5">
              <w:rPr>
                <w:rFonts w:cs="Times New Roman"/>
                <w:sz w:val="20"/>
                <w:szCs w:val="20"/>
              </w:rPr>
              <w:fldChar w:fldCharType="begin"/>
            </w:r>
            <w:r w:rsidR="0028116B" w:rsidRPr="00EE54A5">
              <w:rPr>
                <w:rFonts w:cs="Times New Roman"/>
                <w:sz w:val="20"/>
                <w:szCs w:val="20"/>
              </w:rPr>
              <w:instrText xml:space="preserve"> SEQ CHAPTER \h \r 1</w:instrText>
            </w:r>
            <w:r w:rsidRPr="00EE54A5">
              <w:rPr>
                <w:rFonts w:cs="Times New Roman"/>
                <w:sz w:val="20"/>
                <w:szCs w:val="20"/>
              </w:rPr>
              <w:fldChar w:fldCharType="end"/>
            </w:r>
            <w:r w:rsidR="0028116B" w:rsidRPr="00EE54A5">
              <w:rPr>
                <w:rFonts w:cs="Times New Roman"/>
                <w:b/>
                <w:bCs/>
                <w:sz w:val="20"/>
                <w:szCs w:val="20"/>
              </w:rPr>
              <w:t>to September 29, 2011 and for an order pursuant to Rule 71(3) permitting oral argument at the hearing of the appeal</w:t>
            </w:r>
          </w:p>
        </w:tc>
        <w:tc>
          <w:tcPr>
            <w:tcW w:w="1170" w:type="dxa"/>
          </w:tcPr>
          <w:p w:rsidR="0028116B" w:rsidRPr="00EE54A5" w:rsidRDefault="0028116B" w:rsidP="00AD1335">
            <w:pPr>
              <w:jc w:val="both"/>
              <w:rPr>
                <w:rFonts w:cs="Times New Roman"/>
                <w:sz w:val="20"/>
                <w:szCs w:val="20"/>
              </w:rPr>
            </w:pPr>
          </w:p>
          <w:p w:rsidR="0028116B" w:rsidRPr="00EE54A5" w:rsidRDefault="0028116B" w:rsidP="00AD1335">
            <w:pPr>
              <w:jc w:val="both"/>
              <w:rPr>
                <w:rFonts w:cs="Times New Roman"/>
                <w:sz w:val="20"/>
                <w:szCs w:val="20"/>
              </w:rPr>
            </w:pPr>
          </w:p>
          <w:p w:rsidR="0028116B" w:rsidRPr="00EE54A5" w:rsidRDefault="0028116B" w:rsidP="00AD1335">
            <w:pPr>
              <w:jc w:val="both"/>
              <w:rPr>
                <w:rFonts w:cs="Times New Roman"/>
                <w:sz w:val="20"/>
                <w:szCs w:val="20"/>
              </w:rPr>
            </w:pPr>
          </w:p>
          <w:p w:rsidR="0028116B" w:rsidRPr="00EE54A5" w:rsidRDefault="0028116B" w:rsidP="00AD1335">
            <w:pPr>
              <w:jc w:val="both"/>
              <w:rPr>
                <w:rFonts w:cs="Times New Roman"/>
                <w:sz w:val="20"/>
                <w:szCs w:val="20"/>
              </w:rPr>
            </w:pPr>
          </w:p>
          <w:p w:rsidR="0028116B" w:rsidRPr="00EE54A5" w:rsidRDefault="0028116B" w:rsidP="00AD1335">
            <w:pPr>
              <w:jc w:val="both"/>
              <w:rPr>
                <w:rFonts w:cs="Times New Roman"/>
                <w:sz w:val="20"/>
                <w:szCs w:val="20"/>
              </w:rPr>
            </w:pPr>
          </w:p>
          <w:p w:rsidR="0028116B" w:rsidRPr="00EE54A5" w:rsidRDefault="0028116B" w:rsidP="00AD1335">
            <w:pPr>
              <w:jc w:val="both"/>
              <w:rPr>
                <w:rFonts w:cs="Times New Roman"/>
                <w:sz w:val="20"/>
                <w:szCs w:val="20"/>
              </w:rPr>
            </w:pPr>
          </w:p>
        </w:tc>
        <w:tc>
          <w:tcPr>
            <w:tcW w:w="4327" w:type="dxa"/>
          </w:tcPr>
          <w:p w:rsidR="0028116B" w:rsidRPr="00EE54A5" w:rsidRDefault="00E541F8" w:rsidP="00AD1335">
            <w:pPr>
              <w:jc w:val="both"/>
              <w:rPr>
                <w:rFonts w:cs="Times New Roman"/>
                <w:b/>
                <w:sz w:val="20"/>
                <w:szCs w:val="20"/>
                <w:lang w:val="fr-CA"/>
              </w:rPr>
            </w:pPr>
            <w:r w:rsidRPr="00EE54A5">
              <w:rPr>
                <w:rFonts w:cs="Times New Roman"/>
                <w:sz w:val="20"/>
                <w:szCs w:val="20"/>
              </w:rPr>
              <w:fldChar w:fldCharType="begin"/>
            </w:r>
            <w:r w:rsidR="0028116B" w:rsidRPr="00EE54A5">
              <w:rPr>
                <w:rFonts w:cs="Times New Roman"/>
                <w:sz w:val="20"/>
                <w:szCs w:val="20"/>
                <w:lang w:val="fr-CA"/>
              </w:rPr>
              <w:instrText xml:space="preserve"> SEQ CHAPTER \h \r 1</w:instrText>
            </w:r>
            <w:r w:rsidRPr="00EE54A5">
              <w:rPr>
                <w:rFonts w:cs="Times New Roman"/>
                <w:sz w:val="20"/>
                <w:szCs w:val="20"/>
              </w:rPr>
              <w:fldChar w:fldCharType="end"/>
            </w:r>
            <w:r w:rsidR="0028116B" w:rsidRPr="00EE54A5">
              <w:rPr>
                <w:rFonts w:cs="Times New Roman"/>
                <w:b/>
                <w:bCs/>
                <w:sz w:val="20"/>
                <w:szCs w:val="20"/>
                <w:lang w:val="fr-CA"/>
              </w:rPr>
              <w:t xml:space="preserve">Requête en prorogation du délai de signification et de dépôt des mémoire et recueil de sources de l’intervenante jusqu’au 29 septembre 2011 </w:t>
            </w:r>
            <w:r w:rsidRPr="00EE54A5">
              <w:rPr>
                <w:rFonts w:cs="Times New Roman"/>
                <w:sz w:val="20"/>
                <w:szCs w:val="20"/>
              </w:rPr>
              <w:fldChar w:fldCharType="begin"/>
            </w:r>
            <w:r w:rsidR="0028116B" w:rsidRPr="00EE54A5">
              <w:rPr>
                <w:rFonts w:cs="Times New Roman"/>
                <w:sz w:val="20"/>
                <w:szCs w:val="20"/>
                <w:lang w:val="fr-CA"/>
              </w:rPr>
              <w:instrText xml:space="preserve"> SEQ CHAPTER \h \r 1</w:instrText>
            </w:r>
            <w:r w:rsidRPr="00EE54A5">
              <w:rPr>
                <w:rFonts w:cs="Times New Roman"/>
                <w:sz w:val="20"/>
                <w:szCs w:val="20"/>
              </w:rPr>
              <w:fldChar w:fldCharType="end"/>
            </w:r>
            <w:r w:rsidR="0028116B" w:rsidRPr="00EE54A5">
              <w:rPr>
                <w:rFonts w:cs="Times New Roman"/>
                <w:b/>
                <w:bCs/>
                <w:sz w:val="20"/>
                <w:szCs w:val="20"/>
                <w:lang w:val="fr-CA"/>
              </w:rPr>
              <w:t xml:space="preserve">et en vue de présenter une plaidoirie orale à l'audition en vertu du par. 71(3) des </w:t>
            </w:r>
            <w:r w:rsidR="0028116B" w:rsidRPr="00EE54A5">
              <w:rPr>
                <w:rFonts w:cs="Times New Roman"/>
                <w:b/>
                <w:bCs/>
                <w:i/>
                <w:iCs/>
                <w:sz w:val="20"/>
                <w:szCs w:val="20"/>
                <w:lang w:val="fr-CA"/>
              </w:rPr>
              <w:t>Règles</w:t>
            </w:r>
            <w:r w:rsidR="0028116B" w:rsidRPr="00EE54A5">
              <w:rPr>
                <w:rFonts w:cs="Times New Roman"/>
                <w:b/>
                <w:sz w:val="20"/>
                <w:szCs w:val="20"/>
                <w:lang w:val="fr-CA"/>
              </w:rPr>
              <w:t xml:space="preserve"> </w:t>
            </w:r>
            <w:r w:rsidRPr="00EE54A5">
              <w:rPr>
                <w:rFonts w:cs="Times New Roman"/>
                <w:b/>
                <w:sz w:val="20"/>
                <w:szCs w:val="20"/>
              </w:rPr>
              <w:fldChar w:fldCharType="begin"/>
            </w:r>
            <w:r w:rsidR="0028116B" w:rsidRPr="00EE54A5">
              <w:rPr>
                <w:rFonts w:cs="Times New Roman"/>
                <w:b/>
                <w:sz w:val="20"/>
                <w:szCs w:val="20"/>
                <w:lang w:val="fr-CA"/>
              </w:rPr>
              <w:instrText xml:space="preserve"> SEQ CHAPTER \h \r 1</w:instrText>
            </w:r>
            <w:r w:rsidRPr="00EE54A5">
              <w:rPr>
                <w:rFonts w:cs="Times New Roman"/>
                <w:b/>
                <w:sz w:val="20"/>
                <w:szCs w:val="20"/>
              </w:rPr>
              <w:fldChar w:fldCharType="end"/>
            </w:r>
            <w:r w:rsidRPr="00EE54A5">
              <w:rPr>
                <w:rFonts w:cs="Times New Roman"/>
                <w:b/>
                <w:sz w:val="20"/>
                <w:szCs w:val="20"/>
              </w:rPr>
              <w:fldChar w:fldCharType="begin"/>
            </w:r>
            <w:r w:rsidR="0028116B" w:rsidRPr="00EE54A5">
              <w:rPr>
                <w:rFonts w:cs="Times New Roman"/>
                <w:b/>
                <w:sz w:val="20"/>
                <w:szCs w:val="20"/>
                <w:lang w:val="fr-CA"/>
              </w:rPr>
              <w:instrText xml:space="preserve"> SEQ CHAPTER \h \r 1</w:instrText>
            </w:r>
            <w:r w:rsidRPr="00EE54A5">
              <w:rPr>
                <w:rFonts w:cs="Times New Roman"/>
                <w:b/>
                <w:sz w:val="20"/>
                <w:szCs w:val="20"/>
              </w:rPr>
              <w:fldChar w:fldCharType="end"/>
            </w:r>
            <w:r w:rsidRPr="00EE54A5">
              <w:rPr>
                <w:rFonts w:cs="Times New Roman"/>
                <w:b/>
                <w:sz w:val="20"/>
                <w:szCs w:val="20"/>
              </w:rPr>
              <w:fldChar w:fldCharType="begin"/>
            </w:r>
            <w:r w:rsidR="0028116B" w:rsidRPr="00EE54A5">
              <w:rPr>
                <w:rFonts w:cs="Times New Roman"/>
                <w:b/>
                <w:sz w:val="20"/>
                <w:szCs w:val="20"/>
                <w:lang w:val="fr-CA"/>
              </w:rPr>
              <w:instrText xml:space="preserve"> SEQ CHAPTER \h \r 1</w:instrText>
            </w:r>
            <w:r w:rsidRPr="00EE54A5">
              <w:rPr>
                <w:rFonts w:cs="Times New Roman"/>
                <w:b/>
                <w:sz w:val="20"/>
                <w:szCs w:val="20"/>
              </w:rPr>
              <w:fldChar w:fldCharType="end"/>
            </w:r>
          </w:p>
        </w:tc>
      </w:tr>
      <w:tr w:rsidR="0028116B" w:rsidRPr="00EE54A5" w:rsidTr="00AD1335">
        <w:trPr>
          <w:trHeight w:val="150"/>
        </w:trPr>
        <w:tc>
          <w:tcPr>
            <w:tcW w:w="4338" w:type="dxa"/>
          </w:tcPr>
          <w:p w:rsidR="0028116B" w:rsidRPr="00EE54A5" w:rsidRDefault="0028116B" w:rsidP="00AD1335">
            <w:pPr>
              <w:tabs>
                <w:tab w:val="left" w:pos="-1440"/>
                <w:tab w:val="left" w:pos="-720"/>
              </w:tabs>
              <w:jc w:val="both"/>
              <w:rPr>
                <w:rFonts w:cs="Times New Roman"/>
                <w:sz w:val="20"/>
                <w:szCs w:val="20"/>
                <w:lang w:val="fr-CA"/>
              </w:rPr>
            </w:pPr>
            <w:r w:rsidRPr="00EE54A5">
              <w:rPr>
                <w:rFonts w:cs="Times New Roman"/>
                <w:sz w:val="20"/>
                <w:szCs w:val="20"/>
                <w:lang w:val="fr-CA"/>
              </w:rPr>
              <w:t xml:space="preserve">Sa Majesté la Reine et autre </w:t>
            </w:r>
          </w:p>
          <w:p w:rsidR="0028116B" w:rsidRPr="00EE54A5" w:rsidRDefault="0028116B" w:rsidP="00AD1335">
            <w:pPr>
              <w:tabs>
                <w:tab w:val="left" w:pos="-1440"/>
                <w:tab w:val="left" w:pos="-720"/>
              </w:tabs>
              <w:jc w:val="both"/>
              <w:rPr>
                <w:rFonts w:cs="Times New Roman"/>
                <w:sz w:val="20"/>
                <w:szCs w:val="20"/>
                <w:lang w:val="fr-CA"/>
              </w:rPr>
            </w:pPr>
          </w:p>
          <w:p w:rsidR="0028116B" w:rsidRPr="00EE54A5" w:rsidRDefault="0028116B" w:rsidP="00AD1335">
            <w:pPr>
              <w:tabs>
                <w:tab w:val="left" w:pos="-1440"/>
                <w:tab w:val="left" w:pos="-720"/>
              </w:tabs>
              <w:jc w:val="both"/>
              <w:rPr>
                <w:rFonts w:cs="Times New Roman"/>
                <w:sz w:val="20"/>
                <w:szCs w:val="20"/>
              </w:rPr>
            </w:pPr>
            <w:r w:rsidRPr="00EE54A5">
              <w:rPr>
                <w:rFonts w:cs="Times New Roman"/>
                <w:sz w:val="20"/>
                <w:szCs w:val="20"/>
                <w:lang w:val="fr-CA"/>
              </w:rPr>
              <w:tab/>
              <w:t>c</w:t>
            </w:r>
            <w:r w:rsidRPr="00EE54A5">
              <w:rPr>
                <w:rFonts w:cs="Times New Roman"/>
                <w:sz w:val="20"/>
                <w:szCs w:val="20"/>
              </w:rPr>
              <w:t>. (33970)</w:t>
            </w:r>
          </w:p>
          <w:p w:rsidR="0028116B" w:rsidRPr="00EE54A5" w:rsidRDefault="0028116B" w:rsidP="00AD1335">
            <w:pPr>
              <w:tabs>
                <w:tab w:val="left" w:pos="-1440"/>
                <w:tab w:val="left" w:pos="-720"/>
              </w:tabs>
              <w:jc w:val="both"/>
              <w:rPr>
                <w:rFonts w:cs="Times New Roman"/>
                <w:sz w:val="20"/>
                <w:szCs w:val="20"/>
              </w:rPr>
            </w:pPr>
          </w:p>
          <w:p w:rsidR="0028116B" w:rsidRPr="00EE54A5" w:rsidRDefault="0028116B" w:rsidP="00AD1335">
            <w:pPr>
              <w:tabs>
                <w:tab w:val="left" w:pos="-1440"/>
                <w:tab w:val="left" w:pos="-720"/>
              </w:tabs>
              <w:jc w:val="both"/>
              <w:rPr>
                <w:rFonts w:cs="Times New Roman"/>
                <w:sz w:val="20"/>
                <w:szCs w:val="20"/>
              </w:rPr>
            </w:pPr>
            <w:r w:rsidRPr="00EE54A5">
              <w:rPr>
                <w:rFonts w:cs="Times New Roman"/>
                <w:sz w:val="20"/>
                <w:szCs w:val="20"/>
              </w:rPr>
              <w:t>Anic St-Onge Lamoureux (Crim.) (Qc)</w:t>
            </w:r>
          </w:p>
        </w:tc>
        <w:tc>
          <w:tcPr>
            <w:tcW w:w="1170" w:type="dxa"/>
          </w:tcPr>
          <w:p w:rsidR="0028116B" w:rsidRPr="00EE54A5" w:rsidRDefault="0028116B" w:rsidP="00AD1335">
            <w:pPr>
              <w:jc w:val="both"/>
              <w:rPr>
                <w:rFonts w:cs="Times New Roman"/>
                <w:sz w:val="20"/>
                <w:szCs w:val="20"/>
              </w:rPr>
            </w:pPr>
          </w:p>
        </w:tc>
        <w:tc>
          <w:tcPr>
            <w:tcW w:w="4327" w:type="dxa"/>
          </w:tcPr>
          <w:p w:rsidR="0028116B" w:rsidRPr="00EE54A5" w:rsidRDefault="0028116B" w:rsidP="00AD1335">
            <w:pPr>
              <w:jc w:val="both"/>
              <w:rPr>
                <w:rFonts w:cs="Times New Roman"/>
                <w:sz w:val="20"/>
                <w:szCs w:val="20"/>
              </w:rPr>
            </w:pPr>
          </w:p>
        </w:tc>
      </w:tr>
    </w:tbl>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jc w:val="both"/>
        <w:rPr>
          <w:rFonts w:cs="Times New Roman"/>
          <w:sz w:val="20"/>
          <w:szCs w:val="20"/>
        </w:rPr>
      </w:pPr>
      <w:r w:rsidRPr="00EE54A5">
        <w:rPr>
          <w:rFonts w:cs="Times New Roman"/>
          <w:b/>
          <w:sz w:val="20"/>
          <w:szCs w:val="20"/>
        </w:rPr>
        <w:t>GRANTED / ACCORDÉE</w:t>
      </w: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spacing w:line="-19" w:lineRule="auto"/>
        <w:jc w:val="both"/>
        <w:rPr>
          <w:rFonts w:cs="Times New Roman"/>
          <w:sz w:val="20"/>
          <w:szCs w:val="20"/>
        </w:rPr>
      </w:pPr>
    </w:p>
    <w:p w:rsidR="0028116B" w:rsidRPr="00EE54A5" w:rsidRDefault="00E541F8" w:rsidP="0028116B">
      <w:pPr>
        <w:tabs>
          <w:tab w:val="left" w:pos="-1440"/>
          <w:tab w:val="left" w:pos="-720"/>
        </w:tabs>
        <w:jc w:val="both"/>
        <w:rPr>
          <w:rFonts w:cs="Times New Roman"/>
          <w:sz w:val="20"/>
          <w:szCs w:val="20"/>
        </w:rPr>
      </w:pPr>
      <w:r w:rsidRPr="00E541F8">
        <w:rPr>
          <w:rFonts w:cs="Times New Roman"/>
          <w:sz w:val="20"/>
          <w:szCs w:val="20"/>
          <w:lang w:val="fr-CA"/>
        </w:rPr>
        <w:pict>
          <v:rect id="_x0000_i1087" style="width:2in;height:1pt" o:hrpct="0" o:hralign="center" o:hrstd="t" o:hrnoshade="t" o:hr="t" fillcolor="black [3213]" stroked="f"/>
        </w:pict>
      </w:r>
    </w:p>
    <w:p w:rsidR="0028116B" w:rsidRPr="00EE54A5" w:rsidRDefault="0028116B" w:rsidP="0028116B">
      <w:pPr>
        <w:tabs>
          <w:tab w:val="left" w:pos="-1440"/>
          <w:tab w:val="left" w:pos="-720"/>
        </w:tabs>
        <w:jc w:val="both"/>
        <w:rPr>
          <w:rFonts w:cs="Times New Roman"/>
          <w:sz w:val="20"/>
          <w:szCs w:val="20"/>
          <w:lang w:val="fr-CA"/>
        </w:rPr>
      </w:pPr>
      <w:r w:rsidRPr="00EE54A5">
        <w:rPr>
          <w:rFonts w:cs="Times New Roman"/>
          <w:sz w:val="20"/>
          <w:szCs w:val="20"/>
          <w:lang w:val="fr-CA"/>
        </w:rPr>
        <w:t>04.10.2011</w: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28116B" w:rsidP="0028116B">
      <w:pPr>
        <w:tabs>
          <w:tab w:val="left" w:pos="-1440"/>
          <w:tab w:val="left" w:pos="-720"/>
        </w:tabs>
        <w:jc w:val="both"/>
        <w:rPr>
          <w:rFonts w:cs="Times New Roman"/>
          <w:sz w:val="20"/>
          <w:szCs w:val="20"/>
          <w:lang w:val="fr-CA"/>
        </w:rPr>
      </w:pPr>
      <w:r w:rsidRPr="00EE54A5">
        <w:rPr>
          <w:rFonts w:cs="Times New Roman"/>
          <w:sz w:val="20"/>
          <w:szCs w:val="20"/>
          <w:lang w:val="fr-CA"/>
        </w:rPr>
        <w:t>Before / Devant :   BINNIE J. / LE JUGE BINNIE</w:t>
      </w:r>
    </w:p>
    <w:p w:rsidR="0028116B" w:rsidRPr="00EE54A5" w:rsidRDefault="0028116B" w:rsidP="002811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8116B" w:rsidRPr="00194E55" w:rsidTr="00AD1335">
        <w:tc>
          <w:tcPr>
            <w:tcW w:w="4338" w:type="dxa"/>
            <w:gridSpan w:val="2"/>
          </w:tcPr>
          <w:p w:rsidR="0028116B" w:rsidRPr="00EE54A5" w:rsidRDefault="0028116B" w:rsidP="00AD1335">
            <w:pPr>
              <w:rPr>
                <w:rFonts w:cs="Times New Roman"/>
                <w:b/>
                <w:sz w:val="20"/>
                <w:szCs w:val="20"/>
              </w:rPr>
            </w:pPr>
            <w:r w:rsidRPr="00EE54A5">
              <w:rPr>
                <w:rFonts w:cs="Times New Roman"/>
                <w:b/>
                <w:sz w:val="20"/>
                <w:szCs w:val="20"/>
              </w:rPr>
              <w:t xml:space="preserve">Order on interventions with respect to oral argument </w:t>
            </w:r>
            <w:r w:rsidR="00E541F8" w:rsidRPr="00EE54A5">
              <w:rPr>
                <w:rFonts w:cs="Times New Roman"/>
                <w:b/>
                <w:sz w:val="20"/>
                <w:szCs w:val="20"/>
              </w:rPr>
              <w:fldChar w:fldCharType="begin"/>
            </w:r>
            <w:r w:rsidRPr="00EE54A5">
              <w:rPr>
                <w:rFonts w:cs="Times New Roman"/>
                <w:b/>
                <w:sz w:val="20"/>
                <w:szCs w:val="20"/>
              </w:rPr>
              <w:instrText xml:space="preserve"> SEQ CHAPTER \h \r 1</w:instrText>
            </w:r>
            <w:r w:rsidR="00E541F8" w:rsidRPr="00EE54A5">
              <w:rPr>
                <w:rFonts w:cs="Times New Roman"/>
                <w:b/>
                <w:sz w:val="20"/>
                <w:szCs w:val="20"/>
              </w:rPr>
              <w:fldChar w:fldCharType="end"/>
            </w:r>
          </w:p>
        </w:tc>
        <w:tc>
          <w:tcPr>
            <w:tcW w:w="1170" w:type="dxa"/>
          </w:tcPr>
          <w:p w:rsidR="0028116B" w:rsidRPr="00EE54A5" w:rsidRDefault="0028116B" w:rsidP="00AD1335">
            <w:pPr>
              <w:rPr>
                <w:rFonts w:cs="Times New Roman"/>
                <w:sz w:val="20"/>
                <w:szCs w:val="20"/>
              </w:rPr>
            </w:pPr>
          </w:p>
          <w:p w:rsidR="0028116B" w:rsidRPr="00EE54A5" w:rsidRDefault="0028116B" w:rsidP="00AD1335">
            <w:pPr>
              <w:rPr>
                <w:rFonts w:cs="Times New Roman"/>
                <w:sz w:val="20"/>
                <w:szCs w:val="20"/>
              </w:rPr>
            </w:pPr>
          </w:p>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b/>
                <w:sz w:val="20"/>
                <w:szCs w:val="20"/>
                <w:lang w:val="fr-CA"/>
              </w:rPr>
            </w:pPr>
            <w:r w:rsidRPr="00EE54A5">
              <w:rPr>
                <w:rFonts w:cs="Times New Roman"/>
                <w:b/>
                <w:sz w:val="20"/>
                <w:szCs w:val="20"/>
                <w:lang w:val="fr-CA"/>
              </w:rPr>
              <w:t>Ordonnance relative à la présentation d’une plaidoirie orale par les intervenantes</w:t>
            </w:r>
            <w:r w:rsidR="00E541F8" w:rsidRPr="00EE54A5">
              <w:rPr>
                <w:rFonts w:cs="Times New Roman"/>
                <w:b/>
                <w:sz w:val="20"/>
                <w:szCs w:val="20"/>
              </w:rPr>
              <w:fldChar w:fldCharType="begin"/>
            </w:r>
            <w:r w:rsidRPr="00EE54A5">
              <w:rPr>
                <w:rFonts w:cs="Times New Roman"/>
                <w:b/>
                <w:sz w:val="20"/>
                <w:szCs w:val="20"/>
                <w:lang w:val="fr-CA"/>
              </w:rPr>
              <w:instrText xml:space="preserve"> SEQ CHAPTER \h \r 1</w:instrText>
            </w:r>
            <w:r w:rsidR="00E541F8" w:rsidRPr="00EE54A5">
              <w:rPr>
                <w:rFonts w:cs="Times New Roman"/>
                <w:b/>
                <w:sz w:val="20"/>
                <w:szCs w:val="20"/>
              </w:rPr>
              <w:fldChar w:fldCharType="end"/>
            </w:r>
          </w:p>
        </w:tc>
      </w:tr>
      <w:tr w:rsidR="0028116B" w:rsidRPr="00EE54A5" w:rsidTr="00AD1335">
        <w:tc>
          <w:tcPr>
            <w:tcW w:w="1368" w:type="dxa"/>
          </w:tcPr>
          <w:p w:rsidR="0028116B" w:rsidRPr="00EE54A5" w:rsidRDefault="0028116B" w:rsidP="00AD1335">
            <w:pPr>
              <w:rPr>
                <w:rFonts w:cs="Times New Roman"/>
                <w:sz w:val="20"/>
                <w:szCs w:val="20"/>
              </w:rPr>
            </w:pPr>
            <w:r w:rsidRPr="00EE54A5">
              <w:rPr>
                <w:rFonts w:cs="Times New Roman"/>
                <w:sz w:val="20"/>
                <w:szCs w:val="20"/>
              </w:rPr>
              <w:t>RE:</w:t>
            </w:r>
          </w:p>
        </w:tc>
        <w:tc>
          <w:tcPr>
            <w:tcW w:w="2970" w:type="dxa"/>
          </w:tcPr>
          <w:p w:rsidR="0028116B" w:rsidRPr="00EE54A5" w:rsidRDefault="0028116B" w:rsidP="00AD1335">
            <w:pPr>
              <w:rPr>
                <w:rFonts w:cs="Times New Roman"/>
                <w:sz w:val="20"/>
                <w:szCs w:val="20"/>
              </w:rPr>
            </w:pPr>
            <w:r w:rsidRPr="00EE54A5">
              <w:rPr>
                <w:rFonts w:cs="Times New Roman"/>
                <w:sz w:val="20"/>
                <w:szCs w:val="20"/>
              </w:rPr>
              <w:t>Criminal Lawyers’ Association of Ontario;</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Criminal Trial Lawyers’ Association</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194E55" w:rsidTr="00AD1335">
        <w:tc>
          <w:tcPr>
            <w:tcW w:w="1368" w:type="dxa"/>
          </w:tcPr>
          <w:p w:rsidR="0028116B" w:rsidRPr="00EE54A5" w:rsidRDefault="0028116B" w:rsidP="00AD1335">
            <w:pPr>
              <w:rPr>
                <w:rFonts w:cs="Times New Roman"/>
                <w:sz w:val="20"/>
                <w:szCs w:val="20"/>
              </w:rPr>
            </w:pPr>
            <w:r w:rsidRPr="00EE54A5">
              <w:rPr>
                <w:rFonts w:cs="Times New Roman"/>
                <w:sz w:val="20"/>
                <w:szCs w:val="20"/>
              </w:rPr>
              <w:t>IN / DANS :</w:t>
            </w:r>
          </w:p>
        </w:tc>
        <w:tc>
          <w:tcPr>
            <w:tcW w:w="2970" w:type="dxa"/>
          </w:tcPr>
          <w:p w:rsidR="0028116B" w:rsidRPr="00EE54A5" w:rsidRDefault="0028116B" w:rsidP="00AD1335">
            <w:pPr>
              <w:rPr>
                <w:rFonts w:cs="Times New Roman"/>
                <w:sz w:val="20"/>
                <w:szCs w:val="20"/>
                <w:lang w:val="fr-CA"/>
              </w:rPr>
            </w:pPr>
            <w:r w:rsidRPr="00EE54A5">
              <w:rPr>
                <w:rFonts w:cs="Times New Roman"/>
                <w:sz w:val="20"/>
                <w:szCs w:val="20"/>
                <w:lang w:val="fr-CA"/>
              </w:rPr>
              <w:t>Sa Majesté la Reine et autre</w:t>
            </w:r>
          </w:p>
          <w:p w:rsidR="0028116B" w:rsidRPr="00EE54A5" w:rsidRDefault="0028116B" w:rsidP="00AD1335">
            <w:pPr>
              <w:rPr>
                <w:rFonts w:cs="Times New Roman"/>
                <w:sz w:val="20"/>
                <w:szCs w:val="20"/>
                <w:lang w:val="fr-CA"/>
              </w:rPr>
            </w:pPr>
          </w:p>
        </w:tc>
        <w:tc>
          <w:tcPr>
            <w:tcW w:w="1170" w:type="dxa"/>
          </w:tcPr>
          <w:p w:rsidR="0028116B" w:rsidRPr="00EE54A5" w:rsidRDefault="0028116B" w:rsidP="00AD1335">
            <w:pPr>
              <w:rPr>
                <w:rFonts w:cs="Times New Roman"/>
                <w:sz w:val="20"/>
                <w:szCs w:val="20"/>
                <w:lang w:val="fr-CA"/>
              </w:rPr>
            </w:pPr>
          </w:p>
        </w:tc>
        <w:tc>
          <w:tcPr>
            <w:tcW w:w="4327" w:type="dxa"/>
          </w:tcPr>
          <w:p w:rsidR="0028116B" w:rsidRPr="00EE54A5" w:rsidRDefault="0028116B" w:rsidP="00AD1335">
            <w:pPr>
              <w:rPr>
                <w:rFonts w:cs="Times New Roman"/>
                <w:sz w:val="20"/>
                <w:szCs w:val="20"/>
                <w:lang w:val="fr-CA"/>
              </w:rPr>
            </w:pPr>
          </w:p>
        </w:tc>
      </w:tr>
      <w:tr w:rsidR="0028116B" w:rsidRPr="00EE54A5" w:rsidTr="00AD1335">
        <w:tc>
          <w:tcPr>
            <w:tcW w:w="1368" w:type="dxa"/>
          </w:tcPr>
          <w:p w:rsidR="0028116B" w:rsidRPr="00EE54A5" w:rsidRDefault="0028116B" w:rsidP="00AD1335">
            <w:pPr>
              <w:rPr>
                <w:rFonts w:cs="Times New Roman"/>
                <w:sz w:val="20"/>
                <w:szCs w:val="20"/>
                <w:lang w:val="fr-CA"/>
              </w:rPr>
            </w:pPr>
          </w:p>
        </w:tc>
        <w:tc>
          <w:tcPr>
            <w:tcW w:w="2970" w:type="dxa"/>
          </w:tcPr>
          <w:p w:rsidR="0028116B" w:rsidRPr="00EE54A5" w:rsidRDefault="0028116B" w:rsidP="00AD1335">
            <w:pPr>
              <w:rPr>
                <w:rFonts w:cs="Times New Roman"/>
                <w:sz w:val="20"/>
                <w:szCs w:val="20"/>
              </w:rPr>
            </w:pPr>
            <w:r w:rsidRPr="00EE54A5">
              <w:rPr>
                <w:rFonts w:cs="Times New Roman"/>
                <w:sz w:val="20"/>
                <w:szCs w:val="20"/>
                <w:lang w:val="fr-CA"/>
              </w:rPr>
              <w:tab/>
              <w:t>c</w:t>
            </w:r>
            <w:r w:rsidRPr="00EE54A5">
              <w:rPr>
                <w:rFonts w:cs="Times New Roman"/>
                <w:sz w:val="20"/>
                <w:szCs w:val="20"/>
              </w:rPr>
              <w:t>. (33970)</w:t>
            </w:r>
          </w:p>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jc w:val="both"/>
              <w:rPr>
                <w:rFonts w:cs="Times New Roman"/>
                <w:sz w:val="20"/>
                <w:szCs w:val="20"/>
              </w:rPr>
            </w:pPr>
            <w:r w:rsidRPr="00EE54A5">
              <w:rPr>
                <w:rFonts w:cs="Times New Roman"/>
                <w:sz w:val="20"/>
                <w:szCs w:val="20"/>
              </w:rPr>
              <w:t>Anic St-Onge Lamoureux (Crim.) (Qc)</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bl>
    <w:p w:rsidR="0028116B" w:rsidRPr="00EE54A5" w:rsidRDefault="0028116B" w:rsidP="0028116B">
      <w:pPr>
        <w:tabs>
          <w:tab w:val="left" w:pos="-1440"/>
          <w:tab w:val="left" w:pos="-720"/>
        </w:tabs>
        <w:jc w:val="both"/>
        <w:rPr>
          <w:rFonts w:cs="Times New Roman"/>
          <w:sz w:val="20"/>
          <w:szCs w:val="20"/>
        </w:rPr>
      </w:pPr>
    </w:p>
    <w:p w:rsidR="0028116B" w:rsidRPr="00EE54A5" w:rsidRDefault="00E541F8" w:rsidP="0028116B">
      <w:pPr>
        <w:jc w:val="both"/>
        <w:rPr>
          <w:rFonts w:cs="Times New Roman"/>
          <w:sz w:val="20"/>
          <w:szCs w:val="20"/>
        </w:rPr>
      </w:pPr>
      <w:r w:rsidRPr="00EE54A5">
        <w:rPr>
          <w:rFonts w:cs="Times New Roman"/>
          <w:sz w:val="20"/>
          <w:szCs w:val="20"/>
        </w:rPr>
        <w:fldChar w:fldCharType="begin"/>
      </w:r>
      <w:r w:rsidR="0028116B" w:rsidRPr="00EE54A5">
        <w:rPr>
          <w:rFonts w:cs="Times New Roman"/>
          <w:sz w:val="20"/>
          <w:szCs w:val="20"/>
        </w:rPr>
        <w:instrText xml:space="preserve"> SEQ CHAPTER \h \r 1</w:instrText>
      </w:r>
      <w:r w:rsidRPr="00EE54A5">
        <w:rPr>
          <w:rFonts w:cs="Times New Roman"/>
          <w:sz w:val="20"/>
          <w:szCs w:val="20"/>
        </w:rPr>
        <w:fldChar w:fldCharType="end"/>
      </w:r>
      <w:r w:rsidR="0028116B" w:rsidRPr="00EE54A5">
        <w:rPr>
          <w:rFonts w:cs="Times New Roman"/>
          <w:b/>
          <w:bCs/>
          <w:sz w:val="20"/>
          <w:szCs w:val="20"/>
        </w:rPr>
        <w:t>FURTHER TO THE ORDERS</w:t>
      </w:r>
      <w:r w:rsidR="0028116B" w:rsidRPr="00EE54A5">
        <w:rPr>
          <w:rFonts w:cs="Times New Roman"/>
          <w:sz w:val="20"/>
          <w:szCs w:val="20"/>
        </w:rPr>
        <w:t xml:space="preserve"> dated August 19, 2011 and September 1, 2011, granting leave to intervene to the Criminal Lawyers' Association of Ontario and the Criminal Trial Lawyers' Association;</w:t>
      </w:r>
    </w:p>
    <w:p w:rsidR="0028116B" w:rsidRPr="00EE54A5" w:rsidRDefault="0028116B" w:rsidP="0028116B">
      <w:pPr>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b/>
          <w:bCs/>
          <w:sz w:val="20"/>
          <w:szCs w:val="20"/>
        </w:rPr>
        <w:t xml:space="preserve">IT IS HEREBY FURTHER ORDERED THAT </w:t>
      </w:r>
      <w:r w:rsidRPr="00EE54A5">
        <w:rPr>
          <w:rFonts w:cs="Times New Roman"/>
          <w:sz w:val="20"/>
          <w:szCs w:val="20"/>
        </w:rPr>
        <w:t>the interveners are granted permission to present oral argument not exceeding ten (10) minutes at the hearing of this appeal.</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25" w:lineRule="auto"/>
        <w:jc w:val="both"/>
        <w:rPr>
          <w:rFonts w:cs="Times New Roman"/>
          <w:sz w:val="20"/>
          <w:szCs w:val="20"/>
        </w:rPr>
      </w:pPr>
    </w:p>
    <w:p w:rsidR="0028116B" w:rsidRPr="00EE54A5" w:rsidRDefault="0028116B" w:rsidP="0028116B">
      <w:pPr>
        <w:spacing w:line="225" w:lineRule="auto"/>
        <w:jc w:val="both"/>
        <w:rPr>
          <w:rFonts w:cs="Times New Roman"/>
          <w:sz w:val="20"/>
          <w:szCs w:val="20"/>
        </w:rPr>
      </w:pPr>
    </w:p>
    <w:p w:rsidR="0028116B" w:rsidRPr="00EE54A5" w:rsidRDefault="00E541F8" w:rsidP="0028116B">
      <w:pPr>
        <w:spacing w:line="225" w:lineRule="auto"/>
        <w:jc w:val="both"/>
        <w:rPr>
          <w:rFonts w:cs="Times New Roman"/>
          <w:sz w:val="20"/>
          <w:szCs w:val="20"/>
          <w:lang w:val="fr-CA"/>
        </w:rPr>
      </w:pPr>
      <w:r w:rsidRPr="00EE54A5">
        <w:rPr>
          <w:rFonts w:cs="Times New Roman"/>
          <w:sz w:val="20"/>
          <w:szCs w:val="20"/>
        </w:rPr>
        <w:fldChar w:fldCharType="begin"/>
      </w:r>
      <w:r w:rsidR="0028116B" w:rsidRPr="00EE54A5">
        <w:rPr>
          <w:rFonts w:cs="Times New Roman"/>
          <w:sz w:val="20"/>
          <w:szCs w:val="20"/>
          <w:lang w:val="fr-FR"/>
        </w:rPr>
        <w:instrText xml:space="preserve"> SEQ CHAPTER \h \r 1</w:instrText>
      </w:r>
      <w:r w:rsidRPr="00EE54A5">
        <w:rPr>
          <w:rFonts w:cs="Times New Roman"/>
          <w:sz w:val="20"/>
          <w:szCs w:val="20"/>
        </w:rPr>
        <w:fldChar w:fldCharType="end"/>
      </w:r>
      <w:r w:rsidR="0028116B" w:rsidRPr="00EE54A5">
        <w:rPr>
          <w:rFonts w:cs="Times New Roman"/>
          <w:b/>
          <w:bCs/>
          <w:sz w:val="20"/>
          <w:szCs w:val="20"/>
          <w:lang w:val="fr-CA"/>
        </w:rPr>
        <w:t>À LA SUITE DES ORDONNANCES</w:t>
      </w:r>
      <w:r w:rsidR="0028116B" w:rsidRPr="00EE54A5">
        <w:rPr>
          <w:rFonts w:cs="Times New Roman"/>
          <w:sz w:val="20"/>
          <w:szCs w:val="20"/>
          <w:lang w:val="fr-CA"/>
        </w:rPr>
        <w:t xml:space="preserve"> datées du 19 août 2011 et du 1</w:t>
      </w:r>
      <w:r w:rsidR="0028116B" w:rsidRPr="00EE54A5">
        <w:rPr>
          <w:rFonts w:cs="Times New Roman"/>
          <w:sz w:val="20"/>
          <w:szCs w:val="20"/>
          <w:vertAlign w:val="superscript"/>
          <w:lang w:val="fr-CA"/>
        </w:rPr>
        <w:t>er</w:t>
      </w:r>
      <w:r w:rsidR="0028116B" w:rsidRPr="00EE54A5">
        <w:rPr>
          <w:rFonts w:cs="Times New Roman"/>
          <w:sz w:val="20"/>
          <w:szCs w:val="20"/>
          <w:lang w:val="fr-CA"/>
        </w:rPr>
        <w:t xml:space="preserve"> septembre 2011 autorisant la Criminal Lawyers' Association of Ontario et la Criminal Trial Lawyers' Association à intervenir;</w:t>
      </w:r>
    </w:p>
    <w:p w:rsidR="0028116B" w:rsidRPr="00EE54A5" w:rsidRDefault="0028116B" w:rsidP="0028116B">
      <w:pPr>
        <w:spacing w:line="225" w:lineRule="auto"/>
        <w:jc w:val="both"/>
        <w:rPr>
          <w:rFonts w:cs="Times New Roman"/>
          <w:sz w:val="20"/>
          <w:szCs w:val="20"/>
          <w:lang w:val="fr-CA"/>
        </w:rPr>
      </w:pPr>
    </w:p>
    <w:p w:rsidR="0028116B" w:rsidRPr="00EE54A5" w:rsidRDefault="00E541F8" w:rsidP="0028116B">
      <w:pPr>
        <w:spacing w:line="225" w:lineRule="auto"/>
        <w:jc w:val="both"/>
        <w:rPr>
          <w:rFonts w:cs="Times New Roman"/>
          <w:sz w:val="20"/>
          <w:szCs w:val="20"/>
          <w:lang w:val="fr-CA"/>
        </w:rPr>
      </w:pPr>
      <w:r w:rsidRPr="00EE54A5">
        <w:rPr>
          <w:rFonts w:cs="Times New Roman"/>
          <w:sz w:val="20"/>
          <w:szCs w:val="20"/>
        </w:rPr>
        <w:fldChar w:fldCharType="begin"/>
      </w:r>
      <w:r w:rsidR="0028116B" w:rsidRPr="00EE54A5">
        <w:rPr>
          <w:rFonts w:cs="Times New Roman"/>
          <w:sz w:val="20"/>
          <w:szCs w:val="20"/>
          <w:lang w:val="fr-FR"/>
        </w:rPr>
        <w:instrText xml:space="preserve"> SEQ CHAPTER \h \r 1</w:instrText>
      </w:r>
      <w:r w:rsidRPr="00EE54A5">
        <w:rPr>
          <w:rFonts w:cs="Times New Roman"/>
          <w:sz w:val="20"/>
          <w:szCs w:val="20"/>
        </w:rPr>
        <w:fldChar w:fldCharType="end"/>
      </w:r>
      <w:r w:rsidR="0028116B" w:rsidRPr="00EE54A5">
        <w:rPr>
          <w:rFonts w:cs="Times New Roman"/>
          <w:b/>
          <w:bCs/>
          <w:sz w:val="20"/>
          <w:szCs w:val="20"/>
          <w:lang w:val="fr-CA"/>
        </w:rPr>
        <w:t xml:space="preserve">IL EST EN OUTRE ORDONNÉ CE QUI SUIT : </w:t>
      </w:r>
      <w:r w:rsidR="0028116B" w:rsidRPr="00EE54A5">
        <w:rPr>
          <w:rFonts w:cs="Times New Roman"/>
          <w:sz w:val="20"/>
          <w:szCs w:val="20"/>
          <w:lang w:val="fr-CA"/>
        </w:rPr>
        <w:t>lesdites intervenantes sont chacune autorisées à présenter une plaidoirie orale d'au plus dix (10) minutes lors de l'audition de l'appel.</w: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E541F8" w:rsidP="0028116B">
      <w:pPr>
        <w:tabs>
          <w:tab w:val="left" w:pos="-1440"/>
          <w:tab w:val="left" w:pos="-720"/>
        </w:tabs>
        <w:jc w:val="both"/>
        <w:rPr>
          <w:rFonts w:cs="Times New Roman"/>
          <w:sz w:val="20"/>
          <w:szCs w:val="20"/>
          <w:lang w:val="fr-CA"/>
        </w:rPr>
      </w:pPr>
      <w:r w:rsidRPr="00E541F8">
        <w:rPr>
          <w:rFonts w:cs="Times New Roman"/>
          <w:sz w:val="20"/>
          <w:szCs w:val="20"/>
          <w:lang w:val="fr-CA"/>
        </w:rPr>
        <w:pict>
          <v:rect id="_x0000_i1088" style="width:2in;height:1pt" o:hrpct="0" o:hralign="center" o:hrstd="t" o:hrnoshade="t" o:hr="t" fillcolor="black [3213]" stroked="f"/>
        </w:pic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28116B" w:rsidP="0028116B">
      <w:pPr>
        <w:tabs>
          <w:tab w:val="left" w:pos="-1440"/>
          <w:tab w:val="left" w:pos="-720"/>
        </w:tabs>
        <w:jc w:val="both"/>
        <w:rPr>
          <w:rFonts w:cs="Times New Roman"/>
          <w:sz w:val="20"/>
          <w:szCs w:val="20"/>
          <w:lang w:val="fr-CA"/>
        </w:rPr>
      </w:pPr>
      <w:r w:rsidRPr="00EE54A5">
        <w:rPr>
          <w:rFonts w:cs="Times New Roman"/>
          <w:sz w:val="20"/>
          <w:szCs w:val="20"/>
          <w:lang w:val="fr-CA"/>
        </w:rPr>
        <w:lastRenderedPageBreak/>
        <w:t>04.10.2011</w: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28116B" w:rsidP="0028116B">
      <w:pPr>
        <w:tabs>
          <w:tab w:val="left" w:pos="-1440"/>
          <w:tab w:val="left" w:pos="-720"/>
        </w:tabs>
        <w:jc w:val="both"/>
        <w:rPr>
          <w:rFonts w:cs="Times New Roman"/>
          <w:sz w:val="20"/>
          <w:szCs w:val="20"/>
          <w:lang w:val="fr-CA"/>
        </w:rPr>
      </w:pPr>
      <w:r w:rsidRPr="00EE54A5">
        <w:rPr>
          <w:rFonts w:cs="Times New Roman"/>
          <w:sz w:val="20"/>
          <w:szCs w:val="20"/>
          <w:lang w:val="fr-CA"/>
        </w:rPr>
        <w:t>Before / Devant :   ROTHSTEIN J. / LE JUGE ROTHSTEIN</w:t>
      </w:r>
    </w:p>
    <w:p w:rsidR="0028116B" w:rsidRPr="00EE54A5" w:rsidRDefault="0028116B" w:rsidP="002811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8116B" w:rsidRPr="00EE54A5" w:rsidTr="00AD1335">
        <w:tc>
          <w:tcPr>
            <w:tcW w:w="4338" w:type="dxa"/>
            <w:gridSpan w:val="2"/>
          </w:tcPr>
          <w:p w:rsidR="0028116B" w:rsidRPr="00EE54A5" w:rsidRDefault="0028116B" w:rsidP="00AD1335">
            <w:pPr>
              <w:rPr>
                <w:rFonts w:cs="Times New Roman"/>
                <w:b/>
                <w:sz w:val="20"/>
                <w:szCs w:val="20"/>
              </w:rPr>
            </w:pPr>
            <w:r w:rsidRPr="00EE54A5">
              <w:rPr>
                <w:rFonts w:cs="Times New Roman"/>
                <w:b/>
                <w:sz w:val="20"/>
                <w:szCs w:val="20"/>
              </w:rPr>
              <w:t>Motions for leave to intervene</w:t>
            </w:r>
            <w:r w:rsidRPr="00EE54A5">
              <w:rPr>
                <w:rFonts w:cs="Times New Roman"/>
                <w:sz w:val="20"/>
                <w:szCs w:val="20"/>
              </w:rPr>
              <w:t xml:space="preserve"> </w:t>
            </w:r>
            <w:r w:rsidR="00E541F8" w:rsidRPr="00EE54A5">
              <w:rPr>
                <w:rFonts w:cs="Times New Roman"/>
                <w:sz w:val="20"/>
                <w:szCs w:val="20"/>
              </w:rPr>
              <w:fldChar w:fldCharType="begin"/>
            </w:r>
            <w:r w:rsidRPr="00EE54A5">
              <w:rPr>
                <w:rFonts w:cs="Times New Roman"/>
                <w:sz w:val="20"/>
                <w:szCs w:val="20"/>
              </w:rPr>
              <w:instrText xml:space="preserve"> SEQ CHAPTER \h \r 1</w:instrText>
            </w:r>
            <w:r w:rsidR="00E541F8" w:rsidRPr="00EE54A5">
              <w:rPr>
                <w:rFonts w:cs="Times New Roman"/>
                <w:sz w:val="20"/>
                <w:szCs w:val="20"/>
              </w:rPr>
              <w:fldChar w:fldCharType="end"/>
            </w:r>
          </w:p>
        </w:tc>
        <w:tc>
          <w:tcPr>
            <w:tcW w:w="1170" w:type="dxa"/>
          </w:tcPr>
          <w:p w:rsidR="0028116B" w:rsidRPr="00EE54A5" w:rsidRDefault="0028116B" w:rsidP="00AD1335">
            <w:pPr>
              <w:rPr>
                <w:rFonts w:cs="Times New Roman"/>
                <w:sz w:val="20"/>
                <w:szCs w:val="20"/>
              </w:rPr>
            </w:pPr>
          </w:p>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b/>
                <w:sz w:val="20"/>
                <w:szCs w:val="20"/>
              </w:rPr>
            </w:pPr>
            <w:r w:rsidRPr="00EE54A5">
              <w:rPr>
                <w:rFonts w:cs="Times New Roman"/>
                <w:b/>
                <w:bCs/>
                <w:sz w:val="20"/>
                <w:szCs w:val="20"/>
                <w:lang w:val="fr-CA"/>
              </w:rPr>
              <w:t>Requêtes en autorisation d’intervenir</w:t>
            </w:r>
            <w:r w:rsidRPr="00EE54A5">
              <w:rPr>
                <w:rFonts w:cs="Times New Roman"/>
                <w:sz w:val="20"/>
                <w:szCs w:val="20"/>
              </w:rPr>
              <w:t xml:space="preserve"> </w:t>
            </w:r>
            <w:r w:rsidR="00E541F8" w:rsidRPr="00EE54A5">
              <w:rPr>
                <w:rFonts w:cs="Times New Roman"/>
                <w:sz w:val="20"/>
                <w:szCs w:val="20"/>
              </w:rPr>
              <w:fldChar w:fldCharType="begin"/>
            </w:r>
            <w:r w:rsidRPr="00EE54A5">
              <w:rPr>
                <w:rFonts w:cs="Times New Roman"/>
                <w:sz w:val="20"/>
                <w:szCs w:val="20"/>
              </w:rPr>
              <w:instrText xml:space="preserve"> SEQ CHAPTER \h \r 1</w:instrText>
            </w:r>
            <w:r w:rsidR="00E541F8" w:rsidRPr="00EE54A5">
              <w:rPr>
                <w:rFonts w:cs="Times New Roman"/>
                <w:sz w:val="20"/>
                <w:szCs w:val="20"/>
              </w:rPr>
              <w:fldChar w:fldCharType="end"/>
            </w:r>
          </w:p>
        </w:tc>
      </w:tr>
      <w:tr w:rsidR="0028116B" w:rsidRPr="00EE54A5" w:rsidTr="00AD1335">
        <w:tc>
          <w:tcPr>
            <w:tcW w:w="1368" w:type="dxa"/>
          </w:tcPr>
          <w:p w:rsidR="0028116B" w:rsidRPr="00EE54A5" w:rsidRDefault="0028116B" w:rsidP="00AD1335">
            <w:pPr>
              <w:rPr>
                <w:rFonts w:cs="Times New Roman"/>
                <w:sz w:val="20"/>
                <w:szCs w:val="20"/>
              </w:rPr>
            </w:pPr>
            <w:r w:rsidRPr="00EE54A5">
              <w:rPr>
                <w:rFonts w:cs="Times New Roman"/>
                <w:sz w:val="20"/>
                <w:szCs w:val="20"/>
              </w:rPr>
              <w:t>BY / PAR</w:t>
            </w:r>
          </w:p>
        </w:tc>
        <w:tc>
          <w:tcPr>
            <w:tcW w:w="2970" w:type="dxa"/>
          </w:tcPr>
          <w:p w:rsidR="0028116B" w:rsidRPr="00EE54A5" w:rsidRDefault="0028116B" w:rsidP="00AD1335">
            <w:pPr>
              <w:rPr>
                <w:rFonts w:cs="Times New Roman"/>
                <w:sz w:val="20"/>
                <w:szCs w:val="20"/>
              </w:rPr>
            </w:pPr>
            <w:r w:rsidRPr="00EE54A5">
              <w:rPr>
                <w:rFonts w:cs="Times New Roman"/>
                <w:sz w:val="20"/>
                <w:szCs w:val="20"/>
              </w:rPr>
              <w:t>Canadian Publishers' Council;</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Association of Canadian Publishers and Canadian Educational Resources Council;</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Canadian Association of University Teachers and Canadian Federation of Students;</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Association of Universities and Colleges of Canada and Association of Canadian Community Colleges;</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CMRRA-SODRAC Inc.;</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Samuelson-Glushko Canadian Internet Policy and Public Interest Clinic;</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Canadian Authors Association, Canadian Freelance Union;</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Canadian Society of Children's Authors;</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Illustrators and Performers;</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League of Canadian Poets;</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Literary Translators' Association of Canada;</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Playwrights Guild of Canada;</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Professional Writers Association of Canada and Writers Union of Canada;</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Centre for Innovation Law and Policy of the Faculty of Law University of Toronto</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r w:rsidRPr="00EE54A5">
              <w:rPr>
                <w:rFonts w:cs="Times New Roman"/>
                <w:sz w:val="20"/>
                <w:szCs w:val="20"/>
              </w:rPr>
              <w:t>IN / DANS :</w:t>
            </w:r>
          </w:p>
        </w:tc>
        <w:tc>
          <w:tcPr>
            <w:tcW w:w="2970" w:type="dxa"/>
          </w:tcPr>
          <w:p w:rsidR="0028116B" w:rsidRPr="00EE54A5" w:rsidRDefault="0028116B" w:rsidP="00AD1335">
            <w:pPr>
              <w:rPr>
                <w:rFonts w:cs="Times New Roman"/>
                <w:sz w:val="20"/>
                <w:szCs w:val="20"/>
              </w:rPr>
            </w:pPr>
            <w:r w:rsidRPr="00EE54A5">
              <w:rPr>
                <w:rFonts w:cs="Times New Roman"/>
                <w:sz w:val="20"/>
                <w:szCs w:val="20"/>
              </w:rPr>
              <w:t>Province of Alberta as represented by the Minister of Education; et al.</w:t>
            </w:r>
          </w:p>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ab/>
              <w:t>v. (33888)</w:t>
            </w:r>
          </w:p>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jc w:val="both"/>
              <w:rPr>
                <w:rFonts w:cs="Times New Roman"/>
                <w:sz w:val="20"/>
                <w:szCs w:val="20"/>
              </w:rPr>
            </w:pPr>
            <w:r w:rsidRPr="00EE54A5">
              <w:rPr>
                <w:rFonts w:cs="Times New Roman"/>
                <w:sz w:val="20"/>
                <w:szCs w:val="20"/>
              </w:rPr>
              <w:t>Canadian Copyright Licensing Agency Operating as “Access Copyright” (F.C.)</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bl>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jc w:val="both"/>
        <w:rPr>
          <w:rFonts w:cs="Times New Roman"/>
          <w:b/>
          <w:sz w:val="20"/>
          <w:szCs w:val="20"/>
        </w:rPr>
      </w:pPr>
      <w:r w:rsidRPr="00EE54A5">
        <w:rPr>
          <w:rFonts w:cs="Times New Roman"/>
          <w:b/>
          <w:sz w:val="20"/>
          <w:szCs w:val="20"/>
        </w:rPr>
        <w:t>GRANTED / ACCORDÉES</w:t>
      </w: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b/>
          <w:bCs/>
          <w:sz w:val="20"/>
          <w:szCs w:val="20"/>
        </w:rPr>
        <w:t xml:space="preserve">UPON APPLICATIONS </w:t>
      </w:r>
      <w:r w:rsidRPr="00EE54A5">
        <w:rPr>
          <w:rFonts w:cs="Times New Roman"/>
          <w:sz w:val="20"/>
          <w:szCs w:val="20"/>
        </w:rPr>
        <w:t>by the Canadian Publishers' Council, Association of Canadian Publishers and Canadian Educational Resources Council, the Canadian Association of University Teachers and Canadian Federation of Students, the Association of Universities and Colleges of Canada and Association of Canadian Community Colleges, the CMRRA-SODRAC Inc. and the Samuelson-Glushko Canadian Internet Policy and Public Interest Clinic for leave to intervene in the above appeal;</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b/>
          <w:sz w:val="20"/>
          <w:szCs w:val="20"/>
        </w:rPr>
        <w:lastRenderedPageBreak/>
        <w:t xml:space="preserve">AND UPON </w:t>
      </w:r>
      <w:r w:rsidRPr="00EE54A5">
        <w:rPr>
          <w:rFonts w:cs="Times New Roman"/>
          <w:b/>
          <w:bCs/>
          <w:sz w:val="20"/>
          <w:szCs w:val="20"/>
        </w:rPr>
        <w:t xml:space="preserve">APPLICATIONS </w:t>
      </w:r>
      <w:r w:rsidRPr="00EE54A5">
        <w:rPr>
          <w:rFonts w:cs="Times New Roman"/>
          <w:sz w:val="20"/>
          <w:szCs w:val="20"/>
        </w:rPr>
        <w:t xml:space="preserve">by the Canadian Authors Association, Canadian Freelance Union, Canadian Society of Children's Authors, Illustrators and Performers, League of Canadian Poets, Literary Translators' Association of Canada, Playwrights Guild of Canada, Professional Writers Association of Canada and Writers Union of Canada and the Centre for Innovation Law and Policy of the Faculty of Law University of Toronto for </w:t>
      </w:r>
      <w:r w:rsidR="00E541F8" w:rsidRPr="00EE54A5">
        <w:rPr>
          <w:rFonts w:cs="Times New Roman"/>
          <w:sz w:val="20"/>
          <w:szCs w:val="20"/>
        </w:rPr>
        <w:fldChar w:fldCharType="begin"/>
      </w:r>
      <w:r w:rsidRPr="00EE54A5">
        <w:rPr>
          <w:rFonts w:cs="Times New Roman"/>
          <w:sz w:val="20"/>
          <w:szCs w:val="20"/>
        </w:rPr>
        <w:instrText xml:space="preserve"> SEQ CHAPTER \h \r 1</w:instrText>
      </w:r>
      <w:r w:rsidR="00E541F8" w:rsidRPr="00EE54A5">
        <w:rPr>
          <w:rFonts w:cs="Times New Roman"/>
          <w:sz w:val="20"/>
          <w:szCs w:val="20"/>
        </w:rPr>
        <w:fldChar w:fldCharType="end"/>
      </w:r>
      <w:r w:rsidRPr="00EE54A5">
        <w:rPr>
          <w:rFonts w:cs="Times New Roman"/>
          <w:sz w:val="20"/>
          <w:szCs w:val="20"/>
        </w:rPr>
        <w:t xml:space="preserve">an extension of time to apply for leave to intervene and for leave to intervene in the above appeal; </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b/>
          <w:bCs/>
          <w:sz w:val="20"/>
          <w:szCs w:val="20"/>
        </w:rPr>
        <w:t>AND THE MATERIAL FILED</w:t>
      </w:r>
      <w:r w:rsidRPr="00EE54A5">
        <w:rPr>
          <w:rFonts w:cs="Times New Roman"/>
          <w:sz w:val="20"/>
          <w:szCs w:val="20"/>
        </w:rPr>
        <w:t xml:space="preserve"> having been read;</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b/>
          <w:bCs/>
          <w:sz w:val="20"/>
          <w:szCs w:val="20"/>
        </w:rPr>
        <w:t>IT IS HEREBY ORDERED THAT:</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sz w:val="20"/>
          <w:szCs w:val="20"/>
        </w:rPr>
        <w:t xml:space="preserve">The motions for leave to intervene of the Canadian Publishers' Council, Association of Canadian Publishers and Canadian Educational Resources Council, the Canadian Association of University Teachers and Canadian Federation of Students, the Association of Universities and Colleges of Canada and Association of Canadian Community Colleges, the CMRRA-SODRAC Inc. and the Samuelson-Glushko Canadian Internet Policy and Public Interest Clinic are granted and the said five groups of interveners shall each be entitled to each serve and file a factum not to exceed 10 pages in length on or before November 21, 2011. </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sz w:val="20"/>
          <w:szCs w:val="20"/>
        </w:rPr>
        <w:t xml:space="preserve">The motions for an extension of time to apply for leave to intervene and for leave to intervene of the Canadian Authors Association, Canadian Freelance Union, Canadian Society of Children's Authors, Illustrators and Performers, League of Canadian Poets, Literary Translators' Association of Canada, Playwrights Guild of Canada, Professional Writers Association of Canada and Writers </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sz w:val="20"/>
          <w:szCs w:val="20"/>
        </w:rPr>
        <w:t>Union of Canada and the Centre for Innovation Law and Policy of the Faculty of Law University of Toronto are granted and the said two groups of interveners shall be entitled to each serve and file a factum not to exceed 10 pages in length on or before November 21, 2011.</w:t>
      </w:r>
    </w:p>
    <w:p w:rsidR="0028116B" w:rsidRPr="00EE54A5" w:rsidRDefault="0028116B" w:rsidP="0028116B">
      <w:pPr>
        <w:spacing w:line="233" w:lineRule="auto"/>
        <w:jc w:val="both"/>
        <w:rPr>
          <w:rFonts w:cs="Times New Roman"/>
          <w:sz w:val="20"/>
          <w:szCs w:val="20"/>
        </w:rPr>
      </w:pPr>
    </w:p>
    <w:p w:rsidR="0028116B" w:rsidRPr="00EE54A5" w:rsidRDefault="00E541F8" w:rsidP="0028116B">
      <w:pPr>
        <w:spacing w:line="233" w:lineRule="auto"/>
        <w:jc w:val="both"/>
        <w:rPr>
          <w:rFonts w:cs="Times New Roman"/>
          <w:sz w:val="20"/>
          <w:szCs w:val="20"/>
        </w:rPr>
      </w:pPr>
      <w:r w:rsidRPr="00EE54A5">
        <w:rPr>
          <w:rFonts w:cs="Times New Roman"/>
          <w:sz w:val="20"/>
          <w:szCs w:val="20"/>
        </w:rPr>
        <w:fldChar w:fldCharType="begin"/>
      </w:r>
      <w:r w:rsidR="0028116B" w:rsidRPr="00EE54A5">
        <w:rPr>
          <w:rFonts w:cs="Times New Roman"/>
          <w:sz w:val="20"/>
          <w:szCs w:val="20"/>
        </w:rPr>
        <w:instrText xml:space="preserve"> SEQ CHAPTER \h \r 1</w:instrText>
      </w:r>
      <w:r w:rsidRPr="00EE54A5">
        <w:rPr>
          <w:rFonts w:cs="Times New Roman"/>
          <w:sz w:val="20"/>
          <w:szCs w:val="20"/>
        </w:rPr>
        <w:fldChar w:fldCharType="end"/>
      </w:r>
      <w:r w:rsidR="0028116B" w:rsidRPr="00EE54A5">
        <w:rPr>
          <w:rFonts w:cs="Times New Roman"/>
          <w:sz w:val="20"/>
          <w:szCs w:val="20"/>
        </w:rPr>
        <w:t>To the extent that the interests are similar, interveners shall consult to avoid repetition.</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sz w:val="20"/>
          <w:szCs w:val="20"/>
        </w:rPr>
        <w:t>The requests to present oral argument are deferred to a date following receipt and consideration of the written arguments of the parties and the interveners.</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sz w:val="20"/>
          <w:szCs w:val="20"/>
        </w:rPr>
        <w:t>The interveners shall not be entitled to raise new issues or to adduce further evidence or otherwise to supplement the record of the parties.</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sz w:val="20"/>
          <w:szCs w:val="20"/>
        </w:rPr>
        <w:t>Pursuant to Rule 59(1)(</w:t>
      </w:r>
      <w:r w:rsidRPr="00EE54A5">
        <w:rPr>
          <w:rFonts w:cs="Times New Roman"/>
          <w:i/>
          <w:iCs/>
          <w:sz w:val="20"/>
          <w:szCs w:val="20"/>
        </w:rPr>
        <w:t>a</w:t>
      </w:r>
      <w:r w:rsidRPr="00EE54A5">
        <w:rPr>
          <w:rFonts w:cs="Times New Roman"/>
          <w:sz w:val="20"/>
          <w:szCs w:val="20"/>
        </w:rPr>
        <w:t xml:space="preserve">) of the </w:t>
      </w:r>
      <w:r w:rsidRPr="00EE54A5">
        <w:rPr>
          <w:rFonts w:cs="Times New Roman"/>
          <w:i/>
          <w:iCs/>
          <w:sz w:val="20"/>
          <w:szCs w:val="20"/>
        </w:rPr>
        <w:t>Rules of the Supreme Court of Canada</w:t>
      </w:r>
      <w:r w:rsidRPr="00EE54A5">
        <w:rPr>
          <w:rFonts w:cs="Times New Roman"/>
          <w:sz w:val="20"/>
          <w:szCs w:val="20"/>
        </w:rPr>
        <w:t>, the interveners shall pay to the appellants and respondent any additional disbursements occasioned to the appellants and respondent by their intervention.</w:t>
      </w:r>
    </w:p>
    <w:p w:rsidR="0028116B" w:rsidRPr="00EE54A5" w:rsidRDefault="0028116B" w:rsidP="0028116B">
      <w:pPr>
        <w:spacing w:line="233" w:lineRule="auto"/>
        <w:jc w:val="both"/>
        <w:rPr>
          <w:rFonts w:cs="Times New Roman"/>
          <w:sz w:val="20"/>
          <w:szCs w:val="20"/>
        </w:rPr>
      </w:pPr>
    </w:p>
    <w:p w:rsidR="0028116B" w:rsidRPr="00EE54A5" w:rsidRDefault="0028116B" w:rsidP="0028116B">
      <w:pPr>
        <w:spacing w:line="233" w:lineRule="auto"/>
        <w:jc w:val="both"/>
        <w:rPr>
          <w:rFonts w:cs="Times New Roman"/>
          <w:sz w:val="20"/>
          <w:szCs w:val="20"/>
        </w:rPr>
      </w:pPr>
      <w:r w:rsidRPr="00EE54A5">
        <w:rPr>
          <w:rFonts w:cs="Times New Roman"/>
          <w:b/>
          <w:bCs/>
          <w:sz w:val="20"/>
          <w:szCs w:val="20"/>
        </w:rPr>
        <w:t>IT IS FURTHER HEREBY ORDERED THAT:</w:t>
      </w:r>
    </w:p>
    <w:p w:rsidR="0028116B" w:rsidRPr="00EE54A5" w:rsidRDefault="0028116B" w:rsidP="0028116B">
      <w:pPr>
        <w:spacing w:line="233" w:lineRule="auto"/>
        <w:jc w:val="both"/>
        <w:rPr>
          <w:rFonts w:cs="Times New Roman"/>
          <w:sz w:val="20"/>
          <w:szCs w:val="20"/>
        </w:rPr>
      </w:pPr>
    </w:p>
    <w:p w:rsidR="0028116B" w:rsidRPr="00EE54A5" w:rsidRDefault="00E541F8" w:rsidP="0028116B">
      <w:pPr>
        <w:spacing w:line="233" w:lineRule="auto"/>
        <w:jc w:val="both"/>
        <w:rPr>
          <w:rFonts w:cs="Times New Roman"/>
          <w:sz w:val="20"/>
          <w:szCs w:val="20"/>
        </w:rPr>
      </w:pPr>
      <w:r w:rsidRPr="00EE54A5">
        <w:rPr>
          <w:rFonts w:cs="Times New Roman"/>
          <w:sz w:val="20"/>
          <w:szCs w:val="20"/>
        </w:rPr>
        <w:fldChar w:fldCharType="begin"/>
      </w:r>
      <w:r w:rsidR="0028116B" w:rsidRPr="00EE54A5">
        <w:rPr>
          <w:rFonts w:cs="Times New Roman"/>
          <w:sz w:val="20"/>
          <w:szCs w:val="20"/>
        </w:rPr>
        <w:instrText xml:space="preserve"> SEQ CHAPTER \h \r 1</w:instrText>
      </w:r>
      <w:r w:rsidRPr="00EE54A5">
        <w:rPr>
          <w:rFonts w:cs="Times New Roman"/>
          <w:sz w:val="20"/>
          <w:szCs w:val="20"/>
        </w:rPr>
        <w:fldChar w:fldCharType="end"/>
      </w:r>
      <w:r w:rsidR="0028116B" w:rsidRPr="00EE54A5">
        <w:rPr>
          <w:rFonts w:cs="Times New Roman"/>
          <w:sz w:val="20"/>
          <w:szCs w:val="20"/>
        </w:rPr>
        <w:t>The respondent is granted permission to file a reply factum to the interventions not to exceed 5 pages in length on or before November 28, 2011.</w:t>
      </w: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spacing w:line="233" w:lineRule="auto"/>
        <w:jc w:val="both"/>
        <w:rPr>
          <w:rFonts w:cs="Times New Roman"/>
          <w:sz w:val="20"/>
          <w:szCs w:val="20"/>
          <w:lang w:val="fr-CA"/>
        </w:rPr>
      </w:pPr>
      <w:r w:rsidRPr="00EE54A5">
        <w:rPr>
          <w:rFonts w:cs="Times New Roman"/>
          <w:b/>
          <w:bCs/>
          <w:sz w:val="20"/>
          <w:szCs w:val="20"/>
          <w:lang w:val="fr-CA"/>
        </w:rPr>
        <w:t xml:space="preserve">À LA SUITE DES DEMANDES </w:t>
      </w:r>
      <w:r w:rsidRPr="00EE54A5">
        <w:rPr>
          <w:rFonts w:cs="Times New Roman"/>
          <w:bCs/>
          <w:sz w:val="20"/>
          <w:szCs w:val="20"/>
          <w:lang w:val="fr-CA"/>
        </w:rPr>
        <w:t xml:space="preserve">présentées par </w:t>
      </w:r>
      <w:r w:rsidRPr="00EE54A5">
        <w:rPr>
          <w:rFonts w:cs="Times New Roman"/>
          <w:sz w:val="20"/>
          <w:szCs w:val="20"/>
          <w:lang w:val="fr-CA"/>
        </w:rPr>
        <w:t>le Canadian Publishers' Council, l’Association of Canadian Publishers et le Canadian Educational Resources Council, par l’Association canadienne des professeures et professeurs d’université et la Fédération canadienne des étudiantes et étudiants, par l’Association des universités et collèges du Canada et l’Association des collèges communautaires du Canada, par la CMRRA-SODRAC Inc. et par la Clinique d'intérêt public et de politique d'internet du Canada Samuelson-Glushko en vue d’intervenir dans l’appel;</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b/>
          <w:sz w:val="20"/>
          <w:szCs w:val="20"/>
          <w:lang w:val="fr-CA"/>
        </w:rPr>
        <w:t xml:space="preserve">ET </w:t>
      </w:r>
      <w:r w:rsidRPr="00EE54A5">
        <w:rPr>
          <w:rFonts w:cs="Times New Roman"/>
          <w:b/>
          <w:bCs/>
          <w:sz w:val="20"/>
          <w:szCs w:val="20"/>
          <w:lang w:val="fr-CA"/>
        </w:rPr>
        <w:t xml:space="preserve">À LA SUITE DES DEMANDES </w:t>
      </w:r>
      <w:r w:rsidRPr="00EE54A5">
        <w:rPr>
          <w:rFonts w:cs="Times New Roman"/>
          <w:bCs/>
          <w:sz w:val="20"/>
          <w:szCs w:val="20"/>
          <w:lang w:val="fr-CA"/>
        </w:rPr>
        <w:t>de prorogation de délai et d’autorisation d’intervenir dans l’appel</w:t>
      </w:r>
      <w:r w:rsidRPr="00EE54A5">
        <w:rPr>
          <w:rFonts w:cs="Times New Roman"/>
          <w:b/>
          <w:bCs/>
          <w:sz w:val="20"/>
          <w:szCs w:val="20"/>
          <w:lang w:val="fr-CA"/>
        </w:rPr>
        <w:t xml:space="preserve"> </w:t>
      </w:r>
      <w:r w:rsidRPr="00EE54A5">
        <w:rPr>
          <w:rFonts w:cs="Times New Roman"/>
          <w:bCs/>
          <w:sz w:val="20"/>
          <w:szCs w:val="20"/>
          <w:lang w:val="fr-CA"/>
        </w:rPr>
        <w:t xml:space="preserve">présentées par la </w:t>
      </w:r>
      <w:r w:rsidRPr="00EE54A5">
        <w:rPr>
          <w:rFonts w:cs="Times New Roman"/>
          <w:sz w:val="20"/>
          <w:szCs w:val="20"/>
          <w:lang w:val="fr-CA"/>
        </w:rPr>
        <w:t xml:space="preserve">Canadian Authors Association, la Canadian Freelance Union, La Société Canadienne des auteurs, illustrateurs et artistes pour enfants, la League of Canadian Poets, l’Association des traducteurs et traductrices littéraires du Canada, la Playwrights Guild of Canada, la Professional Writers Association of Canada et la Writers Union of Canada et par le Centre for Innovation Law and Policy de la faculté de droit de l’Université de Toronto; </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b/>
          <w:bCs/>
          <w:sz w:val="20"/>
          <w:szCs w:val="20"/>
          <w:lang w:val="fr-CA"/>
        </w:rPr>
        <w:t xml:space="preserve">ET APRÈS EXAMEN </w:t>
      </w:r>
      <w:r w:rsidRPr="00EE54A5">
        <w:rPr>
          <w:rFonts w:cs="Times New Roman"/>
          <w:bCs/>
          <w:sz w:val="20"/>
          <w:szCs w:val="20"/>
          <w:lang w:val="fr-CA"/>
        </w:rPr>
        <w:t>des documents déposés</w:t>
      </w:r>
      <w:r w:rsidRPr="00EE54A5">
        <w:rPr>
          <w:rFonts w:cs="Times New Roman"/>
          <w:sz w:val="20"/>
          <w:szCs w:val="20"/>
          <w:lang w:val="fr-CA"/>
        </w:rPr>
        <w:t>;</w:t>
      </w:r>
    </w:p>
    <w:p w:rsidR="0028116B" w:rsidRPr="00EE54A5" w:rsidRDefault="0028116B" w:rsidP="0028116B">
      <w:pPr>
        <w:spacing w:line="233" w:lineRule="auto"/>
        <w:jc w:val="both"/>
        <w:rPr>
          <w:rFonts w:cs="Times New Roman"/>
          <w:sz w:val="20"/>
          <w:szCs w:val="20"/>
          <w:lang w:val="fr-CA"/>
        </w:rPr>
      </w:pPr>
      <w:r w:rsidRPr="00EE54A5">
        <w:rPr>
          <w:rFonts w:cs="Times New Roman"/>
          <w:b/>
          <w:bCs/>
          <w:sz w:val="20"/>
          <w:szCs w:val="20"/>
          <w:lang w:val="fr-CA"/>
        </w:rPr>
        <w:lastRenderedPageBreak/>
        <w:t xml:space="preserve">IL EST ORDONNÉ CE QUI SUIT : </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 xml:space="preserve">Les requêtes en autorisation d’intervenir </w:t>
      </w:r>
      <w:r w:rsidRPr="00EE54A5">
        <w:rPr>
          <w:rFonts w:cs="Times New Roman"/>
          <w:bCs/>
          <w:sz w:val="20"/>
          <w:szCs w:val="20"/>
          <w:lang w:val="fr-CA"/>
        </w:rPr>
        <w:t xml:space="preserve">présentées par </w:t>
      </w:r>
      <w:r w:rsidRPr="00EE54A5">
        <w:rPr>
          <w:rFonts w:cs="Times New Roman"/>
          <w:sz w:val="20"/>
          <w:szCs w:val="20"/>
          <w:lang w:val="fr-CA"/>
        </w:rPr>
        <w:t>le Canadian Publishers' Council, l’Association of Canadian Publishers et le Canadian Educational Resources Council, par l’Association canadienne des professeures et professeurs d’université et la Fédération canadienne des étudiantes et étudiants, par l’Association des universités et collèges du Canada et l’Association des collèges communautaires du Canada, par la CMRRA-SODRAC Inc. et par la Clinique d'intérêt public et de politique d'internet du Canada Samuelson-Glushko sont accordées et ces cinq intervenants ou groupes d’intervenants pourront signifier et déposer chacun un mémoire d’au plus 10 pages au plus tard le 21 novembre 2011.</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 xml:space="preserve">Les requêtes en prorogation de délai et en autorisation d’intervenir </w:t>
      </w:r>
      <w:r w:rsidRPr="00EE54A5">
        <w:rPr>
          <w:rFonts w:cs="Times New Roman"/>
          <w:bCs/>
          <w:sz w:val="20"/>
          <w:szCs w:val="20"/>
          <w:lang w:val="fr-CA"/>
        </w:rPr>
        <w:t xml:space="preserve">présentées par la </w:t>
      </w:r>
      <w:r w:rsidRPr="00EE54A5">
        <w:rPr>
          <w:rFonts w:cs="Times New Roman"/>
          <w:sz w:val="20"/>
          <w:szCs w:val="20"/>
          <w:lang w:val="fr-CA"/>
        </w:rPr>
        <w:t>Canadian Authors Association, la Canadian Freelance Union, La Société Canadienne des auteurs, illustrateurs et artistes pour enfants, la League of Canadian Poets, l’Association des traducteurs et traductrices littéraires du Canada, la Playwrights Guild of Canada, la Professional Writers Association of Canada et la Writers Union of Canada et par le Centre for Innovation Law and Policy de la faculté de droit de l’Université de Toronto sont accordées et ces deux intervenants ou groupes d’intervenants pourront signifier et déposer chacun un mémoire d’au plus 10 pages au plus tard le 21 novembre 2011.</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 xml:space="preserve">Dans la mesure où leurs intérêts sont similaires, les intervenants se consulteront pour éviter toute répétition. </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 xml:space="preserve">La décision sur les demandes en vue de présenter une plaidoirie orale sera rendue après réception et examen des arguments écrits des parties et des intervenants. </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Les intervenants n’auront pas le droit de produire d’autres éléments de preuve ni d’ajouter quoi que ce soit au dossier des parties.</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Conformément à l’alinéa 59(1)</w:t>
      </w:r>
      <w:r w:rsidRPr="00EE54A5">
        <w:rPr>
          <w:rFonts w:cs="Times New Roman"/>
          <w:i/>
          <w:sz w:val="20"/>
          <w:szCs w:val="20"/>
          <w:lang w:val="fr-CA"/>
        </w:rPr>
        <w:t>a</w:t>
      </w:r>
      <w:r w:rsidRPr="00EE54A5">
        <w:rPr>
          <w:rFonts w:cs="Times New Roman"/>
          <w:sz w:val="20"/>
          <w:szCs w:val="20"/>
          <w:lang w:val="fr-CA"/>
        </w:rPr>
        <w:t xml:space="preserve">) des </w:t>
      </w:r>
      <w:r w:rsidRPr="00EE54A5">
        <w:rPr>
          <w:rFonts w:cs="Times New Roman"/>
          <w:i/>
          <w:sz w:val="20"/>
          <w:szCs w:val="20"/>
          <w:lang w:val="fr-CA"/>
        </w:rPr>
        <w:t>Règles de la Cour suprême du Canada</w:t>
      </w:r>
      <w:r w:rsidRPr="00EE54A5">
        <w:rPr>
          <w:rFonts w:cs="Times New Roman"/>
          <w:sz w:val="20"/>
          <w:szCs w:val="20"/>
          <w:lang w:val="fr-CA"/>
        </w:rPr>
        <w:t>, les intervenants paieront aux appelants et à l’intimée tous débours supplémentaires résultant de leur intervention.</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b/>
          <w:bCs/>
          <w:sz w:val="20"/>
          <w:szCs w:val="20"/>
          <w:lang w:val="fr-CA"/>
        </w:rPr>
        <w:t>IL EST EN OUTRE ORDONNÉ QUE :</w:t>
      </w:r>
    </w:p>
    <w:p w:rsidR="0028116B" w:rsidRPr="00EE54A5" w:rsidRDefault="0028116B" w:rsidP="0028116B">
      <w:pPr>
        <w:spacing w:line="233" w:lineRule="auto"/>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sz w:val="20"/>
          <w:szCs w:val="20"/>
          <w:lang w:val="fr-CA"/>
        </w:rPr>
        <w:t xml:space="preserve">L’intimée est autorisée à déposer un mémoire en réplique aux interventions d’au plus 5 pages au plus tard le 28 novembre 2011. </w:t>
      </w:r>
      <w:r w:rsidR="00E541F8" w:rsidRPr="00EE54A5">
        <w:rPr>
          <w:rFonts w:cs="Times New Roman"/>
          <w:sz w:val="20"/>
          <w:szCs w:val="20"/>
          <w:lang w:val="fr-CA"/>
        </w:rPr>
        <w:fldChar w:fldCharType="begin"/>
      </w:r>
      <w:r w:rsidRPr="00EE54A5">
        <w:rPr>
          <w:rFonts w:cs="Times New Roman"/>
          <w:sz w:val="20"/>
          <w:szCs w:val="20"/>
          <w:lang w:val="fr-CA"/>
        </w:rPr>
        <w:instrText xml:space="preserve"> SEQ CHAPTER \h \r 1</w:instrText>
      </w:r>
      <w:r w:rsidR="00E541F8" w:rsidRPr="00EE54A5">
        <w:rPr>
          <w:rFonts w:cs="Times New Roman"/>
          <w:sz w:val="20"/>
          <w:szCs w:val="20"/>
          <w:lang w:val="fr-CA"/>
        </w:rPr>
        <w:fldChar w:fldCharType="end"/>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E541F8" w:rsidP="0028116B">
      <w:pPr>
        <w:tabs>
          <w:tab w:val="left" w:pos="-1440"/>
          <w:tab w:val="left" w:pos="-720"/>
        </w:tabs>
        <w:jc w:val="both"/>
        <w:rPr>
          <w:rFonts w:cs="Times New Roman"/>
          <w:sz w:val="20"/>
          <w:szCs w:val="20"/>
        </w:rPr>
      </w:pPr>
      <w:r w:rsidRPr="00E541F8">
        <w:rPr>
          <w:rFonts w:cs="Times New Roman"/>
          <w:sz w:val="20"/>
          <w:szCs w:val="20"/>
          <w:lang w:val="fr-CA"/>
        </w:rPr>
        <w:pict>
          <v:rect id="_x0000_i1089" style="width:2in;height:1pt" o:hrpct="0" o:hralign="center" o:hrstd="t" o:hrnoshade="t" o:hr="t" fillcolor="black [3213]" stroked="f"/>
        </w:pict>
      </w:r>
    </w:p>
    <w:p w:rsidR="0028116B" w:rsidRPr="00EE54A5" w:rsidRDefault="0028116B" w:rsidP="0028116B">
      <w:pPr>
        <w:tabs>
          <w:tab w:val="left" w:pos="-1440"/>
          <w:tab w:val="left" w:pos="-720"/>
        </w:tabs>
        <w:jc w:val="both"/>
        <w:rPr>
          <w:rFonts w:cs="Times New Roman"/>
          <w:sz w:val="20"/>
          <w:szCs w:val="20"/>
        </w:rPr>
      </w:pPr>
    </w:p>
    <w:p w:rsidR="0028116B" w:rsidRPr="00EE54A5" w:rsidRDefault="00BF596A" w:rsidP="0028116B">
      <w:pPr>
        <w:tabs>
          <w:tab w:val="left" w:pos="-1440"/>
          <w:tab w:val="left" w:pos="-720"/>
        </w:tabs>
        <w:jc w:val="both"/>
        <w:rPr>
          <w:rFonts w:cs="Times New Roman"/>
          <w:sz w:val="20"/>
          <w:szCs w:val="20"/>
          <w:lang w:val="fr-CA"/>
        </w:rPr>
      </w:pPr>
      <w:r>
        <w:rPr>
          <w:rFonts w:cs="Times New Roman"/>
          <w:sz w:val="20"/>
          <w:szCs w:val="20"/>
          <w:lang w:val="fr-CA"/>
        </w:rPr>
        <w:t>05</w:t>
      </w:r>
      <w:r w:rsidR="0028116B" w:rsidRPr="00EE54A5">
        <w:rPr>
          <w:rFonts w:cs="Times New Roman"/>
          <w:sz w:val="20"/>
          <w:szCs w:val="20"/>
          <w:lang w:val="fr-CA"/>
        </w:rPr>
        <w:t>.10.2011</w: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28116B" w:rsidP="0028116B">
      <w:pPr>
        <w:tabs>
          <w:tab w:val="left" w:pos="-1440"/>
          <w:tab w:val="left" w:pos="-720"/>
        </w:tabs>
        <w:jc w:val="both"/>
        <w:rPr>
          <w:rFonts w:cs="Times New Roman"/>
          <w:sz w:val="20"/>
          <w:szCs w:val="20"/>
          <w:lang w:val="fr-CA"/>
        </w:rPr>
      </w:pPr>
      <w:r w:rsidRPr="00EE54A5">
        <w:rPr>
          <w:rFonts w:cs="Times New Roman"/>
          <w:sz w:val="20"/>
          <w:szCs w:val="20"/>
          <w:lang w:val="fr-CA"/>
        </w:rPr>
        <w:t>Before / Devant :   DESCHAMPS J. / LA JUGE DESCHAMPS</w:t>
      </w:r>
    </w:p>
    <w:p w:rsidR="0028116B" w:rsidRPr="00EE54A5" w:rsidRDefault="0028116B" w:rsidP="0028116B">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28116B" w:rsidRPr="00BF596A" w:rsidTr="00AD1335">
        <w:tc>
          <w:tcPr>
            <w:tcW w:w="4338" w:type="dxa"/>
            <w:gridSpan w:val="2"/>
          </w:tcPr>
          <w:p w:rsidR="0028116B" w:rsidRPr="00EE54A5" w:rsidRDefault="0028116B" w:rsidP="00AD1335">
            <w:pPr>
              <w:rPr>
                <w:rFonts w:cs="Times New Roman"/>
                <w:b/>
                <w:sz w:val="20"/>
                <w:szCs w:val="20"/>
              </w:rPr>
            </w:pPr>
            <w:r w:rsidRPr="00EE54A5">
              <w:rPr>
                <w:rFonts w:cs="Times New Roman"/>
                <w:b/>
                <w:sz w:val="20"/>
                <w:szCs w:val="20"/>
              </w:rPr>
              <w:t xml:space="preserve">Order on interventions with respect to oral argument </w:t>
            </w:r>
            <w:r w:rsidR="00E541F8" w:rsidRPr="00EE54A5">
              <w:rPr>
                <w:rFonts w:cs="Times New Roman"/>
                <w:b/>
                <w:sz w:val="20"/>
                <w:szCs w:val="20"/>
              </w:rPr>
              <w:fldChar w:fldCharType="begin"/>
            </w:r>
            <w:r w:rsidRPr="00EE54A5">
              <w:rPr>
                <w:rFonts w:cs="Times New Roman"/>
                <w:b/>
                <w:sz w:val="20"/>
                <w:szCs w:val="20"/>
              </w:rPr>
              <w:instrText xml:space="preserve"> SEQ CHAPTER \h \r 1</w:instrText>
            </w:r>
            <w:r w:rsidR="00E541F8" w:rsidRPr="00EE54A5">
              <w:rPr>
                <w:rFonts w:cs="Times New Roman"/>
                <w:b/>
                <w:sz w:val="20"/>
                <w:szCs w:val="20"/>
              </w:rPr>
              <w:fldChar w:fldCharType="end"/>
            </w:r>
          </w:p>
        </w:tc>
        <w:tc>
          <w:tcPr>
            <w:tcW w:w="1170" w:type="dxa"/>
          </w:tcPr>
          <w:p w:rsidR="0028116B" w:rsidRPr="00EE54A5" w:rsidRDefault="0028116B" w:rsidP="00AD1335">
            <w:pPr>
              <w:rPr>
                <w:rFonts w:cs="Times New Roman"/>
                <w:sz w:val="20"/>
                <w:szCs w:val="20"/>
              </w:rPr>
            </w:pPr>
          </w:p>
          <w:p w:rsidR="0028116B" w:rsidRPr="00EE54A5" w:rsidRDefault="0028116B" w:rsidP="00AD1335">
            <w:pPr>
              <w:rPr>
                <w:rFonts w:cs="Times New Roman"/>
                <w:sz w:val="20"/>
                <w:szCs w:val="20"/>
              </w:rPr>
            </w:pPr>
          </w:p>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b/>
                <w:sz w:val="20"/>
                <w:szCs w:val="20"/>
                <w:lang w:val="fr-CA"/>
              </w:rPr>
            </w:pPr>
            <w:r w:rsidRPr="00EE54A5">
              <w:rPr>
                <w:rFonts w:cs="Times New Roman"/>
                <w:b/>
                <w:sz w:val="20"/>
                <w:szCs w:val="20"/>
                <w:lang w:val="fr-CA"/>
              </w:rPr>
              <w:t>Ordonnance relative à la présentation d’une plaidoirie orale par les intervenantes</w:t>
            </w:r>
            <w:r w:rsidR="00E541F8" w:rsidRPr="00EE54A5">
              <w:rPr>
                <w:rFonts w:cs="Times New Roman"/>
                <w:b/>
                <w:sz w:val="20"/>
                <w:szCs w:val="20"/>
              </w:rPr>
              <w:fldChar w:fldCharType="begin"/>
            </w:r>
            <w:r w:rsidRPr="00EE54A5">
              <w:rPr>
                <w:rFonts w:cs="Times New Roman"/>
                <w:b/>
                <w:sz w:val="20"/>
                <w:szCs w:val="20"/>
                <w:lang w:val="fr-CA"/>
              </w:rPr>
              <w:instrText xml:space="preserve"> SEQ CHAPTER \h \r 1</w:instrText>
            </w:r>
            <w:r w:rsidR="00E541F8" w:rsidRPr="00EE54A5">
              <w:rPr>
                <w:rFonts w:cs="Times New Roman"/>
                <w:b/>
                <w:sz w:val="20"/>
                <w:szCs w:val="20"/>
              </w:rPr>
              <w:fldChar w:fldCharType="end"/>
            </w:r>
          </w:p>
        </w:tc>
      </w:tr>
      <w:tr w:rsidR="0028116B" w:rsidRPr="00EE54A5" w:rsidTr="00AD1335">
        <w:tc>
          <w:tcPr>
            <w:tcW w:w="1368" w:type="dxa"/>
          </w:tcPr>
          <w:p w:rsidR="0028116B" w:rsidRPr="00EE54A5" w:rsidRDefault="0028116B" w:rsidP="00AD1335">
            <w:pPr>
              <w:rPr>
                <w:rFonts w:cs="Times New Roman"/>
                <w:sz w:val="20"/>
                <w:szCs w:val="20"/>
              </w:rPr>
            </w:pPr>
            <w:r w:rsidRPr="00EE54A5">
              <w:rPr>
                <w:rFonts w:cs="Times New Roman"/>
                <w:sz w:val="20"/>
                <w:szCs w:val="20"/>
              </w:rPr>
              <w:t>RE:</w:t>
            </w:r>
          </w:p>
        </w:tc>
        <w:tc>
          <w:tcPr>
            <w:tcW w:w="2970" w:type="dxa"/>
          </w:tcPr>
          <w:p w:rsidR="0028116B" w:rsidRPr="00EE54A5" w:rsidRDefault="0028116B" w:rsidP="00AD1335">
            <w:pPr>
              <w:rPr>
                <w:rFonts w:cs="Times New Roman"/>
                <w:sz w:val="20"/>
                <w:szCs w:val="20"/>
              </w:rPr>
            </w:pPr>
            <w:r w:rsidRPr="00EE54A5">
              <w:rPr>
                <w:rFonts w:cs="Times New Roman"/>
                <w:sz w:val="20"/>
                <w:szCs w:val="20"/>
              </w:rPr>
              <w:t>British Columbia Civil Liberties Association;</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Canadian Civil Liberties Association</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r w:rsidRPr="00EE54A5">
              <w:rPr>
                <w:rFonts w:cs="Times New Roman"/>
                <w:sz w:val="20"/>
                <w:szCs w:val="20"/>
              </w:rPr>
              <w:t>IN / DANS :</w:t>
            </w:r>
          </w:p>
        </w:tc>
        <w:tc>
          <w:tcPr>
            <w:tcW w:w="2970" w:type="dxa"/>
          </w:tcPr>
          <w:p w:rsidR="0028116B" w:rsidRPr="00EE54A5" w:rsidRDefault="0028116B" w:rsidP="00AD1335">
            <w:pPr>
              <w:rPr>
                <w:rFonts w:cs="Times New Roman"/>
                <w:sz w:val="20"/>
                <w:szCs w:val="20"/>
              </w:rPr>
            </w:pPr>
            <w:r w:rsidRPr="00EE54A5">
              <w:rPr>
                <w:rFonts w:cs="Times New Roman"/>
                <w:sz w:val="20"/>
                <w:szCs w:val="20"/>
              </w:rPr>
              <w:t>Her Majesty the Queen</w:t>
            </w:r>
          </w:p>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rPr>
                <w:rFonts w:cs="Times New Roman"/>
                <w:sz w:val="20"/>
                <w:szCs w:val="20"/>
              </w:rPr>
            </w:pPr>
            <w:r w:rsidRPr="00EE54A5">
              <w:rPr>
                <w:rFonts w:cs="Times New Roman"/>
                <w:sz w:val="20"/>
                <w:szCs w:val="20"/>
              </w:rPr>
              <w:tab/>
              <w:t>v. (34245)</w:t>
            </w:r>
          </w:p>
          <w:p w:rsidR="0028116B" w:rsidRPr="00EE54A5" w:rsidRDefault="0028116B" w:rsidP="00AD1335">
            <w:pPr>
              <w:rPr>
                <w:rFonts w:cs="Times New Roman"/>
                <w:sz w:val="20"/>
                <w:szCs w:val="20"/>
              </w:rPr>
            </w:pP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r w:rsidR="0028116B" w:rsidRPr="00EE54A5" w:rsidTr="00AD1335">
        <w:tc>
          <w:tcPr>
            <w:tcW w:w="1368" w:type="dxa"/>
          </w:tcPr>
          <w:p w:rsidR="0028116B" w:rsidRPr="00EE54A5" w:rsidRDefault="0028116B" w:rsidP="00AD1335">
            <w:pPr>
              <w:rPr>
                <w:rFonts w:cs="Times New Roman"/>
                <w:sz w:val="20"/>
                <w:szCs w:val="20"/>
              </w:rPr>
            </w:pPr>
          </w:p>
        </w:tc>
        <w:tc>
          <w:tcPr>
            <w:tcW w:w="2970" w:type="dxa"/>
          </w:tcPr>
          <w:p w:rsidR="0028116B" w:rsidRPr="00EE54A5" w:rsidRDefault="0028116B" w:rsidP="00AD1335">
            <w:pPr>
              <w:jc w:val="both"/>
              <w:rPr>
                <w:rFonts w:cs="Times New Roman"/>
                <w:sz w:val="20"/>
                <w:szCs w:val="20"/>
              </w:rPr>
            </w:pPr>
            <w:r w:rsidRPr="00EE54A5">
              <w:rPr>
                <w:rFonts w:cs="Times New Roman"/>
                <w:sz w:val="20"/>
                <w:szCs w:val="20"/>
              </w:rPr>
              <w:t>Frank Ralph Ladue (Crim.) (B.C.)</w:t>
            </w:r>
          </w:p>
        </w:tc>
        <w:tc>
          <w:tcPr>
            <w:tcW w:w="1170" w:type="dxa"/>
          </w:tcPr>
          <w:p w:rsidR="0028116B" w:rsidRPr="00EE54A5" w:rsidRDefault="0028116B" w:rsidP="00AD1335">
            <w:pPr>
              <w:rPr>
                <w:rFonts w:cs="Times New Roman"/>
                <w:sz w:val="20"/>
                <w:szCs w:val="20"/>
              </w:rPr>
            </w:pPr>
          </w:p>
        </w:tc>
        <w:tc>
          <w:tcPr>
            <w:tcW w:w="4327" w:type="dxa"/>
          </w:tcPr>
          <w:p w:rsidR="0028116B" w:rsidRPr="00EE54A5" w:rsidRDefault="0028116B" w:rsidP="00AD1335">
            <w:pPr>
              <w:rPr>
                <w:rFonts w:cs="Times New Roman"/>
                <w:sz w:val="20"/>
                <w:szCs w:val="20"/>
              </w:rPr>
            </w:pPr>
          </w:p>
        </w:tc>
      </w:tr>
    </w:tbl>
    <w:p w:rsidR="0028116B" w:rsidRPr="00EE54A5" w:rsidRDefault="0028116B" w:rsidP="0028116B">
      <w:pPr>
        <w:tabs>
          <w:tab w:val="left" w:pos="-1440"/>
          <w:tab w:val="left" w:pos="-720"/>
        </w:tabs>
        <w:jc w:val="both"/>
        <w:rPr>
          <w:rFonts w:cs="Times New Roman"/>
          <w:sz w:val="20"/>
          <w:szCs w:val="20"/>
        </w:rPr>
      </w:pPr>
    </w:p>
    <w:p w:rsidR="0028116B" w:rsidRPr="00EE54A5" w:rsidRDefault="00E541F8" w:rsidP="0028116B">
      <w:pPr>
        <w:jc w:val="both"/>
        <w:rPr>
          <w:rFonts w:cs="Times New Roman"/>
          <w:sz w:val="20"/>
          <w:szCs w:val="20"/>
        </w:rPr>
      </w:pPr>
      <w:r w:rsidRPr="00EE54A5">
        <w:rPr>
          <w:rFonts w:cs="Times New Roman"/>
          <w:sz w:val="20"/>
          <w:szCs w:val="20"/>
        </w:rPr>
        <w:fldChar w:fldCharType="begin"/>
      </w:r>
      <w:r w:rsidR="0028116B" w:rsidRPr="00EE54A5">
        <w:rPr>
          <w:rFonts w:cs="Times New Roman"/>
          <w:sz w:val="20"/>
          <w:szCs w:val="20"/>
        </w:rPr>
        <w:instrText xml:space="preserve"> SEQ CHAPTER \h \r 1</w:instrText>
      </w:r>
      <w:r w:rsidRPr="00EE54A5">
        <w:rPr>
          <w:rFonts w:cs="Times New Roman"/>
          <w:sz w:val="20"/>
          <w:szCs w:val="20"/>
        </w:rPr>
        <w:fldChar w:fldCharType="end"/>
      </w:r>
      <w:r w:rsidR="0028116B" w:rsidRPr="00EE54A5">
        <w:rPr>
          <w:rFonts w:cs="Times New Roman"/>
          <w:b/>
          <w:bCs/>
          <w:sz w:val="20"/>
          <w:szCs w:val="20"/>
        </w:rPr>
        <w:t>FURTHER TO THE ORDERS</w:t>
      </w:r>
      <w:r w:rsidR="0028116B" w:rsidRPr="00EE54A5">
        <w:rPr>
          <w:rFonts w:cs="Times New Roman"/>
          <w:sz w:val="20"/>
          <w:szCs w:val="20"/>
        </w:rPr>
        <w:t xml:space="preserve"> dated August 31, 2011 and September 29, 2011, granting leave to intervene to the British Columbia Civil Liberties Association and the Canadian Civil Liberties Association;</w:t>
      </w:r>
    </w:p>
    <w:p w:rsidR="0028116B" w:rsidRPr="00EE54A5" w:rsidRDefault="0028116B" w:rsidP="0028116B">
      <w:pPr>
        <w:spacing w:line="233" w:lineRule="auto"/>
        <w:jc w:val="both"/>
        <w:rPr>
          <w:rFonts w:cs="Times New Roman"/>
          <w:sz w:val="20"/>
          <w:szCs w:val="20"/>
        </w:rPr>
      </w:pPr>
      <w:r w:rsidRPr="00EE54A5">
        <w:rPr>
          <w:rFonts w:cs="Times New Roman"/>
          <w:b/>
          <w:bCs/>
          <w:sz w:val="20"/>
          <w:szCs w:val="20"/>
        </w:rPr>
        <w:lastRenderedPageBreak/>
        <w:t xml:space="preserve">IT IS HEREBY FURTHER ORDERED THAT </w:t>
      </w:r>
      <w:r w:rsidRPr="00EE54A5">
        <w:rPr>
          <w:rFonts w:cs="Times New Roman"/>
          <w:sz w:val="20"/>
          <w:szCs w:val="20"/>
        </w:rPr>
        <w:t>the said interveners’ factums will be considered without the need for oral argument.</w:t>
      </w: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tabs>
          <w:tab w:val="left" w:pos="-1440"/>
          <w:tab w:val="left" w:pos="-720"/>
        </w:tabs>
        <w:jc w:val="both"/>
        <w:rPr>
          <w:rFonts w:cs="Times New Roman"/>
          <w:sz w:val="20"/>
          <w:szCs w:val="20"/>
        </w:rPr>
      </w:pPr>
    </w:p>
    <w:p w:rsidR="0028116B" w:rsidRPr="00EE54A5" w:rsidRDefault="0028116B" w:rsidP="0028116B">
      <w:pPr>
        <w:jc w:val="both"/>
        <w:rPr>
          <w:rFonts w:cs="Times New Roman"/>
          <w:sz w:val="20"/>
          <w:szCs w:val="20"/>
          <w:lang w:val="fr-CA"/>
        </w:rPr>
      </w:pPr>
      <w:r w:rsidRPr="00EE54A5">
        <w:rPr>
          <w:rFonts w:cs="Times New Roman"/>
          <w:b/>
          <w:sz w:val="20"/>
          <w:szCs w:val="20"/>
          <w:lang w:val="fr-CA"/>
        </w:rPr>
        <w:t xml:space="preserve">À LA SUITE DES ORDONNANCES </w:t>
      </w:r>
      <w:r w:rsidRPr="00EE54A5">
        <w:rPr>
          <w:rFonts w:cs="Times New Roman"/>
          <w:sz w:val="20"/>
          <w:szCs w:val="20"/>
          <w:lang w:val="fr-CA"/>
        </w:rPr>
        <w:t xml:space="preserve">datées du 31 août 2011 et du 29 septembre 2011 autorisant l’Association des libertés civiles de la Colombie-Britannique et l’Association canadienne des libertés civiles à intervenir; </w:t>
      </w:r>
      <w:r w:rsidR="00E541F8" w:rsidRPr="00EE54A5">
        <w:rPr>
          <w:rFonts w:cs="Times New Roman"/>
          <w:sz w:val="20"/>
          <w:szCs w:val="20"/>
        </w:rPr>
        <w:fldChar w:fldCharType="begin"/>
      </w:r>
      <w:r w:rsidRPr="00EE54A5">
        <w:rPr>
          <w:rFonts w:cs="Times New Roman"/>
          <w:sz w:val="20"/>
          <w:szCs w:val="20"/>
          <w:lang w:val="fr-CA"/>
        </w:rPr>
        <w:instrText xml:space="preserve"> SEQ CHAPTER \h \r 1</w:instrText>
      </w:r>
      <w:r w:rsidR="00E541F8" w:rsidRPr="00EE54A5">
        <w:rPr>
          <w:rFonts w:cs="Times New Roman"/>
          <w:sz w:val="20"/>
          <w:szCs w:val="20"/>
        </w:rPr>
        <w:fldChar w:fldCharType="end"/>
      </w:r>
    </w:p>
    <w:p w:rsidR="0028116B" w:rsidRPr="00EE54A5" w:rsidRDefault="0028116B" w:rsidP="0028116B">
      <w:pPr>
        <w:jc w:val="both"/>
        <w:rPr>
          <w:rFonts w:cs="Times New Roman"/>
          <w:sz w:val="20"/>
          <w:szCs w:val="20"/>
          <w:lang w:val="fr-CA"/>
        </w:rPr>
      </w:pPr>
    </w:p>
    <w:p w:rsidR="0028116B" w:rsidRPr="00EE54A5" w:rsidRDefault="0028116B" w:rsidP="0028116B">
      <w:pPr>
        <w:spacing w:line="233" w:lineRule="auto"/>
        <w:jc w:val="both"/>
        <w:rPr>
          <w:rFonts w:cs="Times New Roman"/>
          <w:sz w:val="20"/>
          <w:szCs w:val="20"/>
          <w:lang w:val="fr-CA"/>
        </w:rPr>
      </w:pPr>
      <w:r w:rsidRPr="00EE54A5">
        <w:rPr>
          <w:rFonts w:cs="Times New Roman"/>
          <w:b/>
          <w:bCs/>
          <w:sz w:val="20"/>
          <w:szCs w:val="20"/>
          <w:lang w:val="fr-CA"/>
        </w:rPr>
        <w:t xml:space="preserve">IL EST EN OUTRE ORDONNÉ QUE </w:t>
      </w:r>
      <w:r w:rsidRPr="00EE54A5">
        <w:rPr>
          <w:rFonts w:cs="Times New Roman"/>
          <w:bCs/>
          <w:sz w:val="20"/>
          <w:szCs w:val="20"/>
          <w:lang w:val="fr-CA"/>
        </w:rPr>
        <w:t xml:space="preserve">les mémoires de ces intervenantes seront examinés sans qu’une plaidoirie orale soit nécessaire. </w:t>
      </w:r>
    </w:p>
    <w:p w:rsidR="0028116B" w:rsidRPr="00EE54A5" w:rsidRDefault="0028116B" w:rsidP="0028116B">
      <w:pPr>
        <w:tabs>
          <w:tab w:val="left" w:pos="-1440"/>
          <w:tab w:val="left" w:pos="-720"/>
        </w:tabs>
        <w:jc w:val="both"/>
        <w:rPr>
          <w:rFonts w:cs="Times New Roman"/>
          <w:sz w:val="20"/>
          <w:szCs w:val="20"/>
          <w:lang w:val="fr-CA"/>
        </w:rPr>
      </w:pPr>
    </w:p>
    <w:p w:rsidR="0028116B" w:rsidRPr="00EE54A5" w:rsidRDefault="00E541F8" w:rsidP="0028116B">
      <w:pPr>
        <w:tabs>
          <w:tab w:val="left" w:pos="-1440"/>
          <w:tab w:val="left" w:pos="-720"/>
        </w:tabs>
        <w:jc w:val="both"/>
        <w:rPr>
          <w:rFonts w:cs="Times New Roman"/>
          <w:sz w:val="20"/>
          <w:szCs w:val="20"/>
          <w:lang w:val="fr-CA"/>
        </w:rPr>
      </w:pPr>
      <w:r w:rsidRPr="00E541F8">
        <w:rPr>
          <w:rFonts w:cs="Times New Roman"/>
          <w:sz w:val="20"/>
          <w:szCs w:val="20"/>
          <w:lang w:val="fr-CA"/>
        </w:rPr>
        <w:pict>
          <v:rect id="_x0000_i1090" style="width:2in;height:1pt" o:hrpct="0" o:hralign="center" o:hrstd="t" o:hrnoshade="t" o:hr="t" fillcolor="black [3213]" stroked="f"/>
        </w:pict>
      </w:r>
    </w:p>
    <w:p w:rsidR="0028116B" w:rsidRPr="00EE54A5" w:rsidRDefault="0028116B" w:rsidP="0028116B">
      <w:pPr>
        <w:tabs>
          <w:tab w:val="left" w:pos="-1440"/>
          <w:tab w:val="left" w:pos="-720"/>
        </w:tabs>
        <w:jc w:val="both"/>
        <w:rPr>
          <w:rFonts w:cs="Times New Roman"/>
          <w:sz w:val="20"/>
          <w:szCs w:val="20"/>
          <w:lang w:val="fr-CA"/>
        </w:rPr>
      </w:pPr>
    </w:p>
    <w:p w:rsidR="0028116B" w:rsidRDefault="0028116B" w:rsidP="0010587F">
      <w:pPr>
        <w:tabs>
          <w:tab w:val="left" w:pos="-1440"/>
          <w:tab w:val="left" w:pos="-720"/>
        </w:tabs>
        <w:jc w:val="both"/>
        <w:rPr>
          <w:sz w:val="20"/>
          <w:szCs w:val="20"/>
        </w:rPr>
      </w:pPr>
    </w:p>
    <w:p w:rsidR="0028116B" w:rsidRDefault="0028116B" w:rsidP="0010587F">
      <w:pPr>
        <w:tabs>
          <w:tab w:val="left" w:pos="-1440"/>
          <w:tab w:val="left" w:pos="-720"/>
        </w:tabs>
        <w:jc w:val="both"/>
        <w:rPr>
          <w:sz w:val="20"/>
          <w:szCs w:val="20"/>
        </w:rPr>
      </w:pPr>
    </w:p>
    <w:p w:rsidR="0028116B" w:rsidRDefault="0028116B" w:rsidP="0010587F">
      <w:pPr>
        <w:tabs>
          <w:tab w:val="left" w:pos="-1440"/>
          <w:tab w:val="left" w:pos="-720"/>
        </w:tabs>
        <w:jc w:val="both"/>
        <w:rPr>
          <w:sz w:val="20"/>
          <w:szCs w:val="20"/>
        </w:rPr>
      </w:pPr>
    </w:p>
    <w:p w:rsidR="00831CA9" w:rsidRPr="00C50A5C" w:rsidRDefault="00831CA9" w:rsidP="00831CA9">
      <w:pPr>
        <w:jc w:val="both"/>
        <w:rPr>
          <w:sz w:val="20"/>
          <w:szCs w:val="20"/>
          <w:lang w:val="fr-CA"/>
        </w:rPr>
        <w:sectPr w:rsidR="00831CA9" w:rsidRPr="00C50A5C" w:rsidSect="00831CA9">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BF596A"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8D631E" w:rsidRDefault="008D631E" w:rsidP="00732DB7">
      <w:pPr>
        <w:widowControl w:val="0"/>
        <w:rPr>
          <w:sz w:val="20"/>
          <w:szCs w:val="20"/>
        </w:rPr>
      </w:pPr>
      <w:r>
        <w:rPr>
          <w:sz w:val="20"/>
          <w:szCs w:val="20"/>
        </w:rPr>
        <w:t>12.10.2011</w:t>
      </w:r>
    </w:p>
    <w:p w:rsidR="008D631E" w:rsidRDefault="008D631E" w:rsidP="00732DB7">
      <w:pPr>
        <w:widowControl w:val="0"/>
        <w:rPr>
          <w:sz w:val="20"/>
          <w:szCs w:val="20"/>
        </w:rPr>
      </w:pPr>
    </w:p>
    <w:p w:rsidR="008D631E" w:rsidRPr="008D631E" w:rsidRDefault="008D631E" w:rsidP="008D631E">
      <w:pPr>
        <w:widowControl w:val="0"/>
        <w:ind w:left="720" w:hanging="720"/>
        <w:rPr>
          <w:sz w:val="20"/>
          <w:szCs w:val="20"/>
          <w:u w:val="single"/>
          <w:lang w:val="en-US"/>
        </w:rPr>
      </w:pPr>
      <w:r w:rsidRPr="008D631E">
        <w:rPr>
          <w:sz w:val="20"/>
          <w:szCs w:val="20"/>
          <w:lang w:val="en-US"/>
        </w:rPr>
        <w:t xml:space="preserve">Coram: </w:t>
      </w:r>
      <w:r>
        <w:rPr>
          <w:sz w:val="20"/>
          <w:szCs w:val="20"/>
          <w:lang w:val="en-US"/>
        </w:rPr>
        <w:tab/>
      </w:r>
      <w:r w:rsidRPr="008D631E">
        <w:rPr>
          <w:sz w:val="20"/>
          <w:szCs w:val="20"/>
          <w:u w:val="single"/>
          <w:lang w:val="en-US"/>
        </w:rPr>
        <w:t>McLachlin C.J. and LeBel, Deschamps, Fish, Abella, Rothstein and Cromwell JJ.</w:t>
      </w:r>
    </w:p>
    <w:p w:rsidR="008D631E" w:rsidRPr="008D631E" w:rsidRDefault="008D631E" w:rsidP="00732DB7">
      <w:pPr>
        <w:widowControl w:val="0"/>
        <w:rPr>
          <w:sz w:val="20"/>
          <w:szCs w:val="20"/>
          <w:lang w:val="en-US"/>
        </w:rPr>
      </w:pPr>
    </w:p>
    <w:tbl>
      <w:tblPr>
        <w:tblW w:w="0" w:type="auto"/>
        <w:tblLayout w:type="fixed"/>
        <w:tblCellMar>
          <w:left w:w="0" w:type="dxa"/>
          <w:right w:w="0" w:type="dxa"/>
        </w:tblCellMar>
        <w:tblLook w:val="0000"/>
      </w:tblPr>
      <w:tblGrid>
        <w:gridCol w:w="4380"/>
        <w:gridCol w:w="720"/>
        <w:gridCol w:w="4380"/>
      </w:tblGrid>
      <w:tr w:rsidR="008D631E" w:rsidRPr="00C50A5C" w:rsidTr="00586CFD">
        <w:tc>
          <w:tcPr>
            <w:tcW w:w="4380" w:type="dxa"/>
            <w:tcMar>
              <w:left w:w="0" w:type="dxa"/>
              <w:right w:w="0" w:type="dxa"/>
            </w:tcMar>
          </w:tcPr>
          <w:p w:rsidR="008D631E" w:rsidRPr="008D631E" w:rsidRDefault="008D631E" w:rsidP="00586CFD">
            <w:pPr>
              <w:widowControl w:val="0"/>
              <w:jc w:val="both"/>
              <w:rPr>
                <w:b/>
                <w:bCs/>
                <w:sz w:val="20"/>
                <w:szCs w:val="20"/>
                <w:lang w:val="en-US"/>
              </w:rPr>
            </w:pPr>
            <w:r w:rsidRPr="008D631E">
              <w:rPr>
                <w:b/>
                <w:bCs/>
                <w:sz w:val="20"/>
                <w:szCs w:val="20"/>
                <w:lang w:val="en-US"/>
              </w:rPr>
              <w:t>Saskatchewan Human Rights Commission</w:t>
            </w:r>
          </w:p>
          <w:p w:rsidR="008D631E" w:rsidRPr="008D631E" w:rsidRDefault="008D631E" w:rsidP="00586CFD">
            <w:pPr>
              <w:widowControl w:val="0"/>
              <w:jc w:val="both"/>
              <w:rPr>
                <w:b/>
                <w:sz w:val="20"/>
                <w:szCs w:val="20"/>
              </w:rPr>
            </w:pPr>
          </w:p>
          <w:p w:rsidR="008D631E" w:rsidRPr="008D631E" w:rsidRDefault="008D631E" w:rsidP="00586CFD">
            <w:pPr>
              <w:widowControl w:val="0"/>
              <w:tabs>
                <w:tab w:val="left" w:pos="736"/>
              </w:tabs>
              <w:jc w:val="both"/>
              <w:rPr>
                <w:b/>
                <w:sz w:val="20"/>
                <w:szCs w:val="20"/>
              </w:rPr>
            </w:pPr>
            <w:r w:rsidRPr="008D631E">
              <w:rPr>
                <w:b/>
                <w:sz w:val="20"/>
                <w:szCs w:val="20"/>
              </w:rPr>
              <w:tab/>
              <w:t>v. (33676)</w:t>
            </w:r>
          </w:p>
          <w:p w:rsidR="008D631E" w:rsidRPr="008D631E" w:rsidRDefault="008D631E" w:rsidP="00586CFD">
            <w:pPr>
              <w:widowControl w:val="0"/>
              <w:jc w:val="both"/>
              <w:rPr>
                <w:b/>
                <w:sz w:val="20"/>
                <w:szCs w:val="20"/>
              </w:rPr>
            </w:pPr>
          </w:p>
          <w:p w:rsidR="008D631E" w:rsidRPr="00C50A5C" w:rsidRDefault="008D631E" w:rsidP="008D631E">
            <w:pPr>
              <w:widowControl w:val="0"/>
              <w:jc w:val="both"/>
              <w:rPr>
                <w:sz w:val="20"/>
                <w:szCs w:val="20"/>
                <w:lang w:val="fr-CA"/>
              </w:rPr>
            </w:pPr>
            <w:r w:rsidRPr="008D631E">
              <w:rPr>
                <w:b/>
                <w:bCs/>
                <w:sz w:val="20"/>
                <w:szCs w:val="20"/>
                <w:lang w:val="en-US"/>
              </w:rPr>
              <w:t>William Whatcott et al.</w:t>
            </w:r>
            <w:r w:rsidRPr="008D631E">
              <w:rPr>
                <w:b/>
                <w:sz w:val="20"/>
                <w:szCs w:val="20"/>
                <w:lang w:val="en-US"/>
              </w:rPr>
              <w:t xml:space="preserve"> (Sask.) (Civil) (By Leave)</w:t>
            </w:r>
          </w:p>
        </w:tc>
        <w:tc>
          <w:tcPr>
            <w:tcW w:w="720" w:type="dxa"/>
            <w:tcMar>
              <w:left w:w="0" w:type="dxa"/>
              <w:right w:w="0" w:type="dxa"/>
            </w:tcMar>
          </w:tcPr>
          <w:p w:rsidR="008D631E" w:rsidRPr="00C50A5C" w:rsidRDefault="008D631E" w:rsidP="00586CFD">
            <w:pPr>
              <w:widowControl w:val="0"/>
              <w:jc w:val="center"/>
              <w:rPr>
                <w:sz w:val="20"/>
                <w:szCs w:val="20"/>
                <w:lang w:val="fr-CA"/>
              </w:rPr>
            </w:pPr>
          </w:p>
        </w:tc>
        <w:tc>
          <w:tcPr>
            <w:tcW w:w="4380" w:type="dxa"/>
            <w:tcMar>
              <w:left w:w="0" w:type="dxa"/>
              <w:right w:w="0" w:type="dxa"/>
            </w:tcMar>
          </w:tcPr>
          <w:p w:rsidR="009E687B" w:rsidRDefault="009E687B" w:rsidP="009E687B">
            <w:pPr>
              <w:jc w:val="both"/>
              <w:rPr>
                <w:sz w:val="20"/>
                <w:szCs w:val="20"/>
              </w:rPr>
            </w:pPr>
            <w:r w:rsidRPr="001C492B">
              <w:rPr>
                <w:sz w:val="20"/>
                <w:szCs w:val="20"/>
              </w:rPr>
              <w:t>Grant J. Scharfstein, Q.C.</w:t>
            </w:r>
            <w:r>
              <w:rPr>
                <w:sz w:val="20"/>
                <w:szCs w:val="20"/>
              </w:rPr>
              <w:t xml:space="preserve"> and</w:t>
            </w:r>
            <w:r w:rsidRPr="001C492B">
              <w:rPr>
                <w:sz w:val="20"/>
                <w:szCs w:val="20"/>
              </w:rPr>
              <w:t xml:space="preserve"> Deirdre Aldcorn</w:t>
            </w:r>
            <w:r>
              <w:rPr>
                <w:sz w:val="20"/>
                <w:szCs w:val="20"/>
              </w:rPr>
              <w:t xml:space="preserve"> f</w:t>
            </w:r>
            <w:r w:rsidRPr="001C492B">
              <w:rPr>
                <w:sz w:val="20"/>
                <w:szCs w:val="20"/>
              </w:rPr>
              <w:t xml:space="preserve">or the </w:t>
            </w:r>
            <w:r>
              <w:rPr>
                <w:sz w:val="20"/>
                <w:szCs w:val="20"/>
              </w:rPr>
              <w:t>a</w:t>
            </w:r>
            <w:r w:rsidRPr="001C492B">
              <w:rPr>
                <w:sz w:val="20"/>
                <w:szCs w:val="20"/>
              </w:rPr>
              <w:t>ppellant</w:t>
            </w:r>
            <w:r>
              <w:rPr>
                <w:sz w:val="20"/>
                <w:szCs w:val="20"/>
              </w:rPr>
              <w:t xml:space="preserve"> </w:t>
            </w:r>
            <w:r w:rsidRPr="001C492B">
              <w:rPr>
                <w:sz w:val="20"/>
                <w:szCs w:val="20"/>
              </w:rPr>
              <w:t>Saskatchewan Human Rights Commission</w:t>
            </w:r>
            <w:r>
              <w:rPr>
                <w:sz w:val="20"/>
                <w:szCs w:val="20"/>
              </w:rPr>
              <w:t>.</w:t>
            </w:r>
          </w:p>
          <w:p w:rsidR="009E687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Thomson Irvine</w:t>
            </w:r>
            <w:r>
              <w:rPr>
                <w:sz w:val="20"/>
                <w:szCs w:val="20"/>
              </w:rPr>
              <w:t>, f</w:t>
            </w:r>
            <w:r w:rsidRPr="001C492B">
              <w:rPr>
                <w:sz w:val="20"/>
                <w:szCs w:val="20"/>
              </w:rPr>
              <w:t>or the</w:t>
            </w:r>
            <w:r>
              <w:rPr>
                <w:sz w:val="20"/>
                <w:szCs w:val="20"/>
              </w:rPr>
              <w:t xml:space="preserve"> </w:t>
            </w:r>
            <w:r w:rsidRPr="001C492B">
              <w:rPr>
                <w:sz w:val="20"/>
                <w:szCs w:val="20"/>
              </w:rPr>
              <w:t>Attorney General of Saskatchewan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David N. Kamal</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Attorney General of Alberta</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Audrey Dean</w:t>
            </w:r>
            <w:r>
              <w:rPr>
                <w:sz w:val="20"/>
                <w:szCs w:val="20"/>
              </w:rPr>
              <w:t xml:space="preserve"> and </w:t>
            </w:r>
            <w:r w:rsidRPr="001C492B">
              <w:rPr>
                <w:sz w:val="20"/>
                <w:szCs w:val="20"/>
              </w:rPr>
              <w:t>Henry S. Brown, Q.C.</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Alberta Human Rights Commission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Anthony D. Griffin</w:t>
            </w:r>
            <w:r w:rsidR="007E67EC">
              <w:rPr>
                <w:sz w:val="20"/>
                <w:szCs w:val="20"/>
              </w:rPr>
              <w:t xml:space="preserve"> </w:t>
            </w:r>
            <w:r>
              <w:rPr>
                <w:sz w:val="20"/>
                <w:szCs w:val="20"/>
              </w:rPr>
              <w:t>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Ontario Human Rights Commission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Philippe Dufresne</w:t>
            </w:r>
            <w:r>
              <w:rPr>
                <w:sz w:val="20"/>
                <w:szCs w:val="20"/>
              </w:rPr>
              <w:t xml:space="preserve"> and </w:t>
            </w:r>
            <w:r w:rsidRPr="001C492B">
              <w:rPr>
                <w:sz w:val="20"/>
                <w:szCs w:val="20"/>
              </w:rPr>
              <w:t>Brian Smith</w:t>
            </w:r>
            <w:r>
              <w:rPr>
                <w:sz w:val="20"/>
                <w:szCs w:val="20"/>
              </w:rPr>
              <w:t xml:space="preserve"> f</w:t>
            </w:r>
            <w:r w:rsidRPr="001C492B">
              <w:rPr>
                <w:sz w:val="20"/>
                <w:szCs w:val="20"/>
              </w:rPr>
              <w:t xml:space="preserve">or the </w:t>
            </w:r>
            <w:r>
              <w:rPr>
                <w:sz w:val="20"/>
                <w:szCs w:val="20"/>
              </w:rPr>
              <w:t>i</w:t>
            </w:r>
            <w:r w:rsidRPr="001C492B">
              <w:rPr>
                <w:sz w:val="20"/>
                <w:szCs w:val="20"/>
              </w:rPr>
              <w:t>ntervener</w:t>
            </w:r>
            <w:r w:rsidRPr="001C492B">
              <w:rPr>
                <w:sz w:val="20"/>
                <w:szCs w:val="20"/>
              </w:rPr>
              <w:tab/>
            </w:r>
            <w:r>
              <w:rPr>
                <w:sz w:val="20"/>
                <w:szCs w:val="20"/>
              </w:rPr>
              <w:t xml:space="preserve"> </w:t>
            </w:r>
            <w:r w:rsidRPr="001C492B">
              <w:rPr>
                <w:sz w:val="20"/>
                <w:szCs w:val="20"/>
              </w:rPr>
              <w:t>Canadian Human Rights Commission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Cynthia Petersen</w:t>
            </w:r>
            <w:r>
              <w:rPr>
                <w:sz w:val="20"/>
                <w:szCs w:val="20"/>
              </w:rPr>
              <w:t xml:space="preserve"> and </w:t>
            </w:r>
            <w:r w:rsidRPr="001C492B">
              <w:rPr>
                <w:sz w:val="20"/>
                <w:szCs w:val="20"/>
              </w:rPr>
              <w:t>Christine Davies</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Egale Canada Inc.</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Ben Millard</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United Church of Canada</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Mark J. Freiman</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Canadian Jewish Congress</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David Matas</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Canadian Bar Association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Pr>
                <w:sz w:val="20"/>
                <w:szCs w:val="20"/>
              </w:rPr>
              <w:t>W</w:t>
            </w:r>
            <w:r w:rsidRPr="001C492B">
              <w:rPr>
                <w:sz w:val="20"/>
                <w:szCs w:val="20"/>
              </w:rPr>
              <w:t>ritten submission only</w:t>
            </w:r>
            <w:r>
              <w:rPr>
                <w:sz w:val="20"/>
                <w:szCs w:val="20"/>
              </w:rPr>
              <w:t xml:space="preserve"> by </w:t>
            </w:r>
            <w:r w:rsidRPr="001C492B">
              <w:rPr>
                <w:sz w:val="20"/>
                <w:szCs w:val="20"/>
              </w:rPr>
              <w:t>Arif Chowdhury</w:t>
            </w:r>
            <w:r>
              <w:rPr>
                <w:sz w:val="20"/>
                <w:szCs w:val="20"/>
              </w:rPr>
              <w:t xml:space="preserve"> f</w:t>
            </w:r>
            <w:r w:rsidRPr="001C492B">
              <w:rPr>
                <w:sz w:val="20"/>
                <w:szCs w:val="20"/>
              </w:rPr>
              <w:t xml:space="preserve">or the </w:t>
            </w:r>
            <w:r>
              <w:rPr>
                <w:sz w:val="20"/>
                <w:szCs w:val="20"/>
              </w:rPr>
              <w:t>i</w:t>
            </w:r>
            <w:r w:rsidRPr="001C492B">
              <w:rPr>
                <w:sz w:val="20"/>
                <w:szCs w:val="20"/>
              </w:rPr>
              <w:t>nterveners</w:t>
            </w:r>
            <w:r>
              <w:rPr>
                <w:sz w:val="20"/>
                <w:szCs w:val="20"/>
              </w:rPr>
              <w:t xml:space="preserve"> </w:t>
            </w:r>
            <w:r w:rsidRPr="001C492B">
              <w:rPr>
                <w:sz w:val="20"/>
                <w:szCs w:val="20"/>
              </w:rPr>
              <w:t>Unitarian Congregation of Saskatoon et al.</w:t>
            </w:r>
          </w:p>
          <w:p w:rsidR="009E687B" w:rsidRPr="001C492B" w:rsidRDefault="009E687B" w:rsidP="009E687B">
            <w:pPr>
              <w:jc w:val="both"/>
              <w:rPr>
                <w:sz w:val="20"/>
                <w:szCs w:val="20"/>
              </w:rPr>
            </w:pPr>
          </w:p>
          <w:p w:rsidR="009E687B" w:rsidRDefault="009E687B" w:rsidP="009E687B">
            <w:pPr>
              <w:jc w:val="both"/>
              <w:rPr>
                <w:sz w:val="20"/>
                <w:szCs w:val="20"/>
              </w:rPr>
            </w:pPr>
            <w:r>
              <w:rPr>
                <w:sz w:val="20"/>
                <w:szCs w:val="20"/>
              </w:rPr>
              <w:t>W</w:t>
            </w:r>
            <w:r w:rsidRPr="001C492B">
              <w:rPr>
                <w:sz w:val="20"/>
                <w:szCs w:val="20"/>
              </w:rPr>
              <w:t>ritten submission only</w:t>
            </w:r>
            <w:r>
              <w:rPr>
                <w:sz w:val="20"/>
                <w:szCs w:val="20"/>
              </w:rPr>
              <w:t xml:space="preserve"> by </w:t>
            </w:r>
            <w:r w:rsidRPr="001C492B">
              <w:rPr>
                <w:sz w:val="20"/>
                <w:szCs w:val="20"/>
              </w:rPr>
              <w:t>Kathleen Mahoney</w:t>
            </w:r>
            <w:r>
              <w:rPr>
                <w:sz w:val="20"/>
                <w:szCs w:val="20"/>
              </w:rPr>
              <w:t xml:space="preserve"> and </w:t>
            </w:r>
            <w:r w:rsidRPr="001C492B">
              <w:rPr>
                <w:sz w:val="20"/>
                <w:szCs w:val="20"/>
              </w:rPr>
              <w:t>Jo-Ann Kolmes</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Women’s Legal Education and Action Fund</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Pr>
                <w:sz w:val="20"/>
                <w:szCs w:val="20"/>
              </w:rPr>
              <w:t>W</w:t>
            </w:r>
            <w:r w:rsidRPr="001C492B">
              <w:rPr>
                <w:sz w:val="20"/>
                <w:szCs w:val="20"/>
              </w:rPr>
              <w:t>ritten submission only</w:t>
            </w:r>
            <w:r>
              <w:rPr>
                <w:sz w:val="20"/>
                <w:szCs w:val="20"/>
              </w:rPr>
              <w:t xml:space="preserve"> f</w:t>
            </w:r>
            <w:r w:rsidRPr="001C492B">
              <w:rPr>
                <w:sz w:val="20"/>
                <w:szCs w:val="20"/>
              </w:rPr>
              <w:t xml:space="preserve">or the </w:t>
            </w:r>
            <w:r>
              <w:rPr>
                <w:sz w:val="20"/>
                <w:szCs w:val="20"/>
              </w:rPr>
              <w:t>i</w:t>
            </w:r>
            <w:r w:rsidRPr="001C492B">
              <w:rPr>
                <w:sz w:val="20"/>
                <w:szCs w:val="20"/>
              </w:rPr>
              <w:t>nterveners</w:t>
            </w:r>
            <w:r>
              <w:rPr>
                <w:sz w:val="20"/>
                <w:szCs w:val="20"/>
              </w:rPr>
              <w:t xml:space="preserve"> </w:t>
            </w:r>
            <w:r w:rsidRPr="001C492B">
              <w:rPr>
                <w:sz w:val="20"/>
                <w:szCs w:val="20"/>
              </w:rPr>
              <w:t>Northwest Territories Human Rights Commission et al.</w:t>
            </w:r>
          </w:p>
          <w:p w:rsidR="009E687B" w:rsidRPr="001C492B" w:rsidRDefault="009E687B" w:rsidP="009E687B">
            <w:pPr>
              <w:jc w:val="both"/>
              <w:rPr>
                <w:sz w:val="20"/>
                <w:szCs w:val="20"/>
              </w:rPr>
            </w:pPr>
          </w:p>
          <w:p w:rsidR="009E687B" w:rsidRPr="001C492B" w:rsidRDefault="009E687B" w:rsidP="009E687B">
            <w:pPr>
              <w:jc w:val="both"/>
              <w:rPr>
                <w:sz w:val="20"/>
                <w:szCs w:val="20"/>
              </w:rPr>
            </w:pPr>
            <w:r>
              <w:rPr>
                <w:sz w:val="20"/>
                <w:szCs w:val="20"/>
              </w:rPr>
              <w:t>W</w:t>
            </w:r>
            <w:r w:rsidRPr="001C492B">
              <w:rPr>
                <w:sz w:val="20"/>
                <w:szCs w:val="20"/>
              </w:rPr>
              <w:t>ritten submission only</w:t>
            </w:r>
            <w:r>
              <w:rPr>
                <w:sz w:val="20"/>
                <w:szCs w:val="20"/>
              </w:rPr>
              <w:t xml:space="preserve"> by </w:t>
            </w:r>
            <w:r w:rsidRPr="001C492B">
              <w:rPr>
                <w:sz w:val="20"/>
                <w:szCs w:val="20"/>
              </w:rPr>
              <w:t>Marvin Kurz</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League for Human Rights of</w:t>
            </w:r>
            <w:r>
              <w:rPr>
                <w:sz w:val="20"/>
                <w:szCs w:val="20"/>
              </w:rPr>
              <w:t xml:space="preserve"> </w:t>
            </w:r>
            <w:r w:rsidRPr="001C492B">
              <w:rPr>
                <w:sz w:val="20"/>
                <w:szCs w:val="20"/>
              </w:rPr>
              <w:t>B’nai Brith Canada</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Pr>
                <w:sz w:val="20"/>
                <w:szCs w:val="20"/>
              </w:rPr>
              <w:t>W</w:t>
            </w:r>
            <w:r w:rsidRPr="001C492B">
              <w:rPr>
                <w:sz w:val="20"/>
                <w:szCs w:val="20"/>
              </w:rPr>
              <w:t>ritten submission only</w:t>
            </w:r>
            <w:r>
              <w:rPr>
                <w:sz w:val="20"/>
                <w:szCs w:val="20"/>
              </w:rPr>
              <w:t xml:space="preserve"> f</w:t>
            </w:r>
            <w:r w:rsidRPr="001C492B">
              <w:rPr>
                <w:sz w:val="20"/>
                <w:szCs w:val="20"/>
              </w:rPr>
              <w:t xml:space="preserve">or the </w:t>
            </w:r>
            <w:r>
              <w:rPr>
                <w:sz w:val="20"/>
                <w:szCs w:val="20"/>
              </w:rPr>
              <w:t>i</w:t>
            </w:r>
            <w:r w:rsidRPr="001C492B">
              <w:rPr>
                <w:sz w:val="20"/>
                <w:szCs w:val="20"/>
              </w:rPr>
              <w:t>nterveners</w:t>
            </w:r>
            <w:r>
              <w:rPr>
                <w:sz w:val="20"/>
                <w:szCs w:val="20"/>
              </w:rPr>
              <w:t xml:space="preserve"> </w:t>
            </w:r>
            <w:r w:rsidRPr="001C492B">
              <w:rPr>
                <w:sz w:val="20"/>
                <w:szCs w:val="20"/>
              </w:rPr>
              <w:t>Assembly of First Nations et al.</w:t>
            </w:r>
          </w:p>
          <w:p w:rsidR="009E687B" w:rsidRPr="001C492B" w:rsidRDefault="009E687B" w:rsidP="009E687B">
            <w:pPr>
              <w:jc w:val="both"/>
              <w:rPr>
                <w:sz w:val="20"/>
                <w:szCs w:val="20"/>
              </w:rPr>
            </w:pPr>
          </w:p>
          <w:p w:rsidR="009E687B" w:rsidRPr="001C492B" w:rsidRDefault="009E687B" w:rsidP="009E687B">
            <w:pPr>
              <w:jc w:val="both"/>
              <w:rPr>
                <w:sz w:val="20"/>
                <w:szCs w:val="20"/>
              </w:rPr>
            </w:pPr>
            <w:r>
              <w:rPr>
                <w:sz w:val="20"/>
                <w:szCs w:val="20"/>
              </w:rPr>
              <w:t>W</w:t>
            </w:r>
            <w:r w:rsidRPr="001C492B">
              <w:rPr>
                <w:sz w:val="20"/>
                <w:szCs w:val="20"/>
              </w:rPr>
              <w:t>ritten submission only</w:t>
            </w:r>
            <w:r>
              <w:rPr>
                <w:sz w:val="20"/>
                <w:szCs w:val="20"/>
              </w:rPr>
              <w:t xml:space="preserve"> by </w:t>
            </w:r>
            <w:r w:rsidRPr="001C492B">
              <w:rPr>
                <w:sz w:val="20"/>
                <w:szCs w:val="20"/>
              </w:rPr>
              <w:t>Sunil Gurmukh</w:t>
            </w:r>
            <w:r>
              <w:rPr>
                <w:sz w:val="20"/>
                <w:szCs w:val="20"/>
              </w:rPr>
              <w:t xml:space="preserve"> and </w:t>
            </w:r>
            <w:r w:rsidRPr="001C492B">
              <w:rPr>
                <w:sz w:val="20"/>
                <w:szCs w:val="20"/>
              </w:rPr>
              <w:t>Moya Teklu</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 xml:space="preserve">African Canadian Legal </w:t>
            </w:r>
            <w:r w:rsidRPr="001C492B">
              <w:rPr>
                <w:sz w:val="20"/>
                <w:szCs w:val="20"/>
              </w:rPr>
              <w:lastRenderedPageBreak/>
              <w:t>Clinic</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Thomas A. Schuck</w:t>
            </w:r>
            <w:r>
              <w:rPr>
                <w:sz w:val="20"/>
                <w:szCs w:val="20"/>
              </w:rPr>
              <w:t xml:space="preserve">, </w:t>
            </w:r>
            <w:r w:rsidRPr="001C492B">
              <w:rPr>
                <w:sz w:val="20"/>
                <w:szCs w:val="20"/>
              </w:rPr>
              <w:t>Iain Benson</w:t>
            </w:r>
            <w:r>
              <w:rPr>
                <w:sz w:val="20"/>
                <w:szCs w:val="20"/>
              </w:rPr>
              <w:t xml:space="preserve">, </w:t>
            </w:r>
            <w:r w:rsidRPr="001C492B">
              <w:rPr>
                <w:sz w:val="20"/>
                <w:szCs w:val="20"/>
              </w:rPr>
              <w:t>John Carpay</w:t>
            </w:r>
            <w:r>
              <w:rPr>
                <w:sz w:val="20"/>
                <w:szCs w:val="20"/>
              </w:rPr>
              <w:t xml:space="preserve"> and </w:t>
            </w:r>
            <w:r w:rsidRPr="001C492B">
              <w:rPr>
                <w:sz w:val="20"/>
                <w:szCs w:val="20"/>
              </w:rPr>
              <w:t>Daniel Mol</w:t>
            </w:r>
            <w:r>
              <w:rPr>
                <w:sz w:val="20"/>
                <w:szCs w:val="20"/>
              </w:rPr>
              <w:t xml:space="preserve"> f</w:t>
            </w:r>
            <w:r w:rsidRPr="001C492B">
              <w:rPr>
                <w:sz w:val="20"/>
                <w:szCs w:val="20"/>
              </w:rPr>
              <w:t xml:space="preserve">or the </w:t>
            </w:r>
            <w:r>
              <w:rPr>
                <w:sz w:val="20"/>
                <w:szCs w:val="20"/>
              </w:rPr>
              <w:t>r</w:t>
            </w:r>
            <w:r w:rsidRPr="001C492B">
              <w:rPr>
                <w:sz w:val="20"/>
                <w:szCs w:val="20"/>
              </w:rPr>
              <w:t>espondent</w:t>
            </w:r>
            <w:r>
              <w:rPr>
                <w:sz w:val="20"/>
                <w:szCs w:val="20"/>
              </w:rPr>
              <w:t xml:space="preserve"> </w:t>
            </w:r>
            <w:r w:rsidRPr="001C492B">
              <w:rPr>
                <w:sz w:val="20"/>
                <w:szCs w:val="20"/>
              </w:rPr>
              <w:t>William Whatcott</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Andrew K. Lokan</w:t>
            </w:r>
            <w:r>
              <w:rPr>
                <w:sz w:val="20"/>
                <w:szCs w:val="20"/>
              </w:rPr>
              <w:t xml:space="preserve"> and </w:t>
            </w:r>
            <w:r w:rsidRPr="001C492B">
              <w:rPr>
                <w:sz w:val="20"/>
                <w:szCs w:val="20"/>
              </w:rPr>
              <w:t>Jodi Martin</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Canadian Civil Liberties Association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Philip Tunley</w:t>
            </w:r>
            <w:r>
              <w:rPr>
                <w:sz w:val="20"/>
                <w:szCs w:val="20"/>
              </w:rPr>
              <w:t xml:space="preserve"> and </w:t>
            </w:r>
            <w:r w:rsidRPr="001C492B">
              <w:rPr>
                <w:sz w:val="20"/>
                <w:szCs w:val="20"/>
              </w:rPr>
              <w:t>Paul J. Saguil</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Canadian Journalists for Free Expression</w:t>
            </w:r>
            <w:r>
              <w:rPr>
                <w:sz w:val="20"/>
                <w:szCs w:val="20"/>
              </w:rPr>
              <w:t>.</w:t>
            </w:r>
          </w:p>
          <w:p w:rsidR="009E687B" w:rsidRPr="001C492B" w:rsidRDefault="009E687B" w:rsidP="009E687B">
            <w:pPr>
              <w:jc w:val="both"/>
              <w:rPr>
                <w:sz w:val="20"/>
                <w:szCs w:val="20"/>
              </w:rPr>
            </w:pPr>
          </w:p>
          <w:p w:rsidR="009E687B" w:rsidRPr="001C492B" w:rsidRDefault="009E687B" w:rsidP="009E687B">
            <w:pPr>
              <w:jc w:val="both"/>
              <w:rPr>
                <w:sz w:val="20"/>
                <w:szCs w:val="20"/>
              </w:rPr>
            </w:pPr>
            <w:r w:rsidRPr="001C492B">
              <w:rPr>
                <w:sz w:val="20"/>
                <w:szCs w:val="20"/>
              </w:rPr>
              <w:t>Mark A. Gelowitz</w:t>
            </w:r>
            <w:r>
              <w:rPr>
                <w:sz w:val="20"/>
                <w:szCs w:val="20"/>
              </w:rPr>
              <w:t xml:space="preserve"> and </w:t>
            </w:r>
            <w:r w:rsidRPr="001C492B">
              <w:rPr>
                <w:sz w:val="20"/>
                <w:szCs w:val="20"/>
              </w:rPr>
              <w:t>Jason MacLean</w:t>
            </w:r>
            <w:r>
              <w:rPr>
                <w:sz w:val="20"/>
                <w:szCs w:val="20"/>
              </w:rPr>
              <w:t xml:space="preserve"> f</w:t>
            </w:r>
            <w:r w:rsidRPr="001C492B">
              <w:rPr>
                <w:sz w:val="20"/>
                <w:szCs w:val="20"/>
              </w:rPr>
              <w:t>or the Intervener</w:t>
            </w:r>
            <w:r>
              <w:rPr>
                <w:sz w:val="20"/>
                <w:szCs w:val="20"/>
              </w:rPr>
              <w:t xml:space="preserve"> </w:t>
            </w:r>
            <w:r w:rsidRPr="001C492B">
              <w:rPr>
                <w:sz w:val="20"/>
                <w:szCs w:val="20"/>
              </w:rPr>
              <w:t>Canadian Constitution Foundation</w:t>
            </w:r>
            <w:r>
              <w:rPr>
                <w:sz w:val="20"/>
                <w:szCs w:val="20"/>
              </w:rPr>
              <w:t>.</w:t>
            </w:r>
          </w:p>
          <w:p w:rsidR="009E687B" w:rsidRPr="001C492B" w:rsidRDefault="009E687B" w:rsidP="009E687B">
            <w:pPr>
              <w:jc w:val="both"/>
              <w:rPr>
                <w:sz w:val="20"/>
                <w:szCs w:val="20"/>
              </w:rPr>
            </w:pPr>
          </w:p>
          <w:p w:rsidR="009E687B" w:rsidRDefault="009E687B" w:rsidP="009E687B">
            <w:pPr>
              <w:jc w:val="both"/>
              <w:rPr>
                <w:sz w:val="20"/>
                <w:szCs w:val="20"/>
              </w:rPr>
            </w:pPr>
            <w:r w:rsidRPr="001C492B">
              <w:rPr>
                <w:sz w:val="20"/>
                <w:szCs w:val="20"/>
              </w:rPr>
              <w:t>Ryan D.W. Dalziel</w:t>
            </w:r>
            <w:r>
              <w:rPr>
                <w:sz w:val="20"/>
                <w:szCs w:val="20"/>
              </w:rPr>
              <w:t xml:space="preserve"> and </w:t>
            </w:r>
            <w:r w:rsidRPr="001C492B">
              <w:rPr>
                <w:sz w:val="20"/>
                <w:szCs w:val="20"/>
              </w:rPr>
              <w:t>Micah B. Rankin</w:t>
            </w:r>
            <w:r>
              <w:rPr>
                <w:sz w:val="20"/>
                <w:szCs w:val="20"/>
              </w:rPr>
              <w:t xml:space="preserve"> f</w:t>
            </w:r>
            <w:r w:rsidRPr="001C492B">
              <w:rPr>
                <w:sz w:val="20"/>
                <w:szCs w:val="20"/>
              </w:rPr>
              <w:t xml:space="preserve">or the </w:t>
            </w:r>
            <w:r>
              <w:rPr>
                <w:sz w:val="20"/>
                <w:szCs w:val="20"/>
              </w:rPr>
              <w:t>i</w:t>
            </w:r>
            <w:r w:rsidRPr="001C492B">
              <w:rPr>
                <w:sz w:val="20"/>
                <w:szCs w:val="20"/>
              </w:rPr>
              <w:t>nterveners</w:t>
            </w:r>
            <w:r>
              <w:rPr>
                <w:sz w:val="20"/>
                <w:szCs w:val="20"/>
              </w:rPr>
              <w:t xml:space="preserve"> </w:t>
            </w:r>
            <w:r w:rsidRPr="001C492B">
              <w:rPr>
                <w:sz w:val="20"/>
                <w:szCs w:val="20"/>
              </w:rPr>
              <w:t>Catholic Civil Rights League et al.</w:t>
            </w:r>
          </w:p>
          <w:p w:rsidR="009E687B" w:rsidRPr="001C492B" w:rsidRDefault="009E687B" w:rsidP="009E687B">
            <w:pPr>
              <w:jc w:val="both"/>
              <w:rPr>
                <w:sz w:val="20"/>
                <w:szCs w:val="20"/>
              </w:rPr>
            </w:pPr>
          </w:p>
          <w:p w:rsidR="009E687B" w:rsidRPr="001C492B" w:rsidRDefault="009E687B" w:rsidP="009E687B">
            <w:pPr>
              <w:jc w:val="both"/>
              <w:rPr>
                <w:sz w:val="20"/>
                <w:szCs w:val="20"/>
                <w:lang w:val="en-US"/>
              </w:rPr>
            </w:pPr>
            <w:r w:rsidRPr="001C492B">
              <w:rPr>
                <w:sz w:val="20"/>
                <w:szCs w:val="20"/>
              </w:rPr>
              <w:t>Donald E.L. Hutchinson</w:t>
            </w:r>
            <w:r>
              <w:rPr>
                <w:sz w:val="20"/>
                <w:szCs w:val="20"/>
              </w:rPr>
              <w:t xml:space="preserve"> and </w:t>
            </w:r>
            <w:r w:rsidRPr="001C492B">
              <w:rPr>
                <w:sz w:val="20"/>
                <w:szCs w:val="20"/>
              </w:rPr>
              <w:t>Andr</w:t>
            </w:r>
            <w:r w:rsidRPr="001C492B">
              <w:rPr>
                <w:sz w:val="20"/>
                <w:szCs w:val="20"/>
                <w:lang w:val="en-US"/>
              </w:rPr>
              <w:t>é Schutten</w:t>
            </w:r>
            <w:r>
              <w:rPr>
                <w:sz w:val="20"/>
                <w:szCs w:val="20"/>
                <w:lang w:val="en-US"/>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Evangelical Fellowship of Canada</w:t>
            </w:r>
            <w:r>
              <w:rPr>
                <w:sz w:val="20"/>
                <w:szCs w:val="20"/>
              </w:rPr>
              <w:t>.</w:t>
            </w:r>
          </w:p>
          <w:p w:rsidR="009E687B" w:rsidRPr="001C492B" w:rsidRDefault="009E687B" w:rsidP="009E687B">
            <w:pPr>
              <w:jc w:val="both"/>
              <w:rPr>
                <w:sz w:val="20"/>
                <w:szCs w:val="20"/>
              </w:rPr>
            </w:pPr>
            <w:r w:rsidRPr="001C492B">
              <w:rPr>
                <w:sz w:val="20"/>
                <w:szCs w:val="20"/>
              </w:rPr>
              <w:tab/>
            </w:r>
          </w:p>
          <w:p w:rsidR="008D631E" w:rsidRPr="00C50A5C" w:rsidRDefault="009E687B" w:rsidP="007E67EC">
            <w:pPr>
              <w:jc w:val="both"/>
              <w:rPr>
                <w:sz w:val="20"/>
                <w:szCs w:val="20"/>
              </w:rPr>
            </w:pPr>
            <w:r w:rsidRPr="001C492B">
              <w:rPr>
                <w:sz w:val="20"/>
                <w:szCs w:val="20"/>
              </w:rPr>
              <w:t>Derek J. Bell</w:t>
            </w:r>
            <w:r>
              <w:rPr>
                <w:sz w:val="20"/>
                <w:szCs w:val="20"/>
              </w:rPr>
              <w:t xml:space="preserve">, </w:t>
            </w:r>
            <w:r w:rsidRPr="001C492B">
              <w:rPr>
                <w:sz w:val="20"/>
                <w:szCs w:val="20"/>
              </w:rPr>
              <w:t>Ranjan K. Agarwal</w:t>
            </w:r>
            <w:r>
              <w:rPr>
                <w:sz w:val="20"/>
                <w:szCs w:val="20"/>
              </w:rPr>
              <w:t xml:space="preserve"> and </w:t>
            </w:r>
            <w:r w:rsidRPr="001C492B">
              <w:rPr>
                <w:sz w:val="20"/>
                <w:szCs w:val="20"/>
              </w:rPr>
              <w:t>Ruth A.M. Ross</w:t>
            </w:r>
            <w:r>
              <w:rPr>
                <w:sz w:val="20"/>
                <w:szCs w:val="20"/>
              </w:rPr>
              <w:t xml:space="preserve"> f</w:t>
            </w:r>
            <w:r w:rsidRPr="001C492B">
              <w:rPr>
                <w:sz w:val="20"/>
                <w:szCs w:val="20"/>
              </w:rPr>
              <w:t xml:space="preserve">or the </w:t>
            </w:r>
            <w:r>
              <w:rPr>
                <w:sz w:val="20"/>
                <w:szCs w:val="20"/>
              </w:rPr>
              <w:t>i</w:t>
            </w:r>
            <w:r w:rsidRPr="001C492B">
              <w:rPr>
                <w:sz w:val="20"/>
                <w:szCs w:val="20"/>
              </w:rPr>
              <w:t>ntervener</w:t>
            </w:r>
            <w:r>
              <w:rPr>
                <w:sz w:val="20"/>
                <w:szCs w:val="20"/>
              </w:rPr>
              <w:t xml:space="preserve"> </w:t>
            </w:r>
            <w:r w:rsidRPr="001C492B">
              <w:rPr>
                <w:sz w:val="20"/>
                <w:szCs w:val="20"/>
              </w:rPr>
              <w:t>Christian Legal Fellowship</w:t>
            </w:r>
            <w:r>
              <w:rPr>
                <w:sz w:val="20"/>
                <w:szCs w:val="20"/>
              </w:rPr>
              <w:t>.</w:t>
            </w:r>
          </w:p>
        </w:tc>
      </w:tr>
    </w:tbl>
    <w:p w:rsidR="008D631E" w:rsidRDefault="008D631E" w:rsidP="00732DB7">
      <w:pPr>
        <w:widowControl w:val="0"/>
        <w:rPr>
          <w:sz w:val="20"/>
          <w:szCs w:val="20"/>
        </w:rPr>
      </w:pPr>
    </w:p>
    <w:p w:rsidR="008D631E" w:rsidRPr="0085476B" w:rsidRDefault="008D631E" w:rsidP="008D631E">
      <w:pPr>
        <w:widowControl w:val="0"/>
        <w:rPr>
          <w:sz w:val="20"/>
          <w:szCs w:val="20"/>
        </w:rPr>
      </w:pPr>
      <w:r w:rsidRPr="0085476B">
        <w:rPr>
          <w:b/>
          <w:sz w:val="20"/>
          <w:szCs w:val="20"/>
        </w:rPr>
        <w:t xml:space="preserve">RESERVED / </w:t>
      </w:r>
      <w:r w:rsidRPr="0085476B">
        <w:rPr>
          <w:b/>
          <w:sz w:val="20"/>
          <w:szCs w:val="20"/>
          <w:lang w:val="fr-CA"/>
        </w:rPr>
        <w:t>EN DÉLIBÉRÉ</w:t>
      </w:r>
    </w:p>
    <w:p w:rsidR="008D631E" w:rsidRDefault="008D631E"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8D631E" w:rsidRPr="00BF596A" w:rsidTr="00586CFD">
        <w:tc>
          <w:tcPr>
            <w:tcW w:w="4380" w:type="dxa"/>
            <w:tcMar>
              <w:left w:w="0" w:type="dxa"/>
              <w:right w:w="0" w:type="dxa"/>
            </w:tcMar>
          </w:tcPr>
          <w:p w:rsidR="008D631E" w:rsidRPr="00CC4D84" w:rsidRDefault="008D631E" w:rsidP="00586CFD">
            <w:pPr>
              <w:widowControl w:val="0"/>
              <w:jc w:val="both"/>
              <w:rPr>
                <w:b/>
                <w:sz w:val="20"/>
                <w:szCs w:val="20"/>
                <w:u w:val="single"/>
              </w:rPr>
            </w:pPr>
            <w:r w:rsidRPr="00CC4D84">
              <w:rPr>
                <w:b/>
                <w:sz w:val="20"/>
                <w:szCs w:val="20"/>
                <w:u w:val="single"/>
              </w:rPr>
              <w:t>Nature of the case:</w:t>
            </w:r>
          </w:p>
          <w:p w:rsidR="008D631E" w:rsidRPr="00C1697B" w:rsidRDefault="008D631E" w:rsidP="00586CFD">
            <w:pPr>
              <w:widowControl w:val="0"/>
              <w:jc w:val="both"/>
              <w:rPr>
                <w:b/>
                <w:sz w:val="20"/>
                <w:szCs w:val="20"/>
              </w:rPr>
            </w:pPr>
          </w:p>
          <w:p w:rsidR="008D631E" w:rsidRPr="00C1697B" w:rsidRDefault="00E541F8" w:rsidP="00674B4F">
            <w:pPr>
              <w:widowControl w:val="0"/>
              <w:jc w:val="both"/>
              <w:rPr>
                <w:b/>
                <w:sz w:val="20"/>
                <w:szCs w:val="20"/>
              </w:rPr>
            </w:pPr>
            <w:r w:rsidRPr="00B74D16">
              <w:rPr>
                <w:sz w:val="20"/>
                <w:szCs w:val="20"/>
              </w:rPr>
              <w:fldChar w:fldCharType="begin"/>
            </w:r>
            <w:r w:rsidR="00674B4F" w:rsidRPr="00B74D16">
              <w:rPr>
                <w:sz w:val="20"/>
                <w:szCs w:val="20"/>
              </w:rPr>
              <w:instrText xml:space="preserve"> SEQ CHAPTER \h \r 1</w:instrText>
            </w:r>
            <w:r w:rsidRPr="00B74D16">
              <w:rPr>
                <w:sz w:val="20"/>
                <w:szCs w:val="20"/>
              </w:rPr>
              <w:fldChar w:fldCharType="end"/>
            </w:r>
            <w:r w:rsidR="00674B4F" w:rsidRPr="00B74D16">
              <w:rPr>
                <w:sz w:val="20"/>
                <w:szCs w:val="20"/>
              </w:rPr>
              <w:t xml:space="preserve">Human rights </w:t>
            </w:r>
            <w:r w:rsidR="00674B4F" w:rsidRPr="00B74D16">
              <w:rPr>
                <w:sz w:val="20"/>
                <w:szCs w:val="20"/>
              </w:rPr>
              <w:noBreakHyphen/>
              <w:t xml:space="preserve"> Freedom of conscience and religion </w:t>
            </w:r>
            <w:r w:rsidR="00674B4F" w:rsidRPr="00B74D16">
              <w:rPr>
                <w:sz w:val="20"/>
                <w:szCs w:val="20"/>
              </w:rPr>
              <w:noBreakHyphen/>
              <w:t xml:space="preserve"> Freedom of expression </w:t>
            </w:r>
            <w:r w:rsidR="00674B4F" w:rsidRPr="00B74D16">
              <w:rPr>
                <w:sz w:val="20"/>
                <w:szCs w:val="20"/>
              </w:rPr>
              <w:noBreakHyphen/>
              <w:t xml:space="preserve"> Freedom from discrimination </w:t>
            </w:r>
            <w:r w:rsidR="00674B4F" w:rsidRPr="00B74D16">
              <w:rPr>
                <w:sz w:val="20"/>
                <w:szCs w:val="20"/>
              </w:rPr>
              <w:noBreakHyphen/>
              <w:t xml:space="preserve"> Hate propaganda </w:t>
            </w:r>
            <w:r w:rsidR="00674B4F" w:rsidRPr="00B74D16">
              <w:rPr>
                <w:sz w:val="20"/>
                <w:szCs w:val="20"/>
              </w:rPr>
              <w:noBreakHyphen/>
              <w:t xml:space="preserve"> Respondent Whatcott distributing flyers containing crude, harsh and demeaning comments about potential sexual practices of same sex partners </w:t>
            </w:r>
            <w:r w:rsidR="00674B4F" w:rsidRPr="00B74D16">
              <w:rPr>
                <w:sz w:val="20"/>
                <w:szCs w:val="20"/>
              </w:rPr>
              <w:noBreakHyphen/>
              <w:t xml:space="preserve"> Does s. 14(1)(b) of </w:t>
            </w:r>
            <w:r w:rsidR="00674B4F" w:rsidRPr="00B74D16">
              <w:rPr>
                <w:i/>
                <w:sz w:val="20"/>
                <w:szCs w:val="20"/>
              </w:rPr>
              <w:t>The Saskatchewan Human Rights Code</w:t>
            </w:r>
            <w:r w:rsidR="00674B4F" w:rsidRPr="00B74D16">
              <w:rPr>
                <w:sz w:val="20"/>
                <w:szCs w:val="20"/>
              </w:rPr>
              <w:t>, S.S. 1979, c. S</w:t>
            </w:r>
            <w:r w:rsidR="00674B4F" w:rsidRPr="00B74D16">
              <w:rPr>
                <w:sz w:val="20"/>
                <w:szCs w:val="20"/>
              </w:rPr>
              <w:noBreakHyphen/>
              <w:t xml:space="preserve">24.1 infringe s. 2(a) of the </w:t>
            </w:r>
            <w:r w:rsidR="00674B4F" w:rsidRPr="00B74D16">
              <w:rPr>
                <w:i/>
                <w:sz w:val="20"/>
                <w:szCs w:val="20"/>
              </w:rPr>
              <w:t>Canadian Charter of Rights and Freedoms</w:t>
            </w:r>
            <w:r w:rsidR="00674B4F" w:rsidRPr="00B74D16">
              <w:rPr>
                <w:sz w:val="20"/>
                <w:szCs w:val="20"/>
              </w:rPr>
              <w:t xml:space="preserve">? </w:t>
            </w:r>
            <w:r w:rsidR="00674B4F" w:rsidRPr="00B74D16">
              <w:rPr>
                <w:sz w:val="20"/>
                <w:szCs w:val="20"/>
              </w:rPr>
              <w:noBreakHyphen/>
              <w:t xml:space="preserve"> If so, is the infringement a reasonable limit prescribed by law as can be demonstrably justified in a free and democratic society under s. 1 of the </w:t>
            </w:r>
            <w:r w:rsidR="00674B4F" w:rsidRPr="00B74D16">
              <w:rPr>
                <w:i/>
                <w:sz w:val="20"/>
                <w:szCs w:val="20"/>
              </w:rPr>
              <w:t>Canadian Charter of Rights and Freedoms</w:t>
            </w:r>
            <w:r w:rsidR="00674B4F" w:rsidRPr="00B74D16">
              <w:rPr>
                <w:sz w:val="20"/>
                <w:szCs w:val="20"/>
              </w:rPr>
              <w:t xml:space="preserve">? </w:t>
            </w:r>
            <w:r w:rsidR="00674B4F" w:rsidRPr="00B74D16">
              <w:rPr>
                <w:sz w:val="20"/>
                <w:szCs w:val="20"/>
              </w:rPr>
              <w:noBreakHyphen/>
              <w:t xml:space="preserve"> Does s. 14(1)(b) of </w:t>
            </w:r>
            <w:r w:rsidR="00674B4F" w:rsidRPr="00B74D16">
              <w:rPr>
                <w:i/>
                <w:sz w:val="20"/>
                <w:szCs w:val="20"/>
              </w:rPr>
              <w:t>The Saskatchewan Human Rights Code</w:t>
            </w:r>
            <w:r w:rsidR="00674B4F" w:rsidRPr="00B74D16">
              <w:rPr>
                <w:sz w:val="20"/>
                <w:szCs w:val="20"/>
              </w:rPr>
              <w:t xml:space="preserve"> infringe s. 2(b) of the </w:t>
            </w:r>
            <w:r w:rsidR="00674B4F" w:rsidRPr="00B74D16">
              <w:rPr>
                <w:i/>
                <w:sz w:val="20"/>
                <w:szCs w:val="20"/>
              </w:rPr>
              <w:t>Canadian Charter of Rights and Freedoms</w:t>
            </w:r>
            <w:r w:rsidR="00674B4F" w:rsidRPr="00B74D16">
              <w:rPr>
                <w:sz w:val="20"/>
                <w:szCs w:val="20"/>
              </w:rPr>
              <w:t xml:space="preserve">? </w:t>
            </w:r>
            <w:r w:rsidR="00674B4F" w:rsidRPr="00B74D16">
              <w:rPr>
                <w:sz w:val="20"/>
                <w:szCs w:val="20"/>
              </w:rPr>
              <w:noBreakHyphen/>
              <w:t xml:space="preserve"> If so, is the infringement a reasonable limit prescribed by law as can be demonstrably justified in a free and democratic society under s. 1 of the </w:t>
            </w:r>
            <w:r w:rsidR="00674B4F" w:rsidRPr="00B74D16">
              <w:rPr>
                <w:i/>
                <w:sz w:val="20"/>
                <w:szCs w:val="20"/>
              </w:rPr>
              <w:t>Canadian Charter of Rights and Freedoms</w:t>
            </w:r>
            <w:r w:rsidR="00674B4F" w:rsidRPr="00B74D16">
              <w:rPr>
                <w:sz w:val="20"/>
                <w:szCs w:val="20"/>
              </w:rPr>
              <w:t xml:space="preserve">? </w:t>
            </w:r>
            <w:r w:rsidR="00674B4F" w:rsidRPr="00B74D16">
              <w:rPr>
                <w:sz w:val="20"/>
                <w:szCs w:val="20"/>
              </w:rPr>
              <w:noBreakHyphen/>
              <w:t xml:space="preserve"> Whether the Saskatchewan Court of Appeal erred in finding no violation of s. 14(1)(b) of </w:t>
            </w:r>
            <w:r w:rsidR="00674B4F" w:rsidRPr="00B74D16">
              <w:rPr>
                <w:i/>
                <w:sz w:val="20"/>
                <w:szCs w:val="20"/>
              </w:rPr>
              <w:t>The Saskatchewan Human Rights Code</w:t>
            </w:r>
            <w:r w:rsidR="00674B4F" w:rsidRPr="00B74D16">
              <w:rPr>
                <w:sz w:val="20"/>
                <w:szCs w:val="20"/>
              </w:rPr>
              <w:t>.</w:t>
            </w:r>
          </w:p>
        </w:tc>
        <w:tc>
          <w:tcPr>
            <w:tcW w:w="720" w:type="dxa"/>
            <w:tcMar>
              <w:left w:w="0" w:type="dxa"/>
              <w:right w:w="0" w:type="dxa"/>
            </w:tcMar>
          </w:tcPr>
          <w:p w:rsidR="008D631E" w:rsidRPr="00C1697B" w:rsidRDefault="008D631E" w:rsidP="00586CFD">
            <w:pPr>
              <w:widowControl w:val="0"/>
              <w:jc w:val="center"/>
              <w:rPr>
                <w:sz w:val="20"/>
                <w:szCs w:val="20"/>
              </w:rPr>
            </w:pPr>
          </w:p>
        </w:tc>
        <w:tc>
          <w:tcPr>
            <w:tcW w:w="4380" w:type="dxa"/>
            <w:tcMar>
              <w:left w:w="0" w:type="dxa"/>
              <w:right w:w="0" w:type="dxa"/>
            </w:tcMar>
          </w:tcPr>
          <w:p w:rsidR="008D631E" w:rsidRPr="00CC4D84" w:rsidRDefault="008D631E" w:rsidP="00586CFD">
            <w:pPr>
              <w:widowControl w:val="0"/>
              <w:jc w:val="both"/>
              <w:rPr>
                <w:b/>
                <w:sz w:val="20"/>
                <w:szCs w:val="20"/>
                <w:u w:val="single"/>
                <w:lang w:val="fr-CA"/>
              </w:rPr>
            </w:pPr>
            <w:r w:rsidRPr="00CC4D84">
              <w:rPr>
                <w:b/>
                <w:sz w:val="20"/>
                <w:szCs w:val="20"/>
                <w:u w:val="single"/>
                <w:lang w:val="fr-CA"/>
              </w:rPr>
              <w:t>Nature de la cause :</w:t>
            </w:r>
          </w:p>
          <w:p w:rsidR="008D631E" w:rsidRPr="00C1697B" w:rsidRDefault="008D631E" w:rsidP="00586CFD">
            <w:pPr>
              <w:widowControl w:val="0"/>
              <w:jc w:val="both"/>
              <w:rPr>
                <w:sz w:val="20"/>
                <w:szCs w:val="20"/>
                <w:lang w:val="fr-CA"/>
              </w:rPr>
            </w:pPr>
          </w:p>
          <w:p w:rsidR="008D631E" w:rsidRPr="00C1697B" w:rsidRDefault="00E541F8" w:rsidP="00674B4F">
            <w:pPr>
              <w:widowControl w:val="0"/>
              <w:jc w:val="both"/>
              <w:rPr>
                <w:sz w:val="20"/>
                <w:szCs w:val="20"/>
                <w:lang w:val="fr-CA"/>
              </w:rPr>
            </w:pPr>
            <w:r w:rsidRPr="00C85A5B">
              <w:rPr>
                <w:sz w:val="20"/>
                <w:szCs w:val="20"/>
                <w:lang w:val="fr-CA"/>
              </w:rPr>
              <w:fldChar w:fldCharType="begin"/>
            </w:r>
            <w:r w:rsidR="00674B4F" w:rsidRPr="00C85A5B">
              <w:rPr>
                <w:sz w:val="20"/>
                <w:szCs w:val="20"/>
                <w:lang w:val="fr-CA"/>
              </w:rPr>
              <w:instrText xml:space="preserve"> SEQ CHAPTER \h \r 1</w:instrText>
            </w:r>
            <w:r w:rsidRPr="00C85A5B">
              <w:rPr>
                <w:sz w:val="20"/>
                <w:szCs w:val="20"/>
                <w:lang w:val="fr-CA"/>
              </w:rPr>
              <w:fldChar w:fldCharType="end"/>
            </w:r>
            <w:r w:rsidR="00674B4F" w:rsidRPr="00C85A5B">
              <w:rPr>
                <w:sz w:val="20"/>
                <w:szCs w:val="20"/>
                <w:lang w:val="fr-CA"/>
              </w:rPr>
              <w:t xml:space="preserve">Droits de la personne </w:t>
            </w:r>
            <w:r w:rsidR="00674B4F" w:rsidRPr="00C85A5B">
              <w:rPr>
                <w:sz w:val="20"/>
                <w:szCs w:val="20"/>
                <w:lang w:val="fr-CA"/>
              </w:rPr>
              <w:noBreakHyphen/>
              <w:t xml:space="preserve"> Liberté de conscience et de religion </w:t>
            </w:r>
            <w:r w:rsidR="00674B4F" w:rsidRPr="00C85A5B">
              <w:rPr>
                <w:sz w:val="20"/>
                <w:szCs w:val="20"/>
                <w:lang w:val="fr-CA"/>
              </w:rPr>
              <w:noBreakHyphen/>
              <w:t xml:space="preserve"> Liberté d</w:t>
            </w:r>
            <w:r w:rsidR="00674B4F" w:rsidRPr="00C85A5B">
              <w:rPr>
                <w:sz w:val="20"/>
                <w:szCs w:val="20"/>
                <w:lang w:val="fr-CA"/>
              </w:rPr>
              <w:sym w:font="WP TypographicSymbols" w:char="003D"/>
            </w:r>
            <w:r w:rsidR="00674B4F" w:rsidRPr="00C85A5B">
              <w:rPr>
                <w:sz w:val="20"/>
                <w:szCs w:val="20"/>
                <w:lang w:val="fr-CA"/>
              </w:rPr>
              <w:t xml:space="preserve">expression </w:t>
            </w:r>
            <w:r w:rsidR="00674B4F" w:rsidRPr="00C85A5B">
              <w:rPr>
                <w:sz w:val="20"/>
                <w:szCs w:val="20"/>
                <w:lang w:val="fr-CA"/>
              </w:rPr>
              <w:noBreakHyphen/>
              <w:t xml:space="preserve"> Protection contre la discrimination </w:t>
            </w:r>
            <w:r w:rsidR="00674B4F" w:rsidRPr="00C85A5B">
              <w:rPr>
                <w:sz w:val="20"/>
                <w:szCs w:val="20"/>
                <w:lang w:val="fr-CA"/>
              </w:rPr>
              <w:noBreakHyphen/>
              <w:t xml:space="preserve"> Propagande haineuse </w:t>
            </w:r>
            <w:r w:rsidR="00674B4F" w:rsidRPr="00C85A5B">
              <w:rPr>
                <w:sz w:val="20"/>
                <w:szCs w:val="20"/>
                <w:lang w:val="fr-CA"/>
              </w:rPr>
              <w:noBreakHyphen/>
              <w:t xml:space="preserve"> L</w:t>
            </w:r>
            <w:r w:rsidR="00674B4F" w:rsidRPr="00C85A5B">
              <w:rPr>
                <w:sz w:val="20"/>
                <w:szCs w:val="20"/>
                <w:lang w:val="fr-CA"/>
              </w:rPr>
              <w:sym w:font="WP TypographicSymbols" w:char="003D"/>
            </w:r>
            <w:r w:rsidR="00674B4F" w:rsidRPr="00C85A5B">
              <w:rPr>
                <w:sz w:val="20"/>
                <w:szCs w:val="20"/>
                <w:lang w:val="fr-CA"/>
              </w:rPr>
              <w:t xml:space="preserve">intimé a distribué des circulaires renfermant des commentaires grossiers, durs et humiliants sur les pratiques sexuelles que pourraient avoir des partenaires du même sexe </w:t>
            </w:r>
            <w:r w:rsidR="00674B4F" w:rsidRPr="00C85A5B">
              <w:rPr>
                <w:sz w:val="20"/>
                <w:szCs w:val="20"/>
                <w:lang w:val="fr-CA"/>
              </w:rPr>
              <w:noBreakHyphen/>
              <w:t xml:space="preserve"> L’alinéa 14(1) b) du </w:t>
            </w:r>
            <w:r w:rsidR="00674B4F" w:rsidRPr="00C85A5B">
              <w:rPr>
                <w:i/>
                <w:iCs/>
                <w:sz w:val="20"/>
                <w:szCs w:val="20"/>
                <w:lang w:val="fr-CA"/>
              </w:rPr>
              <w:t>Saskatchewan Human Rights Code</w:t>
            </w:r>
            <w:r w:rsidR="00674B4F" w:rsidRPr="00C85A5B">
              <w:rPr>
                <w:sz w:val="20"/>
                <w:szCs w:val="20"/>
                <w:lang w:val="fr-CA"/>
              </w:rPr>
              <w:t>, S.S. 1979, ch. S</w:t>
            </w:r>
            <w:r w:rsidR="00674B4F" w:rsidRPr="00C85A5B">
              <w:rPr>
                <w:sz w:val="20"/>
                <w:szCs w:val="20"/>
                <w:lang w:val="fr-CA"/>
              </w:rPr>
              <w:noBreakHyphen/>
              <w:t>24.1 porte</w:t>
            </w:r>
            <w:r w:rsidR="00674B4F" w:rsidRPr="00C85A5B">
              <w:rPr>
                <w:sz w:val="20"/>
                <w:szCs w:val="20"/>
                <w:lang w:val="fr-CA"/>
              </w:rPr>
              <w:noBreakHyphen/>
              <w:t>t</w:t>
            </w:r>
            <w:r w:rsidR="00674B4F" w:rsidRPr="00C85A5B">
              <w:rPr>
                <w:sz w:val="20"/>
                <w:szCs w:val="20"/>
                <w:lang w:val="fr-CA"/>
              </w:rPr>
              <w:noBreakHyphen/>
              <w:t xml:space="preserve">il atteinte à l’al. 2 a) de la </w:t>
            </w:r>
            <w:r w:rsidR="00674B4F" w:rsidRPr="00C85A5B">
              <w:rPr>
                <w:i/>
                <w:sz w:val="20"/>
                <w:szCs w:val="20"/>
                <w:lang w:val="fr-CA"/>
              </w:rPr>
              <w:t>Charte canadienne des droits et libertés</w:t>
            </w:r>
            <w:r w:rsidR="00674B4F" w:rsidRPr="00C85A5B">
              <w:rPr>
                <w:sz w:val="20"/>
                <w:szCs w:val="20"/>
                <w:lang w:val="fr-CA"/>
              </w:rPr>
              <w:t xml:space="preserve">? </w:t>
            </w:r>
            <w:r w:rsidR="00674B4F" w:rsidRPr="00C85A5B">
              <w:rPr>
                <w:sz w:val="20"/>
                <w:szCs w:val="20"/>
                <w:lang w:val="fr-CA"/>
              </w:rPr>
              <w:noBreakHyphen/>
              <w:t xml:space="preserve"> Dans l’affirmative, l’atteinte est</w:t>
            </w:r>
            <w:r w:rsidR="00674B4F" w:rsidRPr="00C85A5B">
              <w:rPr>
                <w:sz w:val="20"/>
                <w:szCs w:val="20"/>
                <w:lang w:val="fr-CA"/>
              </w:rPr>
              <w:noBreakHyphen/>
              <w:t xml:space="preserve">elle une </w:t>
            </w:r>
            <w:r w:rsidR="00674B4F" w:rsidRPr="00C85A5B">
              <w:rPr>
                <w:iCs/>
                <w:sz w:val="20"/>
                <w:szCs w:val="20"/>
                <w:lang w:val="fr-CA"/>
              </w:rPr>
              <w:t xml:space="preserve">limite raisonnable prescrite par une règle de droit, dont la justification peut se démontrer dans le cadre d’une société libre et démocratique au sens de l’article premier de la </w:t>
            </w:r>
            <w:r w:rsidR="00674B4F" w:rsidRPr="00C85A5B">
              <w:rPr>
                <w:i/>
                <w:iCs/>
                <w:sz w:val="20"/>
                <w:szCs w:val="20"/>
                <w:lang w:val="fr-CA"/>
              </w:rPr>
              <w:t>Charte canadienne des droits et libertés</w:t>
            </w:r>
            <w:r w:rsidR="00674B4F" w:rsidRPr="00C85A5B">
              <w:rPr>
                <w:iCs/>
                <w:sz w:val="20"/>
                <w:szCs w:val="20"/>
                <w:lang w:val="fr-CA"/>
              </w:rPr>
              <w:t>?</w:t>
            </w:r>
            <w:r w:rsidR="00674B4F" w:rsidRPr="00C85A5B">
              <w:rPr>
                <w:sz w:val="20"/>
                <w:szCs w:val="20"/>
                <w:lang w:val="fr-CA"/>
              </w:rPr>
              <w:t xml:space="preserve"> </w:t>
            </w:r>
            <w:r w:rsidR="00674B4F" w:rsidRPr="00C85A5B">
              <w:rPr>
                <w:sz w:val="20"/>
                <w:szCs w:val="20"/>
              </w:rPr>
              <w:noBreakHyphen/>
              <w:t xml:space="preserve"> L’alinéa 14(1) b) du </w:t>
            </w:r>
            <w:r w:rsidR="00674B4F" w:rsidRPr="00C85A5B">
              <w:rPr>
                <w:i/>
                <w:iCs/>
                <w:sz w:val="20"/>
                <w:szCs w:val="20"/>
              </w:rPr>
              <w:t>Saskatchewan Human Rights Code</w:t>
            </w:r>
            <w:r w:rsidR="00674B4F" w:rsidRPr="00C85A5B">
              <w:rPr>
                <w:sz w:val="20"/>
                <w:szCs w:val="20"/>
              </w:rPr>
              <w:t>, S.S. 1979, ch. </w:t>
            </w:r>
            <w:r w:rsidR="00674B4F" w:rsidRPr="00C85A5B">
              <w:rPr>
                <w:sz w:val="20"/>
                <w:szCs w:val="20"/>
                <w:lang w:val="fr-CA"/>
              </w:rPr>
              <w:t>S</w:t>
            </w:r>
            <w:r w:rsidR="00674B4F" w:rsidRPr="00C85A5B">
              <w:rPr>
                <w:sz w:val="20"/>
                <w:szCs w:val="20"/>
                <w:lang w:val="fr-CA"/>
              </w:rPr>
              <w:noBreakHyphen/>
              <w:t>24.1 porte</w:t>
            </w:r>
            <w:r w:rsidR="00674B4F" w:rsidRPr="00C85A5B">
              <w:rPr>
                <w:sz w:val="20"/>
                <w:szCs w:val="20"/>
                <w:lang w:val="fr-CA"/>
              </w:rPr>
              <w:noBreakHyphen/>
              <w:t>t</w:t>
            </w:r>
            <w:r w:rsidR="00674B4F" w:rsidRPr="00C85A5B">
              <w:rPr>
                <w:sz w:val="20"/>
                <w:szCs w:val="20"/>
                <w:lang w:val="fr-CA"/>
              </w:rPr>
              <w:noBreakHyphen/>
              <w:t xml:space="preserve">il atteinte à l’al. 2 b) de la </w:t>
            </w:r>
            <w:r w:rsidR="00674B4F" w:rsidRPr="00C85A5B">
              <w:rPr>
                <w:i/>
                <w:sz w:val="20"/>
                <w:szCs w:val="20"/>
                <w:lang w:val="fr-CA"/>
              </w:rPr>
              <w:t>Charte canadienne des droits et libertés</w:t>
            </w:r>
            <w:r w:rsidR="00674B4F" w:rsidRPr="00C85A5B">
              <w:rPr>
                <w:sz w:val="20"/>
                <w:szCs w:val="20"/>
                <w:lang w:val="fr-CA"/>
              </w:rPr>
              <w:t xml:space="preserve">? </w:t>
            </w:r>
            <w:r w:rsidR="00674B4F" w:rsidRPr="00C85A5B">
              <w:rPr>
                <w:sz w:val="20"/>
                <w:szCs w:val="20"/>
                <w:lang w:val="fr-CA"/>
              </w:rPr>
              <w:noBreakHyphen/>
              <w:t xml:space="preserve"> Dans l’affirmative, l’atteinte est</w:t>
            </w:r>
            <w:r w:rsidR="00674B4F" w:rsidRPr="00C85A5B">
              <w:rPr>
                <w:sz w:val="20"/>
                <w:szCs w:val="20"/>
                <w:lang w:val="fr-CA"/>
              </w:rPr>
              <w:noBreakHyphen/>
              <w:t xml:space="preserve">elle une </w:t>
            </w:r>
            <w:r w:rsidR="00674B4F" w:rsidRPr="00C85A5B">
              <w:rPr>
                <w:iCs/>
                <w:sz w:val="20"/>
                <w:szCs w:val="20"/>
                <w:lang w:val="fr-CA"/>
              </w:rPr>
              <w:t xml:space="preserve">limite raisonnable prescrite par une règle de droit, dont la justification peut se démontrer dans le cadre d’une société libre et démocratique au sens de l’article premier de la </w:t>
            </w:r>
            <w:r w:rsidR="00674B4F" w:rsidRPr="00C85A5B">
              <w:rPr>
                <w:i/>
                <w:iCs/>
                <w:sz w:val="20"/>
                <w:szCs w:val="20"/>
                <w:lang w:val="fr-CA"/>
              </w:rPr>
              <w:t>Charte canadienne des droits et libertés</w:t>
            </w:r>
            <w:r w:rsidR="00674B4F" w:rsidRPr="00C85A5B">
              <w:rPr>
                <w:iCs/>
                <w:sz w:val="20"/>
                <w:szCs w:val="20"/>
                <w:lang w:val="fr-CA"/>
              </w:rPr>
              <w:t xml:space="preserve">? </w:t>
            </w:r>
            <w:r w:rsidR="00674B4F" w:rsidRPr="00C85A5B">
              <w:rPr>
                <w:iCs/>
                <w:sz w:val="20"/>
                <w:szCs w:val="20"/>
                <w:lang w:val="fr-CA"/>
              </w:rPr>
              <w:noBreakHyphen/>
              <w:t xml:space="preserve"> La Cour d’appel de la Saskatchewan a</w:t>
            </w:r>
            <w:r w:rsidR="00674B4F" w:rsidRPr="00C85A5B">
              <w:rPr>
                <w:iCs/>
                <w:sz w:val="20"/>
                <w:szCs w:val="20"/>
                <w:lang w:val="fr-CA"/>
              </w:rPr>
              <w:noBreakHyphen/>
              <w:t>t</w:t>
            </w:r>
            <w:r w:rsidR="00674B4F" w:rsidRPr="00C85A5B">
              <w:rPr>
                <w:iCs/>
                <w:sz w:val="20"/>
                <w:szCs w:val="20"/>
                <w:lang w:val="fr-CA"/>
              </w:rPr>
              <w:noBreakHyphen/>
              <w:t xml:space="preserve">elle eu tort de conclure qu’il n’y a pas eu d’atteinte à l’al. 14(1) b) du </w:t>
            </w:r>
            <w:r w:rsidR="00674B4F" w:rsidRPr="00C85A5B">
              <w:rPr>
                <w:i/>
                <w:iCs/>
                <w:sz w:val="20"/>
                <w:szCs w:val="20"/>
                <w:lang w:val="fr-CA"/>
              </w:rPr>
              <w:t>Saskatchewan Human Rights Code</w:t>
            </w:r>
            <w:r w:rsidR="00674B4F" w:rsidRPr="00C85A5B">
              <w:rPr>
                <w:iCs/>
                <w:sz w:val="20"/>
                <w:szCs w:val="20"/>
                <w:lang w:val="fr-CA"/>
              </w:rPr>
              <w:t>?</w:t>
            </w:r>
          </w:p>
        </w:tc>
      </w:tr>
    </w:tbl>
    <w:p w:rsidR="008D631E" w:rsidRDefault="008D631E" w:rsidP="00732DB7">
      <w:pPr>
        <w:widowControl w:val="0"/>
        <w:rPr>
          <w:sz w:val="20"/>
          <w:szCs w:val="20"/>
          <w:lang w:val="fr-CA"/>
        </w:rPr>
      </w:pPr>
    </w:p>
    <w:p w:rsidR="008D631E" w:rsidRDefault="00E541F8" w:rsidP="00732DB7">
      <w:pPr>
        <w:widowControl w:val="0"/>
        <w:rPr>
          <w:sz w:val="20"/>
          <w:szCs w:val="20"/>
          <w:lang w:val="fr-CA"/>
        </w:rPr>
      </w:pPr>
      <w:r w:rsidRPr="00E541F8">
        <w:rPr>
          <w:sz w:val="20"/>
          <w:szCs w:val="20"/>
          <w:lang w:val="fr-CA"/>
        </w:rPr>
        <w:pict>
          <v:rect id="_x0000_i1093" style="width:2in;height:1pt" o:hrpct="0" o:hralign="center" o:hrstd="t" o:hrnoshade="t" o:hr="t" fillcolor="black [3213]" stroked="f"/>
        </w:pict>
      </w:r>
    </w:p>
    <w:p w:rsidR="00732DB7" w:rsidRPr="00656A30" w:rsidRDefault="00214660" w:rsidP="00732DB7">
      <w:pPr>
        <w:widowControl w:val="0"/>
        <w:rPr>
          <w:sz w:val="20"/>
          <w:szCs w:val="20"/>
          <w:lang w:val="fr-CA"/>
        </w:rPr>
      </w:pPr>
      <w:r w:rsidRPr="00656A30">
        <w:rPr>
          <w:sz w:val="20"/>
          <w:szCs w:val="20"/>
          <w:lang w:val="fr-CA"/>
        </w:rPr>
        <w:lastRenderedPageBreak/>
        <w:t>13</w:t>
      </w:r>
      <w:r w:rsidR="00732DB7" w:rsidRPr="00656A30">
        <w:rPr>
          <w:sz w:val="20"/>
          <w:szCs w:val="20"/>
          <w:lang w:val="fr-CA"/>
        </w:rPr>
        <w:t>.</w:t>
      </w:r>
      <w:r w:rsidRPr="00656A30">
        <w:rPr>
          <w:sz w:val="20"/>
          <w:szCs w:val="20"/>
          <w:lang w:val="fr-CA"/>
        </w:rPr>
        <w:t>1</w:t>
      </w:r>
      <w:r w:rsidR="00732DB7" w:rsidRPr="00656A30">
        <w:rPr>
          <w:sz w:val="20"/>
          <w:szCs w:val="20"/>
          <w:lang w:val="fr-CA"/>
        </w:rPr>
        <w:t>0.201</w:t>
      </w:r>
      <w:r w:rsidRPr="00656A30">
        <w:rPr>
          <w:sz w:val="20"/>
          <w:szCs w:val="20"/>
          <w:lang w:val="fr-CA"/>
        </w:rPr>
        <w:t>1</w:t>
      </w:r>
    </w:p>
    <w:p w:rsidR="00732DB7" w:rsidRPr="00656A30" w:rsidRDefault="00732DB7" w:rsidP="00732DB7">
      <w:pPr>
        <w:widowControl w:val="0"/>
        <w:rPr>
          <w:sz w:val="20"/>
          <w:szCs w:val="20"/>
          <w:lang w:val="fr-CA"/>
        </w:rPr>
      </w:pPr>
    </w:p>
    <w:p w:rsidR="00214660" w:rsidRPr="003F5084" w:rsidRDefault="00214660" w:rsidP="00214660">
      <w:pPr>
        <w:widowControl w:val="0"/>
        <w:ind w:left="720" w:hanging="720"/>
        <w:rPr>
          <w:rFonts w:eastAsia="Calibri" w:cs="Times New Roman"/>
          <w:sz w:val="20"/>
          <w:szCs w:val="20"/>
          <w:u w:val="single"/>
          <w:lang w:val="fr-CA"/>
        </w:rPr>
      </w:pPr>
      <w:r w:rsidRPr="003F5084">
        <w:rPr>
          <w:rFonts w:eastAsia="Calibri" w:cs="Times New Roman"/>
          <w:sz w:val="20"/>
          <w:szCs w:val="20"/>
          <w:lang w:val="fr-CA"/>
        </w:rPr>
        <w:t xml:space="preserve">Coram: </w:t>
      </w:r>
      <w:r w:rsidRPr="003F5084">
        <w:rPr>
          <w:rFonts w:eastAsia="Calibri" w:cs="Times New Roman"/>
          <w:sz w:val="20"/>
          <w:szCs w:val="20"/>
          <w:lang w:val="fr-CA"/>
        </w:rPr>
        <w:tab/>
      </w:r>
      <w:r w:rsidRPr="003F5084">
        <w:rPr>
          <w:rFonts w:eastAsia="Calibri" w:cs="Times New Roman"/>
          <w:sz w:val="20"/>
          <w:szCs w:val="20"/>
          <w:u w:val="single"/>
          <w:lang w:val="fr-CA"/>
        </w:rPr>
        <w:t>La juge en chef McLachlin et les juges LeBel, Deschamps, Fish, Abella, Rothstein et Cromwell</w:t>
      </w:r>
    </w:p>
    <w:p w:rsidR="00214660" w:rsidRPr="00214660" w:rsidRDefault="00214660" w:rsidP="00732DB7">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656A30" w:rsidRDefault="00214660" w:rsidP="00214660">
            <w:pPr>
              <w:widowControl w:val="0"/>
              <w:rPr>
                <w:b/>
                <w:sz w:val="20"/>
                <w:szCs w:val="20"/>
                <w:lang w:val="fr-CA"/>
              </w:rPr>
            </w:pPr>
            <w:r w:rsidRPr="00214660">
              <w:rPr>
                <w:rFonts w:eastAsia="Calibri" w:cs="Times New Roman"/>
                <w:b/>
                <w:sz w:val="20"/>
                <w:szCs w:val="20"/>
                <w:lang w:val="fr-CA"/>
              </w:rPr>
              <w:t>Sa Majesté la Reine et autre</w:t>
            </w:r>
          </w:p>
          <w:p w:rsidR="00732DB7" w:rsidRPr="00656A30" w:rsidRDefault="00732DB7" w:rsidP="00214660">
            <w:pPr>
              <w:widowControl w:val="0"/>
              <w:rPr>
                <w:b/>
                <w:sz w:val="20"/>
                <w:szCs w:val="20"/>
                <w:lang w:val="fr-CA"/>
              </w:rPr>
            </w:pPr>
          </w:p>
          <w:p w:rsidR="00732DB7" w:rsidRPr="00214660" w:rsidRDefault="00732DB7" w:rsidP="00214660">
            <w:pPr>
              <w:widowControl w:val="0"/>
              <w:tabs>
                <w:tab w:val="left" w:pos="736"/>
              </w:tabs>
              <w:rPr>
                <w:b/>
                <w:sz w:val="20"/>
                <w:szCs w:val="20"/>
                <w:lang w:val="fr-CA"/>
              </w:rPr>
            </w:pPr>
            <w:r w:rsidRPr="00656A30">
              <w:rPr>
                <w:b/>
                <w:sz w:val="20"/>
                <w:szCs w:val="20"/>
                <w:lang w:val="fr-CA"/>
              </w:rPr>
              <w:tab/>
            </w:r>
            <w:r w:rsidR="00214660" w:rsidRPr="00214660">
              <w:rPr>
                <w:b/>
                <w:sz w:val="20"/>
                <w:szCs w:val="20"/>
                <w:lang w:val="fr-CA"/>
              </w:rPr>
              <w:t>c</w:t>
            </w:r>
            <w:r w:rsidRPr="00214660">
              <w:rPr>
                <w:b/>
                <w:sz w:val="20"/>
                <w:szCs w:val="20"/>
                <w:lang w:val="fr-CA"/>
              </w:rPr>
              <w:t>. (33</w:t>
            </w:r>
            <w:r w:rsidR="00214660" w:rsidRPr="00214660">
              <w:rPr>
                <w:b/>
                <w:sz w:val="20"/>
                <w:szCs w:val="20"/>
                <w:lang w:val="fr-CA"/>
              </w:rPr>
              <w:t>970</w:t>
            </w:r>
            <w:r w:rsidRPr="00214660">
              <w:rPr>
                <w:b/>
                <w:sz w:val="20"/>
                <w:szCs w:val="20"/>
                <w:lang w:val="fr-CA"/>
              </w:rPr>
              <w:t>)</w:t>
            </w:r>
          </w:p>
          <w:p w:rsidR="00732DB7" w:rsidRPr="00214660" w:rsidRDefault="00732DB7" w:rsidP="00214660">
            <w:pPr>
              <w:widowControl w:val="0"/>
              <w:rPr>
                <w:b/>
                <w:sz w:val="20"/>
                <w:szCs w:val="20"/>
                <w:lang w:val="fr-CA"/>
              </w:rPr>
            </w:pPr>
          </w:p>
          <w:p w:rsidR="00732DB7" w:rsidRPr="00C50A5C" w:rsidRDefault="00214660" w:rsidP="00214660">
            <w:pPr>
              <w:widowControl w:val="0"/>
              <w:rPr>
                <w:sz w:val="20"/>
                <w:szCs w:val="20"/>
                <w:lang w:val="fr-CA"/>
              </w:rPr>
            </w:pPr>
            <w:r w:rsidRPr="00214660">
              <w:rPr>
                <w:rFonts w:eastAsia="Calibri" w:cs="Times New Roman"/>
                <w:b/>
                <w:sz w:val="20"/>
                <w:szCs w:val="20"/>
                <w:lang w:val="fr-CA"/>
              </w:rPr>
              <w:t>Anic St-Onge Lamoureux (Qc) (Criminelle) (Autorisation)</w:t>
            </w:r>
          </w:p>
        </w:tc>
        <w:tc>
          <w:tcPr>
            <w:tcW w:w="720" w:type="dxa"/>
            <w:tcMar>
              <w:left w:w="0" w:type="dxa"/>
              <w:right w:w="0" w:type="dxa"/>
            </w:tcMar>
          </w:tcPr>
          <w:p w:rsidR="00732DB7" w:rsidRPr="00C50A5C" w:rsidRDefault="00732DB7" w:rsidP="00732DB7">
            <w:pPr>
              <w:widowControl w:val="0"/>
              <w:jc w:val="center"/>
              <w:rPr>
                <w:sz w:val="20"/>
                <w:szCs w:val="20"/>
                <w:lang w:val="fr-CA"/>
              </w:rPr>
            </w:pPr>
          </w:p>
        </w:tc>
        <w:tc>
          <w:tcPr>
            <w:tcW w:w="4380" w:type="dxa"/>
            <w:tcMar>
              <w:left w:w="0" w:type="dxa"/>
              <w:right w:w="0" w:type="dxa"/>
            </w:tcMar>
          </w:tcPr>
          <w:p w:rsidR="007E67EC" w:rsidRDefault="007E67EC" w:rsidP="007E67EC">
            <w:pPr>
              <w:jc w:val="both"/>
              <w:rPr>
                <w:sz w:val="20"/>
                <w:szCs w:val="20"/>
                <w:lang w:val="fr-CA"/>
              </w:rPr>
            </w:pPr>
            <w:r w:rsidRPr="006F538D">
              <w:rPr>
                <w:sz w:val="20"/>
                <w:szCs w:val="20"/>
                <w:lang w:val="fr-CA"/>
              </w:rPr>
              <w:t>Michel Déom</w:t>
            </w:r>
            <w:r>
              <w:rPr>
                <w:sz w:val="20"/>
                <w:szCs w:val="20"/>
                <w:lang w:val="fr-CA"/>
              </w:rPr>
              <w:t xml:space="preserve">, </w:t>
            </w:r>
            <w:r w:rsidRPr="006F538D">
              <w:rPr>
                <w:sz w:val="20"/>
                <w:szCs w:val="20"/>
                <w:lang w:val="fr-CA"/>
              </w:rPr>
              <w:t>Jean-Vincent Lacroix</w:t>
            </w:r>
            <w:r>
              <w:rPr>
                <w:sz w:val="20"/>
                <w:szCs w:val="20"/>
                <w:lang w:val="fr-CA"/>
              </w:rPr>
              <w:t xml:space="preserve">, </w:t>
            </w:r>
            <w:r w:rsidRPr="006F538D">
              <w:rPr>
                <w:sz w:val="20"/>
                <w:szCs w:val="20"/>
                <w:lang w:val="fr-CA"/>
              </w:rPr>
              <w:t>Marie-Ève Mayer</w:t>
            </w:r>
            <w:r>
              <w:rPr>
                <w:sz w:val="20"/>
                <w:szCs w:val="20"/>
                <w:lang w:val="fr-CA"/>
              </w:rPr>
              <w:t xml:space="preserve"> et </w:t>
            </w:r>
            <w:r w:rsidRPr="006F538D">
              <w:rPr>
                <w:sz w:val="20"/>
                <w:szCs w:val="20"/>
                <w:lang w:val="fr-CA"/>
              </w:rPr>
              <w:t>Patricia Blair</w:t>
            </w:r>
            <w:r>
              <w:rPr>
                <w:sz w:val="20"/>
                <w:szCs w:val="20"/>
                <w:lang w:val="fr-CA"/>
              </w:rPr>
              <w:t xml:space="preserve"> p</w:t>
            </w:r>
            <w:r w:rsidRPr="006F538D">
              <w:rPr>
                <w:sz w:val="20"/>
                <w:szCs w:val="20"/>
                <w:lang w:val="fr-CA"/>
              </w:rPr>
              <w:t>our les appelants</w:t>
            </w:r>
            <w:r>
              <w:rPr>
                <w:sz w:val="20"/>
                <w:szCs w:val="20"/>
                <w:lang w:val="fr-CA"/>
              </w:rPr>
              <w:t>.</w:t>
            </w:r>
          </w:p>
          <w:p w:rsidR="007E67EC" w:rsidRPr="006F538D" w:rsidRDefault="007E67EC" w:rsidP="007E67EC">
            <w:pPr>
              <w:jc w:val="both"/>
              <w:rPr>
                <w:sz w:val="20"/>
                <w:szCs w:val="20"/>
                <w:lang w:val="fr-CA"/>
              </w:rPr>
            </w:pPr>
          </w:p>
          <w:p w:rsidR="007E67EC" w:rsidRPr="006F538D" w:rsidRDefault="007E67EC" w:rsidP="007E67EC">
            <w:pPr>
              <w:jc w:val="both"/>
              <w:rPr>
                <w:sz w:val="20"/>
                <w:szCs w:val="20"/>
                <w:lang w:val="fr-CA"/>
              </w:rPr>
            </w:pPr>
            <w:r w:rsidRPr="006F538D">
              <w:rPr>
                <w:sz w:val="20"/>
                <w:szCs w:val="20"/>
                <w:lang w:val="fr-CA"/>
              </w:rPr>
              <w:t>François Joyal</w:t>
            </w:r>
            <w:r>
              <w:rPr>
                <w:sz w:val="20"/>
                <w:szCs w:val="20"/>
                <w:lang w:val="fr-CA"/>
              </w:rPr>
              <w:t xml:space="preserve"> et </w:t>
            </w:r>
            <w:r w:rsidRPr="006F538D">
              <w:rPr>
                <w:sz w:val="20"/>
                <w:szCs w:val="20"/>
                <w:lang w:val="fr-CA"/>
              </w:rPr>
              <w:t>Ginette Gobeil</w:t>
            </w:r>
            <w:r>
              <w:rPr>
                <w:sz w:val="20"/>
                <w:szCs w:val="20"/>
                <w:lang w:val="fr-CA"/>
              </w:rPr>
              <w:t xml:space="preserve"> p</w:t>
            </w:r>
            <w:r w:rsidRPr="006F538D">
              <w:rPr>
                <w:sz w:val="20"/>
                <w:szCs w:val="20"/>
                <w:lang w:val="fr-CA"/>
              </w:rPr>
              <w:t>our l’intervenant</w:t>
            </w:r>
            <w:r>
              <w:rPr>
                <w:sz w:val="20"/>
                <w:szCs w:val="20"/>
                <w:lang w:val="fr-CA"/>
              </w:rPr>
              <w:t xml:space="preserve"> </w:t>
            </w:r>
            <w:r w:rsidRPr="006F538D">
              <w:rPr>
                <w:sz w:val="20"/>
                <w:szCs w:val="20"/>
                <w:lang w:val="fr-CA"/>
              </w:rPr>
              <w:t>Procureur général du Canada</w:t>
            </w:r>
            <w:r>
              <w:rPr>
                <w:sz w:val="20"/>
                <w:szCs w:val="20"/>
                <w:lang w:val="fr-CA"/>
              </w:rPr>
              <w:t>.</w:t>
            </w:r>
          </w:p>
          <w:p w:rsidR="007E67EC" w:rsidRPr="006F538D" w:rsidRDefault="007E67EC" w:rsidP="007E67EC">
            <w:pPr>
              <w:jc w:val="both"/>
              <w:rPr>
                <w:sz w:val="20"/>
                <w:szCs w:val="20"/>
                <w:lang w:val="fr-CA"/>
              </w:rPr>
            </w:pPr>
          </w:p>
          <w:p w:rsidR="007E67EC" w:rsidRPr="006F538D" w:rsidRDefault="007E67EC" w:rsidP="007E67EC">
            <w:pPr>
              <w:jc w:val="both"/>
              <w:rPr>
                <w:sz w:val="20"/>
                <w:szCs w:val="20"/>
                <w:lang w:val="en-US"/>
              </w:rPr>
            </w:pPr>
            <w:r w:rsidRPr="006F538D">
              <w:rPr>
                <w:sz w:val="20"/>
                <w:szCs w:val="20"/>
                <w:lang w:val="en-US"/>
              </w:rPr>
              <w:t>James Palangio</w:t>
            </w:r>
            <w:r>
              <w:rPr>
                <w:sz w:val="20"/>
                <w:szCs w:val="20"/>
                <w:lang w:val="en-US"/>
              </w:rPr>
              <w:t xml:space="preserve"> et </w:t>
            </w:r>
            <w:r w:rsidRPr="006F538D">
              <w:rPr>
                <w:sz w:val="20"/>
                <w:szCs w:val="20"/>
                <w:lang w:val="en-US"/>
              </w:rPr>
              <w:t>Philip Perlmutter</w:t>
            </w:r>
            <w:r>
              <w:rPr>
                <w:sz w:val="20"/>
                <w:szCs w:val="20"/>
                <w:lang w:val="en-US"/>
              </w:rPr>
              <w:t xml:space="preserve"> f</w:t>
            </w:r>
            <w:r w:rsidRPr="006F538D">
              <w:rPr>
                <w:sz w:val="20"/>
                <w:szCs w:val="20"/>
                <w:lang w:val="en-US"/>
              </w:rPr>
              <w:t xml:space="preserve">or the </w:t>
            </w:r>
            <w:r>
              <w:rPr>
                <w:sz w:val="20"/>
                <w:szCs w:val="20"/>
                <w:lang w:val="en-US"/>
              </w:rPr>
              <w:t>i</w:t>
            </w:r>
            <w:r w:rsidRPr="006F538D">
              <w:rPr>
                <w:sz w:val="20"/>
                <w:szCs w:val="20"/>
                <w:lang w:val="en-US"/>
              </w:rPr>
              <w:t>ntervener</w:t>
            </w:r>
            <w:r>
              <w:rPr>
                <w:sz w:val="20"/>
                <w:szCs w:val="20"/>
                <w:lang w:val="en-US"/>
              </w:rPr>
              <w:t xml:space="preserve"> </w:t>
            </w:r>
            <w:r w:rsidRPr="006F538D">
              <w:rPr>
                <w:sz w:val="20"/>
                <w:szCs w:val="20"/>
                <w:lang w:val="en-US"/>
              </w:rPr>
              <w:t>Attorney General of Ontario</w:t>
            </w:r>
            <w:r>
              <w:rPr>
                <w:sz w:val="20"/>
                <w:szCs w:val="20"/>
                <w:lang w:val="en-US"/>
              </w:rPr>
              <w:t>.</w:t>
            </w:r>
          </w:p>
          <w:p w:rsidR="007E67EC" w:rsidRPr="006F538D" w:rsidRDefault="007E67EC" w:rsidP="007E67EC">
            <w:pPr>
              <w:jc w:val="both"/>
              <w:rPr>
                <w:sz w:val="20"/>
                <w:szCs w:val="20"/>
                <w:lang w:val="en-US"/>
              </w:rPr>
            </w:pPr>
          </w:p>
          <w:p w:rsidR="007E67EC" w:rsidRPr="006F538D" w:rsidRDefault="007E67EC" w:rsidP="007E67EC">
            <w:pPr>
              <w:jc w:val="both"/>
              <w:rPr>
                <w:sz w:val="20"/>
                <w:szCs w:val="20"/>
                <w:lang w:val="en-US"/>
              </w:rPr>
            </w:pPr>
            <w:r w:rsidRPr="006F538D">
              <w:rPr>
                <w:sz w:val="20"/>
                <w:szCs w:val="20"/>
                <w:lang w:val="en-US"/>
              </w:rPr>
              <w:t>Christian Vanderhooft</w:t>
            </w:r>
            <w:r>
              <w:rPr>
                <w:sz w:val="20"/>
                <w:szCs w:val="20"/>
                <w:lang w:val="en-US"/>
              </w:rPr>
              <w:t xml:space="preserve"> and </w:t>
            </w:r>
            <w:r w:rsidRPr="006F538D">
              <w:rPr>
                <w:sz w:val="20"/>
                <w:szCs w:val="20"/>
                <w:lang w:val="en-US"/>
              </w:rPr>
              <w:t>Nathaniel Carnegie</w:t>
            </w:r>
            <w:r>
              <w:rPr>
                <w:sz w:val="20"/>
                <w:szCs w:val="20"/>
                <w:lang w:val="en-US"/>
              </w:rPr>
              <w:t xml:space="preserve"> f</w:t>
            </w:r>
            <w:r w:rsidRPr="006F538D">
              <w:rPr>
                <w:sz w:val="20"/>
                <w:szCs w:val="20"/>
                <w:lang w:val="en-US"/>
              </w:rPr>
              <w:t xml:space="preserve">or the </w:t>
            </w:r>
            <w:r>
              <w:rPr>
                <w:sz w:val="20"/>
                <w:szCs w:val="20"/>
                <w:lang w:val="en-US"/>
              </w:rPr>
              <w:t>i</w:t>
            </w:r>
            <w:r w:rsidRPr="006F538D">
              <w:rPr>
                <w:sz w:val="20"/>
                <w:szCs w:val="20"/>
                <w:lang w:val="en-US"/>
              </w:rPr>
              <w:t>ntervener</w:t>
            </w:r>
            <w:r>
              <w:rPr>
                <w:sz w:val="20"/>
                <w:szCs w:val="20"/>
                <w:lang w:val="en-US"/>
              </w:rPr>
              <w:t xml:space="preserve"> </w:t>
            </w:r>
            <w:r w:rsidRPr="006F538D">
              <w:rPr>
                <w:sz w:val="20"/>
                <w:szCs w:val="20"/>
                <w:lang w:val="en-US"/>
              </w:rPr>
              <w:t>Attorney General of Manitoba</w:t>
            </w:r>
            <w:r>
              <w:rPr>
                <w:sz w:val="20"/>
                <w:szCs w:val="20"/>
                <w:lang w:val="en-US"/>
              </w:rPr>
              <w:t>.</w:t>
            </w:r>
          </w:p>
          <w:p w:rsidR="007E67EC" w:rsidRPr="006F538D" w:rsidRDefault="007E67EC" w:rsidP="007E67EC">
            <w:pPr>
              <w:jc w:val="both"/>
              <w:rPr>
                <w:sz w:val="20"/>
                <w:szCs w:val="20"/>
                <w:lang w:val="en-US"/>
              </w:rPr>
            </w:pPr>
          </w:p>
          <w:p w:rsidR="007E67EC" w:rsidRPr="006F538D" w:rsidRDefault="007E67EC" w:rsidP="007E67EC">
            <w:pPr>
              <w:jc w:val="both"/>
              <w:rPr>
                <w:sz w:val="20"/>
                <w:szCs w:val="20"/>
                <w:lang w:val="en-US"/>
              </w:rPr>
            </w:pPr>
            <w:r w:rsidRPr="006F538D">
              <w:rPr>
                <w:sz w:val="20"/>
                <w:szCs w:val="20"/>
                <w:lang w:val="en-US"/>
              </w:rPr>
              <w:t>Rodney Garson</w:t>
            </w:r>
            <w:r>
              <w:rPr>
                <w:sz w:val="20"/>
                <w:szCs w:val="20"/>
                <w:lang w:val="en-US"/>
              </w:rPr>
              <w:t xml:space="preserve"> and </w:t>
            </w:r>
            <w:r w:rsidRPr="006F538D">
              <w:rPr>
                <w:sz w:val="20"/>
                <w:szCs w:val="20"/>
                <w:lang w:val="en-US"/>
              </w:rPr>
              <w:t>Roger F. Cutler</w:t>
            </w:r>
            <w:r>
              <w:rPr>
                <w:sz w:val="20"/>
                <w:szCs w:val="20"/>
                <w:lang w:val="en-US"/>
              </w:rPr>
              <w:t xml:space="preserve"> f</w:t>
            </w:r>
            <w:r w:rsidRPr="006F538D">
              <w:rPr>
                <w:sz w:val="20"/>
                <w:szCs w:val="20"/>
                <w:lang w:val="en-US"/>
              </w:rPr>
              <w:t xml:space="preserve">or the </w:t>
            </w:r>
            <w:r>
              <w:rPr>
                <w:sz w:val="20"/>
                <w:szCs w:val="20"/>
                <w:lang w:val="en-US"/>
              </w:rPr>
              <w:t>i</w:t>
            </w:r>
            <w:r w:rsidRPr="006F538D">
              <w:rPr>
                <w:sz w:val="20"/>
                <w:szCs w:val="20"/>
                <w:lang w:val="en-US"/>
              </w:rPr>
              <w:t>ntervener</w:t>
            </w:r>
            <w:r>
              <w:rPr>
                <w:sz w:val="20"/>
                <w:szCs w:val="20"/>
                <w:lang w:val="en-US"/>
              </w:rPr>
              <w:t xml:space="preserve"> </w:t>
            </w:r>
            <w:r w:rsidRPr="006F538D">
              <w:rPr>
                <w:sz w:val="20"/>
                <w:szCs w:val="20"/>
                <w:lang w:val="en-US"/>
              </w:rPr>
              <w:t>Attorney General of British Columbia</w:t>
            </w:r>
            <w:r>
              <w:rPr>
                <w:sz w:val="20"/>
                <w:szCs w:val="20"/>
                <w:lang w:val="en-US"/>
              </w:rPr>
              <w:t>.</w:t>
            </w:r>
          </w:p>
          <w:p w:rsidR="007E67EC" w:rsidRPr="006F538D" w:rsidRDefault="007E67EC" w:rsidP="007E67EC">
            <w:pPr>
              <w:jc w:val="both"/>
              <w:rPr>
                <w:sz w:val="20"/>
                <w:szCs w:val="20"/>
                <w:lang w:val="en-US"/>
              </w:rPr>
            </w:pPr>
          </w:p>
          <w:p w:rsidR="007E67EC" w:rsidRPr="006F538D" w:rsidRDefault="007E67EC" w:rsidP="007E67EC">
            <w:pPr>
              <w:jc w:val="both"/>
              <w:rPr>
                <w:sz w:val="20"/>
                <w:szCs w:val="20"/>
                <w:lang w:val="en-US"/>
              </w:rPr>
            </w:pPr>
            <w:r w:rsidRPr="006F538D">
              <w:rPr>
                <w:sz w:val="20"/>
                <w:szCs w:val="20"/>
                <w:lang w:val="en-US"/>
              </w:rPr>
              <w:t>Jason R. Russell</w:t>
            </w:r>
            <w:r>
              <w:rPr>
                <w:sz w:val="20"/>
                <w:szCs w:val="20"/>
                <w:lang w:val="en-US"/>
              </w:rPr>
              <w:t xml:space="preserve"> and </w:t>
            </w:r>
            <w:r w:rsidRPr="006F538D">
              <w:rPr>
                <w:sz w:val="20"/>
                <w:szCs w:val="20"/>
                <w:lang w:val="en-US"/>
              </w:rPr>
              <w:t>Robert Palser</w:t>
            </w:r>
            <w:r>
              <w:rPr>
                <w:sz w:val="20"/>
                <w:szCs w:val="20"/>
                <w:lang w:val="en-US"/>
              </w:rPr>
              <w:t xml:space="preserve"> f</w:t>
            </w:r>
            <w:r w:rsidRPr="006F538D">
              <w:rPr>
                <w:sz w:val="20"/>
                <w:szCs w:val="20"/>
                <w:lang w:val="en-US"/>
              </w:rPr>
              <w:t xml:space="preserve">or the </w:t>
            </w:r>
            <w:r>
              <w:rPr>
                <w:sz w:val="20"/>
                <w:szCs w:val="20"/>
                <w:lang w:val="en-US"/>
              </w:rPr>
              <w:t>i</w:t>
            </w:r>
            <w:r w:rsidRPr="006F538D">
              <w:rPr>
                <w:sz w:val="20"/>
                <w:szCs w:val="20"/>
                <w:lang w:val="en-US"/>
              </w:rPr>
              <w:t>ntervener</w:t>
            </w:r>
            <w:r>
              <w:rPr>
                <w:sz w:val="20"/>
                <w:szCs w:val="20"/>
                <w:lang w:val="en-US"/>
              </w:rPr>
              <w:t xml:space="preserve"> </w:t>
            </w:r>
            <w:r w:rsidRPr="006F538D">
              <w:rPr>
                <w:sz w:val="20"/>
                <w:szCs w:val="20"/>
                <w:lang w:val="en-US"/>
              </w:rPr>
              <w:t>Attorney General of Alberta</w:t>
            </w:r>
            <w:r>
              <w:rPr>
                <w:sz w:val="20"/>
                <w:szCs w:val="20"/>
                <w:lang w:val="en-US"/>
              </w:rPr>
              <w:t>.</w:t>
            </w:r>
          </w:p>
          <w:p w:rsidR="007E67EC" w:rsidRPr="006F538D" w:rsidRDefault="007E67EC" w:rsidP="007E67EC">
            <w:pPr>
              <w:jc w:val="both"/>
              <w:rPr>
                <w:sz w:val="20"/>
                <w:szCs w:val="20"/>
                <w:lang w:val="en-US"/>
              </w:rPr>
            </w:pPr>
          </w:p>
          <w:p w:rsidR="007E67EC" w:rsidRPr="006F538D" w:rsidRDefault="007E67EC" w:rsidP="007E67EC">
            <w:pPr>
              <w:jc w:val="both"/>
              <w:rPr>
                <w:sz w:val="20"/>
                <w:szCs w:val="20"/>
                <w:lang w:val="fr-CA"/>
              </w:rPr>
            </w:pPr>
            <w:r w:rsidRPr="006F538D">
              <w:rPr>
                <w:sz w:val="20"/>
                <w:szCs w:val="20"/>
                <w:lang w:val="fr-CA"/>
              </w:rPr>
              <w:t>Patrick Fréchette</w:t>
            </w:r>
            <w:r>
              <w:rPr>
                <w:sz w:val="20"/>
                <w:szCs w:val="20"/>
                <w:lang w:val="fr-CA"/>
              </w:rPr>
              <w:t xml:space="preserve"> p</w:t>
            </w:r>
            <w:r w:rsidRPr="006F538D">
              <w:rPr>
                <w:sz w:val="20"/>
                <w:szCs w:val="20"/>
                <w:lang w:val="fr-CA"/>
              </w:rPr>
              <w:t>our l’intimée</w:t>
            </w:r>
            <w:r>
              <w:rPr>
                <w:sz w:val="20"/>
                <w:szCs w:val="20"/>
                <w:lang w:val="fr-CA"/>
              </w:rPr>
              <w:t xml:space="preserve"> (</w:t>
            </w:r>
            <w:r w:rsidRPr="006F538D">
              <w:rPr>
                <w:sz w:val="20"/>
                <w:szCs w:val="20"/>
                <w:lang w:val="fr-CA"/>
              </w:rPr>
              <w:t>Aucune soumission</w:t>
            </w:r>
            <w:r>
              <w:rPr>
                <w:sz w:val="20"/>
                <w:szCs w:val="20"/>
                <w:lang w:val="fr-CA"/>
              </w:rPr>
              <w:t>).</w:t>
            </w:r>
          </w:p>
          <w:p w:rsidR="007E67EC" w:rsidRPr="006F538D" w:rsidRDefault="007E67EC" w:rsidP="007E67EC">
            <w:pPr>
              <w:jc w:val="both"/>
              <w:rPr>
                <w:sz w:val="20"/>
                <w:szCs w:val="20"/>
                <w:lang w:val="fr-CA"/>
              </w:rPr>
            </w:pPr>
          </w:p>
          <w:p w:rsidR="007E67EC" w:rsidRPr="006F538D" w:rsidRDefault="007E67EC" w:rsidP="007E67EC">
            <w:pPr>
              <w:jc w:val="both"/>
              <w:rPr>
                <w:sz w:val="20"/>
                <w:szCs w:val="20"/>
                <w:lang w:val="fr-CA"/>
              </w:rPr>
            </w:pPr>
            <w:r w:rsidRPr="006F538D">
              <w:rPr>
                <w:sz w:val="20"/>
                <w:szCs w:val="20"/>
                <w:lang w:val="fr-CA"/>
              </w:rPr>
              <w:t>Éric Downs</w:t>
            </w:r>
            <w:r>
              <w:rPr>
                <w:sz w:val="20"/>
                <w:szCs w:val="20"/>
                <w:lang w:val="fr-CA"/>
              </w:rPr>
              <w:t xml:space="preserve"> et </w:t>
            </w:r>
            <w:r w:rsidRPr="006F538D">
              <w:rPr>
                <w:sz w:val="20"/>
                <w:szCs w:val="20"/>
                <w:lang w:val="fr-CA"/>
              </w:rPr>
              <w:t>Julie Bolduc</w:t>
            </w:r>
            <w:r>
              <w:rPr>
                <w:sz w:val="20"/>
                <w:szCs w:val="20"/>
                <w:lang w:val="fr-CA"/>
              </w:rPr>
              <w:t xml:space="preserve"> p</w:t>
            </w:r>
            <w:r w:rsidRPr="006F538D">
              <w:rPr>
                <w:sz w:val="20"/>
                <w:szCs w:val="20"/>
                <w:lang w:val="fr-CA"/>
              </w:rPr>
              <w:t>our l’intervenante</w:t>
            </w:r>
            <w:r>
              <w:rPr>
                <w:sz w:val="20"/>
                <w:szCs w:val="20"/>
                <w:lang w:val="fr-CA"/>
              </w:rPr>
              <w:t xml:space="preserve"> </w:t>
            </w:r>
            <w:r w:rsidRPr="006F538D">
              <w:rPr>
                <w:sz w:val="20"/>
                <w:szCs w:val="20"/>
                <w:lang w:val="fr-CA"/>
              </w:rPr>
              <w:t>Association québécoise des avocats et avocates de la défense</w:t>
            </w:r>
            <w:r>
              <w:rPr>
                <w:sz w:val="20"/>
                <w:szCs w:val="20"/>
                <w:lang w:val="fr-CA"/>
              </w:rPr>
              <w:t>.</w:t>
            </w:r>
          </w:p>
          <w:p w:rsidR="007E67EC" w:rsidRPr="006F538D" w:rsidRDefault="007E67EC" w:rsidP="007E67EC">
            <w:pPr>
              <w:jc w:val="both"/>
              <w:rPr>
                <w:sz w:val="20"/>
                <w:szCs w:val="20"/>
                <w:lang w:val="fr-CA"/>
              </w:rPr>
            </w:pPr>
          </w:p>
          <w:p w:rsidR="007E67EC" w:rsidRPr="006F538D" w:rsidRDefault="007E67EC" w:rsidP="007E67EC">
            <w:pPr>
              <w:jc w:val="both"/>
              <w:rPr>
                <w:sz w:val="20"/>
                <w:szCs w:val="20"/>
                <w:lang w:val="fr-CA"/>
              </w:rPr>
            </w:pPr>
            <w:r w:rsidRPr="006F538D">
              <w:rPr>
                <w:sz w:val="20"/>
                <w:szCs w:val="20"/>
                <w:lang w:val="fr-CA"/>
              </w:rPr>
              <w:t>Marco LaBrie</w:t>
            </w:r>
            <w:r>
              <w:rPr>
                <w:sz w:val="20"/>
                <w:szCs w:val="20"/>
                <w:lang w:val="fr-CA"/>
              </w:rPr>
              <w:t xml:space="preserve"> et </w:t>
            </w:r>
            <w:r w:rsidRPr="006F538D">
              <w:rPr>
                <w:sz w:val="20"/>
                <w:szCs w:val="20"/>
                <w:lang w:val="fr-CA"/>
              </w:rPr>
              <w:t>Jean-Philippe Marcoux</w:t>
            </w:r>
            <w:r>
              <w:rPr>
                <w:sz w:val="20"/>
                <w:szCs w:val="20"/>
                <w:lang w:val="fr-CA"/>
              </w:rPr>
              <w:t xml:space="preserve"> p</w:t>
            </w:r>
            <w:r w:rsidRPr="006F538D">
              <w:rPr>
                <w:sz w:val="20"/>
                <w:szCs w:val="20"/>
                <w:lang w:val="fr-CA"/>
              </w:rPr>
              <w:t>our l’intervenant</w:t>
            </w:r>
            <w:r>
              <w:rPr>
                <w:sz w:val="20"/>
                <w:szCs w:val="20"/>
                <w:lang w:val="fr-CA"/>
              </w:rPr>
              <w:t xml:space="preserve"> </w:t>
            </w:r>
            <w:r w:rsidRPr="006F538D">
              <w:rPr>
                <w:sz w:val="20"/>
                <w:szCs w:val="20"/>
                <w:lang w:val="fr-CA"/>
              </w:rPr>
              <w:t>Barreau du Québec</w:t>
            </w:r>
            <w:r>
              <w:rPr>
                <w:sz w:val="20"/>
                <w:szCs w:val="20"/>
                <w:lang w:val="fr-CA"/>
              </w:rPr>
              <w:t>.</w:t>
            </w:r>
          </w:p>
          <w:p w:rsidR="007E67EC" w:rsidRPr="006F538D" w:rsidRDefault="007E67EC" w:rsidP="007E67EC">
            <w:pPr>
              <w:jc w:val="both"/>
              <w:rPr>
                <w:sz w:val="20"/>
                <w:szCs w:val="20"/>
                <w:lang w:val="fr-CA"/>
              </w:rPr>
            </w:pPr>
          </w:p>
          <w:p w:rsidR="007E67EC" w:rsidRPr="006F538D" w:rsidRDefault="007E67EC" w:rsidP="007E67EC">
            <w:pPr>
              <w:jc w:val="both"/>
              <w:rPr>
                <w:sz w:val="20"/>
                <w:szCs w:val="20"/>
                <w:lang w:val="en-US"/>
              </w:rPr>
            </w:pPr>
            <w:r w:rsidRPr="006F538D">
              <w:rPr>
                <w:sz w:val="20"/>
                <w:szCs w:val="20"/>
                <w:lang w:val="en-US"/>
              </w:rPr>
              <w:t>Shannon KC Prithipaul</w:t>
            </w:r>
            <w:r>
              <w:rPr>
                <w:sz w:val="20"/>
                <w:szCs w:val="20"/>
                <w:lang w:val="en-US"/>
              </w:rPr>
              <w:t xml:space="preserve"> f</w:t>
            </w:r>
            <w:r w:rsidRPr="006F538D">
              <w:rPr>
                <w:sz w:val="20"/>
                <w:szCs w:val="20"/>
                <w:lang w:val="en-US"/>
              </w:rPr>
              <w:t xml:space="preserve">or the </w:t>
            </w:r>
            <w:r>
              <w:rPr>
                <w:sz w:val="20"/>
                <w:szCs w:val="20"/>
                <w:lang w:val="en-US"/>
              </w:rPr>
              <w:t>i</w:t>
            </w:r>
            <w:r w:rsidRPr="006F538D">
              <w:rPr>
                <w:sz w:val="20"/>
                <w:szCs w:val="20"/>
                <w:lang w:val="en-US"/>
              </w:rPr>
              <w:t>ntervener</w:t>
            </w:r>
            <w:r>
              <w:rPr>
                <w:sz w:val="20"/>
                <w:szCs w:val="20"/>
                <w:lang w:val="en-US"/>
              </w:rPr>
              <w:t xml:space="preserve"> </w:t>
            </w:r>
            <w:r w:rsidRPr="006F538D">
              <w:rPr>
                <w:sz w:val="20"/>
                <w:szCs w:val="20"/>
                <w:lang w:val="en-US"/>
              </w:rPr>
              <w:t>Criminal Trial Lawyers' Association</w:t>
            </w:r>
            <w:r>
              <w:rPr>
                <w:sz w:val="20"/>
                <w:szCs w:val="20"/>
                <w:lang w:val="en-US"/>
              </w:rPr>
              <w:t>.</w:t>
            </w:r>
          </w:p>
          <w:p w:rsidR="007E67EC" w:rsidRPr="006F538D" w:rsidRDefault="007E67EC" w:rsidP="007E67EC">
            <w:pPr>
              <w:jc w:val="both"/>
              <w:rPr>
                <w:sz w:val="20"/>
                <w:szCs w:val="20"/>
                <w:lang w:val="en-US"/>
              </w:rPr>
            </w:pPr>
          </w:p>
          <w:p w:rsidR="007E67EC" w:rsidRPr="006F538D" w:rsidRDefault="007E67EC" w:rsidP="007E67EC">
            <w:pPr>
              <w:jc w:val="both"/>
              <w:rPr>
                <w:sz w:val="20"/>
                <w:szCs w:val="20"/>
                <w:lang w:val="en-US"/>
              </w:rPr>
            </w:pPr>
            <w:r w:rsidRPr="006F538D">
              <w:rPr>
                <w:sz w:val="20"/>
                <w:szCs w:val="20"/>
                <w:lang w:val="en-US"/>
              </w:rPr>
              <w:t>Patrick Ducharme</w:t>
            </w:r>
            <w:r>
              <w:rPr>
                <w:sz w:val="20"/>
                <w:szCs w:val="20"/>
                <w:lang w:val="en-US"/>
              </w:rPr>
              <w:t xml:space="preserve"> et </w:t>
            </w:r>
            <w:r w:rsidRPr="006F538D">
              <w:rPr>
                <w:sz w:val="20"/>
                <w:szCs w:val="20"/>
                <w:lang w:val="en-US"/>
              </w:rPr>
              <w:t>Paul Burstein</w:t>
            </w:r>
            <w:r>
              <w:rPr>
                <w:sz w:val="20"/>
                <w:szCs w:val="20"/>
                <w:lang w:val="en-US"/>
              </w:rPr>
              <w:t xml:space="preserve"> f</w:t>
            </w:r>
            <w:r w:rsidRPr="006F538D">
              <w:rPr>
                <w:sz w:val="20"/>
                <w:szCs w:val="20"/>
                <w:lang w:val="en-US"/>
              </w:rPr>
              <w:t xml:space="preserve">or the </w:t>
            </w:r>
            <w:r>
              <w:rPr>
                <w:sz w:val="20"/>
                <w:szCs w:val="20"/>
                <w:lang w:val="en-US"/>
              </w:rPr>
              <w:t>i</w:t>
            </w:r>
            <w:r w:rsidRPr="006F538D">
              <w:rPr>
                <w:sz w:val="20"/>
                <w:szCs w:val="20"/>
                <w:lang w:val="en-US"/>
              </w:rPr>
              <w:t>ntervener</w:t>
            </w:r>
            <w:r>
              <w:rPr>
                <w:sz w:val="20"/>
                <w:szCs w:val="20"/>
                <w:lang w:val="en-US"/>
              </w:rPr>
              <w:t xml:space="preserve"> </w:t>
            </w:r>
            <w:r w:rsidRPr="006F538D">
              <w:rPr>
                <w:sz w:val="20"/>
                <w:szCs w:val="20"/>
                <w:lang w:val="en-US"/>
              </w:rPr>
              <w:t>Criminal Lawyers' Association of Ontario</w:t>
            </w:r>
            <w:r>
              <w:rPr>
                <w:sz w:val="20"/>
                <w:szCs w:val="20"/>
                <w:lang w:val="en-US"/>
              </w:rPr>
              <w:t>.</w:t>
            </w:r>
          </w:p>
          <w:p w:rsidR="00732DB7" w:rsidRPr="007E67EC" w:rsidRDefault="00732DB7" w:rsidP="00C1697B">
            <w:pPr>
              <w:widowControl w:val="0"/>
              <w:jc w:val="both"/>
              <w:rPr>
                <w:sz w:val="20"/>
                <w:szCs w:val="20"/>
                <w:lang w:val="en-US"/>
              </w:rPr>
            </w:pPr>
          </w:p>
          <w:p w:rsidR="00732DB7" w:rsidRPr="00C50A5C" w:rsidRDefault="00732DB7" w:rsidP="00214660">
            <w:pPr>
              <w:widowControl w:val="0"/>
              <w:jc w:val="both"/>
              <w:rPr>
                <w:sz w:val="20"/>
                <w:szCs w:val="20"/>
              </w:rPr>
            </w:pP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BF596A"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F44E87" w:rsidP="00F44E87">
            <w:pPr>
              <w:jc w:val="both"/>
              <w:rPr>
                <w:b/>
                <w:sz w:val="20"/>
                <w:szCs w:val="20"/>
              </w:rPr>
            </w:pPr>
            <w:r w:rsidRPr="00DE5005">
              <w:rPr>
                <w:i/>
                <w:sz w:val="20"/>
                <w:szCs w:val="20"/>
              </w:rPr>
              <w:t>Canadian Charter of Rights and Freedoms</w:t>
            </w:r>
            <w:r w:rsidRPr="00DE5005">
              <w:rPr>
                <w:sz w:val="20"/>
                <w:szCs w:val="20"/>
              </w:rPr>
              <w:t xml:space="preserve"> </w:t>
            </w:r>
            <w:r w:rsidRPr="00DE5005">
              <w:rPr>
                <w:sz w:val="20"/>
                <w:szCs w:val="20"/>
              </w:rPr>
              <w:noBreakHyphen/>
              <w:t xml:space="preserve"> Fundamental justice </w:t>
            </w:r>
            <w:r w:rsidRPr="00DE5005">
              <w:rPr>
                <w:sz w:val="20"/>
                <w:szCs w:val="20"/>
              </w:rPr>
              <w:noBreakHyphen/>
              <w:t xml:space="preserve"> Presumption of innocence </w:t>
            </w:r>
            <w:r w:rsidRPr="00DE5005">
              <w:rPr>
                <w:sz w:val="20"/>
                <w:szCs w:val="20"/>
              </w:rPr>
              <w:noBreakHyphen/>
              <w:t xml:space="preserve"> Right to make full answer and defence </w:t>
            </w:r>
            <w:r w:rsidRPr="00DE5005">
              <w:rPr>
                <w:sz w:val="20"/>
                <w:szCs w:val="20"/>
              </w:rPr>
              <w:noBreakHyphen/>
              <w:t xml:space="preserve"> Right against self</w:t>
            </w:r>
            <w:r w:rsidRPr="00DE5005">
              <w:rPr>
                <w:sz w:val="20"/>
                <w:szCs w:val="20"/>
              </w:rPr>
              <w:noBreakHyphen/>
              <w:t xml:space="preserve">incrimination </w:t>
            </w:r>
            <w:r w:rsidRPr="00DE5005">
              <w:rPr>
                <w:sz w:val="20"/>
                <w:szCs w:val="20"/>
              </w:rPr>
              <w:noBreakHyphen/>
              <w:t xml:space="preserve"> Criminal law </w:t>
            </w:r>
            <w:r w:rsidRPr="00DE5005">
              <w:rPr>
                <w:sz w:val="20"/>
                <w:szCs w:val="20"/>
              </w:rPr>
              <w:noBreakHyphen/>
              <w:t xml:space="preserve"> Offences </w:t>
            </w:r>
            <w:r w:rsidRPr="00DE5005">
              <w:rPr>
                <w:sz w:val="20"/>
                <w:szCs w:val="20"/>
              </w:rPr>
              <w:noBreakHyphen/>
              <w:t xml:space="preserve"> Operation while impaired </w:t>
            </w:r>
            <w:r w:rsidRPr="00DE5005">
              <w:rPr>
                <w:sz w:val="20"/>
                <w:szCs w:val="20"/>
              </w:rPr>
              <w:noBreakHyphen/>
              <w:t xml:space="preserve"> Evidence </w:t>
            </w:r>
            <w:r w:rsidRPr="00DE5005">
              <w:rPr>
                <w:sz w:val="20"/>
                <w:szCs w:val="20"/>
              </w:rPr>
              <w:noBreakHyphen/>
              <w:t xml:space="preserve"> Taking of bodily samples </w:t>
            </w:r>
            <w:r w:rsidRPr="00DE5005">
              <w:rPr>
                <w:sz w:val="20"/>
                <w:szCs w:val="20"/>
              </w:rPr>
              <w:noBreakHyphen/>
              <w:t xml:space="preserve"> Presumptions </w:t>
            </w:r>
            <w:r w:rsidRPr="00DE5005">
              <w:rPr>
                <w:sz w:val="20"/>
                <w:szCs w:val="20"/>
              </w:rPr>
              <w:noBreakHyphen/>
              <w:t xml:space="preserve"> Taking of breath samples </w:t>
            </w:r>
            <w:r w:rsidRPr="00DE5005">
              <w:rPr>
                <w:sz w:val="20"/>
                <w:szCs w:val="20"/>
              </w:rPr>
              <w:noBreakHyphen/>
              <w:t xml:space="preserve"> Breathalyser tests </w:t>
            </w:r>
            <w:r w:rsidRPr="00DE5005">
              <w:rPr>
                <w:sz w:val="20"/>
                <w:szCs w:val="20"/>
              </w:rPr>
              <w:noBreakHyphen/>
              <w:t xml:space="preserve"> Functioning of instruments </w:t>
            </w:r>
            <w:r w:rsidRPr="00DE5005">
              <w:rPr>
                <w:sz w:val="20"/>
                <w:szCs w:val="20"/>
              </w:rPr>
              <w:noBreakHyphen/>
              <w:t xml:space="preserve"> Presumption of accuracy and of identity </w:t>
            </w:r>
            <w:r w:rsidRPr="00DE5005">
              <w:rPr>
                <w:sz w:val="20"/>
                <w:szCs w:val="20"/>
              </w:rPr>
              <w:noBreakHyphen/>
              <w:t xml:space="preserve"> Whether ss. 258(1)(</w:t>
            </w:r>
            <w:r w:rsidRPr="00DE5005">
              <w:rPr>
                <w:i/>
                <w:sz w:val="20"/>
                <w:szCs w:val="20"/>
              </w:rPr>
              <w:t>c</w:t>
            </w:r>
            <w:r w:rsidRPr="00DE5005">
              <w:rPr>
                <w:sz w:val="20"/>
                <w:szCs w:val="20"/>
              </w:rPr>
              <w:t>), 258(1)(</w:t>
            </w:r>
            <w:r w:rsidRPr="00DE5005">
              <w:rPr>
                <w:i/>
                <w:sz w:val="20"/>
                <w:szCs w:val="20"/>
              </w:rPr>
              <w:t>d</w:t>
            </w:r>
            <w:r w:rsidRPr="00DE5005">
              <w:rPr>
                <w:sz w:val="20"/>
                <w:szCs w:val="20"/>
              </w:rPr>
              <w:t>.01) and 258(1)(</w:t>
            </w:r>
            <w:r w:rsidRPr="00DE5005">
              <w:rPr>
                <w:i/>
                <w:sz w:val="20"/>
                <w:szCs w:val="20"/>
              </w:rPr>
              <w:t>d</w:t>
            </w:r>
            <w:r w:rsidRPr="00DE5005">
              <w:rPr>
                <w:sz w:val="20"/>
                <w:szCs w:val="20"/>
              </w:rPr>
              <w:t xml:space="preserve">.1) of </w:t>
            </w:r>
            <w:r w:rsidRPr="00DE5005">
              <w:rPr>
                <w:i/>
                <w:sz w:val="20"/>
                <w:szCs w:val="20"/>
              </w:rPr>
              <w:t>Criminal Code</w:t>
            </w:r>
            <w:r w:rsidRPr="00DE5005">
              <w:rPr>
                <w:sz w:val="20"/>
                <w:szCs w:val="20"/>
              </w:rPr>
              <w:t>, R.S.C. 1985, c. C</w:t>
            </w:r>
            <w:r w:rsidRPr="00DE5005">
              <w:rPr>
                <w:sz w:val="20"/>
                <w:szCs w:val="20"/>
              </w:rPr>
              <w:noBreakHyphen/>
              <w:t xml:space="preserve">46, infringe s. 7 of </w:t>
            </w:r>
            <w:r w:rsidRPr="00DE5005">
              <w:rPr>
                <w:i/>
                <w:sz w:val="20"/>
                <w:szCs w:val="20"/>
              </w:rPr>
              <w:t>Canadian Charter of Rights and Freedoms</w:t>
            </w:r>
            <w:r w:rsidRPr="00DE5005">
              <w:rPr>
                <w:sz w:val="20"/>
                <w:szCs w:val="20"/>
              </w:rPr>
              <w:t xml:space="preserve"> </w:t>
            </w:r>
            <w:r w:rsidRPr="00DE5005">
              <w:rPr>
                <w:sz w:val="20"/>
                <w:szCs w:val="20"/>
              </w:rPr>
              <w:noBreakHyphen/>
              <w:t xml:space="preserve"> If so, </w:t>
            </w:r>
            <w:r w:rsidRPr="00DE5005">
              <w:rPr>
                <w:sz w:val="20"/>
                <w:szCs w:val="20"/>
              </w:rPr>
              <w:lastRenderedPageBreak/>
              <w:t xml:space="preserve">whether infringement is reasonable limit prescribed by law that can be demonstrably justified in free and democratic society within meaning of s. 1 of </w:t>
            </w:r>
            <w:r w:rsidRPr="00DE5005">
              <w:rPr>
                <w:i/>
                <w:sz w:val="20"/>
                <w:szCs w:val="20"/>
              </w:rPr>
              <w:t>Canadian Charter of Rights and Freedoms</w:t>
            </w:r>
            <w:r w:rsidRPr="00DE5005">
              <w:rPr>
                <w:sz w:val="20"/>
                <w:szCs w:val="20"/>
              </w:rPr>
              <w:t xml:space="preserve"> </w:t>
            </w:r>
            <w:r w:rsidRPr="00DE5005">
              <w:rPr>
                <w:sz w:val="20"/>
                <w:szCs w:val="20"/>
              </w:rPr>
              <w:noBreakHyphen/>
              <w:t xml:space="preserve"> Whether ss. 258(1)(</w:t>
            </w:r>
            <w:r w:rsidRPr="00DE5005">
              <w:rPr>
                <w:i/>
                <w:sz w:val="20"/>
                <w:szCs w:val="20"/>
              </w:rPr>
              <w:t>c</w:t>
            </w:r>
            <w:r w:rsidRPr="00DE5005">
              <w:rPr>
                <w:sz w:val="20"/>
                <w:szCs w:val="20"/>
              </w:rPr>
              <w:t>), 258(1)(</w:t>
            </w:r>
            <w:r w:rsidRPr="00DE5005">
              <w:rPr>
                <w:i/>
                <w:sz w:val="20"/>
                <w:szCs w:val="20"/>
              </w:rPr>
              <w:t>d</w:t>
            </w:r>
            <w:r w:rsidRPr="00DE5005">
              <w:rPr>
                <w:sz w:val="20"/>
                <w:szCs w:val="20"/>
              </w:rPr>
              <w:t>.01) and 258(1)(</w:t>
            </w:r>
            <w:r w:rsidRPr="00DE5005">
              <w:rPr>
                <w:i/>
                <w:sz w:val="20"/>
                <w:szCs w:val="20"/>
              </w:rPr>
              <w:t>d</w:t>
            </w:r>
            <w:r w:rsidRPr="00DE5005">
              <w:rPr>
                <w:sz w:val="20"/>
                <w:szCs w:val="20"/>
              </w:rPr>
              <w:t xml:space="preserve">.1) of </w:t>
            </w:r>
            <w:r w:rsidRPr="00DE5005">
              <w:rPr>
                <w:i/>
                <w:sz w:val="20"/>
                <w:szCs w:val="20"/>
              </w:rPr>
              <w:t>Criminal Code</w:t>
            </w:r>
            <w:r w:rsidRPr="00DE5005">
              <w:rPr>
                <w:sz w:val="20"/>
                <w:szCs w:val="20"/>
              </w:rPr>
              <w:t>, R.S.C. 1985, c. C</w:t>
            </w:r>
            <w:r w:rsidRPr="00DE5005">
              <w:rPr>
                <w:sz w:val="20"/>
                <w:szCs w:val="20"/>
              </w:rPr>
              <w:noBreakHyphen/>
              <w:t>46, infringe s. 11(</w:t>
            </w:r>
            <w:r w:rsidRPr="00DE5005">
              <w:rPr>
                <w:i/>
                <w:sz w:val="20"/>
                <w:szCs w:val="20"/>
              </w:rPr>
              <w:t>c</w:t>
            </w:r>
            <w:r w:rsidRPr="00DE5005">
              <w:rPr>
                <w:sz w:val="20"/>
                <w:szCs w:val="20"/>
              </w:rPr>
              <w:t xml:space="preserve">) of </w:t>
            </w:r>
            <w:r w:rsidRPr="00DE5005">
              <w:rPr>
                <w:i/>
                <w:sz w:val="20"/>
                <w:szCs w:val="20"/>
              </w:rPr>
              <w:t>Canadian Charter of Rights and Freedoms</w:t>
            </w:r>
            <w:r w:rsidRPr="00DE5005">
              <w:rPr>
                <w:sz w:val="20"/>
                <w:szCs w:val="20"/>
              </w:rPr>
              <w:t xml:space="preserve"> </w:t>
            </w:r>
            <w:r w:rsidRPr="00DE5005">
              <w:rPr>
                <w:sz w:val="20"/>
                <w:szCs w:val="20"/>
              </w:rPr>
              <w:noBreakHyphen/>
              <w:t xml:space="preserve"> If so, whether infringement is reasonable limit prescribed by law that can be demonstrably justified in free and democratic society within meaning of s. 1 of </w:t>
            </w:r>
            <w:r w:rsidRPr="00DE5005">
              <w:rPr>
                <w:i/>
                <w:sz w:val="20"/>
                <w:szCs w:val="20"/>
              </w:rPr>
              <w:t>Canadian Charter of Rights and Freedoms</w:t>
            </w:r>
            <w:r w:rsidRPr="00DE5005">
              <w:rPr>
                <w:sz w:val="20"/>
                <w:szCs w:val="20"/>
              </w:rPr>
              <w:t xml:space="preserve"> </w:t>
            </w:r>
            <w:r w:rsidRPr="00DE5005">
              <w:rPr>
                <w:sz w:val="20"/>
                <w:szCs w:val="20"/>
              </w:rPr>
              <w:noBreakHyphen/>
              <w:t xml:space="preserve"> Whether ss. 258(1)(</w:t>
            </w:r>
            <w:r w:rsidRPr="00DE5005">
              <w:rPr>
                <w:i/>
                <w:sz w:val="20"/>
                <w:szCs w:val="20"/>
              </w:rPr>
              <w:t>c</w:t>
            </w:r>
            <w:r w:rsidRPr="00DE5005">
              <w:rPr>
                <w:sz w:val="20"/>
                <w:szCs w:val="20"/>
              </w:rPr>
              <w:t>), 258(1)(</w:t>
            </w:r>
            <w:r w:rsidRPr="00DE5005">
              <w:rPr>
                <w:i/>
                <w:sz w:val="20"/>
                <w:szCs w:val="20"/>
              </w:rPr>
              <w:t>d</w:t>
            </w:r>
            <w:r w:rsidRPr="00DE5005">
              <w:rPr>
                <w:sz w:val="20"/>
                <w:szCs w:val="20"/>
              </w:rPr>
              <w:t>.01) and 258(1)(</w:t>
            </w:r>
            <w:r w:rsidRPr="00DE5005">
              <w:rPr>
                <w:i/>
                <w:sz w:val="20"/>
                <w:szCs w:val="20"/>
              </w:rPr>
              <w:t>d</w:t>
            </w:r>
            <w:r w:rsidRPr="00DE5005">
              <w:rPr>
                <w:sz w:val="20"/>
                <w:szCs w:val="20"/>
              </w:rPr>
              <w:t xml:space="preserve">.1) of </w:t>
            </w:r>
            <w:r w:rsidRPr="00DE5005">
              <w:rPr>
                <w:i/>
                <w:sz w:val="20"/>
                <w:szCs w:val="20"/>
              </w:rPr>
              <w:t>Criminal Code</w:t>
            </w:r>
            <w:r w:rsidRPr="00DE5005">
              <w:rPr>
                <w:sz w:val="20"/>
                <w:szCs w:val="20"/>
              </w:rPr>
              <w:t>, R.S.C. 1985, c. C</w:t>
            </w:r>
            <w:r w:rsidRPr="00DE5005">
              <w:rPr>
                <w:sz w:val="20"/>
                <w:szCs w:val="20"/>
              </w:rPr>
              <w:noBreakHyphen/>
              <w:t>46, infringe s. 11(</w:t>
            </w:r>
            <w:r w:rsidRPr="00DE5005">
              <w:rPr>
                <w:i/>
                <w:sz w:val="20"/>
                <w:szCs w:val="20"/>
              </w:rPr>
              <w:t>d</w:t>
            </w:r>
            <w:r w:rsidRPr="00DE5005">
              <w:rPr>
                <w:sz w:val="20"/>
                <w:szCs w:val="20"/>
              </w:rPr>
              <w:t xml:space="preserve">) of </w:t>
            </w:r>
            <w:r w:rsidRPr="00DE5005">
              <w:rPr>
                <w:i/>
                <w:sz w:val="20"/>
                <w:szCs w:val="20"/>
              </w:rPr>
              <w:t>Canadian Charter of Rights and Freedoms</w:t>
            </w:r>
            <w:r w:rsidRPr="00DE5005">
              <w:rPr>
                <w:sz w:val="20"/>
                <w:szCs w:val="20"/>
              </w:rPr>
              <w:t xml:space="preserve"> </w:t>
            </w:r>
            <w:r w:rsidRPr="00DE5005">
              <w:rPr>
                <w:sz w:val="20"/>
                <w:szCs w:val="20"/>
              </w:rPr>
              <w:noBreakHyphen/>
              <w:t xml:space="preserve"> If so, whether infringement is reasonable limit prescribed by law that can be demonstrably justified in free and democratic society within meaning of s. 1 of </w:t>
            </w:r>
            <w:r w:rsidRPr="00DE5005">
              <w:rPr>
                <w:i/>
                <w:sz w:val="20"/>
                <w:szCs w:val="20"/>
              </w:rPr>
              <w:t>Canadian Charter of Rights and Freedoms</w:t>
            </w:r>
            <w:r w:rsidRPr="00DE5005">
              <w:rPr>
                <w:sz w:val="20"/>
                <w:szCs w:val="20"/>
              </w:rPr>
              <w:t>.</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F44E87" w:rsidP="00F44E87">
            <w:pPr>
              <w:jc w:val="both"/>
              <w:rPr>
                <w:sz w:val="20"/>
                <w:szCs w:val="20"/>
                <w:lang w:val="fr-CA"/>
              </w:rPr>
            </w:pPr>
            <w:r w:rsidRPr="00261CA3">
              <w:rPr>
                <w:i/>
                <w:sz w:val="20"/>
                <w:szCs w:val="20"/>
                <w:lang w:val="fr-CA"/>
              </w:rPr>
              <w:t>Charte canadienne des droits et libertés</w:t>
            </w:r>
            <w:r w:rsidRPr="00261CA3">
              <w:rPr>
                <w:sz w:val="20"/>
                <w:szCs w:val="20"/>
                <w:lang w:val="fr-CA"/>
              </w:rPr>
              <w:t xml:space="preserve"> </w:t>
            </w:r>
            <w:r w:rsidRPr="00261CA3">
              <w:rPr>
                <w:sz w:val="20"/>
                <w:szCs w:val="20"/>
                <w:lang w:val="fr-CA"/>
              </w:rPr>
              <w:noBreakHyphen/>
              <w:t xml:space="preserve"> Justice fondamentale </w:t>
            </w:r>
            <w:r w:rsidRPr="00261CA3">
              <w:rPr>
                <w:sz w:val="20"/>
                <w:szCs w:val="20"/>
                <w:lang w:val="fr-CA"/>
              </w:rPr>
              <w:noBreakHyphen/>
              <w:t xml:space="preserve"> Présomption d’innocence </w:t>
            </w:r>
            <w:r w:rsidRPr="00261CA3">
              <w:rPr>
                <w:sz w:val="20"/>
                <w:szCs w:val="20"/>
                <w:lang w:val="fr-CA"/>
              </w:rPr>
              <w:noBreakHyphen/>
              <w:t xml:space="preserve"> Droit à une défense pleine et entière </w:t>
            </w:r>
            <w:r w:rsidRPr="00261CA3">
              <w:rPr>
                <w:sz w:val="20"/>
                <w:szCs w:val="20"/>
                <w:lang w:val="fr-CA"/>
              </w:rPr>
              <w:noBreakHyphen/>
              <w:t xml:space="preserve"> Droit à la non</w:t>
            </w:r>
            <w:r w:rsidRPr="00261CA3">
              <w:rPr>
                <w:sz w:val="20"/>
                <w:szCs w:val="20"/>
                <w:lang w:val="fr-CA"/>
              </w:rPr>
              <w:noBreakHyphen/>
              <w:t xml:space="preserve">incrimination </w:t>
            </w:r>
            <w:r w:rsidRPr="00261CA3">
              <w:rPr>
                <w:sz w:val="20"/>
                <w:szCs w:val="20"/>
                <w:lang w:val="fr-CA"/>
              </w:rPr>
              <w:noBreakHyphen/>
              <w:t xml:space="preserve"> Droit criminel </w:t>
            </w:r>
            <w:r w:rsidRPr="00261CA3">
              <w:rPr>
                <w:sz w:val="20"/>
                <w:szCs w:val="20"/>
                <w:lang w:val="fr-CA"/>
              </w:rPr>
              <w:noBreakHyphen/>
              <w:t xml:space="preserve"> Infractions </w:t>
            </w:r>
            <w:r w:rsidRPr="00261CA3">
              <w:rPr>
                <w:sz w:val="20"/>
                <w:szCs w:val="20"/>
                <w:lang w:val="fr-CA"/>
              </w:rPr>
              <w:noBreakHyphen/>
              <w:t xml:space="preserve"> Capacité de conduite affaiblie </w:t>
            </w:r>
            <w:r w:rsidRPr="00261CA3">
              <w:rPr>
                <w:sz w:val="20"/>
                <w:szCs w:val="20"/>
                <w:lang w:val="fr-CA"/>
              </w:rPr>
              <w:noBreakHyphen/>
              <w:t xml:space="preserve"> Preuve </w:t>
            </w:r>
            <w:r w:rsidRPr="00261CA3">
              <w:rPr>
                <w:sz w:val="20"/>
                <w:szCs w:val="20"/>
                <w:lang w:val="fr-CA"/>
              </w:rPr>
              <w:noBreakHyphen/>
              <w:t xml:space="preserve"> Prélèvement de substances corporelles </w:t>
            </w:r>
            <w:r w:rsidRPr="00261CA3">
              <w:rPr>
                <w:sz w:val="20"/>
                <w:szCs w:val="20"/>
                <w:lang w:val="fr-CA"/>
              </w:rPr>
              <w:noBreakHyphen/>
              <w:t xml:space="preserve"> Présomptions </w:t>
            </w:r>
            <w:r w:rsidRPr="00261CA3">
              <w:rPr>
                <w:sz w:val="20"/>
                <w:szCs w:val="20"/>
                <w:lang w:val="fr-CA"/>
              </w:rPr>
              <w:noBreakHyphen/>
              <w:t xml:space="preserve"> Prélèvement d’échantillons d’haleine </w:t>
            </w:r>
            <w:r w:rsidRPr="00261CA3">
              <w:rPr>
                <w:sz w:val="20"/>
                <w:szCs w:val="20"/>
                <w:lang w:val="fr-CA"/>
              </w:rPr>
              <w:noBreakHyphen/>
              <w:t xml:space="preserve"> Alcootests </w:t>
            </w:r>
            <w:r w:rsidRPr="00261CA3">
              <w:rPr>
                <w:sz w:val="20"/>
                <w:szCs w:val="20"/>
                <w:lang w:val="fr-CA"/>
              </w:rPr>
              <w:noBreakHyphen/>
              <w:t xml:space="preserve"> Fonctionnement des appareils </w:t>
            </w:r>
            <w:r w:rsidRPr="00261CA3">
              <w:rPr>
                <w:sz w:val="20"/>
                <w:szCs w:val="20"/>
                <w:lang w:val="fr-CA"/>
              </w:rPr>
              <w:noBreakHyphen/>
              <w:t xml:space="preserve"> Présomption d’exactitude et d’identité </w:t>
            </w:r>
            <w:r w:rsidRPr="00261CA3">
              <w:rPr>
                <w:sz w:val="20"/>
                <w:szCs w:val="20"/>
                <w:lang w:val="fr-CA"/>
              </w:rPr>
              <w:noBreakHyphen/>
              <w:t xml:space="preserve"> Les alinéas 258(1)c), 258(1)d.01) et 258(1)d.1) du </w:t>
            </w:r>
            <w:r w:rsidRPr="00261CA3">
              <w:rPr>
                <w:i/>
                <w:sz w:val="20"/>
                <w:szCs w:val="20"/>
                <w:lang w:val="fr-CA"/>
              </w:rPr>
              <w:t>Code criminel</w:t>
            </w:r>
            <w:r w:rsidRPr="00261CA3">
              <w:rPr>
                <w:sz w:val="20"/>
                <w:szCs w:val="20"/>
                <w:lang w:val="fr-CA"/>
              </w:rPr>
              <w:t>, L.R.C. 1985, ch. C</w:t>
            </w:r>
            <w:r w:rsidRPr="00261CA3">
              <w:rPr>
                <w:sz w:val="20"/>
                <w:szCs w:val="20"/>
                <w:lang w:val="fr-CA"/>
              </w:rPr>
              <w:noBreakHyphen/>
              <w:t>46, portent</w:t>
            </w:r>
            <w:r w:rsidRPr="00261CA3">
              <w:rPr>
                <w:sz w:val="20"/>
                <w:szCs w:val="20"/>
                <w:lang w:val="fr-CA"/>
              </w:rPr>
              <w:noBreakHyphen/>
              <w:t xml:space="preserve">ils atteinte à l’article 7 de la </w:t>
            </w:r>
            <w:r w:rsidRPr="00261CA3">
              <w:rPr>
                <w:i/>
                <w:sz w:val="20"/>
                <w:szCs w:val="20"/>
                <w:lang w:val="fr-CA"/>
              </w:rPr>
              <w:lastRenderedPageBreak/>
              <w:t>Charte canadienne des droits et libertés</w:t>
            </w:r>
            <w:r w:rsidRPr="00261CA3">
              <w:rPr>
                <w:sz w:val="20"/>
                <w:szCs w:val="20"/>
                <w:lang w:val="fr-CA"/>
              </w:rPr>
              <w:t xml:space="preserve">? </w:t>
            </w:r>
            <w:r w:rsidRPr="00261CA3">
              <w:rPr>
                <w:sz w:val="20"/>
                <w:szCs w:val="20"/>
                <w:lang w:val="fr-CA"/>
              </w:rPr>
              <w:noBreakHyphen/>
              <w:t xml:space="preserve"> Dans l’affirmative, s’agit</w:t>
            </w:r>
            <w:r w:rsidRPr="00261CA3">
              <w:rPr>
                <w:sz w:val="20"/>
                <w:szCs w:val="20"/>
                <w:lang w:val="fr-CA"/>
              </w:rPr>
              <w:noBreakHyphen/>
              <w:t xml:space="preserve">il d’une limite raisonnable prescrite par une règle de droit dont la justification peut se démontrer dans le cadre d’une société libre et démocratique au sens de l’article premier de la </w:t>
            </w:r>
            <w:r w:rsidRPr="00261CA3">
              <w:rPr>
                <w:i/>
                <w:sz w:val="20"/>
                <w:szCs w:val="20"/>
                <w:lang w:val="fr-CA"/>
              </w:rPr>
              <w:t>Charte canadienne des droits et libertés</w:t>
            </w:r>
            <w:r w:rsidRPr="00261CA3">
              <w:rPr>
                <w:sz w:val="20"/>
                <w:szCs w:val="20"/>
                <w:lang w:val="fr-CA"/>
              </w:rPr>
              <w:t xml:space="preserve">? </w:t>
            </w:r>
            <w:r w:rsidRPr="00261CA3">
              <w:rPr>
                <w:sz w:val="20"/>
                <w:szCs w:val="20"/>
                <w:lang w:val="fr-CA"/>
              </w:rPr>
              <w:noBreakHyphen/>
              <w:t xml:space="preserve"> Les alinéas 258(1)c), 258(1)d.01) et 258(1)d.1) du </w:t>
            </w:r>
            <w:r w:rsidRPr="00261CA3">
              <w:rPr>
                <w:i/>
                <w:sz w:val="20"/>
                <w:szCs w:val="20"/>
                <w:lang w:val="fr-CA"/>
              </w:rPr>
              <w:t>Code criminel</w:t>
            </w:r>
            <w:r w:rsidRPr="00261CA3">
              <w:rPr>
                <w:sz w:val="20"/>
                <w:szCs w:val="20"/>
                <w:lang w:val="fr-CA"/>
              </w:rPr>
              <w:t>, L.R.C. 1985, ch. C</w:t>
            </w:r>
            <w:r w:rsidRPr="00261CA3">
              <w:rPr>
                <w:sz w:val="20"/>
                <w:szCs w:val="20"/>
                <w:lang w:val="fr-CA"/>
              </w:rPr>
              <w:noBreakHyphen/>
              <w:t>46, portent</w:t>
            </w:r>
            <w:r w:rsidRPr="00261CA3">
              <w:rPr>
                <w:sz w:val="20"/>
                <w:szCs w:val="20"/>
                <w:lang w:val="fr-CA"/>
              </w:rPr>
              <w:noBreakHyphen/>
              <w:t xml:space="preserve">ils atteinte à l’alinéa 11c) de la </w:t>
            </w:r>
            <w:r w:rsidRPr="00261CA3">
              <w:rPr>
                <w:i/>
                <w:sz w:val="20"/>
                <w:szCs w:val="20"/>
                <w:lang w:val="fr-CA"/>
              </w:rPr>
              <w:t>Charte canadienne des droits et libertés</w:t>
            </w:r>
            <w:r w:rsidRPr="00261CA3">
              <w:rPr>
                <w:sz w:val="20"/>
                <w:szCs w:val="20"/>
                <w:lang w:val="fr-CA"/>
              </w:rPr>
              <w:t xml:space="preserve">? </w:t>
            </w:r>
            <w:r w:rsidRPr="00261CA3">
              <w:rPr>
                <w:sz w:val="20"/>
                <w:szCs w:val="20"/>
                <w:lang w:val="fr-CA"/>
              </w:rPr>
              <w:noBreakHyphen/>
              <w:t xml:space="preserve"> Dans l’affirmative, s’agit</w:t>
            </w:r>
            <w:r w:rsidRPr="00261CA3">
              <w:rPr>
                <w:sz w:val="20"/>
                <w:szCs w:val="20"/>
                <w:lang w:val="fr-CA"/>
              </w:rPr>
              <w:noBreakHyphen/>
              <w:t xml:space="preserve">il d’une limite raisonnable prescrite par une règle de droit dont la justification peut se démontrer dans le cadre d’une société libre et démocratique au sens de l’article premier de la </w:t>
            </w:r>
            <w:r w:rsidRPr="00261CA3">
              <w:rPr>
                <w:i/>
                <w:sz w:val="20"/>
                <w:szCs w:val="20"/>
                <w:lang w:val="fr-CA"/>
              </w:rPr>
              <w:t>Charte canadienne des droits et libertés</w:t>
            </w:r>
            <w:r w:rsidRPr="00261CA3">
              <w:rPr>
                <w:sz w:val="20"/>
                <w:szCs w:val="20"/>
                <w:lang w:val="fr-CA"/>
              </w:rPr>
              <w:t xml:space="preserve">? </w:t>
            </w:r>
            <w:r w:rsidRPr="00261CA3">
              <w:rPr>
                <w:sz w:val="20"/>
                <w:szCs w:val="20"/>
                <w:lang w:val="fr-CA"/>
              </w:rPr>
              <w:noBreakHyphen/>
              <w:t xml:space="preserve"> Les alinéas 258(1)c), 258(1)d.01) et 258(1)d.1) du </w:t>
            </w:r>
            <w:r w:rsidRPr="00261CA3">
              <w:rPr>
                <w:i/>
                <w:sz w:val="20"/>
                <w:szCs w:val="20"/>
                <w:lang w:val="fr-CA"/>
              </w:rPr>
              <w:t>Code criminel</w:t>
            </w:r>
            <w:r w:rsidRPr="00261CA3">
              <w:rPr>
                <w:sz w:val="20"/>
                <w:szCs w:val="20"/>
                <w:lang w:val="fr-CA"/>
              </w:rPr>
              <w:t>, L.R.C. 1985, ch. C</w:t>
            </w:r>
            <w:r w:rsidRPr="00261CA3">
              <w:rPr>
                <w:sz w:val="20"/>
                <w:szCs w:val="20"/>
                <w:lang w:val="fr-CA"/>
              </w:rPr>
              <w:noBreakHyphen/>
              <w:t>46, portent</w:t>
            </w:r>
            <w:r w:rsidRPr="00261CA3">
              <w:rPr>
                <w:sz w:val="20"/>
                <w:szCs w:val="20"/>
                <w:lang w:val="fr-CA"/>
              </w:rPr>
              <w:noBreakHyphen/>
              <w:t xml:space="preserve">ils atteinte à l’alinéa 11d) de la </w:t>
            </w:r>
            <w:r w:rsidRPr="00261CA3">
              <w:rPr>
                <w:i/>
                <w:sz w:val="20"/>
                <w:szCs w:val="20"/>
                <w:lang w:val="fr-CA"/>
              </w:rPr>
              <w:t>Charte canadienne des droits et libertés</w:t>
            </w:r>
            <w:r w:rsidRPr="00261CA3">
              <w:rPr>
                <w:sz w:val="20"/>
                <w:szCs w:val="20"/>
                <w:lang w:val="fr-CA"/>
              </w:rPr>
              <w:t xml:space="preserve">? </w:t>
            </w:r>
            <w:r w:rsidRPr="00261CA3">
              <w:rPr>
                <w:sz w:val="20"/>
                <w:szCs w:val="20"/>
                <w:lang w:val="fr-CA"/>
              </w:rPr>
              <w:noBreakHyphen/>
              <w:t xml:space="preserve"> Dans l’affirmative, s’agit</w:t>
            </w:r>
            <w:r w:rsidRPr="00261CA3">
              <w:rPr>
                <w:sz w:val="20"/>
                <w:szCs w:val="20"/>
                <w:lang w:val="fr-CA"/>
              </w:rPr>
              <w:noBreakHyphen/>
              <w:t xml:space="preserve">il d’une limite raisonnable prescrite par une règle de droit dont la justification peut se démontrer dans le cadre d’une société libre et démocratique au sens de l’article premier de la </w:t>
            </w:r>
            <w:r w:rsidRPr="00261CA3">
              <w:rPr>
                <w:i/>
                <w:sz w:val="20"/>
                <w:szCs w:val="20"/>
                <w:lang w:val="fr-CA"/>
              </w:rPr>
              <w:t>Charte canadienne des droits et libertés</w:t>
            </w:r>
            <w:r w:rsidRPr="00261CA3">
              <w:rPr>
                <w:sz w:val="20"/>
                <w:szCs w:val="20"/>
                <w:lang w:val="fr-CA"/>
              </w:rPr>
              <w:t>?</w:t>
            </w:r>
          </w:p>
        </w:tc>
      </w:tr>
    </w:tbl>
    <w:p w:rsidR="00E940EB" w:rsidRDefault="00E940EB" w:rsidP="00732DB7">
      <w:pPr>
        <w:widowControl w:val="0"/>
        <w:rPr>
          <w:sz w:val="20"/>
          <w:szCs w:val="20"/>
          <w:lang w:val="fr-CA"/>
        </w:rPr>
      </w:pPr>
    </w:p>
    <w:p w:rsidR="00E940EB" w:rsidRDefault="00E541F8" w:rsidP="00732DB7">
      <w:pPr>
        <w:widowControl w:val="0"/>
        <w:rPr>
          <w:sz w:val="20"/>
          <w:szCs w:val="20"/>
          <w:lang w:val="fr-CA"/>
        </w:rPr>
      </w:pPr>
      <w:r w:rsidRPr="00E541F8">
        <w:rPr>
          <w:sz w:val="20"/>
          <w:szCs w:val="20"/>
          <w:lang w:val="fr-CA"/>
        </w:rPr>
        <w:pict>
          <v:rect id="_x0000_i1094" style="width:2in;height:1pt" o:hrpct="0" o:hralign="center" o:hrstd="t" o:hrnoshade="t" o:hr="t" fillcolor="black [3213]" stroked="f"/>
        </w:pict>
      </w:r>
    </w:p>
    <w:p w:rsidR="00214660" w:rsidRDefault="00214660" w:rsidP="00732DB7">
      <w:pPr>
        <w:widowControl w:val="0"/>
        <w:rPr>
          <w:sz w:val="20"/>
          <w:szCs w:val="20"/>
          <w:lang w:val="fr-CA"/>
        </w:rPr>
      </w:pPr>
    </w:p>
    <w:p w:rsidR="00214660" w:rsidRPr="00C50A5C" w:rsidRDefault="00214660" w:rsidP="00214660">
      <w:pPr>
        <w:widowControl w:val="0"/>
        <w:rPr>
          <w:sz w:val="20"/>
          <w:szCs w:val="20"/>
        </w:rPr>
      </w:pPr>
      <w:r>
        <w:rPr>
          <w:sz w:val="20"/>
          <w:szCs w:val="20"/>
        </w:rPr>
        <w:t>13</w:t>
      </w:r>
      <w:r w:rsidRPr="00C50A5C">
        <w:rPr>
          <w:sz w:val="20"/>
          <w:szCs w:val="20"/>
        </w:rPr>
        <w:t>.</w:t>
      </w:r>
      <w:r>
        <w:rPr>
          <w:sz w:val="20"/>
          <w:szCs w:val="20"/>
        </w:rPr>
        <w:t>1</w:t>
      </w:r>
      <w:r w:rsidRPr="00C50A5C">
        <w:rPr>
          <w:sz w:val="20"/>
          <w:szCs w:val="20"/>
        </w:rPr>
        <w:t>0.201</w:t>
      </w:r>
      <w:r>
        <w:rPr>
          <w:sz w:val="20"/>
          <w:szCs w:val="20"/>
        </w:rPr>
        <w:t>1</w:t>
      </w:r>
    </w:p>
    <w:p w:rsidR="00214660" w:rsidRDefault="00214660" w:rsidP="00214660">
      <w:pPr>
        <w:widowControl w:val="0"/>
        <w:rPr>
          <w:sz w:val="20"/>
          <w:szCs w:val="20"/>
        </w:rPr>
      </w:pPr>
    </w:p>
    <w:p w:rsidR="00214660" w:rsidRPr="003F5084" w:rsidRDefault="00214660" w:rsidP="00214660">
      <w:pPr>
        <w:widowControl w:val="0"/>
        <w:ind w:left="720" w:hanging="720"/>
        <w:rPr>
          <w:rFonts w:eastAsia="Calibri" w:cs="Times New Roman"/>
          <w:sz w:val="20"/>
          <w:szCs w:val="20"/>
          <w:u w:val="single"/>
        </w:rPr>
      </w:pPr>
      <w:r w:rsidRPr="003F5084">
        <w:rPr>
          <w:rFonts w:eastAsia="Calibri" w:cs="Times New Roman"/>
          <w:sz w:val="20"/>
          <w:szCs w:val="20"/>
        </w:rPr>
        <w:t xml:space="preserve">Coram: </w:t>
      </w:r>
      <w:r w:rsidRPr="003F5084">
        <w:rPr>
          <w:rFonts w:eastAsia="Calibri" w:cs="Times New Roman"/>
          <w:sz w:val="20"/>
          <w:szCs w:val="20"/>
        </w:rPr>
        <w:tab/>
      </w:r>
      <w:r w:rsidRPr="003F5084">
        <w:rPr>
          <w:rFonts w:eastAsia="Calibri" w:cs="Times New Roman"/>
          <w:sz w:val="20"/>
          <w:szCs w:val="20"/>
          <w:u w:val="single"/>
        </w:rPr>
        <w:t>McLachlin C.J. and LeBel, Deschamps, Fish, Abella, Rothstein and Cromwell JJ.</w:t>
      </w:r>
    </w:p>
    <w:p w:rsidR="00214660" w:rsidRPr="00C50A5C" w:rsidRDefault="00214660" w:rsidP="0021466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214660" w:rsidRPr="00BF596A" w:rsidTr="007E67EC">
        <w:tc>
          <w:tcPr>
            <w:tcW w:w="4380" w:type="dxa"/>
            <w:tcMar>
              <w:left w:w="0" w:type="dxa"/>
              <w:right w:w="0" w:type="dxa"/>
            </w:tcMar>
          </w:tcPr>
          <w:p w:rsidR="00214660" w:rsidRPr="00214660" w:rsidRDefault="00214660" w:rsidP="00214660">
            <w:pPr>
              <w:rPr>
                <w:b/>
                <w:sz w:val="20"/>
                <w:szCs w:val="20"/>
              </w:rPr>
            </w:pPr>
            <w:r w:rsidRPr="00214660">
              <w:rPr>
                <w:rFonts w:eastAsia="Calibri" w:cs="Times New Roman"/>
                <w:b/>
                <w:sz w:val="20"/>
                <w:szCs w:val="20"/>
              </w:rPr>
              <w:t xml:space="preserve">Samuel Dineley </w:t>
            </w:r>
          </w:p>
          <w:p w:rsidR="00214660" w:rsidRPr="00214660" w:rsidRDefault="00214660" w:rsidP="00214660">
            <w:pPr>
              <w:rPr>
                <w:b/>
                <w:sz w:val="20"/>
                <w:szCs w:val="20"/>
              </w:rPr>
            </w:pPr>
          </w:p>
          <w:p w:rsidR="00214660" w:rsidRPr="00214660" w:rsidRDefault="00214660" w:rsidP="00214660">
            <w:pPr>
              <w:rPr>
                <w:b/>
                <w:sz w:val="20"/>
                <w:szCs w:val="20"/>
              </w:rPr>
            </w:pPr>
            <w:r w:rsidRPr="00214660">
              <w:rPr>
                <w:b/>
                <w:sz w:val="20"/>
                <w:szCs w:val="20"/>
              </w:rPr>
              <w:tab/>
            </w:r>
            <w:r w:rsidRPr="00214660">
              <w:rPr>
                <w:rFonts w:eastAsia="Calibri" w:cs="Times New Roman"/>
                <w:b/>
                <w:sz w:val="20"/>
                <w:szCs w:val="20"/>
              </w:rPr>
              <w:t>v. (33640)</w:t>
            </w:r>
          </w:p>
          <w:p w:rsidR="00214660" w:rsidRPr="00214660" w:rsidRDefault="00214660" w:rsidP="00214660">
            <w:pPr>
              <w:rPr>
                <w:b/>
                <w:sz w:val="20"/>
                <w:szCs w:val="20"/>
              </w:rPr>
            </w:pPr>
          </w:p>
          <w:p w:rsidR="00214660" w:rsidRPr="00C50A5C" w:rsidRDefault="00214660" w:rsidP="007E67EC">
            <w:pPr>
              <w:rPr>
                <w:sz w:val="20"/>
                <w:szCs w:val="20"/>
                <w:lang w:val="fr-CA"/>
              </w:rPr>
            </w:pPr>
            <w:r w:rsidRPr="00214660">
              <w:rPr>
                <w:rFonts w:eastAsia="Calibri" w:cs="Times New Roman"/>
                <w:b/>
                <w:sz w:val="20"/>
                <w:szCs w:val="20"/>
              </w:rPr>
              <w:t>Her Majesty the Queen (Ont.) (Criminal) (By</w:t>
            </w:r>
            <w:r>
              <w:rPr>
                <w:b/>
                <w:sz w:val="20"/>
                <w:szCs w:val="20"/>
              </w:rPr>
              <w:t> </w:t>
            </w:r>
            <w:r w:rsidRPr="00214660">
              <w:rPr>
                <w:rFonts w:eastAsia="Calibri" w:cs="Times New Roman"/>
                <w:b/>
                <w:sz w:val="20"/>
                <w:szCs w:val="20"/>
              </w:rPr>
              <w:t xml:space="preserve">Leave) </w:t>
            </w:r>
          </w:p>
        </w:tc>
        <w:tc>
          <w:tcPr>
            <w:tcW w:w="720" w:type="dxa"/>
            <w:tcMar>
              <w:left w:w="0" w:type="dxa"/>
              <w:right w:w="0" w:type="dxa"/>
            </w:tcMar>
          </w:tcPr>
          <w:p w:rsidR="00214660" w:rsidRPr="00C50A5C" w:rsidRDefault="00214660" w:rsidP="007E67EC">
            <w:pPr>
              <w:widowControl w:val="0"/>
              <w:jc w:val="center"/>
              <w:rPr>
                <w:sz w:val="20"/>
                <w:szCs w:val="20"/>
                <w:lang w:val="fr-CA"/>
              </w:rPr>
            </w:pPr>
          </w:p>
        </w:tc>
        <w:tc>
          <w:tcPr>
            <w:tcW w:w="4380" w:type="dxa"/>
            <w:tcMar>
              <w:left w:w="0" w:type="dxa"/>
              <w:right w:w="0" w:type="dxa"/>
            </w:tcMar>
          </w:tcPr>
          <w:p w:rsidR="002F6C52" w:rsidRDefault="002F6C52" w:rsidP="002F6C52">
            <w:pPr>
              <w:jc w:val="both"/>
              <w:rPr>
                <w:sz w:val="20"/>
                <w:szCs w:val="20"/>
              </w:rPr>
            </w:pPr>
            <w:r w:rsidRPr="00781929">
              <w:rPr>
                <w:sz w:val="20"/>
                <w:szCs w:val="20"/>
              </w:rPr>
              <w:t>Paul Burstein</w:t>
            </w:r>
            <w:r>
              <w:rPr>
                <w:sz w:val="20"/>
                <w:szCs w:val="20"/>
              </w:rPr>
              <w:t xml:space="preserve"> and </w:t>
            </w:r>
            <w:r w:rsidRPr="00781929">
              <w:rPr>
                <w:sz w:val="20"/>
                <w:szCs w:val="20"/>
              </w:rPr>
              <w:t>J. Thomas Wiley</w:t>
            </w:r>
            <w:r>
              <w:rPr>
                <w:sz w:val="20"/>
                <w:szCs w:val="20"/>
              </w:rPr>
              <w:t xml:space="preserve"> f</w:t>
            </w:r>
            <w:r w:rsidRPr="00781929">
              <w:rPr>
                <w:sz w:val="20"/>
                <w:szCs w:val="20"/>
              </w:rPr>
              <w:t xml:space="preserve">or the </w:t>
            </w:r>
            <w:r>
              <w:rPr>
                <w:sz w:val="20"/>
                <w:szCs w:val="20"/>
              </w:rPr>
              <w:t>a</w:t>
            </w:r>
            <w:r w:rsidRPr="00781929">
              <w:rPr>
                <w:sz w:val="20"/>
                <w:szCs w:val="20"/>
              </w:rPr>
              <w:t>ppellant</w:t>
            </w:r>
            <w:r>
              <w:rPr>
                <w:sz w:val="20"/>
                <w:szCs w:val="20"/>
              </w:rPr>
              <w:t>.</w:t>
            </w:r>
          </w:p>
          <w:p w:rsidR="002F6C52" w:rsidRPr="00781929" w:rsidRDefault="002F6C52" w:rsidP="002F6C52">
            <w:pPr>
              <w:jc w:val="both"/>
              <w:rPr>
                <w:sz w:val="20"/>
                <w:szCs w:val="20"/>
              </w:rPr>
            </w:pPr>
          </w:p>
          <w:p w:rsidR="002F6C52" w:rsidRDefault="002F6C52" w:rsidP="002F6C52">
            <w:pPr>
              <w:jc w:val="both"/>
              <w:rPr>
                <w:sz w:val="20"/>
                <w:szCs w:val="20"/>
              </w:rPr>
            </w:pPr>
            <w:r w:rsidRPr="00781929">
              <w:rPr>
                <w:sz w:val="20"/>
                <w:szCs w:val="20"/>
              </w:rPr>
              <w:t>Philip Perlmutter</w:t>
            </w:r>
            <w:r>
              <w:rPr>
                <w:sz w:val="20"/>
                <w:szCs w:val="20"/>
              </w:rPr>
              <w:t xml:space="preserve"> and </w:t>
            </w:r>
            <w:r w:rsidRPr="00781929">
              <w:rPr>
                <w:sz w:val="20"/>
                <w:szCs w:val="20"/>
              </w:rPr>
              <w:t>James Palangio</w:t>
            </w:r>
            <w:r>
              <w:rPr>
                <w:sz w:val="20"/>
                <w:szCs w:val="20"/>
              </w:rPr>
              <w:t xml:space="preserve"> f</w:t>
            </w:r>
            <w:r w:rsidRPr="00781929">
              <w:rPr>
                <w:sz w:val="20"/>
                <w:szCs w:val="20"/>
              </w:rPr>
              <w:t xml:space="preserve">or the </w:t>
            </w:r>
            <w:r>
              <w:rPr>
                <w:sz w:val="20"/>
                <w:szCs w:val="20"/>
              </w:rPr>
              <w:t>r</w:t>
            </w:r>
            <w:r w:rsidRPr="00781929">
              <w:rPr>
                <w:sz w:val="20"/>
                <w:szCs w:val="20"/>
              </w:rPr>
              <w:t>espondent</w:t>
            </w:r>
            <w:r>
              <w:rPr>
                <w:sz w:val="20"/>
                <w:szCs w:val="20"/>
              </w:rPr>
              <w:t>.</w:t>
            </w:r>
          </w:p>
          <w:p w:rsidR="002F6C52" w:rsidRPr="00781929" w:rsidRDefault="002F6C52" w:rsidP="002F6C52">
            <w:pPr>
              <w:jc w:val="both"/>
              <w:rPr>
                <w:sz w:val="20"/>
                <w:szCs w:val="20"/>
              </w:rPr>
            </w:pPr>
          </w:p>
          <w:p w:rsidR="002F6C52" w:rsidRPr="00781929" w:rsidRDefault="002F6C52" w:rsidP="002F6C52">
            <w:pPr>
              <w:jc w:val="both"/>
              <w:rPr>
                <w:sz w:val="20"/>
                <w:szCs w:val="20"/>
              </w:rPr>
            </w:pPr>
            <w:r w:rsidRPr="00781929">
              <w:rPr>
                <w:sz w:val="20"/>
                <w:szCs w:val="20"/>
              </w:rPr>
              <w:t>Jeffrey G. Johnston</w:t>
            </w:r>
            <w:r>
              <w:rPr>
                <w:sz w:val="20"/>
                <w:szCs w:val="20"/>
              </w:rPr>
              <w:t xml:space="preserve"> f</w:t>
            </w:r>
            <w:r w:rsidRPr="00781929">
              <w:rPr>
                <w:sz w:val="20"/>
                <w:szCs w:val="20"/>
              </w:rPr>
              <w:t xml:space="preserve">or the </w:t>
            </w:r>
            <w:r>
              <w:rPr>
                <w:sz w:val="20"/>
                <w:szCs w:val="20"/>
              </w:rPr>
              <w:t>i</w:t>
            </w:r>
            <w:r w:rsidRPr="00781929">
              <w:rPr>
                <w:sz w:val="20"/>
                <w:szCs w:val="20"/>
              </w:rPr>
              <w:t>ntervener</w:t>
            </w:r>
            <w:r>
              <w:rPr>
                <w:sz w:val="20"/>
                <w:szCs w:val="20"/>
              </w:rPr>
              <w:t xml:space="preserve"> </w:t>
            </w:r>
            <w:r w:rsidRPr="00781929">
              <w:rPr>
                <w:sz w:val="20"/>
                <w:szCs w:val="20"/>
              </w:rPr>
              <w:t>Attorney General of Canada</w:t>
            </w:r>
            <w:r>
              <w:rPr>
                <w:sz w:val="20"/>
                <w:szCs w:val="20"/>
              </w:rPr>
              <w:t>.</w:t>
            </w:r>
          </w:p>
          <w:p w:rsidR="002F6C52" w:rsidRPr="00781929" w:rsidRDefault="002F6C52" w:rsidP="002F6C52">
            <w:pPr>
              <w:jc w:val="both"/>
              <w:rPr>
                <w:sz w:val="20"/>
                <w:szCs w:val="20"/>
              </w:rPr>
            </w:pPr>
          </w:p>
          <w:p w:rsidR="00214660" w:rsidRPr="002F6C52" w:rsidRDefault="002F6C52" w:rsidP="002F6C52">
            <w:pPr>
              <w:jc w:val="both"/>
              <w:rPr>
                <w:sz w:val="20"/>
                <w:szCs w:val="20"/>
                <w:lang w:val="fr-CA"/>
              </w:rPr>
            </w:pPr>
            <w:r w:rsidRPr="00781929">
              <w:rPr>
                <w:sz w:val="20"/>
                <w:szCs w:val="20"/>
                <w:lang w:val="fr-CA"/>
              </w:rPr>
              <w:t>Michel Déom, Jean-Vincent Lacroix</w:t>
            </w:r>
            <w:r>
              <w:rPr>
                <w:sz w:val="20"/>
                <w:szCs w:val="20"/>
                <w:lang w:val="fr-CA"/>
              </w:rPr>
              <w:t>,</w:t>
            </w:r>
            <w:r w:rsidRPr="00781929">
              <w:rPr>
                <w:sz w:val="20"/>
                <w:szCs w:val="20"/>
                <w:lang w:val="fr-CA"/>
              </w:rPr>
              <w:t xml:space="preserve"> Marie-Ève Mayer</w:t>
            </w:r>
            <w:r>
              <w:rPr>
                <w:sz w:val="20"/>
                <w:szCs w:val="20"/>
                <w:lang w:val="fr-CA"/>
              </w:rPr>
              <w:t xml:space="preserve"> et </w:t>
            </w:r>
            <w:r w:rsidRPr="00781929">
              <w:rPr>
                <w:sz w:val="20"/>
                <w:szCs w:val="20"/>
                <w:lang w:val="fr-CA"/>
              </w:rPr>
              <w:t>Patricia Blair</w:t>
            </w:r>
            <w:r>
              <w:rPr>
                <w:sz w:val="20"/>
                <w:szCs w:val="20"/>
                <w:lang w:val="fr-CA"/>
              </w:rPr>
              <w:t xml:space="preserve"> p</w:t>
            </w:r>
            <w:r w:rsidRPr="00781929">
              <w:rPr>
                <w:sz w:val="20"/>
                <w:szCs w:val="20"/>
                <w:lang w:val="fr-CA"/>
              </w:rPr>
              <w:t>our l’intervenant</w:t>
            </w:r>
            <w:r>
              <w:rPr>
                <w:sz w:val="20"/>
                <w:szCs w:val="20"/>
                <w:lang w:val="fr-CA"/>
              </w:rPr>
              <w:t xml:space="preserve"> </w:t>
            </w:r>
            <w:r w:rsidRPr="00781929">
              <w:rPr>
                <w:sz w:val="20"/>
                <w:szCs w:val="20"/>
                <w:lang w:val="fr-CA"/>
              </w:rPr>
              <w:t>Procureur général du Québec</w:t>
            </w:r>
            <w:r>
              <w:rPr>
                <w:sz w:val="20"/>
                <w:szCs w:val="20"/>
                <w:lang w:val="fr-CA"/>
              </w:rPr>
              <w:t>.</w:t>
            </w:r>
          </w:p>
        </w:tc>
      </w:tr>
    </w:tbl>
    <w:p w:rsidR="00214660" w:rsidRPr="002F6C52" w:rsidRDefault="00214660" w:rsidP="00214660">
      <w:pPr>
        <w:widowControl w:val="0"/>
        <w:rPr>
          <w:lang w:val="fr-CA"/>
        </w:rPr>
      </w:pPr>
    </w:p>
    <w:p w:rsidR="00214660" w:rsidRPr="0085476B" w:rsidRDefault="00214660" w:rsidP="00214660">
      <w:pPr>
        <w:widowControl w:val="0"/>
        <w:rPr>
          <w:sz w:val="20"/>
          <w:szCs w:val="20"/>
        </w:rPr>
      </w:pPr>
      <w:r w:rsidRPr="0085476B">
        <w:rPr>
          <w:b/>
          <w:sz w:val="20"/>
          <w:szCs w:val="20"/>
        </w:rPr>
        <w:t xml:space="preserve">RESERVED / </w:t>
      </w:r>
      <w:r w:rsidRPr="0085476B">
        <w:rPr>
          <w:b/>
          <w:sz w:val="20"/>
          <w:szCs w:val="20"/>
          <w:lang w:val="fr-CA"/>
        </w:rPr>
        <w:t>EN DÉLIBÉRÉ</w:t>
      </w:r>
    </w:p>
    <w:p w:rsidR="00214660" w:rsidRDefault="00214660" w:rsidP="00214660"/>
    <w:tbl>
      <w:tblPr>
        <w:tblW w:w="0" w:type="auto"/>
        <w:tblLayout w:type="fixed"/>
        <w:tblCellMar>
          <w:left w:w="0" w:type="dxa"/>
          <w:right w:w="0" w:type="dxa"/>
        </w:tblCellMar>
        <w:tblLook w:val="0000"/>
      </w:tblPr>
      <w:tblGrid>
        <w:gridCol w:w="4380"/>
        <w:gridCol w:w="720"/>
        <w:gridCol w:w="4380"/>
      </w:tblGrid>
      <w:tr w:rsidR="00214660" w:rsidRPr="00BF596A" w:rsidTr="007E67EC">
        <w:tc>
          <w:tcPr>
            <w:tcW w:w="4380" w:type="dxa"/>
            <w:tcMar>
              <w:left w:w="0" w:type="dxa"/>
              <w:right w:w="0" w:type="dxa"/>
            </w:tcMar>
          </w:tcPr>
          <w:p w:rsidR="00214660" w:rsidRPr="00CC4D84" w:rsidRDefault="00214660" w:rsidP="007E67EC">
            <w:pPr>
              <w:widowControl w:val="0"/>
              <w:jc w:val="both"/>
              <w:rPr>
                <w:b/>
                <w:sz w:val="20"/>
                <w:szCs w:val="20"/>
                <w:u w:val="single"/>
              </w:rPr>
            </w:pPr>
            <w:r w:rsidRPr="00CC4D84">
              <w:rPr>
                <w:b/>
                <w:sz w:val="20"/>
                <w:szCs w:val="20"/>
                <w:u w:val="single"/>
              </w:rPr>
              <w:t>Nature of the case:</w:t>
            </w:r>
          </w:p>
          <w:p w:rsidR="00214660" w:rsidRPr="00C1697B" w:rsidRDefault="00214660" w:rsidP="007E67EC">
            <w:pPr>
              <w:widowControl w:val="0"/>
              <w:jc w:val="both"/>
              <w:rPr>
                <w:b/>
                <w:sz w:val="20"/>
                <w:szCs w:val="20"/>
              </w:rPr>
            </w:pPr>
          </w:p>
          <w:p w:rsidR="00214660" w:rsidRPr="00C1697B" w:rsidRDefault="00E541F8" w:rsidP="000401F8">
            <w:pPr>
              <w:jc w:val="both"/>
              <w:rPr>
                <w:b/>
                <w:sz w:val="20"/>
                <w:szCs w:val="20"/>
              </w:rPr>
            </w:pPr>
            <w:r w:rsidRPr="00696DCB">
              <w:rPr>
                <w:sz w:val="20"/>
                <w:szCs w:val="20"/>
              </w:rPr>
              <w:fldChar w:fldCharType="begin"/>
            </w:r>
            <w:r w:rsidR="000401F8" w:rsidRPr="00696DCB">
              <w:rPr>
                <w:sz w:val="20"/>
                <w:szCs w:val="20"/>
              </w:rPr>
              <w:instrText xml:space="preserve"> SEQ CHAPTER \h \r 1</w:instrText>
            </w:r>
            <w:r w:rsidRPr="00696DCB">
              <w:rPr>
                <w:sz w:val="20"/>
                <w:szCs w:val="20"/>
              </w:rPr>
              <w:fldChar w:fldCharType="end"/>
            </w:r>
            <w:r w:rsidR="000401F8" w:rsidRPr="00696DCB">
              <w:rPr>
                <w:sz w:val="20"/>
                <w:szCs w:val="20"/>
              </w:rPr>
              <w:t xml:space="preserve">Legislation </w:t>
            </w:r>
            <w:r w:rsidR="000401F8" w:rsidRPr="00696DCB">
              <w:rPr>
                <w:sz w:val="20"/>
                <w:szCs w:val="20"/>
              </w:rPr>
              <w:noBreakHyphen/>
              <w:t xml:space="preserve"> Interpretation </w:t>
            </w:r>
            <w:r w:rsidR="000401F8" w:rsidRPr="00696DCB">
              <w:rPr>
                <w:sz w:val="20"/>
                <w:szCs w:val="20"/>
              </w:rPr>
              <w:noBreakHyphen/>
              <w:t xml:space="preserve"> Retrospective or prospective application of amendments </w:t>
            </w:r>
            <w:r w:rsidR="000401F8" w:rsidRPr="00696DCB">
              <w:rPr>
                <w:sz w:val="20"/>
                <w:szCs w:val="20"/>
              </w:rPr>
              <w:noBreakHyphen/>
              <w:t xml:space="preserve"> Evidence </w:t>
            </w:r>
            <w:r w:rsidR="000401F8" w:rsidRPr="00696DCB">
              <w:rPr>
                <w:sz w:val="20"/>
                <w:szCs w:val="20"/>
              </w:rPr>
              <w:noBreakHyphen/>
              <w:t xml:space="preserve"> Presumption of identity </w:t>
            </w:r>
            <w:r w:rsidR="000401F8" w:rsidRPr="00696DCB">
              <w:rPr>
                <w:sz w:val="20"/>
                <w:szCs w:val="20"/>
              </w:rPr>
              <w:noBreakHyphen/>
              <w:t xml:space="preserve"> Appellant charged with operating a motor vehicle with a blood alcohol concentration exceeding 80 mg alcohol in 100 ml blood </w:t>
            </w:r>
            <w:r w:rsidR="000401F8" w:rsidRPr="00696DCB">
              <w:rPr>
                <w:sz w:val="20"/>
                <w:szCs w:val="20"/>
              </w:rPr>
              <w:noBreakHyphen/>
              <w:t xml:space="preserve"> Amendment to </w:t>
            </w:r>
            <w:r w:rsidR="000401F8" w:rsidRPr="00696DCB">
              <w:rPr>
                <w:i/>
                <w:iCs/>
                <w:sz w:val="20"/>
                <w:szCs w:val="20"/>
              </w:rPr>
              <w:t xml:space="preserve">Criminal Code </w:t>
            </w:r>
            <w:r w:rsidR="000401F8" w:rsidRPr="00696DCB">
              <w:rPr>
                <w:sz w:val="20"/>
                <w:szCs w:val="20"/>
              </w:rPr>
              <w:t xml:space="preserve">precludes testimony with respect to accused’s alcohol consumption or rate of elimination or a calculation of </w:t>
            </w:r>
            <w:r w:rsidR="000401F8" w:rsidRPr="00696DCB">
              <w:rPr>
                <w:sz w:val="20"/>
                <w:szCs w:val="20"/>
              </w:rPr>
              <w:lastRenderedPageBreak/>
              <w:t xml:space="preserve">blood alcohol concentration premised on those factors from being evidence of a problem with breath testing equipment or testing procedure </w:t>
            </w:r>
            <w:r w:rsidR="000401F8" w:rsidRPr="00696DCB">
              <w:rPr>
                <w:sz w:val="20"/>
                <w:szCs w:val="20"/>
              </w:rPr>
              <w:noBreakHyphen/>
              <w:t xml:space="preserve"> Whether amendments to s. 258(1) of the </w:t>
            </w:r>
            <w:r w:rsidR="000401F8" w:rsidRPr="00696DCB">
              <w:rPr>
                <w:i/>
                <w:sz w:val="20"/>
                <w:szCs w:val="20"/>
              </w:rPr>
              <w:t>Criminal Code</w:t>
            </w:r>
            <w:r w:rsidR="000401F8" w:rsidRPr="00696DCB">
              <w:rPr>
                <w:sz w:val="20"/>
                <w:szCs w:val="20"/>
              </w:rPr>
              <w:t xml:space="preserve"> brought by Bill C</w:t>
            </w:r>
            <w:r w:rsidR="000401F8" w:rsidRPr="00696DCB">
              <w:rPr>
                <w:sz w:val="20"/>
                <w:szCs w:val="20"/>
              </w:rPr>
              <w:noBreakHyphen/>
              <w:t>2 apply retrospectively to offences committed before July 2, 2008, at trials commenced or continuing after that date.</w:t>
            </w:r>
          </w:p>
        </w:tc>
        <w:tc>
          <w:tcPr>
            <w:tcW w:w="720" w:type="dxa"/>
            <w:tcMar>
              <w:left w:w="0" w:type="dxa"/>
              <w:right w:w="0" w:type="dxa"/>
            </w:tcMar>
          </w:tcPr>
          <w:p w:rsidR="00214660" w:rsidRPr="00C1697B" w:rsidRDefault="00214660" w:rsidP="007E67EC">
            <w:pPr>
              <w:widowControl w:val="0"/>
              <w:jc w:val="center"/>
              <w:rPr>
                <w:sz w:val="20"/>
                <w:szCs w:val="20"/>
              </w:rPr>
            </w:pPr>
          </w:p>
        </w:tc>
        <w:tc>
          <w:tcPr>
            <w:tcW w:w="4380" w:type="dxa"/>
            <w:tcMar>
              <w:left w:w="0" w:type="dxa"/>
              <w:right w:w="0" w:type="dxa"/>
            </w:tcMar>
          </w:tcPr>
          <w:p w:rsidR="00214660" w:rsidRPr="00CC4D84" w:rsidRDefault="00214660" w:rsidP="007E67EC">
            <w:pPr>
              <w:widowControl w:val="0"/>
              <w:jc w:val="both"/>
              <w:rPr>
                <w:b/>
                <w:sz w:val="20"/>
                <w:szCs w:val="20"/>
                <w:u w:val="single"/>
                <w:lang w:val="fr-CA"/>
              </w:rPr>
            </w:pPr>
            <w:r w:rsidRPr="00CC4D84">
              <w:rPr>
                <w:b/>
                <w:sz w:val="20"/>
                <w:szCs w:val="20"/>
                <w:u w:val="single"/>
                <w:lang w:val="fr-CA"/>
              </w:rPr>
              <w:t>Nature de la cause :</w:t>
            </w:r>
          </w:p>
          <w:p w:rsidR="00214660" w:rsidRPr="00C1697B" w:rsidRDefault="00214660" w:rsidP="007E67EC">
            <w:pPr>
              <w:widowControl w:val="0"/>
              <w:jc w:val="both"/>
              <w:rPr>
                <w:sz w:val="20"/>
                <w:szCs w:val="20"/>
                <w:lang w:val="fr-CA"/>
              </w:rPr>
            </w:pPr>
          </w:p>
          <w:p w:rsidR="00214660" w:rsidRPr="00C1697B" w:rsidRDefault="00E541F8" w:rsidP="000401F8">
            <w:pPr>
              <w:jc w:val="both"/>
              <w:rPr>
                <w:sz w:val="20"/>
                <w:szCs w:val="20"/>
                <w:lang w:val="fr-CA"/>
              </w:rPr>
            </w:pPr>
            <w:r w:rsidRPr="00656303">
              <w:rPr>
                <w:sz w:val="20"/>
                <w:szCs w:val="20"/>
                <w:lang w:val="fr-CA"/>
              </w:rPr>
              <w:fldChar w:fldCharType="begin"/>
            </w:r>
            <w:r w:rsidR="000401F8" w:rsidRPr="00656303">
              <w:rPr>
                <w:sz w:val="20"/>
                <w:szCs w:val="20"/>
                <w:lang w:val="fr-CA"/>
              </w:rPr>
              <w:instrText xml:space="preserve"> SEQ CHAPTER \h \r 1</w:instrText>
            </w:r>
            <w:r w:rsidRPr="00656303">
              <w:rPr>
                <w:sz w:val="20"/>
                <w:szCs w:val="20"/>
                <w:lang w:val="fr-CA"/>
              </w:rPr>
              <w:fldChar w:fldCharType="end"/>
            </w:r>
            <w:r w:rsidR="000401F8" w:rsidRPr="00656303">
              <w:rPr>
                <w:sz w:val="20"/>
                <w:szCs w:val="20"/>
                <w:lang w:val="fr-CA"/>
              </w:rPr>
              <w:t xml:space="preserve">Législation </w:t>
            </w:r>
            <w:r w:rsidR="000401F8" w:rsidRPr="00656303">
              <w:rPr>
                <w:sz w:val="20"/>
                <w:szCs w:val="20"/>
                <w:lang w:val="fr-CA"/>
              </w:rPr>
              <w:noBreakHyphen/>
              <w:t xml:space="preserve"> Interprétation </w:t>
            </w:r>
            <w:r w:rsidR="000401F8" w:rsidRPr="00656303">
              <w:rPr>
                <w:sz w:val="20"/>
                <w:szCs w:val="20"/>
                <w:lang w:val="fr-CA"/>
              </w:rPr>
              <w:noBreakHyphen/>
              <w:t xml:space="preserve"> Application rétrospective ou prospective de modifications </w:t>
            </w:r>
            <w:r w:rsidR="000401F8" w:rsidRPr="00656303">
              <w:rPr>
                <w:sz w:val="20"/>
                <w:szCs w:val="20"/>
                <w:lang w:val="fr-CA"/>
              </w:rPr>
              <w:noBreakHyphen/>
              <w:t xml:space="preserve"> Preuve </w:t>
            </w:r>
            <w:r w:rsidR="000401F8" w:rsidRPr="00656303">
              <w:rPr>
                <w:sz w:val="20"/>
                <w:szCs w:val="20"/>
                <w:lang w:val="fr-CA"/>
              </w:rPr>
              <w:noBreakHyphen/>
              <w:t xml:space="preserve"> Présomption d</w:t>
            </w:r>
            <w:r w:rsidR="000401F8" w:rsidRPr="00656303">
              <w:rPr>
                <w:sz w:val="20"/>
                <w:szCs w:val="20"/>
                <w:lang w:val="fr-CA"/>
              </w:rPr>
              <w:sym w:font="WP TypographicSymbols" w:char="003D"/>
            </w:r>
            <w:r w:rsidR="000401F8" w:rsidRPr="00656303">
              <w:rPr>
                <w:sz w:val="20"/>
                <w:szCs w:val="20"/>
                <w:lang w:val="fr-CA"/>
              </w:rPr>
              <w:t xml:space="preserve">identité </w:t>
            </w:r>
            <w:r w:rsidR="000401F8" w:rsidRPr="00656303">
              <w:rPr>
                <w:sz w:val="20"/>
                <w:szCs w:val="20"/>
                <w:lang w:val="fr-CA"/>
              </w:rPr>
              <w:noBreakHyphen/>
              <w:t xml:space="preserve"> Appelant inculpé d</w:t>
            </w:r>
            <w:r w:rsidR="000401F8" w:rsidRPr="00656303">
              <w:rPr>
                <w:sz w:val="20"/>
                <w:szCs w:val="20"/>
                <w:lang w:val="fr-CA"/>
              </w:rPr>
              <w:sym w:font="WP TypographicSymbols" w:char="003D"/>
            </w:r>
            <w:r w:rsidR="000401F8" w:rsidRPr="00656303">
              <w:rPr>
                <w:sz w:val="20"/>
                <w:szCs w:val="20"/>
                <w:lang w:val="fr-CA"/>
              </w:rPr>
              <w:t>avoir conduit un véhicule à moteur avec une alcoolémie qui dépassait 80 mg d</w:t>
            </w:r>
            <w:r w:rsidR="000401F8" w:rsidRPr="00656303">
              <w:rPr>
                <w:sz w:val="20"/>
                <w:szCs w:val="20"/>
                <w:lang w:val="fr-CA"/>
              </w:rPr>
              <w:sym w:font="WP TypographicSymbols" w:char="003D"/>
            </w:r>
            <w:r w:rsidR="000401F8" w:rsidRPr="00656303">
              <w:rPr>
                <w:sz w:val="20"/>
                <w:szCs w:val="20"/>
                <w:lang w:val="fr-CA"/>
              </w:rPr>
              <w:t xml:space="preserve">alcool par 100 ml de sang </w:t>
            </w:r>
            <w:r w:rsidR="000401F8" w:rsidRPr="00656303">
              <w:rPr>
                <w:sz w:val="20"/>
                <w:szCs w:val="20"/>
                <w:lang w:val="fr-CA"/>
              </w:rPr>
              <w:noBreakHyphen/>
              <w:t xml:space="preserve"> Une modification au </w:t>
            </w:r>
            <w:r w:rsidR="000401F8" w:rsidRPr="00656303">
              <w:rPr>
                <w:i/>
                <w:iCs/>
                <w:sz w:val="20"/>
                <w:szCs w:val="20"/>
                <w:lang w:val="fr-CA"/>
              </w:rPr>
              <w:t xml:space="preserve">Code criminel </w:t>
            </w:r>
            <w:r w:rsidR="000401F8" w:rsidRPr="00656303">
              <w:rPr>
                <w:sz w:val="20"/>
                <w:szCs w:val="20"/>
                <w:lang w:val="fr-CA"/>
              </w:rPr>
              <w:t>rend irrecevable le témoignage sur la consommation ou le taux d</w:t>
            </w:r>
            <w:r w:rsidR="000401F8" w:rsidRPr="00656303">
              <w:rPr>
                <w:sz w:val="20"/>
                <w:szCs w:val="20"/>
                <w:lang w:val="fr-CA"/>
              </w:rPr>
              <w:sym w:font="WP TypographicSymbols" w:char="003D"/>
            </w:r>
            <w:r w:rsidR="000401F8" w:rsidRPr="00656303">
              <w:rPr>
                <w:sz w:val="20"/>
                <w:szCs w:val="20"/>
                <w:lang w:val="fr-CA"/>
              </w:rPr>
              <w:t>élimination d</w:t>
            </w:r>
            <w:r w:rsidR="000401F8" w:rsidRPr="00656303">
              <w:rPr>
                <w:sz w:val="20"/>
                <w:szCs w:val="20"/>
                <w:lang w:val="fr-CA"/>
              </w:rPr>
              <w:sym w:font="WP TypographicSymbols" w:char="003D"/>
            </w:r>
            <w:r w:rsidR="000401F8" w:rsidRPr="00656303">
              <w:rPr>
                <w:sz w:val="20"/>
                <w:szCs w:val="20"/>
                <w:lang w:val="fr-CA"/>
              </w:rPr>
              <w:t>alcool de l</w:t>
            </w:r>
            <w:r w:rsidR="000401F8" w:rsidRPr="00656303">
              <w:rPr>
                <w:sz w:val="20"/>
                <w:szCs w:val="20"/>
                <w:lang w:val="fr-CA"/>
              </w:rPr>
              <w:sym w:font="WP TypographicSymbols" w:char="003D"/>
            </w:r>
            <w:r w:rsidR="000401F8" w:rsidRPr="00656303">
              <w:rPr>
                <w:sz w:val="20"/>
                <w:szCs w:val="20"/>
                <w:lang w:val="fr-CA"/>
              </w:rPr>
              <w:t xml:space="preserve">accusé ou le calcul de </w:t>
            </w:r>
            <w:r w:rsidR="000401F8" w:rsidRPr="00656303">
              <w:rPr>
                <w:sz w:val="20"/>
                <w:szCs w:val="20"/>
                <w:lang w:val="fr-CA"/>
              </w:rPr>
              <w:lastRenderedPageBreak/>
              <w:t>l</w:t>
            </w:r>
            <w:r w:rsidR="000401F8" w:rsidRPr="00656303">
              <w:rPr>
                <w:sz w:val="20"/>
                <w:szCs w:val="20"/>
                <w:lang w:val="fr-CA"/>
              </w:rPr>
              <w:sym w:font="WP TypographicSymbols" w:char="003D"/>
            </w:r>
            <w:r w:rsidR="000401F8" w:rsidRPr="00656303">
              <w:rPr>
                <w:sz w:val="20"/>
                <w:szCs w:val="20"/>
                <w:lang w:val="fr-CA"/>
              </w:rPr>
              <w:t>alcoolémie fondé sur ces facteurs pour servir de preuve d</w:t>
            </w:r>
            <w:r w:rsidR="000401F8" w:rsidRPr="00656303">
              <w:rPr>
                <w:sz w:val="20"/>
                <w:szCs w:val="20"/>
                <w:lang w:val="fr-CA"/>
              </w:rPr>
              <w:sym w:font="WP TypographicSymbols" w:char="003D"/>
            </w:r>
            <w:r w:rsidR="000401F8" w:rsidRPr="00656303">
              <w:rPr>
                <w:sz w:val="20"/>
                <w:szCs w:val="20"/>
                <w:lang w:val="fr-CA"/>
              </w:rPr>
              <w:t>un problème concernant le matériel ou la méthode d</w:t>
            </w:r>
            <w:r w:rsidR="000401F8" w:rsidRPr="00656303">
              <w:rPr>
                <w:sz w:val="20"/>
                <w:szCs w:val="20"/>
                <w:lang w:val="fr-CA"/>
              </w:rPr>
              <w:sym w:font="WP TypographicSymbols" w:char="003D"/>
            </w:r>
            <w:r w:rsidR="000401F8" w:rsidRPr="00656303">
              <w:rPr>
                <w:sz w:val="20"/>
                <w:szCs w:val="20"/>
                <w:lang w:val="fr-CA"/>
              </w:rPr>
              <w:t>administration de l</w:t>
            </w:r>
            <w:r w:rsidR="000401F8" w:rsidRPr="00656303">
              <w:rPr>
                <w:sz w:val="20"/>
                <w:szCs w:val="20"/>
                <w:lang w:val="fr-CA"/>
              </w:rPr>
              <w:sym w:font="WP TypographicSymbols" w:char="003D"/>
            </w:r>
            <w:r w:rsidR="000401F8" w:rsidRPr="00656303">
              <w:rPr>
                <w:sz w:val="20"/>
                <w:szCs w:val="20"/>
                <w:lang w:val="fr-CA"/>
              </w:rPr>
              <w:t xml:space="preserve">alcootest </w:t>
            </w:r>
            <w:r w:rsidR="000401F8" w:rsidRPr="00656303">
              <w:rPr>
                <w:sz w:val="20"/>
                <w:szCs w:val="20"/>
                <w:lang w:val="fr-CA"/>
              </w:rPr>
              <w:noBreakHyphen/>
              <w:t xml:space="preserve"> Les modifications apportées au par. 258(1) du </w:t>
            </w:r>
            <w:r w:rsidR="000401F8" w:rsidRPr="00656303">
              <w:rPr>
                <w:i/>
                <w:sz w:val="20"/>
                <w:szCs w:val="20"/>
                <w:lang w:val="fr-CA"/>
              </w:rPr>
              <w:t>Code criminel</w:t>
            </w:r>
            <w:r w:rsidR="000401F8" w:rsidRPr="00656303">
              <w:rPr>
                <w:sz w:val="20"/>
                <w:szCs w:val="20"/>
                <w:lang w:val="fr-CA"/>
              </w:rPr>
              <w:t xml:space="preserve"> par le projet de loi C</w:t>
            </w:r>
            <w:r w:rsidR="000401F8" w:rsidRPr="00656303">
              <w:rPr>
                <w:sz w:val="20"/>
                <w:szCs w:val="20"/>
                <w:lang w:val="fr-CA"/>
              </w:rPr>
              <w:noBreakHyphen/>
              <w:t>2 s</w:t>
            </w:r>
            <w:r w:rsidR="000401F8" w:rsidRPr="00656303">
              <w:rPr>
                <w:sz w:val="20"/>
                <w:szCs w:val="20"/>
                <w:lang w:val="fr-CA"/>
              </w:rPr>
              <w:sym w:font="WP TypographicSymbols" w:char="003D"/>
            </w:r>
            <w:r w:rsidR="000401F8" w:rsidRPr="00656303">
              <w:rPr>
                <w:sz w:val="20"/>
                <w:szCs w:val="20"/>
                <w:lang w:val="fr-CA"/>
              </w:rPr>
              <w:t>appliquent</w:t>
            </w:r>
            <w:r w:rsidR="000401F8" w:rsidRPr="00656303">
              <w:rPr>
                <w:sz w:val="20"/>
                <w:szCs w:val="20"/>
                <w:lang w:val="fr-CA"/>
              </w:rPr>
              <w:noBreakHyphen/>
              <w:t>elles rétrospectivement aux infractions commises avant le 2 juillet 2008 dans le cas de procès qui ont débuté ou qui se sont poursuivis après cette date?</w:t>
            </w:r>
          </w:p>
        </w:tc>
      </w:tr>
    </w:tbl>
    <w:p w:rsidR="00214660" w:rsidRDefault="00214660" w:rsidP="00214660">
      <w:pPr>
        <w:widowControl w:val="0"/>
        <w:rPr>
          <w:sz w:val="20"/>
          <w:szCs w:val="20"/>
          <w:lang w:val="fr-CA"/>
        </w:rPr>
      </w:pPr>
    </w:p>
    <w:p w:rsidR="00214660" w:rsidRDefault="00E541F8" w:rsidP="00214660">
      <w:pPr>
        <w:widowControl w:val="0"/>
        <w:rPr>
          <w:sz w:val="20"/>
          <w:szCs w:val="20"/>
          <w:lang w:val="fr-CA"/>
        </w:rPr>
      </w:pPr>
      <w:r w:rsidRPr="00E541F8">
        <w:rPr>
          <w:sz w:val="20"/>
          <w:szCs w:val="20"/>
          <w:lang w:val="fr-CA"/>
        </w:rPr>
        <w:pict>
          <v:rect id="_x0000_i1095" style="width:2in;height:1pt" o:hrpct="0" o:hralign="center" o:hrstd="t" o:hrnoshade="t" o:hr="t" fillcolor="black [3213]" stroked="f"/>
        </w:pict>
      </w:r>
    </w:p>
    <w:p w:rsidR="00214660" w:rsidRDefault="00214660" w:rsidP="00732DB7">
      <w:pPr>
        <w:widowControl w:val="0"/>
        <w:rPr>
          <w:sz w:val="20"/>
          <w:szCs w:val="20"/>
          <w:lang w:val="fr-CA"/>
        </w:rPr>
      </w:pPr>
    </w:p>
    <w:p w:rsidR="00214660" w:rsidRDefault="00214660" w:rsidP="00732DB7">
      <w:pPr>
        <w:widowControl w:val="0"/>
        <w:rPr>
          <w:sz w:val="20"/>
          <w:szCs w:val="20"/>
          <w:lang w:val="fr-CA"/>
        </w:rPr>
      </w:pPr>
    </w:p>
    <w:p w:rsidR="00214660" w:rsidRDefault="00214660" w:rsidP="00732DB7">
      <w:pPr>
        <w:widowControl w:val="0"/>
        <w:rPr>
          <w:sz w:val="20"/>
          <w:szCs w:val="20"/>
          <w:lang w:val="fr-CA"/>
        </w:rPr>
      </w:pPr>
    </w:p>
    <w:p w:rsidR="00214660" w:rsidRDefault="00214660" w:rsidP="00732DB7">
      <w:pPr>
        <w:widowControl w:val="0"/>
        <w:rPr>
          <w:sz w:val="20"/>
          <w:szCs w:val="20"/>
          <w:lang w:val="fr-CA"/>
        </w:rPr>
      </w:pPr>
    </w:p>
    <w:p w:rsidR="00214660" w:rsidRDefault="00214660" w:rsidP="00732DB7">
      <w:pPr>
        <w:widowControl w:val="0"/>
        <w:rPr>
          <w:sz w:val="20"/>
          <w:szCs w:val="20"/>
          <w:lang w:val="fr-CA"/>
        </w:rPr>
      </w:pPr>
    </w:p>
    <w:p w:rsidR="00214660" w:rsidRPr="00C1697B" w:rsidRDefault="00214660"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BF596A"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656A30" w:rsidRDefault="00AF1715" w:rsidP="00AF1715">
      <w:pPr>
        <w:rPr>
          <w:b/>
          <w:sz w:val="20"/>
          <w:szCs w:val="20"/>
          <w:lang w:val="fr-CA"/>
        </w:rPr>
      </w:pPr>
      <w:r w:rsidRPr="00656A30">
        <w:rPr>
          <w:b/>
          <w:sz w:val="20"/>
          <w:szCs w:val="20"/>
          <w:lang w:val="fr-CA"/>
        </w:rPr>
        <w:t>O</w:t>
      </w:r>
      <w:r w:rsidR="000278BA" w:rsidRPr="00656A30">
        <w:rPr>
          <w:b/>
          <w:sz w:val="20"/>
          <w:szCs w:val="20"/>
          <w:lang w:val="fr-CA"/>
        </w:rPr>
        <w:t>CTOBER</w:t>
      </w:r>
      <w:r w:rsidRPr="00656A30">
        <w:rPr>
          <w:b/>
          <w:sz w:val="20"/>
          <w:szCs w:val="20"/>
          <w:lang w:val="fr-CA"/>
        </w:rPr>
        <w:t xml:space="preserve"> </w:t>
      </w:r>
      <w:r w:rsidR="000278BA" w:rsidRPr="00656A30">
        <w:rPr>
          <w:b/>
          <w:sz w:val="20"/>
          <w:szCs w:val="20"/>
          <w:lang w:val="fr-CA"/>
        </w:rPr>
        <w:t>1</w:t>
      </w:r>
      <w:r w:rsidRPr="00656A30">
        <w:rPr>
          <w:b/>
          <w:sz w:val="20"/>
          <w:szCs w:val="20"/>
          <w:lang w:val="fr-CA"/>
        </w:rPr>
        <w:t>4, 201</w:t>
      </w:r>
      <w:r w:rsidR="000278BA" w:rsidRPr="00656A30">
        <w:rPr>
          <w:b/>
          <w:sz w:val="20"/>
          <w:szCs w:val="20"/>
          <w:lang w:val="fr-CA"/>
        </w:rPr>
        <w:t>1</w:t>
      </w:r>
      <w:r w:rsidRPr="00656A30">
        <w:rPr>
          <w:b/>
          <w:sz w:val="20"/>
          <w:szCs w:val="20"/>
          <w:lang w:val="fr-CA"/>
        </w:rPr>
        <w:t xml:space="preserve"> / LE </w:t>
      </w:r>
      <w:r w:rsidR="000278BA" w:rsidRPr="00656A30">
        <w:rPr>
          <w:b/>
          <w:sz w:val="20"/>
          <w:szCs w:val="20"/>
          <w:lang w:val="fr-CA"/>
        </w:rPr>
        <w:t>1</w:t>
      </w:r>
      <w:r w:rsidRPr="00656A30">
        <w:rPr>
          <w:b/>
          <w:sz w:val="20"/>
          <w:szCs w:val="20"/>
          <w:lang w:val="fr-CA"/>
        </w:rPr>
        <w:t>4</w:t>
      </w:r>
      <w:r w:rsidR="000278BA" w:rsidRPr="00656A30">
        <w:rPr>
          <w:b/>
          <w:sz w:val="20"/>
          <w:szCs w:val="20"/>
          <w:lang w:val="fr-CA"/>
        </w:rPr>
        <w:t xml:space="preserve"> </w:t>
      </w:r>
      <w:r w:rsidRPr="00656A30">
        <w:rPr>
          <w:b/>
          <w:sz w:val="20"/>
          <w:szCs w:val="20"/>
          <w:lang w:val="fr-CA"/>
        </w:rPr>
        <w:t>O</w:t>
      </w:r>
      <w:r w:rsidR="000278BA" w:rsidRPr="00656A30">
        <w:rPr>
          <w:b/>
          <w:sz w:val="20"/>
          <w:szCs w:val="20"/>
          <w:lang w:val="fr-CA"/>
        </w:rPr>
        <w:t>CTO</w:t>
      </w:r>
      <w:r w:rsidRPr="00656A30">
        <w:rPr>
          <w:b/>
          <w:sz w:val="20"/>
          <w:szCs w:val="20"/>
          <w:lang w:val="fr-CA"/>
        </w:rPr>
        <w:t>BRE 201</w:t>
      </w:r>
      <w:r w:rsidR="000278BA" w:rsidRPr="00656A30">
        <w:rPr>
          <w:b/>
          <w:sz w:val="20"/>
          <w:szCs w:val="20"/>
          <w:lang w:val="fr-CA"/>
        </w:rPr>
        <w:t>1</w:t>
      </w:r>
    </w:p>
    <w:p w:rsidR="00AF1715" w:rsidRPr="00656A30" w:rsidRDefault="00AF1715" w:rsidP="00AF1715">
      <w:pPr>
        <w:rPr>
          <w:sz w:val="20"/>
          <w:szCs w:val="20"/>
          <w:lang w:val="fr-CA"/>
        </w:rPr>
      </w:pPr>
    </w:p>
    <w:p w:rsidR="000278BA" w:rsidRPr="000278BA" w:rsidRDefault="000278BA" w:rsidP="000278BA">
      <w:pPr>
        <w:ind w:left="1440" w:hanging="1440"/>
        <w:jc w:val="both"/>
        <w:rPr>
          <w:rFonts w:eastAsia="Calibri" w:cs="Times New Roman"/>
          <w:b/>
          <w:sz w:val="20"/>
          <w:szCs w:val="20"/>
          <w:lang w:val="fr-CA"/>
        </w:rPr>
      </w:pPr>
      <w:r w:rsidRPr="000278BA">
        <w:rPr>
          <w:rFonts w:eastAsia="Calibri" w:cs="Times New Roman"/>
          <w:b/>
          <w:sz w:val="20"/>
          <w:szCs w:val="20"/>
          <w:lang w:val="fr-CA"/>
        </w:rPr>
        <w:t>33645</w:t>
      </w:r>
      <w:r w:rsidRPr="000278BA">
        <w:rPr>
          <w:rFonts w:eastAsia="Calibri" w:cs="Times New Roman"/>
          <w:sz w:val="20"/>
          <w:szCs w:val="20"/>
          <w:lang w:val="fr-CA"/>
        </w:rPr>
        <w:tab/>
      </w:r>
      <w:r w:rsidRPr="00E10E3D">
        <w:rPr>
          <w:rFonts w:eastAsia="Calibri" w:cs="Times New Roman"/>
          <w:b/>
          <w:sz w:val="20"/>
          <w:szCs w:val="20"/>
          <w:u w:val="single"/>
          <w:lang w:val="fr-CA"/>
        </w:rPr>
        <w:t>Armande Côté</w:t>
      </w:r>
      <w:r w:rsidRPr="000278BA">
        <w:rPr>
          <w:rFonts w:eastAsia="Calibri" w:cs="Times New Roman"/>
          <w:b/>
          <w:sz w:val="20"/>
          <w:szCs w:val="20"/>
          <w:u w:val="single"/>
          <w:lang w:val="fr-CA"/>
        </w:rPr>
        <w:t xml:space="preserve"> c. </w:t>
      </w:r>
      <w:r w:rsidRPr="00E10E3D">
        <w:rPr>
          <w:rFonts w:eastAsia="Calibri" w:cs="Times New Roman"/>
          <w:b/>
          <w:sz w:val="20"/>
          <w:szCs w:val="20"/>
          <w:u w:val="single"/>
          <w:lang w:val="fr-CA"/>
        </w:rPr>
        <w:t>Sa Majesté la Reine</w:t>
      </w:r>
      <w:r w:rsidRPr="000278BA">
        <w:rPr>
          <w:rFonts w:eastAsia="Calibri" w:cs="Times New Roman"/>
          <w:b/>
          <w:sz w:val="20"/>
          <w:szCs w:val="20"/>
          <w:u w:val="single"/>
          <w:lang w:val="fr-CA"/>
        </w:rPr>
        <w:t xml:space="preserve"> – et – </w:t>
      </w:r>
      <w:r w:rsidRPr="00E10E3D">
        <w:rPr>
          <w:rFonts w:eastAsia="Calibri" w:cs="Times New Roman"/>
          <w:b/>
          <w:sz w:val="20"/>
          <w:szCs w:val="20"/>
          <w:u w:val="single"/>
          <w:lang w:val="fr-CA"/>
        </w:rPr>
        <w:t>Criminal Lawyers’ Association (Ontario)</w:t>
      </w:r>
      <w:r w:rsidRPr="000278BA">
        <w:rPr>
          <w:rFonts w:eastAsia="Calibri" w:cs="Times New Roman"/>
          <w:b/>
          <w:sz w:val="20"/>
          <w:szCs w:val="20"/>
          <w:lang w:val="fr-CA"/>
        </w:rPr>
        <w:t xml:space="preserve"> </w:t>
      </w:r>
      <w:r w:rsidRPr="000278BA">
        <w:rPr>
          <w:rFonts w:eastAsia="Calibri" w:cs="Times New Roman"/>
          <w:sz w:val="20"/>
          <w:szCs w:val="20"/>
          <w:lang w:val="fr-CA"/>
        </w:rPr>
        <w:t>(Qc)</w:t>
      </w:r>
    </w:p>
    <w:p w:rsidR="000278BA" w:rsidRPr="000278BA" w:rsidRDefault="000278BA" w:rsidP="000278BA">
      <w:pPr>
        <w:ind w:left="1440"/>
        <w:jc w:val="both"/>
        <w:rPr>
          <w:rFonts w:eastAsia="Calibri" w:cs="Times New Roman"/>
          <w:b/>
          <w:sz w:val="20"/>
          <w:szCs w:val="20"/>
          <w:lang w:val="fr-CA"/>
        </w:rPr>
      </w:pPr>
      <w:r w:rsidRPr="000278BA">
        <w:rPr>
          <w:rFonts w:eastAsia="Calibri" w:cs="Times New Roman"/>
          <w:b/>
          <w:sz w:val="20"/>
          <w:szCs w:val="20"/>
          <w:lang w:val="fr-CA"/>
        </w:rPr>
        <w:t>2011 SCC 46 / 2011 CSC 46</w:t>
      </w:r>
    </w:p>
    <w:p w:rsidR="000278BA" w:rsidRPr="000278BA" w:rsidRDefault="000278BA" w:rsidP="000278BA">
      <w:pPr>
        <w:ind w:left="1440" w:hanging="1440"/>
        <w:jc w:val="both"/>
        <w:rPr>
          <w:rFonts w:eastAsia="Calibri" w:cs="Times New Roman"/>
          <w:b/>
          <w:sz w:val="20"/>
          <w:szCs w:val="20"/>
          <w:lang w:val="fr-CA"/>
        </w:rPr>
      </w:pPr>
    </w:p>
    <w:p w:rsidR="000278BA" w:rsidRPr="00E10E3D" w:rsidRDefault="000278BA" w:rsidP="000278BA">
      <w:pPr>
        <w:ind w:left="1440" w:hanging="1440"/>
        <w:jc w:val="both"/>
        <w:rPr>
          <w:rFonts w:eastAsia="Calibri" w:cs="Times New Roman"/>
          <w:sz w:val="20"/>
          <w:szCs w:val="20"/>
          <w:lang w:val="fr-CA"/>
        </w:rPr>
      </w:pPr>
      <w:r w:rsidRPr="00E10E3D">
        <w:rPr>
          <w:rFonts w:eastAsia="Calibri" w:cs="Times New Roman"/>
          <w:sz w:val="20"/>
          <w:szCs w:val="20"/>
          <w:lang w:val="fr-CA"/>
        </w:rPr>
        <w:t>Coram :</w:t>
      </w:r>
      <w:r>
        <w:rPr>
          <w:sz w:val="20"/>
          <w:szCs w:val="20"/>
          <w:lang w:val="fr-CA"/>
        </w:rPr>
        <w:tab/>
      </w:r>
      <w:r w:rsidRPr="00E10E3D">
        <w:rPr>
          <w:rFonts w:eastAsia="Calibri" w:cs="Times New Roman"/>
          <w:sz w:val="20"/>
          <w:szCs w:val="20"/>
          <w:u w:val="single"/>
          <w:lang w:val="fr-CA"/>
        </w:rPr>
        <w:t>La juge en chef McLachlin et les juges Binnie, LeBel, Deschamps, Fish, Abella, Charron, Rothstein et Cromwell</w:t>
      </w:r>
    </w:p>
    <w:p w:rsidR="000278BA" w:rsidRPr="00E10E3D" w:rsidRDefault="000278BA" w:rsidP="000278B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lang w:val="fr-CA"/>
        </w:rPr>
      </w:pPr>
    </w:p>
    <w:p w:rsidR="000278BA" w:rsidRPr="00E10E3D" w:rsidRDefault="000278BA" w:rsidP="000278BA">
      <w:pPr>
        <w:jc w:val="both"/>
        <w:rPr>
          <w:rFonts w:eastAsia="Calibri" w:cs="Times New Roman"/>
          <w:sz w:val="20"/>
          <w:szCs w:val="20"/>
        </w:rPr>
      </w:pPr>
      <w:r w:rsidRPr="00E10E3D">
        <w:rPr>
          <w:rFonts w:eastAsia="Calibri" w:cs="Times New Roman"/>
          <w:sz w:val="20"/>
          <w:szCs w:val="20"/>
          <w:lang w:val="fr-CA"/>
        </w:rPr>
        <w:t xml:space="preserve">L’appel interjeté contre l’arrêt de la Cour d’appel du Québec (Montréal), numéro 500-10-004019-079, 2010 QCCA 303, en date du 18 février 2010, entendu le 15 mars 2011, est accueilli et l’acquittement prononcé au procès est rétabli. </w:t>
      </w:r>
      <w:r w:rsidRPr="00E10E3D">
        <w:rPr>
          <w:rFonts w:eastAsia="Calibri" w:cs="Times New Roman"/>
          <w:sz w:val="20"/>
          <w:szCs w:val="20"/>
        </w:rPr>
        <w:t>La juge Deschamps est dissidente.</w:t>
      </w:r>
    </w:p>
    <w:p w:rsidR="000278BA" w:rsidRPr="00E10E3D" w:rsidRDefault="000278BA" w:rsidP="000278BA">
      <w:pPr>
        <w:jc w:val="both"/>
        <w:rPr>
          <w:rFonts w:eastAsia="Calibri" w:cs="Times New Roman"/>
          <w:sz w:val="20"/>
          <w:szCs w:val="20"/>
        </w:rPr>
      </w:pPr>
    </w:p>
    <w:p w:rsidR="000278BA" w:rsidRPr="00E10E3D" w:rsidRDefault="000278BA" w:rsidP="000278BA">
      <w:pPr>
        <w:jc w:val="both"/>
        <w:rPr>
          <w:rFonts w:eastAsia="Calibri" w:cs="Times New Roman"/>
          <w:sz w:val="20"/>
          <w:szCs w:val="20"/>
        </w:rPr>
      </w:pPr>
      <w:r w:rsidRPr="00E10E3D">
        <w:rPr>
          <w:rFonts w:eastAsia="Calibri" w:cs="Times New Roman"/>
          <w:sz w:val="20"/>
          <w:szCs w:val="20"/>
        </w:rPr>
        <w:t>The appeal from the judgment of the Court of Appeal of Quebec (Montréal), Number 500-10-004019-079, 2010 QCCA 303, dated February 18, 2010, heard on March 15, 2011, is allowed and the acquittal entered at trial is restored, Deschamps J. dissenting.</w:t>
      </w:r>
    </w:p>
    <w:p w:rsidR="000278BA" w:rsidRDefault="000278BA" w:rsidP="00AF1715">
      <w:pPr>
        <w:rPr>
          <w:sz w:val="20"/>
          <w:szCs w:val="20"/>
        </w:rPr>
      </w:pPr>
    </w:p>
    <w:p w:rsidR="00AF1715" w:rsidRPr="003B3977" w:rsidRDefault="00E541F8" w:rsidP="00AF1715">
      <w:pPr>
        <w:spacing w:line="0" w:lineRule="atLeast"/>
        <w:rPr>
          <w:sz w:val="20"/>
          <w:szCs w:val="20"/>
        </w:rPr>
      </w:pPr>
      <w:r w:rsidRPr="00E541F8">
        <w:rPr>
          <w:b/>
          <w:sz w:val="20"/>
          <w:szCs w:val="20"/>
        </w:rPr>
        <w:pict>
          <v:rect id="_x0000_i1098"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851B4" w:rsidRPr="00B1360B" w:rsidRDefault="005851B4" w:rsidP="005851B4">
      <w:pPr>
        <w:ind w:left="810" w:hanging="810"/>
        <w:rPr>
          <w:rFonts w:eastAsia="Calibri" w:cs="Times New Roman"/>
          <w:sz w:val="20"/>
          <w:szCs w:val="20"/>
          <w:lang w:val="fr-CA"/>
        </w:rPr>
      </w:pPr>
      <w:r w:rsidRPr="00B1360B">
        <w:rPr>
          <w:rFonts w:eastAsia="Calibri" w:cs="Times New Roman"/>
          <w:i/>
          <w:sz w:val="20"/>
          <w:szCs w:val="20"/>
          <w:lang w:val="fr-CA"/>
        </w:rPr>
        <w:t xml:space="preserve">Armande Côté c. Sa Majesté la Reine </w:t>
      </w:r>
      <w:r w:rsidRPr="00B1360B">
        <w:rPr>
          <w:rFonts w:eastAsia="Calibri" w:cs="Times New Roman"/>
          <w:sz w:val="20"/>
          <w:szCs w:val="20"/>
          <w:lang w:val="fr-CA"/>
        </w:rPr>
        <w:t>(Qc) (33645)</w:t>
      </w:r>
    </w:p>
    <w:p w:rsidR="00DD5F5E" w:rsidRPr="00DD5F5E" w:rsidRDefault="00DD5F5E" w:rsidP="00DD5F5E">
      <w:pPr>
        <w:jc w:val="both"/>
        <w:rPr>
          <w:rFonts w:cs="Times New Roman"/>
          <w:b/>
          <w:sz w:val="20"/>
          <w:szCs w:val="20"/>
          <w:lang w:val="fr-CA"/>
        </w:rPr>
      </w:pPr>
      <w:r w:rsidRPr="00DD5F5E">
        <w:rPr>
          <w:rFonts w:cs="Times New Roman"/>
          <w:b/>
          <w:sz w:val="20"/>
          <w:szCs w:val="20"/>
          <w:lang w:val="fr-CA"/>
        </w:rPr>
        <w:t xml:space="preserve">Indexed as:  </w:t>
      </w:r>
      <w:r w:rsidRPr="00DD5F5E">
        <w:rPr>
          <w:rStyle w:val="SCCRespondentForIndexChar"/>
          <w:rFonts w:eastAsia="Calibri"/>
          <w:sz w:val="20"/>
          <w:lang w:val="fr-CA"/>
        </w:rPr>
        <w:t>R.</w:t>
      </w:r>
      <w:r w:rsidRPr="00DD5F5E">
        <w:rPr>
          <w:rFonts w:cs="Times New Roman"/>
          <w:b/>
          <w:sz w:val="20"/>
          <w:szCs w:val="20"/>
          <w:lang w:val="fr-CA"/>
        </w:rPr>
        <w:t xml:space="preserve"> </w:t>
      </w:r>
      <w:r w:rsidRPr="00DD5F5E">
        <w:rPr>
          <w:rFonts w:cs="Times New Roman"/>
          <w:b/>
          <w:i/>
          <w:sz w:val="20"/>
          <w:szCs w:val="20"/>
          <w:lang w:val="fr-CA"/>
        </w:rPr>
        <w:t>v.</w:t>
      </w:r>
      <w:r w:rsidRPr="00DD5F5E">
        <w:rPr>
          <w:rFonts w:cs="Times New Roman"/>
          <w:b/>
          <w:sz w:val="20"/>
          <w:szCs w:val="20"/>
          <w:lang w:val="fr-CA"/>
        </w:rPr>
        <w:t xml:space="preserve"> </w:t>
      </w:r>
      <w:r w:rsidRPr="00DD5F5E">
        <w:rPr>
          <w:rStyle w:val="SCCAppellantForIndexChar"/>
          <w:rFonts w:eastAsia="Calibri"/>
          <w:sz w:val="20"/>
        </w:rPr>
        <w:t xml:space="preserve">Côté / </w:t>
      </w:r>
      <w:r w:rsidRPr="00DD5F5E">
        <w:rPr>
          <w:rFonts w:cs="Times New Roman"/>
          <w:b/>
          <w:sz w:val="20"/>
          <w:szCs w:val="20"/>
          <w:lang w:val="fr-CA"/>
        </w:rPr>
        <w:t xml:space="preserve">Répertorié : R. </w:t>
      </w:r>
      <w:r w:rsidRPr="00DD5F5E">
        <w:rPr>
          <w:rFonts w:cs="Times New Roman"/>
          <w:b/>
          <w:i/>
          <w:sz w:val="20"/>
          <w:szCs w:val="20"/>
          <w:lang w:val="fr-CA"/>
        </w:rPr>
        <w:t>c.</w:t>
      </w:r>
      <w:r w:rsidRPr="00DD5F5E">
        <w:rPr>
          <w:rFonts w:cs="Times New Roman"/>
          <w:b/>
          <w:sz w:val="20"/>
          <w:szCs w:val="20"/>
          <w:lang w:val="fr-CA"/>
        </w:rPr>
        <w:t xml:space="preserve"> </w:t>
      </w:r>
      <w:r w:rsidRPr="000A5B27">
        <w:rPr>
          <w:rStyle w:val="SCCAppellantForIndexChar"/>
          <w:rFonts w:eastAsia="Calibri"/>
          <w:sz w:val="20"/>
        </w:rPr>
        <w:t>Côté</w:t>
      </w:r>
    </w:p>
    <w:p w:rsidR="005C6840" w:rsidRPr="003B3977" w:rsidRDefault="005C6840" w:rsidP="005C6840">
      <w:pPr>
        <w:pStyle w:val="SCCSystemYear"/>
        <w:jc w:val="both"/>
        <w:rPr>
          <w:sz w:val="20"/>
        </w:rPr>
      </w:pPr>
      <w:r w:rsidRPr="003B3977">
        <w:rPr>
          <w:sz w:val="20"/>
        </w:rPr>
        <w:t>Neutral citation:  201</w:t>
      </w:r>
      <w:r w:rsidR="007F387B">
        <w:rPr>
          <w:sz w:val="20"/>
        </w:rPr>
        <w:t>1</w:t>
      </w:r>
      <w:r w:rsidRPr="003B3977">
        <w:rPr>
          <w:sz w:val="20"/>
        </w:rPr>
        <w:t xml:space="preserve"> SCC </w:t>
      </w:r>
      <w:r w:rsidR="005851B4">
        <w:rPr>
          <w:sz w:val="20"/>
        </w:rPr>
        <w:t xml:space="preserve">46 </w:t>
      </w:r>
      <w:r w:rsidRPr="003B3977">
        <w:rPr>
          <w:sz w:val="20"/>
        </w:rPr>
        <w:t>/ Référence neutre : 201</w:t>
      </w:r>
      <w:r w:rsidR="007F387B">
        <w:rPr>
          <w:sz w:val="20"/>
        </w:rPr>
        <w:t>1</w:t>
      </w:r>
      <w:r w:rsidRPr="003B3977">
        <w:rPr>
          <w:sz w:val="20"/>
        </w:rPr>
        <w:t xml:space="preserve"> CSC </w:t>
      </w:r>
      <w:r w:rsidR="005851B4">
        <w:rPr>
          <w:sz w:val="20"/>
        </w:rPr>
        <w:t>46</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Hearing:  </w:t>
      </w:r>
      <w:r w:rsidR="0065087C">
        <w:rPr>
          <w:rFonts w:cs="Times New Roman"/>
          <w:sz w:val="20"/>
          <w:szCs w:val="20"/>
          <w:lang w:val="fr-CA"/>
        </w:rPr>
        <w:t>March 15</w:t>
      </w:r>
      <w:r w:rsidRPr="003B3977">
        <w:rPr>
          <w:rFonts w:cs="Times New Roman"/>
          <w:sz w:val="20"/>
          <w:szCs w:val="20"/>
          <w:lang w:val="fr-CA"/>
        </w:rPr>
        <w:t>, 201</w:t>
      </w:r>
      <w:r w:rsidR="0065087C">
        <w:rPr>
          <w:rFonts w:cs="Times New Roman"/>
          <w:sz w:val="20"/>
          <w:szCs w:val="20"/>
          <w:lang w:val="fr-CA"/>
        </w:rPr>
        <w:t>1</w:t>
      </w:r>
      <w:r w:rsidRPr="003B3977">
        <w:rPr>
          <w:rFonts w:cs="Times New Roman"/>
          <w:sz w:val="20"/>
          <w:szCs w:val="20"/>
          <w:lang w:val="fr-CA"/>
        </w:rPr>
        <w:t xml:space="preserve"> / Judgment:  October </w:t>
      </w:r>
      <w:r w:rsidR="005851B4">
        <w:rPr>
          <w:rFonts w:cs="Times New Roman"/>
          <w:sz w:val="20"/>
          <w:szCs w:val="20"/>
          <w:lang w:val="fr-CA"/>
        </w:rPr>
        <w:t>14</w:t>
      </w:r>
      <w:r w:rsidRPr="003B3977">
        <w:rPr>
          <w:rFonts w:cs="Times New Roman"/>
          <w:sz w:val="20"/>
          <w:szCs w:val="20"/>
          <w:lang w:val="fr-CA"/>
        </w:rPr>
        <w:t>, 201</w:t>
      </w:r>
      <w:r w:rsidR="005851B4">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65087C">
        <w:rPr>
          <w:rFonts w:cs="Times New Roman"/>
          <w:sz w:val="20"/>
          <w:szCs w:val="20"/>
          <w:lang w:val="fr-CA"/>
        </w:rPr>
        <w:t>15 mars</w:t>
      </w:r>
      <w:r w:rsidRPr="003B3977">
        <w:rPr>
          <w:rFonts w:cs="Times New Roman"/>
          <w:sz w:val="20"/>
          <w:szCs w:val="20"/>
          <w:lang w:val="fr-CA"/>
        </w:rPr>
        <w:t xml:space="preserve"> 201</w:t>
      </w:r>
      <w:r w:rsidR="0065087C">
        <w:rPr>
          <w:rFonts w:cs="Times New Roman"/>
          <w:sz w:val="20"/>
          <w:szCs w:val="20"/>
          <w:lang w:val="fr-CA"/>
        </w:rPr>
        <w:t>1</w:t>
      </w:r>
      <w:r w:rsidRPr="003B3977">
        <w:rPr>
          <w:rFonts w:cs="Times New Roman"/>
          <w:sz w:val="20"/>
          <w:szCs w:val="20"/>
          <w:lang w:val="fr-CA"/>
        </w:rPr>
        <w:t xml:space="preserve"> / Jugement : Le </w:t>
      </w:r>
      <w:r w:rsidR="005851B4">
        <w:rPr>
          <w:rFonts w:cs="Times New Roman"/>
          <w:sz w:val="20"/>
          <w:szCs w:val="20"/>
          <w:lang w:val="fr-CA"/>
        </w:rPr>
        <w:t>14</w:t>
      </w:r>
      <w:r w:rsidRPr="003B3977">
        <w:rPr>
          <w:rFonts w:cs="Times New Roman"/>
          <w:sz w:val="20"/>
          <w:szCs w:val="20"/>
          <w:lang w:val="fr-CA"/>
        </w:rPr>
        <w:t xml:space="preserve"> octobre 201</w:t>
      </w:r>
      <w:r w:rsidR="005851B4">
        <w:rPr>
          <w:rFonts w:cs="Times New Roman"/>
          <w:sz w:val="20"/>
          <w:szCs w:val="20"/>
          <w:lang w:val="fr-CA"/>
        </w:rPr>
        <w:t>1</w:t>
      </w:r>
    </w:p>
    <w:p w:rsidR="005C6840" w:rsidRPr="003B3977" w:rsidRDefault="00E541F8" w:rsidP="005C6840">
      <w:pPr>
        <w:rPr>
          <w:rFonts w:cs="Times New Roman"/>
          <w:sz w:val="20"/>
          <w:szCs w:val="20"/>
          <w:lang w:val="fr-CA"/>
        </w:rPr>
      </w:pPr>
      <w:r w:rsidRPr="00E541F8">
        <w:rPr>
          <w:rFonts w:cs="Times New Roman"/>
          <w:i/>
          <w:sz w:val="20"/>
          <w:szCs w:val="20"/>
        </w:rPr>
        <w:pict>
          <v:rect id="_x0000_i1101" style="width:480.95pt;height:1pt" o:hralign="center" o:hrstd="t" o:hrnoshade="t" o:hr="t" fillcolor="black [3213]" stroked="f"/>
        </w:pict>
      </w:r>
    </w:p>
    <w:p w:rsidR="005C6840" w:rsidRDefault="005C6840" w:rsidP="005C6840">
      <w:pPr>
        <w:rPr>
          <w:rFonts w:cs="Times New Roman"/>
          <w:sz w:val="20"/>
          <w:szCs w:val="20"/>
          <w:lang w:val="fr-CA"/>
        </w:rPr>
      </w:pPr>
    </w:p>
    <w:p w:rsidR="000F3FBE" w:rsidRPr="00DD5F5E" w:rsidRDefault="000F3FBE" w:rsidP="000F3FBE">
      <w:pPr>
        <w:jc w:val="both"/>
        <w:rPr>
          <w:rFonts w:cs="Times New Roman"/>
          <w:sz w:val="20"/>
          <w:szCs w:val="20"/>
          <w:lang w:val="fr-CA"/>
        </w:rPr>
      </w:pPr>
      <w:r w:rsidRPr="00DD5F5E">
        <w:rPr>
          <w:rFonts w:cs="Times New Roman"/>
          <w:sz w:val="20"/>
          <w:szCs w:val="20"/>
          <w:lang w:val="fr-CA"/>
        </w:rPr>
        <w:t>Présents : La juge en chef McLachlin et les juges Binnie, LeBel, Deschamps, Fish, Abella, Charron, Rothstein et Cromwell.</w:t>
      </w:r>
    </w:p>
    <w:p w:rsidR="000F3FBE" w:rsidRPr="00DD5F5E" w:rsidRDefault="000F3FBE" w:rsidP="000F3FBE">
      <w:pPr>
        <w:pStyle w:val="SCCLowerCourtNameLowercase"/>
        <w:spacing w:line="240" w:lineRule="auto"/>
        <w:rPr>
          <w:sz w:val="20"/>
          <w:lang w:val="fr-CA"/>
        </w:rPr>
      </w:pPr>
    </w:p>
    <w:p w:rsidR="000F3FBE" w:rsidRPr="00DD5F5E" w:rsidRDefault="000F3FBE" w:rsidP="000F3FBE">
      <w:pPr>
        <w:pStyle w:val="SCCNormalDoubleSpacing"/>
        <w:spacing w:line="240" w:lineRule="auto"/>
        <w:rPr>
          <w:i/>
          <w:sz w:val="20"/>
          <w:lang w:val="fr-CA"/>
        </w:rPr>
      </w:pPr>
      <w:r w:rsidRPr="00DD5F5E">
        <w:rPr>
          <w:sz w:val="20"/>
          <w:lang w:val="fr-CA"/>
        </w:rPr>
        <w:tab/>
      </w:r>
      <w:r w:rsidRPr="00DD5F5E">
        <w:rPr>
          <w:i/>
          <w:sz w:val="20"/>
          <w:lang w:val="fr-CA"/>
        </w:rPr>
        <w:t>Droit constitutionnel — Charte des droits — Réparation — Exclusion de la preuve — Accusation de meurtre au deuxième degré — Résidence de l’accusée soumise à une fouille policière sans mandats valides — Conclusion du juge du procès selon laquelle, tout au long de l’enquête, les policiers n’ont pas agi de bonne foi et ont fait preuve d’un mépris flagrant vis</w:t>
      </w:r>
      <w:r w:rsidRPr="00DD5F5E">
        <w:rPr>
          <w:i/>
          <w:sz w:val="20"/>
          <w:lang w:val="fr-CA"/>
        </w:rPr>
        <w:noBreakHyphen/>
        <w:t>à</w:t>
      </w:r>
      <w:r w:rsidRPr="00DD5F5E">
        <w:rPr>
          <w:i/>
          <w:sz w:val="20"/>
          <w:lang w:val="fr-CA"/>
        </w:rPr>
        <w:noBreakHyphen/>
        <w:t>vis des droits constitutionnels de l’accusée — Le juge du procès a estimé qu’utiliser la preuve en dépit de cette conduite consternante des policiers était susceptible de déconsidérer l’administration de la justice; et même si cette conclusion devait mener à l’acquittement de l’auteur d’un crime grave, il a néanmoins écarté la preuve — La Cour d’appel a</w:t>
      </w:r>
      <w:r w:rsidRPr="00DD5F5E">
        <w:rPr>
          <w:i/>
          <w:sz w:val="20"/>
          <w:lang w:val="fr-CA"/>
        </w:rPr>
        <w:noBreakHyphen/>
        <w:t>t</w:t>
      </w:r>
      <w:r w:rsidRPr="00DD5F5E">
        <w:rPr>
          <w:i/>
          <w:sz w:val="20"/>
          <w:lang w:val="fr-CA"/>
        </w:rPr>
        <w:noBreakHyphen/>
        <w:t>elle eu tort d’intervenir au motif que les policiers n’avaient pas délibérément agi de manière abusive et que le crime était grave? — A</w:t>
      </w:r>
      <w:r w:rsidRPr="00DD5F5E">
        <w:rPr>
          <w:i/>
          <w:sz w:val="20"/>
          <w:lang w:val="fr-CA"/>
        </w:rPr>
        <w:noBreakHyphen/>
        <w:t>t</w:t>
      </w:r>
      <w:r w:rsidRPr="00DD5F5E">
        <w:rPr>
          <w:i/>
          <w:sz w:val="20"/>
          <w:lang w:val="fr-CA"/>
        </w:rPr>
        <w:noBreakHyphen/>
        <w:t>elle eu tort d’intervenir au motif que la preuve aurait pu être recueillie légalement avec un mandat, sans la participation de l’accusée? — Charte canadienne des droits et libertés, art. 24(2).</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Le 22 juillet 2006, vers 21 h, C a composé le 9</w:t>
      </w:r>
      <w:r w:rsidRPr="00DD5F5E">
        <w:rPr>
          <w:sz w:val="20"/>
          <w:lang w:val="fr-CA"/>
        </w:rPr>
        <w:noBreakHyphen/>
        <w:t>1</w:t>
      </w:r>
      <w:r w:rsidRPr="00DD5F5E">
        <w:rPr>
          <w:sz w:val="20"/>
          <w:lang w:val="fr-CA"/>
        </w:rPr>
        <w:noBreakHyphen/>
        <w:t>1 pour signaler que son conjoint, H, avait été blessé.  À l’hôpital, le médecin de garde a établi que H avait subi des lésions à la tête et il a confirmé la présence d’un objet métallique dans le crâne de H, ce dont il a informé les policiers.  Ces derniers se sont présentés chez C vers minuit.  Les lumières étaient éteintes et le calme régnait.  Vêtue d’un pyjama, C leur a ouvert.  Les agents ont expliqué qu’ils voulaient déterminer ce qui s’était produit et vérifier la sûreté des lieux, mais ils ne lui ont pas révélé qu’ils croyaient que H avait subi une blessure par balle.  Suivie de C, les policiers ont inspecté l’intérieur et l’extérieur de la résidence, y compris un gazebo (ou gloriette).  Ils l’ont interrogée sur la présence d’armes à feu dans la maison.  Elle a confirmé qu’il y en avait deux, mais elle a pu en trouver qu’une seule, qu’elle leur a montrée.  Les policiers ont ultérieurement obtenu des mandats qu’ils ont exécutés à la résidence de C.  Ils ont découvert une carabine de calibre 22, soit le calibre du projectile retiré du crâne de H.</w:t>
      </w:r>
    </w:p>
    <w:p w:rsidR="000F3FBE" w:rsidRPr="00DD5F5E" w:rsidRDefault="000F3FBE" w:rsidP="000F3FBE">
      <w:pPr>
        <w:pStyle w:val="SCCNormalDoubleSpacing"/>
        <w:tabs>
          <w:tab w:val="left" w:pos="1170"/>
        </w:tabs>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Emmenée au poste de police vers 3 h, C n’a fait l’objet d’une mise en garde à titre de témoin important relativement à la tentative de meurtre sur la personne de H et n’a été informée de son droit à l’avocat qu’à 5 h 23.  Une fois mise en garde, C a consulté un avocat puis a invoqué son droit de garder le silence.  Elle a ensuite décrit les événements aux policiers avant d’être mise en état d’arrestation pour tentative de meurtre.  Elle a fait l’objet d’une nouvelle mise en garde, elle a été informée de son droit à l’assistance d’un avocat et elle s’est entretenue à nouveau avec un avocat.  Une fois en état d’arrestation, C a été interrogée toute la journée.  Elle s’est montrée en proie à une grande anxiété parce que la porte de la salle d’interrogatoire était fermée, elle a paru épuisée et elle a dit plusieurs fois à l’enquêteur qu’elle en avait assez, qu’elle ne voulait plus parler ou qu’elle voulait aller se coucher.  L’interrogatoire a pris fin à 20 h le 23 juillet, après qu’elle eut été informée du décès de H et accusée de meurtre au deuxième degré.</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 xml:space="preserve">C a demandé au juge du procès d’écarter la preuve présentée contre elle.  Le juge a conclu que les policiers s’étaient livrés à la violation systématique des droits de C, de l’arrivée initiale à la résidence jusqu’à la fin de l’interrogatoire.  Il a estimé que l’introduction des policiers sur la propriété de C, ainsi que la fouille de la maison, du terrain et du gazebo constituaient des fouilles, saisies et perquisitions abusives au sens de l’art. 8 de la </w:t>
      </w:r>
      <w:r w:rsidRPr="00DD5F5E">
        <w:rPr>
          <w:i/>
          <w:iCs/>
          <w:sz w:val="20"/>
          <w:lang w:val="fr-CA"/>
        </w:rPr>
        <w:t>Charte</w:t>
      </w:r>
      <w:r w:rsidRPr="00DD5F5E">
        <w:rPr>
          <w:sz w:val="20"/>
          <w:lang w:val="fr-CA"/>
        </w:rPr>
        <w:t>.  À son avis, les policiers avaient détenu C sans lui préciser le motif de la mesure comme l’exige l’al. 10</w:t>
      </w:r>
      <w:r w:rsidRPr="00DD5F5E">
        <w:rPr>
          <w:i/>
          <w:sz w:val="20"/>
          <w:lang w:val="fr-CA"/>
        </w:rPr>
        <w:t>a</w:t>
      </w:r>
      <w:r w:rsidRPr="00DD5F5E">
        <w:rPr>
          <w:sz w:val="20"/>
          <w:lang w:val="fr-CA"/>
        </w:rPr>
        <w:t xml:space="preserve">) de la </w:t>
      </w:r>
      <w:r w:rsidRPr="00DD5F5E">
        <w:rPr>
          <w:i/>
          <w:sz w:val="20"/>
          <w:lang w:val="fr-CA"/>
        </w:rPr>
        <w:t xml:space="preserve">Charte </w:t>
      </w:r>
      <w:r w:rsidRPr="00DD5F5E">
        <w:rPr>
          <w:sz w:val="20"/>
          <w:lang w:val="fr-CA"/>
        </w:rPr>
        <w:t>et ils avaient porté atteinte à son droit d’avoir recours à l’assistance d’un avocat et d’être informée de ce droit, tous deux garantis à l’al. 10</w:t>
      </w:r>
      <w:r w:rsidRPr="00DD5F5E">
        <w:rPr>
          <w:i/>
          <w:sz w:val="20"/>
          <w:lang w:val="fr-CA"/>
        </w:rPr>
        <w:t>b</w:t>
      </w:r>
      <w:r w:rsidRPr="00DD5F5E">
        <w:rPr>
          <w:sz w:val="20"/>
          <w:lang w:val="fr-CA"/>
        </w:rPr>
        <w:t xml:space="preserve">) de la </w:t>
      </w:r>
      <w:r w:rsidRPr="00DD5F5E">
        <w:rPr>
          <w:i/>
          <w:sz w:val="20"/>
          <w:lang w:val="fr-CA"/>
        </w:rPr>
        <w:t>Charte</w:t>
      </w:r>
      <w:r w:rsidRPr="00DD5F5E">
        <w:rPr>
          <w:sz w:val="20"/>
          <w:lang w:val="fr-CA"/>
        </w:rPr>
        <w:t xml:space="preserve">.  Il a aussi opiné qu’ils avaient foulé au pied le droit de C de garder le silence garanti à l’art. 7 de la </w:t>
      </w:r>
      <w:r w:rsidRPr="00DD5F5E">
        <w:rPr>
          <w:i/>
          <w:sz w:val="20"/>
          <w:lang w:val="fr-CA"/>
        </w:rPr>
        <w:t>Charte</w:t>
      </w:r>
      <w:r w:rsidRPr="00DD5F5E">
        <w:rPr>
          <w:sz w:val="20"/>
          <w:lang w:val="fr-CA"/>
        </w:rPr>
        <w:t xml:space="preserve"> et obtenu une déclaration qui n’était pas volontaire.  Il a ajouté que les enquêteurs avaient induit un officier de justice en erreur dans le but d’obtenir des mandats de perquisition.  Il a donc écarté la preuve en entier en application du par. 24(2) de la </w:t>
      </w:r>
      <w:r w:rsidRPr="00DD5F5E">
        <w:rPr>
          <w:i/>
          <w:sz w:val="20"/>
          <w:lang w:val="fr-CA"/>
        </w:rPr>
        <w:t>Charte</w:t>
      </w:r>
      <w:r w:rsidRPr="00DD5F5E">
        <w:rPr>
          <w:sz w:val="20"/>
          <w:lang w:val="fr-CA"/>
        </w:rPr>
        <w:t xml:space="preserve"> au motif que son utilisation était susceptible de déconsidérer l’administration de la justice, acquittant du coup C.  La Cour d’appel a statué que le juge du procès avait eu raison d’écarter les déclarations de C.  Elle a cependant estimé qu’il avait écarté à tort les constatations des policiers faites à l’extérieur de la maison de </w:t>
      </w:r>
      <w:r w:rsidRPr="00DD5F5E">
        <w:rPr>
          <w:sz w:val="20"/>
          <w:lang w:val="fr-CA"/>
        </w:rPr>
        <w:lastRenderedPageBreak/>
        <w:t>C avant que les mandats ne soient décernés, de même que la preuve matérielle recueillie sur les lieux lors de l’exécution des mandats.  Elle a ordonné un nouveau procès.</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r>
      <w:r w:rsidRPr="00DD5F5E">
        <w:rPr>
          <w:i/>
          <w:sz w:val="20"/>
          <w:lang w:val="fr-CA"/>
        </w:rPr>
        <w:t>Arrêt</w:t>
      </w:r>
      <w:r w:rsidRPr="00DD5F5E">
        <w:rPr>
          <w:sz w:val="20"/>
          <w:lang w:val="fr-CA"/>
        </w:rPr>
        <w:t xml:space="preserve"> (la juge Deschamps est dissidente) : Le pourvoi est accueilli, et l’acquittement est rétabli.</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r>
      <w:r w:rsidRPr="00DD5F5E">
        <w:rPr>
          <w:i/>
          <w:sz w:val="20"/>
          <w:lang w:val="fr-CA"/>
        </w:rPr>
        <w:t>La</w:t>
      </w:r>
      <w:r w:rsidRPr="00DD5F5E">
        <w:rPr>
          <w:sz w:val="20"/>
          <w:lang w:val="fr-CA"/>
        </w:rPr>
        <w:t xml:space="preserve"> juge en chef McLachlin et les juges Binnie, LeBel, Fish, Abella, Charron, Rothstein et </w:t>
      </w:r>
      <w:r w:rsidRPr="00DD5F5E">
        <w:rPr>
          <w:b/>
          <w:sz w:val="20"/>
          <w:lang w:val="fr-CA"/>
        </w:rPr>
        <w:t>Cromwell</w:t>
      </w:r>
      <w:r w:rsidRPr="00DD5F5E">
        <w:rPr>
          <w:sz w:val="20"/>
          <w:lang w:val="fr-CA"/>
        </w:rPr>
        <w:t xml:space="preserve"> : La norme de contrôle applicable à la détermination, par le juge du procès, de ce qui, suivant le par. 24(2), est susceptible de déconsidérer l’administration de justice eu égard aux circonstances est la suivante.  Lorsque le juge du procès a pris en compte les considérations applicables et n’a tiré aucune conclusion déraisonnable, sa décision justifie une grande déférence en appel.  </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 xml:space="preserve">Dans l’arrêt </w:t>
      </w:r>
      <w:r w:rsidRPr="00DD5F5E">
        <w:rPr>
          <w:i/>
          <w:sz w:val="20"/>
          <w:lang w:val="fr-CA"/>
        </w:rPr>
        <w:t>R. c.</w:t>
      </w:r>
      <w:r w:rsidRPr="00DD5F5E">
        <w:rPr>
          <w:sz w:val="20"/>
          <w:lang w:val="fr-CA"/>
        </w:rPr>
        <w:t xml:space="preserve"> </w:t>
      </w:r>
      <w:r w:rsidRPr="00DD5F5E">
        <w:rPr>
          <w:i/>
          <w:sz w:val="20"/>
          <w:lang w:val="fr-CA"/>
        </w:rPr>
        <w:t>Grant</w:t>
      </w:r>
      <w:r w:rsidRPr="00DD5F5E">
        <w:rPr>
          <w:sz w:val="20"/>
          <w:lang w:val="fr-CA"/>
        </w:rPr>
        <w:t>,</w:t>
      </w:r>
      <w:r w:rsidRPr="00DD5F5E">
        <w:rPr>
          <w:i/>
          <w:sz w:val="20"/>
          <w:lang w:val="fr-CA"/>
        </w:rPr>
        <w:t xml:space="preserve"> </w:t>
      </w:r>
      <w:r w:rsidRPr="00DD5F5E">
        <w:rPr>
          <w:sz w:val="20"/>
          <w:lang w:val="fr-CA"/>
        </w:rPr>
        <w:t xml:space="preserve">2009 CSC 32, [2009] 2 R.C.S. 353, la Cour a redéfini la démarche qui s’impose pour décider d’écarter ou non la preuve en application du par. 24(2).  Elle a retenu trois questions pour déterminer si l’utilisation d’un élément de preuve obtenu en violation de la </w:t>
      </w:r>
      <w:r w:rsidRPr="00DD5F5E">
        <w:rPr>
          <w:i/>
          <w:iCs/>
          <w:sz w:val="20"/>
          <w:lang w:val="fr-CA"/>
        </w:rPr>
        <w:t>Charte</w:t>
      </w:r>
      <w:r w:rsidRPr="00DD5F5E">
        <w:rPr>
          <w:sz w:val="20"/>
          <w:lang w:val="fr-CA"/>
        </w:rPr>
        <w:t xml:space="preserve"> est susceptible de déconsidérer l’administration de la justice : (1) la gravité de la conduite de l’État, (2) l’importance de l’incidence de la violation sur les droits constitutionnels de l’accusé et (3) l’intérêt de la société à ce que l’affaire soit jugée au fond.  Après avoir examiné ces questions, le tribunal doit mettre en balance l’appréciation de chacune d’elles pour statuer sur la demande fondée sur le par. 24(2) et déterminer si l’utilisation des éléments de preuve est susceptible de déconsidérer l’administration de la justice.</w:t>
      </w:r>
    </w:p>
    <w:p w:rsidR="000F3FBE" w:rsidRPr="00DD5F5E" w:rsidRDefault="000F3FBE" w:rsidP="000F3FBE">
      <w:pPr>
        <w:pStyle w:val="SCCNormalDoubleSpacing"/>
        <w:spacing w:line="240" w:lineRule="auto"/>
        <w:rPr>
          <w:sz w:val="20"/>
          <w:lang w:val="fr-CA"/>
        </w:rPr>
      </w:pPr>
    </w:p>
    <w:p w:rsidR="000F3FBE" w:rsidRDefault="000F3FBE" w:rsidP="000F3FBE">
      <w:pPr>
        <w:pStyle w:val="SCCNormalDoubleSpacing"/>
        <w:spacing w:line="240" w:lineRule="auto"/>
        <w:rPr>
          <w:sz w:val="20"/>
          <w:lang w:val="fr-CA"/>
        </w:rPr>
      </w:pPr>
      <w:r w:rsidRPr="00DD5F5E">
        <w:rPr>
          <w:sz w:val="20"/>
          <w:lang w:val="fr-CA"/>
        </w:rPr>
        <w:tab/>
        <w:t xml:space="preserve">La Cour d’appel a eu tort d’intervenir au motif que les policiers n’avaient pas délibérément agi de manière abusive.  En qualifiant de nouveau la preuve, tournant ainsi le dos aux conclusions expresses du juge du procès qui étaient pourtant exemptes d’erreur manifeste et déterminante, elle a outrepassé son rôle.  Elle a également commis une erreur en soupesant à nouveau l’incidence de la gravité de l’infraction, une considération dûment examinée par le juge du procès, qui était conscient de la gravité de l’infraction et des conséquences de l’exclusion de la preuve. </w:t>
      </w:r>
    </w:p>
    <w:p w:rsidR="00320652" w:rsidRPr="00DD5F5E" w:rsidRDefault="00320652"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 xml:space="preserve">Qui plus est, dans son analyse fondée sur le par. 24(2), la Cour d’appel a commis l’erreur d’accorder trop d’importance à la « possibilité de découvrir » la preuve.  Le principal fondement de son intervention est que la preuve matérielle aurait pu être recueillie légalement avec un mandat, sans la participation de C.  La possibilité de découvrir la preuve est pertinente dans l’analyse actuelle que commande le par. 24(2), mais elle n’est pas déterminante.  La conclusion selon laquelle elle aurait pu être découverte n’emporte pas nécessairement l’utilisation de la preuve au procès.  Dans les cas qui s’y prêtent, la possibilité de découvrir la preuve peut jouer dans l’application des deux premiers volets de la grille d’analyse de l’arrêt </w:t>
      </w:r>
      <w:r w:rsidRPr="00DD5F5E">
        <w:rPr>
          <w:i/>
          <w:sz w:val="20"/>
          <w:lang w:val="fr-CA"/>
        </w:rPr>
        <w:t>Grant</w:t>
      </w:r>
      <w:r w:rsidRPr="00DD5F5E">
        <w:rPr>
          <w:sz w:val="20"/>
          <w:lang w:val="fr-CA"/>
        </w:rPr>
        <w:t>.</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 xml:space="preserve">Dans la présente affaire, pour ce qui concerne le premier volet de l’analyse, il est clair que selon le juge du procès, les actes reprochés aux policiers étaient très graves.  La collecte des éléments de preuve était le simple prolongement des fouilles antérieures illégales effectuées sans mandat.  Le fait que les policiers auraient pu convaincre un officier de justice qu’ils avaient des motifs raisonnables et probables de croire qu’une infraction avait été commise et que des éléments de preuve seraient découverts, mais qu’ils n’ont pas tenté de le faire, a sensiblement accru la gravité de leurs actes.  La conduite répréhensible des policiers dans l’obtention des mandats n’a fait qu’aggraver la conduite attentatoire de l’État.  En ce qui a trait au deuxième volet de l’analyse, l’absence d’une autorisation judiciaire préalable constitue une atteinte grave à la vie privée.  Compte tenu de l’ensemble des circonstances, l’incidence de la conduite répréhensible des policiers sur le droit de C à la vie privée était grave : la perquisition non autorisée a eu lieu dans sa maison au milieu de la nuit tandis qu’elle était détenue, et la mesure n’a pas été de courte durée.  La violation a touché les droits de C à la liberté, à la dignité et à la vie privée.  Partant, l’absence d’autorisation préalable de la fouille a gravement bafoué son attente raisonnable en matière de vie privée. </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En l’espèce, le juge du procès a écarté la preuve parce que les policiers avaient sans cesse agi au mépris de la loi et de la Constitution.  Il n’a pas eu tort de conclure que les tribunaux ne doivent pas tolérer ce genre de comportement chez ceux qui ont fait serment de veiller au respect de la loi.  Il a pris la seule mesure possible pour faire en sorte que l’administration de la justice ne soit pas déconsidérée davantage par la tolérance des actes troublants et aberrants des policiers.</w:t>
      </w:r>
    </w:p>
    <w:p w:rsidR="000F3FBE" w:rsidRPr="00DD5F5E" w:rsidRDefault="000F3FBE" w:rsidP="000F3FBE">
      <w:pPr>
        <w:pStyle w:val="SCCNormalDoubleSpacing"/>
        <w:spacing w:line="240" w:lineRule="auto"/>
        <w:rPr>
          <w:sz w:val="20"/>
          <w:lang w:val="fr-CA"/>
        </w:rPr>
      </w:pPr>
    </w:p>
    <w:p w:rsidR="000F3FBE" w:rsidRDefault="000F3FBE" w:rsidP="000F3FBE">
      <w:pPr>
        <w:pStyle w:val="SCCNormalDoubleSpacing"/>
        <w:spacing w:line="240" w:lineRule="auto"/>
        <w:rPr>
          <w:sz w:val="20"/>
          <w:lang w:val="fr-FR"/>
        </w:rPr>
      </w:pPr>
      <w:r w:rsidRPr="00DD5F5E">
        <w:rPr>
          <w:sz w:val="20"/>
          <w:lang w:val="fr-CA"/>
        </w:rPr>
        <w:tab/>
      </w:r>
      <w:r w:rsidRPr="000A5B27">
        <w:rPr>
          <w:i/>
          <w:sz w:val="20"/>
          <w:lang w:val="fr-FR"/>
        </w:rPr>
        <w:t>La</w:t>
      </w:r>
      <w:r w:rsidRPr="000A5B27">
        <w:rPr>
          <w:sz w:val="20"/>
          <w:lang w:val="fr-FR"/>
        </w:rPr>
        <w:t xml:space="preserve"> juge </w:t>
      </w:r>
      <w:r w:rsidRPr="000A5B27">
        <w:rPr>
          <w:b/>
          <w:sz w:val="20"/>
          <w:lang w:val="fr-FR"/>
        </w:rPr>
        <w:t>Deschamps</w:t>
      </w:r>
      <w:r w:rsidRPr="000A5B27">
        <w:rPr>
          <w:sz w:val="20"/>
          <w:lang w:val="fr-FR"/>
        </w:rPr>
        <w:t xml:space="preserve"> (dissidente) : L’application de la grille d’analyse en trois étapes proposée dans l’arrêt </w:t>
      </w:r>
      <w:r w:rsidRPr="000A5B27">
        <w:rPr>
          <w:i/>
          <w:sz w:val="20"/>
          <w:lang w:val="fr-FR"/>
        </w:rPr>
        <w:t>R. c. Grant</w:t>
      </w:r>
      <w:r w:rsidRPr="000A5B27">
        <w:rPr>
          <w:sz w:val="20"/>
          <w:lang w:val="fr-FR"/>
        </w:rPr>
        <w:t xml:space="preserve"> mène à la conclusion que la preuve matérielle n’aurait pas dû être exclue.  À la première étape de l’analyse — la </w:t>
      </w:r>
      <w:r w:rsidRPr="000A5B27">
        <w:rPr>
          <w:sz w:val="20"/>
          <w:lang w:val="fr-FR"/>
        </w:rPr>
        <w:lastRenderedPageBreak/>
        <w:t xml:space="preserve">gravité de la conduite attentatoire de l’État —, la conduite des policiers révèle un irrespect grave des droits constitutionnels de C.  Non seulement les policiers ne se sont pas souciés d’obtenir un mandat ou le consentement éclairé de C avant de procéder à leur perquisition initiale, mais ils ont également tenté de masquer les violations constitutionnelles des droits de C. </w:t>
      </w:r>
    </w:p>
    <w:p w:rsidR="000F3FBE" w:rsidRPr="000A5B27" w:rsidRDefault="000F3FBE" w:rsidP="000F3FBE">
      <w:pPr>
        <w:pStyle w:val="SCCNormalDoubleSpacing"/>
        <w:spacing w:line="240" w:lineRule="auto"/>
        <w:rPr>
          <w:sz w:val="20"/>
          <w:lang w:val="fr-FR"/>
        </w:rPr>
      </w:pPr>
    </w:p>
    <w:p w:rsidR="000F3FBE" w:rsidRDefault="000F3FBE" w:rsidP="000F3FBE">
      <w:pPr>
        <w:pStyle w:val="SCCNormalDoubleSpacing"/>
        <w:spacing w:line="240" w:lineRule="auto"/>
        <w:rPr>
          <w:sz w:val="20"/>
          <w:lang w:val="fr-FR"/>
        </w:rPr>
      </w:pPr>
      <w:r w:rsidRPr="000A5B27">
        <w:rPr>
          <w:sz w:val="20"/>
          <w:lang w:val="fr-FR"/>
        </w:rPr>
        <w:tab/>
        <w:t xml:space="preserve">Par ailleurs, pour ce qui est de la deuxième étape — l’effet qu’a la violation de la </w:t>
      </w:r>
      <w:r w:rsidRPr="000A5B27">
        <w:rPr>
          <w:i/>
          <w:sz w:val="20"/>
          <w:lang w:val="fr-FR"/>
        </w:rPr>
        <w:t>Charte</w:t>
      </w:r>
      <w:r w:rsidRPr="000A5B27">
        <w:rPr>
          <w:sz w:val="20"/>
          <w:lang w:val="fr-FR"/>
        </w:rPr>
        <w:t xml:space="preserve"> sur les droits qui y sont garantis à l’accusé —, il est clair que le juge de première instance n’a pas évalué la portée réelle de la violation.  Le principal intérêt touché par la perquisition policière illégale est l’attente de C en matière de respect de sa vie privée.  À cet égard, il ne suffit pas de constater l’existence de l’atteinte à la vie privée résultant de la perquisition, mais il faut aussi déterminer l’incidence de l’absence d’autorisation préalable sur l’attente de C.  Pour ce faire, il faut comparer le cas présent à ce qu’aurait été la situation si la perquisition avait été préalablement autorisée.  C’est surtout l’écart de gravité entre les deux situations qui constitue la portée réelle de l’atteinte aux intérêts protégés.  En l’espèce, le mandat aurait pu être décerné dès le début de l’enquête et C aurait alors subi une atteinte à sa vie privée qui, concrètement, aurait été identique à celle qui découlait de la perquisition sans mandat.  De plus, l’attente en matière de vie privée ne se situait pas au niveau le plus élevé.  C était la première et la seule interlocutrice à laquelle les policiers pouvaient s’adresser pour connaître les faits survenus dans les moments précédant le transport de son conjoint en ambulance.  Leur visite pouvait donc difficilement être qualifiée d’inattendue.</w:t>
      </w:r>
    </w:p>
    <w:p w:rsidR="000F3FBE" w:rsidRPr="000A5B27" w:rsidRDefault="000F3FBE" w:rsidP="000F3FBE">
      <w:pPr>
        <w:pStyle w:val="SCCNormalDoubleSpacing"/>
        <w:spacing w:line="240" w:lineRule="auto"/>
        <w:rPr>
          <w:sz w:val="20"/>
          <w:lang w:val="fr-FR"/>
        </w:rPr>
      </w:pPr>
    </w:p>
    <w:p w:rsidR="000F3FBE" w:rsidRDefault="000F3FBE" w:rsidP="000F3FBE">
      <w:pPr>
        <w:pStyle w:val="SCCNormalDoubleSpacing"/>
        <w:spacing w:line="240" w:lineRule="auto"/>
        <w:rPr>
          <w:sz w:val="20"/>
          <w:lang w:val="fr-FR"/>
        </w:rPr>
      </w:pPr>
      <w:r w:rsidRPr="000A5B27">
        <w:rPr>
          <w:sz w:val="20"/>
          <w:lang w:val="fr-FR"/>
        </w:rPr>
        <w:tab/>
        <w:t>En ce qui concerne la troisième étape de l’analyse — la recherche de la vérité sera</w:t>
      </w:r>
      <w:r w:rsidRPr="000A5B27">
        <w:rPr>
          <w:sz w:val="20"/>
          <w:lang w:val="fr-FR"/>
        </w:rPr>
        <w:noBreakHyphen/>
        <w:t>t</w:t>
      </w:r>
      <w:r w:rsidRPr="000A5B27">
        <w:rPr>
          <w:sz w:val="20"/>
          <w:lang w:val="fr-FR"/>
        </w:rPr>
        <w:noBreakHyphen/>
        <w:t>elle mieux servie par l’utilisation de la preuve ou par son exclusion —, il s’agit en l’espèce d’une preuve matérielle fiable et son utilisation est susceptible de jouer un rôle capital dans la recherche de la vérité et la poursuite du procès puisque du fait de l’exclusion des déclarations faites par C aux policiers, cette preuve est la seule qui subsiste.</w:t>
      </w:r>
    </w:p>
    <w:p w:rsidR="000F3FBE" w:rsidRPr="000A5B27" w:rsidRDefault="000F3FBE" w:rsidP="000F3FBE">
      <w:pPr>
        <w:pStyle w:val="SCCNormalDoubleSpacing"/>
        <w:spacing w:line="240" w:lineRule="auto"/>
        <w:rPr>
          <w:sz w:val="20"/>
          <w:lang w:val="fr-FR"/>
        </w:rPr>
      </w:pPr>
    </w:p>
    <w:p w:rsidR="000F3FBE" w:rsidRPr="00DD5F5E" w:rsidRDefault="000F3FBE" w:rsidP="000F3FBE">
      <w:pPr>
        <w:pStyle w:val="SCCNormalDoubleSpacing"/>
        <w:spacing w:line="240" w:lineRule="auto"/>
        <w:rPr>
          <w:sz w:val="20"/>
          <w:lang w:val="fr-CA"/>
        </w:rPr>
      </w:pPr>
      <w:r w:rsidRPr="000A5B27">
        <w:rPr>
          <w:sz w:val="20"/>
          <w:lang w:val="fr-FR"/>
        </w:rPr>
        <w:tab/>
        <w:t>Après avoir procédé à chacune des trois étapes, il y a lieu de mettre en balance les facteurs favorables et défavorables à l’exclusion de la preuve.  Considérée globalement, l’inconduite policière constatée en l’espèce est grave et commande que les tribunaux s’en dissocient.  Il est cependant possible de se dissocier des violations constitutionnelles qui ont été commises sans pour autant exclure l’ensemble de la preuve.  L’atteinte aux droits constitutionnels de C n’atteint pas le niveau de gravité le plus élevé.  De plus, en présence de preuves fiables et importantes, l’intérêt de la société dans la recherche de la vérité ressort.  Dans l’ensemble, c’est l’exclusion de la preuve matérielle qui déconsidérerait l’administration de la justice.</w:t>
      </w:r>
      <w:r w:rsidRPr="00DD5F5E">
        <w:rPr>
          <w:sz w:val="20"/>
          <w:lang w:val="fr-CA"/>
        </w:rPr>
        <w:t xml:space="preserve"> </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sz w:val="20"/>
          <w:lang w:val="fr-CA"/>
        </w:rPr>
      </w:pPr>
      <w:r w:rsidRPr="00DD5F5E">
        <w:rPr>
          <w:sz w:val="20"/>
          <w:lang w:val="fr-CA"/>
        </w:rPr>
        <w:tab/>
        <w:t>POURVOI contre un arrêt de la Cour d’appel du Québec (les juges Dalphond, Duval Hesler et Gagnon), 2010 QCCA 303, 74 C.R. (6th) 130, [2010] J.Q. n</w:t>
      </w:r>
      <w:r w:rsidRPr="00DD5F5E">
        <w:rPr>
          <w:sz w:val="20"/>
          <w:vertAlign w:val="superscript"/>
          <w:lang w:val="fr-CA"/>
        </w:rPr>
        <w:t>o</w:t>
      </w:r>
      <w:r w:rsidRPr="00DD5F5E">
        <w:rPr>
          <w:sz w:val="20"/>
          <w:lang w:val="fr-CA"/>
        </w:rPr>
        <w:t> 1162 (QL), 2010 CarswellQue 1175, qui a annulé l’acquittement prononcé par le juge Cournoyer, 2008 QCCS 3749, [2008] J.Q. n</w:t>
      </w:r>
      <w:r w:rsidRPr="00DD5F5E">
        <w:rPr>
          <w:sz w:val="20"/>
          <w:vertAlign w:val="superscript"/>
          <w:lang w:val="fr-CA"/>
        </w:rPr>
        <w:t>o</w:t>
      </w:r>
      <w:r w:rsidRPr="00DD5F5E">
        <w:rPr>
          <w:sz w:val="20"/>
          <w:lang w:val="fr-CA"/>
        </w:rPr>
        <w:t> 7951 (QL), 2008 CarswellQue 7931, et qui a ordonné la tenue d’un nouveau procès.  Pourvoi accueilli, la juge Deschamps est dissidente.</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rStyle w:val="SCCCounselPartyRoleChar"/>
          <w:sz w:val="20"/>
          <w:lang w:val="fr-CA"/>
        </w:rPr>
      </w:pPr>
      <w:r w:rsidRPr="00DD5F5E">
        <w:rPr>
          <w:rStyle w:val="SCCCounselNameChar"/>
          <w:sz w:val="20"/>
          <w:lang w:val="fr-CA"/>
        </w:rPr>
        <w:tab/>
        <w:t>Carole Gladu</w:t>
      </w:r>
      <w:r w:rsidRPr="000A5B27">
        <w:rPr>
          <w:rStyle w:val="SCCCounselSeparatorChar"/>
          <w:sz w:val="20"/>
        </w:rPr>
        <w:t xml:space="preserve">, </w:t>
      </w:r>
      <w:r w:rsidRPr="00DD5F5E">
        <w:rPr>
          <w:rStyle w:val="SCCCounselNameChar"/>
          <w:sz w:val="20"/>
          <w:lang w:val="fr-CA"/>
        </w:rPr>
        <w:t>Josée Veilleux</w:t>
      </w:r>
      <w:r w:rsidRPr="000A5B27">
        <w:rPr>
          <w:rStyle w:val="SCCCounselSeparatorChar"/>
          <w:sz w:val="20"/>
        </w:rPr>
        <w:t xml:space="preserve"> et </w:t>
      </w:r>
      <w:r w:rsidRPr="00DD5F5E">
        <w:rPr>
          <w:rStyle w:val="SCCCounselNameChar"/>
          <w:sz w:val="20"/>
          <w:lang w:val="fr-CA"/>
        </w:rPr>
        <w:t>Karine Guay</w:t>
      </w:r>
      <w:r w:rsidRPr="00DD5F5E">
        <w:rPr>
          <w:rStyle w:val="SCCCounselPartyRoleChar"/>
          <w:sz w:val="20"/>
          <w:lang w:val="fr-CA"/>
        </w:rPr>
        <w:t>, pour l’appelante.</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rStyle w:val="SCCCounselPartyRoleChar"/>
          <w:sz w:val="20"/>
          <w:lang w:val="fr-CA"/>
        </w:rPr>
      </w:pPr>
      <w:r w:rsidRPr="00DD5F5E">
        <w:rPr>
          <w:rStyle w:val="SCCCounselNameChar"/>
          <w:sz w:val="20"/>
          <w:lang w:val="fr-CA"/>
        </w:rPr>
        <w:tab/>
        <w:t>Magalie Cimon</w:t>
      </w:r>
      <w:r w:rsidRPr="000A5B27">
        <w:rPr>
          <w:rStyle w:val="SCCCounselSeparatorChar"/>
          <w:sz w:val="20"/>
        </w:rPr>
        <w:t xml:space="preserve"> et </w:t>
      </w:r>
      <w:r w:rsidRPr="00DD5F5E">
        <w:rPr>
          <w:rStyle w:val="SCCCounselNameChar"/>
          <w:sz w:val="20"/>
          <w:lang w:val="fr-CA"/>
        </w:rPr>
        <w:t>Pierre Goulet</w:t>
      </w:r>
      <w:r w:rsidRPr="00DD5F5E">
        <w:rPr>
          <w:rStyle w:val="SCCCounselPartyRoleChar"/>
          <w:sz w:val="20"/>
          <w:lang w:val="fr-CA"/>
        </w:rPr>
        <w:t>, pour l’intimée.</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rStyle w:val="SCCCounselPartyRoleChar"/>
          <w:sz w:val="20"/>
          <w:lang w:val="fr-CA"/>
        </w:rPr>
      </w:pPr>
      <w:r w:rsidRPr="00DD5F5E">
        <w:rPr>
          <w:rStyle w:val="SCCCounselNameChar"/>
          <w:sz w:val="20"/>
          <w:lang w:val="fr-CA"/>
        </w:rPr>
        <w:tab/>
        <w:t>Frank Addario et Kelly Doctor</w:t>
      </w:r>
      <w:r w:rsidRPr="00DD5F5E">
        <w:rPr>
          <w:rStyle w:val="SCCCounselPartyRoleChar"/>
          <w:sz w:val="20"/>
          <w:lang w:val="fr-CA"/>
        </w:rPr>
        <w:t>, pour l’intervenante.</w:t>
      </w:r>
    </w:p>
    <w:p w:rsidR="000F3FBE" w:rsidRPr="00DD5F5E" w:rsidRDefault="000F3FBE" w:rsidP="000F3FBE">
      <w:pPr>
        <w:pStyle w:val="SCCNormalDoubleSpacing"/>
        <w:spacing w:line="240" w:lineRule="auto"/>
        <w:rPr>
          <w:sz w:val="20"/>
          <w:lang w:val="fr-CA"/>
        </w:rPr>
      </w:pPr>
    </w:p>
    <w:p w:rsidR="000F3FBE" w:rsidRPr="00DD5F5E" w:rsidRDefault="000F3FBE" w:rsidP="000F3FBE">
      <w:pPr>
        <w:pStyle w:val="SCCNormalDoubleSpacing"/>
        <w:spacing w:line="240" w:lineRule="auto"/>
        <w:rPr>
          <w:i/>
          <w:sz w:val="20"/>
          <w:lang w:val="fr-CA"/>
        </w:rPr>
      </w:pPr>
      <w:r w:rsidRPr="00DD5F5E">
        <w:rPr>
          <w:sz w:val="20"/>
          <w:lang w:val="fr-CA"/>
        </w:rPr>
        <w:tab/>
      </w:r>
      <w:r w:rsidRPr="00DD5F5E">
        <w:rPr>
          <w:i/>
          <w:sz w:val="20"/>
          <w:lang w:val="fr-CA"/>
        </w:rPr>
        <w:t>Procureur de l’appelante : Centre communautaire juridique de la Rive</w:t>
      </w:r>
      <w:r w:rsidRPr="00DD5F5E">
        <w:rPr>
          <w:i/>
          <w:sz w:val="20"/>
          <w:lang w:val="fr-CA"/>
        </w:rPr>
        <w:noBreakHyphen/>
        <w:t>Sud, Longueuil.</w:t>
      </w:r>
    </w:p>
    <w:p w:rsidR="000F3FBE" w:rsidRPr="00DD5F5E" w:rsidRDefault="000F3FBE" w:rsidP="000F3FBE">
      <w:pPr>
        <w:pStyle w:val="SCCNormalDoubleSpacing"/>
        <w:spacing w:line="240" w:lineRule="auto"/>
        <w:rPr>
          <w:i/>
          <w:sz w:val="20"/>
          <w:lang w:val="fr-CA"/>
        </w:rPr>
      </w:pPr>
    </w:p>
    <w:p w:rsidR="000F3FBE" w:rsidRPr="00DD5F5E" w:rsidRDefault="000F3FBE" w:rsidP="000F3FBE">
      <w:pPr>
        <w:pStyle w:val="SCCNormalDoubleSpacing"/>
        <w:spacing w:line="240" w:lineRule="auto"/>
        <w:rPr>
          <w:i/>
          <w:sz w:val="20"/>
          <w:lang w:val="fr-CA"/>
        </w:rPr>
      </w:pPr>
      <w:r w:rsidRPr="00DD5F5E">
        <w:rPr>
          <w:i/>
          <w:sz w:val="20"/>
          <w:lang w:val="fr-CA"/>
        </w:rPr>
        <w:tab/>
        <w:t>Procureur de l’intimée : Directeur des poursuites criminelles et pénales du Québec, Longueuil.</w:t>
      </w:r>
    </w:p>
    <w:p w:rsidR="000F3FBE" w:rsidRPr="00DD5F5E" w:rsidRDefault="000F3FBE" w:rsidP="000F3FBE">
      <w:pPr>
        <w:pStyle w:val="SCCNormalDoubleSpacing"/>
        <w:spacing w:line="240" w:lineRule="auto"/>
        <w:rPr>
          <w:i/>
          <w:sz w:val="20"/>
          <w:lang w:val="fr-CA"/>
        </w:rPr>
      </w:pPr>
    </w:p>
    <w:p w:rsidR="000F3FBE" w:rsidRDefault="000F3FBE" w:rsidP="000F3FBE">
      <w:pPr>
        <w:pStyle w:val="SCCNormalDoubleSpacing"/>
        <w:spacing w:line="240" w:lineRule="auto"/>
        <w:rPr>
          <w:i/>
          <w:sz w:val="20"/>
        </w:rPr>
      </w:pPr>
      <w:r w:rsidRPr="00DD5F5E">
        <w:rPr>
          <w:i/>
          <w:sz w:val="20"/>
          <w:lang w:val="fr-CA"/>
        </w:rPr>
        <w:tab/>
      </w:r>
      <w:r w:rsidRPr="000A5B27">
        <w:rPr>
          <w:i/>
          <w:sz w:val="20"/>
        </w:rPr>
        <w:t>Procureurs de l’intervenante : Sack Goldblatt Mitchell, Toronto.</w:t>
      </w:r>
    </w:p>
    <w:p w:rsidR="000F3FBE" w:rsidRPr="00320652" w:rsidRDefault="000F3FBE" w:rsidP="000F3FBE">
      <w:pPr>
        <w:rPr>
          <w:rFonts w:cs="Times New Roman"/>
          <w:sz w:val="20"/>
          <w:szCs w:val="20"/>
        </w:rPr>
      </w:pPr>
      <w:r w:rsidRPr="00320652">
        <w:rPr>
          <w:rFonts w:cs="Times New Roman"/>
          <w:sz w:val="20"/>
          <w:szCs w:val="20"/>
        </w:rPr>
        <w:t>________________________</w:t>
      </w:r>
    </w:p>
    <w:p w:rsidR="000F3FBE" w:rsidRPr="00320652" w:rsidRDefault="000F3FBE" w:rsidP="000F3FBE">
      <w:pPr>
        <w:rPr>
          <w:rFonts w:cs="Times New Roman"/>
          <w:sz w:val="20"/>
          <w:szCs w:val="20"/>
        </w:rPr>
      </w:pPr>
    </w:p>
    <w:p w:rsidR="00DD5F5E" w:rsidRPr="00463460" w:rsidRDefault="00DD5F5E" w:rsidP="00DD5F5E">
      <w:pPr>
        <w:jc w:val="both"/>
        <w:rPr>
          <w:rFonts w:cs="Times New Roman"/>
          <w:sz w:val="20"/>
          <w:szCs w:val="20"/>
        </w:rPr>
      </w:pPr>
      <w:r w:rsidRPr="00463460">
        <w:rPr>
          <w:rFonts w:cs="Times New Roman"/>
          <w:sz w:val="20"/>
          <w:szCs w:val="20"/>
        </w:rPr>
        <w:t>Present:  McLachlin C.J. and Binnie, LeBel, Deschamps, Fish, Abella, Charron, Rothstein and Cromwell JJ.</w:t>
      </w:r>
    </w:p>
    <w:p w:rsidR="00DD5F5E" w:rsidRDefault="00DD5F5E" w:rsidP="00DD5F5E">
      <w:pPr>
        <w:pStyle w:val="SCCLowerCourtNameLowercase"/>
        <w:spacing w:line="240" w:lineRule="auto"/>
        <w:rPr>
          <w:sz w:val="20"/>
        </w:rPr>
      </w:pPr>
    </w:p>
    <w:p w:rsidR="00DD5F5E" w:rsidRDefault="00DD5F5E" w:rsidP="00DD5F5E">
      <w:pPr>
        <w:pStyle w:val="SCCNormalDoubleSpacing"/>
        <w:spacing w:line="240" w:lineRule="auto"/>
        <w:rPr>
          <w:i/>
          <w:sz w:val="20"/>
          <w:lang w:val="en-US"/>
        </w:rPr>
      </w:pPr>
      <w:r w:rsidRPr="00463460">
        <w:rPr>
          <w:i/>
          <w:sz w:val="20"/>
          <w:lang w:val="en-US"/>
        </w:rPr>
        <w:tab/>
        <w:t xml:space="preserve">Constitutional law — Charter of Rights — Enforcement — Exclusion of evidence — Accused charged with second degree murder — Search of accused’s home conducted by police without valid warrants — Trial judge finding that police had not acted in good faith and demonstrated blatant disregard for accused’s Charter rights throughout investigation — Trial judge concluding that admission of evidence in face of extraordinarily troubling police </w:t>
      </w:r>
      <w:r w:rsidRPr="00463460">
        <w:rPr>
          <w:i/>
          <w:sz w:val="20"/>
          <w:lang w:val="en-US"/>
        </w:rPr>
        <w:lastRenderedPageBreak/>
        <w:t xml:space="preserve">misconduct, even when decision would lead to acquittal of serious crime, would bring administration of justice into disrepute — Whether Court of Appeal erred in intervening on bases that police had not deliberately acted in abusive manner and that offence was serious — Whether Court of Appeal erred in intervening on basis that evidence could have been obtained legally by warrant without accused’s participation — </w:t>
      </w:r>
      <w:r w:rsidRPr="00463460">
        <w:rPr>
          <w:i/>
          <w:iCs/>
          <w:sz w:val="20"/>
          <w:lang w:val="en-US" w:eastAsia="fr-FR"/>
        </w:rPr>
        <w:t>Canadian Charter of Rights and Freedoms, s. 24(2)</w:t>
      </w:r>
      <w:r w:rsidRPr="00463460">
        <w:rPr>
          <w:i/>
          <w:sz w:val="20"/>
          <w:lang w:val="en-US"/>
        </w:rPr>
        <w:t>.</w:t>
      </w:r>
    </w:p>
    <w:p w:rsidR="00DD5F5E" w:rsidRPr="00463460" w:rsidRDefault="00DD5F5E" w:rsidP="00DD5F5E">
      <w:pPr>
        <w:pStyle w:val="SCCNormalDoubleSpacing"/>
        <w:spacing w:line="240" w:lineRule="auto"/>
        <w:rPr>
          <w:sz w:val="20"/>
          <w:lang w:val="en-US" w:eastAsia="fr-FR"/>
        </w:rPr>
      </w:pPr>
    </w:p>
    <w:p w:rsidR="00DD5F5E" w:rsidRDefault="00DD5F5E" w:rsidP="00DD5F5E">
      <w:pPr>
        <w:pStyle w:val="SCCNormalDoubleSpacing"/>
        <w:spacing w:line="240" w:lineRule="auto"/>
        <w:rPr>
          <w:sz w:val="20"/>
          <w:lang w:val="en-US"/>
        </w:rPr>
      </w:pPr>
      <w:r w:rsidRPr="00463460">
        <w:rPr>
          <w:sz w:val="20"/>
          <w:lang w:val="en-US"/>
        </w:rPr>
        <w:tab/>
        <w:t>Around 9 p.m. on July 22, 2006, C called 9</w:t>
      </w:r>
      <w:r w:rsidRPr="00463460">
        <w:rPr>
          <w:sz w:val="20"/>
          <w:lang w:val="en-US"/>
        </w:rPr>
        <w:noBreakHyphen/>
        <w:t>1</w:t>
      </w:r>
      <w:r w:rsidRPr="00463460">
        <w:rPr>
          <w:sz w:val="20"/>
          <w:lang w:val="en-US"/>
        </w:rPr>
        <w:noBreakHyphen/>
        <w:t>1 to report that her spouse, H, had been injured.  The attending physician at the hospital established that H was suffering from head injuries and confirmed the presence of a metal object in H’s skull, and communicated this information to the police.  The police attended at C’s home around midnight.  The lights of the house were off and the house was calm.  C answered the door in her pyjamas.  The police explained that they were there to find out what happened and to make sure the premises were safe, but they did not tell C that they believed that H was suffering from a gunshot wound.  The police, accompanied by C, inspected the interior and the exterior of the residence, as well as a gazebo.  The police questioned C about the presence of firearms in the house.  She confirmed the presence of two firearms but could only locate one, to which she led the police.  The police later obtained warrants which were executed at C’s residence.  A .22 calibre rifle, of the same calibre as the bullet recovered from H’s skull, was located by the police.</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t>C was brought to the police station around 3 a.m.  but not until 5:23 a.m. was she given a warning as an important witness in the attempted murder of H and advised of her right to counsel.  After being warned, C spoke with a lawyer and invoked her right to silence.  She then described the events to the police and was placed under arrest for attempted murder.  She was cautioned again, advised of her right to counsel, and spoke with a lawyer again.  After being placed under arrest, C was interrogated by the police throughout the day.  C exhibited extreme anxiety about having the interrogation room closed, seemed to be exhausted and on several occasions told the interrogator that she had had enough, did not want to talk anymore or wanted to go lie down.  C’s interrogation ended at 8 p.m. on July 23, when she was advised of H’s death and charged with second degree murder.</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t xml:space="preserve">C applied to the trial judge to exclude the evidence against her.  The trial judge concluded that the police embarked on a systematic violation of C’s rights from the time they first entered onto her property until the end of her interrogation.  The trial judge held that the police’s entry on C’s property, and the search of her house, property and gazebo constituted unreasonable searches and seizures contrary to s. 8 of the </w:t>
      </w:r>
      <w:r w:rsidRPr="00463460">
        <w:rPr>
          <w:i/>
          <w:sz w:val="20"/>
          <w:lang w:val="en-US"/>
        </w:rPr>
        <w:t>Charter</w:t>
      </w:r>
      <w:r w:rsidRPr="00463460">
        <w:rPr>
          <w:sz w:val="20"/>
          <w:lang w:val="en-US"/>
        </w:rPr>
        <w:t>.  He held that the police detained C without telling her why in violation of s. 10(</w:t>
      </w:r>
      <w:r w:rsidRPr="00463460">
        <w:rPr>
          <w:i/>
          <w:sz w:val="20"/>
          <w:lang w:val="en-US"/>
        </w:rPr>
        <w:t>a</w:t>
      </w:r>
      <w:r w:rsidRPr="00463460">
        <w:rPr>
          <w:sz w:val="20"/>
          <w:lang w:val="en-US"/>
        </w:rPr>
        <w:t xml:space="preserve">) of the </w:t>
      </w:r>
      <w:r w:rsidRPr="00463460">
        <w:rPr>
          <w:i/>
          <w:sz w:val="20"/>
          <w:lang w:val="en-US"/>
        </w:rPr>
        <w:t>Charter</w:t>
      </w:r>
      <w:r w:rsidRPr="00463460">
        <w:rPr>
          <w:sz w:val="20"/>
          <w:lang w:val="en-US"/>
        </w:rPr>
        <w:t>, and that the police violated C’s right to obtain the assistance of a lawyer and to be advised of that right, in violation of s. 10(</w:t>
      </w:r>
      <w:r w:rsidRPr="00463460">
        <w:rPr>
          <w:i/>
          <w:sz w:val="20"/>
          <w:lang w:val="en-US"/>
        </w:rPr>
        <w:t>b</w:t>
      </w:r>
      <w:r w:rsidRPr="00463460">
        <w:rPr>
          <w:sz w:val="20"/>
          <w:lang w:val="en-US"/>
        </w:rPr>
        <w:t xml:space="preserve">) of the </w:t>
      </w:r>
      <w:r w:rsidRPr="00463460">
        <w:rPr>
          <w:i/>
          <w:sz w:val="20"/>
          <w:lang w:val="en-US"/>
        </w:rPr>
        <w:t>Charter</w:t>
      </w:r>
      <w:r w:rsidRPr="00463460">
        <w:rPr>
          <w:sz w:val="20"/>
          <w:lang w:val="en-US"/>
        </w:rPr>
        <w:t xml:space="preserve">.  He also held that the police violated C’s right to silence as protected by s. 7 of the </w:t>
      </w:r>
      <w:r w:rsidRPr="00463460">
        <w:rPr>
          <w:i/>
          <w:sz w:val="20"/>
          <w:lang w:val="en-US"/>
        </w:rPr>
        <w:t>Charter</w:t>
      </w:r>
      <w:r w:rsidRPr="00463460">
        <w:rPr>
          <w:sz w:val="20"/>
          <w:lang w:val="en-US"/>
        </w:rPr>
        <w:t xml:space="preserve"> and obtained a statement that was not voluntary.  The trial judge also found that the investigators had misled a judicial officer to obtain warrants.  The trial judge excluded all of the evidence pursuant to s. 24(2) of the </w:t>
      </w:r>
      <w:r w:rsidRPr="00463460">
        <w:rPr>
          <w:i/>
          <w:sz w:val="20"/>
          <w:lang w:val="en-US"/>
        </w:rPr>
        <w:t>Charter</w:t>
      </w:r>
      <w:r w:rsidRPr="00463460">
        <w:rPr>
          <w:sz w:val="20"/>
          <w:lang w:val="en-US"/>
        </w:rPr>
        <w:t>, finding that its admission would bring the administration of justice into disrepute, and C was acquitted of the charge.  The Court of Appeal found that the trial judge was right to exclude C’s statements to police.  However, it concluded that the trial judge had erred by excluding the observations the police made of the exterior of C’s home before the warrants issued as well as the physical evidence obtained at C’s home in execution of the warrants.  It ordered a new trial. </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r>
      <w:r w:rsidRPr="00463460">
        <w:rPr>
          <w:i/>
          <w:sz w:val="20"/>
          <w:lang w:val="en-US"/>
        </w:rPr>
        <w:t>Held</w:t>
      </w:r>
      <w:r w:rsidRPr="00463460">
        <w:rPr>
          <w:sz w:val="20"/>
          <w:lang w:val="en-US"/>
        </w:rPr>
        <w:t xml:space="preserve"> (Deschamps J. dissenting)</w:t>
      </w:r>
      <w:r w:rsidRPr="00463460">
        <w:rPr>
          <w:rStyle w:val="QuoteChar"/>
          <w:sz w:val="20"/>
        </w:rPr>
        <w:t>:</w:t>
      </w:r>
      <w:r w:rsidRPr="00463460">
        <w:rPr>
          <w:sz w:val="20"/>
          <w:lang w:val="en-US"/>
        </w:rPr>
        <w:t xml:space="preserve">  The appeal should be allowed and the acquittal restored.</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r>
      <w:r w:rsidRPr="00463460">
        <w:rPr>
          <w:i/>
          <w:sz w:val="20"/>
          <w:lang w:val="en-US"/>
        </w:rPr>
        <w:t xml:space="preserve">Per </w:t>
      </w:r>
      <w:r w:rsidRPr="00463460">
        <w:rPr>
          <w:sz w:val="20"/>
          <w:lang w:val="en-US"/>
        </w:rPr>
        <w:t xml:space="preserve">McLachlin C.J. and Binnie, LeBel, Fish, Abella, Charron, Rothstein and </w:t>
      </w:r>
      <w:r w:rsidRPr="00463460">
        <w:rPr>
          <w:b/>
          <w:sz w:val="20"/>
          <w:lang w:val="en-US"/>
        </w:rPr>
        <w:t>Cromwell</w:t>
      </w:r>
      <w:r w:rsidRPr="00463460">
        <w:rPr>
          <w:sz w:val="20"/>
          <w:lang w:val="en-US"/>
        </w:rPr>
        <w:t> JJ.:  The standard of review of a trial judge’s s. 24(2) determination of what would bring the administration of justice into disrepute having regard to all of the circumstances is as follows:  where a trial judge has considered the proper factors and has not made any unreasonable finding, his or her determination is owed considerable deference on appellate review.</w:t>
      </w:r>
    </w:p>
    <w:p w:rsidR="00DD5F5E" w:rsidRPr="00463460" w:rsidRDefault="00DD5F5E" w:rsidP="00DD5F5E">
      <w:pPr>
        <w:pStyle w:val="SCCNormalDoubleSpacing"/>
        <w:spacing w:line="240" w:lineRule="auto"/>
        <w:rPr>
          <w:sz w:val="20"/>
          <w:lang w:val="en-US"/>
        </w:rPr>
      </w:pPr>
    </w:p>
    <w:p w:rsidR="00DD5F5E" w:rsidRDefault="00DD5F5E" w:rsidP="00320652">
      <w:pPr>
        <w:pStyle w:val="SCCNormalDoubleSpacing"/>
        <w:spacing w:line="240" w:lineRule="auto"/>
        <w:rPr>
          <w:sz w:val="20"/>
          <w:lang w:val="en-US"/>
        </w:rPr>
      </w:pPr>
      <w:r w:rsidRPr="00463460">
        <w:rPr>
          <w:sz w:val="20"/>
          <w:lang w:val="en-US"/>
        </w:rPr>
        <w:tab/>
        <w:t xml:space="preserve">This Court established a revised approach to the exclusion of evidence under s. 24(2) in </w:t>
      </w:r>
      <w:r w:rsidRPr="00463460">
        <w:rPr>
          <w:i/>
          <w:sz w:val="20"/>
          <w:lang w:val="en-US"/>
        </w:rPr>
        <w:t>R. v. Grant</w:t>
      </w:r>
      <w:r w:rsidRPr="00463460">
        <w:rPr>
          <w:sz w:val="20"/>
          <w:lang w:val="en-US"/>
        </w:rPr>
        <w:t xml:space="preserve">, </w:t>
      </w:r>
      <w:r w:rsidRPr="00463460">
        <w:rPr>
          <w:sz w:val="20"/>
        </w:rPr>
        <w:t>2009 SCC 32, [2009] 2 S.C.R. 353</w:t>
      </w:r>
      <w:r w:rsidRPr="00463460">
        <w:rPr>
          <w:sz w:val="20"/>
          <w:lang w:val="en-US"/>
        </w:rPr>
        <w:t xml:space="preserve">.  This Court held that three avenues of inquiry were relevant to an assessment of whether the admission of evidence obtained in breach of the </w:t>
      </w:r>
      <w:r w:rsidRPr="00463460">
        <w:rPr>
          <w:i/>
          <w:sz w:val="20"/>
          <w:lang w:val="en-US"/>
        </w:rPr>
        <w:t>Charter</w:t>
      </w:r>
      <w:r w:rsidRPr="00463460">
        <w:rPr>
          <w:sz w:val="20"/>
          <w:lang w:val="en-US"/>
        </w:rPr>
        <w:t xml:space="preserve"> would bring the administration of justice into disrepute:  (1) an evaluation of the seriousness of the state conduct; (2) the seriousness of the impact of the </w:t>
      </w:r>
      <w:r w:rsidRPr="00463460">
        <w:rPr>
          <w:i/>
          <w:sz w:val="20"/>
          <w:lang w:val="en-US"/>
        </w:rPr>
        <w:t>Charter</w:t>
      </w:r>
      <w:r w:rsidRPr="00463460">
        <w:rPr>
          <w:sz w:val="20"/>
          <w:lang w:val="en-US"/>
        </w:rPr>
        <w:t xml:space="preserve"> violation on the </w:t>
      </w:r>
      <w:r w:rsidRPr="00463460">
        <w:rPr>
          <w:i/>
          <w:sz w:val="20"/>
          <w:lang w:val="en-US"/>
        </w:rPr>
        <w:t>Charter</w:t>
      </w:r>
      <w:r w:rsidRPr="00463460">
        <w:rPr>
          <w:sz w:val="20"/>
          <w:lang w:val="en-US"/>
        </w:rPr>
        <w:noBreakHyphen/>
        <w:t>protected interests of the accused; and (3) society’s interest in an adjudication on the merits.  After considering these factors, a court must then balance the assessments under each of these avenues of inquiry in making its s. 24(2) determination to determine whether admission of the evidence would bring the administration of justice into disrepute.</w:t>
      </w:r>
    </w:p>
    <w:p w:rsidR="00DD5F5E" w:rsidRPr="00463460" w:rsidRDefault="00DD5F5E" w:rsidP="00DD5F5E">
      <w:pPr>
        <w:pStyle w:val="SCCNormalDoubleSpacing"/>
        <w:tabs>
          <w:tab w:val="left" w:pos="1080"/>
        </w:tabs>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lastRenderedPageBreak/>
        <w:tab/>
        <w:t>The Court of Appeal erred in intervening on the basis that the police had not deliberately acted in an abusive manner.  By its re-characterization of the evidence which departed from express findings by the trial judge which were not tainted by any clear and determinative error, the Court of Appeal exceeded its role.  The Court of Appeal also erred in reweighing the impact of the seriousness of the offence.  This consideration was fully addressed by the trial judge who was aware of the seriousness of the offence and of the consequences of excluding the evidence.</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t xml:space="preserve">Furthermore, the Court of Appeal erred by placing undue weight on the “discoverability” of the evidence in its s. 24(2) analysis.  Its principal basis for appellate intervention was that the physical evidence could have been obtained legally by warrant, without C’s participation.  Discoverability is a relevant factor under the current s. 24(2) analysis, however, it is not determinative.  A finding of discoverability does not necessarily lead to admission of evidence.  In appropriate cases, discoverability may be relevant to the first two branches of the </w:t>
      </w:r>
      <w:r w:rsidRPr="00463460">
        <w:rPr>
          <w:i/>
          <w:sz w:val="20"/>
          <w:lang w:val="en-US"/>
        </w:rPr>
        <w:t>Grant</w:t>
      </w:r>
      <w:r w:rsidRPr="00463460">
        <w:rPr>
          <w:sz w:val="20"/>
          <w:lang w:val="en-US"/>
        </w:rPr>
        <w:t xml:space="preserve"> analysis. </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t xml:space="preserve">In the case at bar, with respect to the first branch of the analysis, it is clear that the trial judge considered the officers’ misconduct to be very serious.  The collection of the evidence pursuant to the warrants was an extension of the earlier, unlawful warrantless searches.  The fact that the police could have demonstrated to a judicial officer that they had reasonable and probable grounds to believe that an offence had been committed and that there was evidence to be found, but did not do so, significantly aggravated the seriousness of their misconduct.  The police misconduct in obtaining the warrants further aggravated the seriousness of the </w:t>
      </w:r>
      <w:r w:rsidRPr="00463460">
        <w:rPr>
          <w:i/>
          <w:sz w:val="20"/>
          <w:lang w:val="en-US"/>
        </w:rPr>
        <w:t>Charter</w:t>
      </w:r>
      <w:r w:rsidRPr="00463460">
        <w:rPr>
          <w:sz w:val="20"/>
          <w:lang w:val="en-US"/>
        </w:rPr>
        <w:t>-infringing state conduct.  With respect to the second branch of the analysis, the absence of prior judicial authorization constitutes a significant infringement of privacy.  Having regard to all of the circumstances, the impact of the police misconduct on C’s right to privacy was serious:  the unauthorized search occurred in her home in the middle of the night while she was detained and the search was not brief.  The breach implicated her liberty, her dignity as well as her privacy interests.  Thus, the absence of prior authorization for the search was a serious affront to her reasonable expectation of privacy.</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lang w:val="en-US"/>
        </w:rPr>
      </w:pPr>
      <w:r w:rsidRPr="00463460">
        <w:rPr>
          <w:sz w:val="20"/>
          <w:lang w:val="en-US"/>
        </w:rPr>
        <w:tab/>
        <w:t>In this case, the trial judge drew the line where the police had continually shown systemic disregard for the law and the Constitution.  The trial judge did not err in concluding that the courts must not tolerate this sort of behaviour by those sworn to uphold the law.  He took the only course open to him in order to prevent the administration of justice from falling into further disrepute by condoning this disturbing and aberrant police behaviour.</w:t>
      </w:r>
    </w:p>
    <w:p w:rsidR="00DD5F5E" w:rsidRPr="00463460" w:rsidRDefault="00DD5F5E" w:rsidP="00DD5F5E">
      <w:pPr>
        <w:pStyle w:val="SCCNormalDoubleSpacing"/>
        <w:spacing w:line="240" w:lineRule="auto"/>
        <w:rPr>
          <w:sz w:val="20"/>
          <w:lang w:val="en-US"/>
        </w:rPr>
      </w:pPr>
    </w:p>
    <w:p w:rsidR="00DD5F5E" w:rsidRDefault="00DD5F5E" w:rsidP="00DD5F5E">
      <w:pPr>
        <w:pStyle w:val="SCCNormalDoubleSpacing"/>
        <w:spacing w:line="240" w:lineRule="auto"/>
        <w:rPr>
          <w:sz w:val="20"/>
        </w:rPr>
      </w:pPr>
      <w:r w:rsidRPr="00463460">
        <w:rPr>
          <w:sz w:val="20"/>
        </w:rPr>
        <w:tab/>
      </w:r>
      <w:r w:rsidRPr="00463460">
        <w:rPr>
          <w:i/>
          <w:sz w:val="20"/>
        </w:rPr>
        <w:t>Per</w:t>
      </w:r>
      <w:r w:rsidRPr="00463460">
        <w:rPr>
          <w:sz w:val="20"/>
        </w:rPr>
        <w:t xml:space="preserve"> </w:t>
      </w:r>
      <w:r w:rsidRPr="00463460">
        <w:rPr>
          <w:b/>
          <w:sz w:val="20"/>
          <w:lang w:val="en-US"/>
        </w:rPr>
        <w:t>Deschamps</w:t>
      </w:r>
      <w:r w:rsidRPr="00463460">
        <w:rPr>
          <w:sz w:val="20"/>
        </w:rPr>
        <w:t> J. (dissenting):  The application of the three</w:t>
      </w:r>
      <w:r w:rsidRPr="00463460">
        <w:rPr>
          <w:sz w:val="20"/>
        </w:rPr>
        <w:noBreakHyphen/>
        <w:t xml:space="preserve">stage test proposed in </w:t>
      </w:r>
      <w:r w:rsidRPr="00463460">
        <w:rPr>
          <w:i/>
          <w:sz w:val="20"/>
        </w:rPr>
        <w:t>R. v. Grant</w:t>
      </w:r>
      <w:r w:rsidRPr="00463460">
        <w:rPr>
          <w:sz w:val="20"/>
        </w:rPr>
        <w:t xml:space="preserve"> leads to the conclusion that the physical evidence should not have been excluded.  At the first stage of the analysis — that of the seriousness of the </w:t>
      </w:r>
      <w:r w:rsidRPr="00463460">
        <w:rPr>
          <w:i/>
          <w:sz w:val="20"/>
        </w:rPr>
        <w:t>Charter</w:t>
      </w:r>
      <w:r w:rsidRPr="00463460">
        <w:rPr>
          <w:sz w:val="20"/>
        </w:rPr>
        <w:noBreakHyphen/>
        <w:t xml:space="preserve">infringing state conduct — the police officers’ conduct revealed a serious disregard for C’s constitutional rights.  Not only did the officers not concern themselves with obtaining either a warrant or C’s informed consent before conducting their initial search, they also attempted to conceal the constitutional violations of C’s rights. </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sz w:val="20"/>
        </w:rPr>
      </w:pPr>
      <w:r w:rsidRPr="00463460">
        <w:rPr>
          <w:sz w:val="20"/>
        </w:rPr>
        <w:tab/>
        <w:t xml:space="preserve">At the </w:t>
      </w:r>
      <w:r w:rsidRPr="00463460">
        <w:rPr>
          <w:sz w:val="20"/>
          <w:lang w:val="en-US"/>
        </w:rPr>
        <w:t>second</w:t>
      </w:r>
      <w:r w:rsidRPr="00463460">
        <w:rPr>
          <w:sz w:val="20"/>
        </w:rPr>
        <w:t xml:space="preserve"> stage — that of the impact of the </w:t>
      </w:r>
      <w:r w:rsidRPr="00463460">
        <w:rPr>
          <w:i/>
          <w:sz w:val="20"/>
        </w:rPr>
        <w:t>Charter</w:t>
      </w:r>
      <w:r w:rsidRPr="00463460">
        <w:rPr>
          <w:sz w:val="20"/>
        </w:rPr>
        <w:t xml:space="preserve"> breach on the </w:t>
      </w:r>
      <w:r w:rsidRPr="00463460">
        <w:rPr>
          <w:i/>
          <w:sz w:val="20"/>
        </w:rPr>
        <w:t>Charter</w:t>
      </w:r>
      <w:r w:rsidRPr="00463460">
        <w:rPr>
          <w:i/>
          <w:sz w:val="20"/>
        </w:rPr>
        <w:noBreakHyphen/>
      </w:r>
      <w:r w:rsidRPr="00463460">
        <w:rPr>
          <w:sz w:val="20"/>
        </w:rPr>
        <w:t>protected interests of the accused — it is clear that the trial judge did not evaluate the actual impact of the breach.  The main interest affected by the unlawful police search was C’s expectation of privacy.  In this regard, it is not enough to find that the search resulted in an invasion of privacy, as it is also necessary to determine the impact of the failure to obtain prior authorization</w:t>
      </w:r>
      <w:r w:rsidRPr="00463460">
        <w:rPr>
          <w:rFonts w:eastAsiaTheme="minorHAnsi"/>
          <w:sz w:val="20"/>
          <w:lang w:eastAsia="en-US"/>
        </w:rPr>
        <w:t xml:space="preserve"> </w:t>
      </w:r>
      <w:r w:rsidRPr="00463460">
        <w:rPr>
          <w:sz w:val="20"/>
        </w:rPr>
        <w:t>on C’s expectation.  To do this, the situation here must be compared with the one that would have prevailed had the search been authorized in advance.  It is more specifically the difference in seriousness between the two situations that reveals the extent to which the breach actually undermined the protected interests.  In this case, a warrant could have been issued at the start of the investigation and the resulting invasion of C’s privacy would, in practice, have been identical to the one that resulted from the warrantless search.  Moreover, C did not have the highest expectation of privacy.  She was the first and only person to whom the police officers could speak to find out what had happened in the moments before her spouse was taken away by ambulance.  Therefore, the visit from the police could hardly be said to have been unexpected.</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sz w:val="20"/>
        </w:rPr>
      </w:pPr>
      <w:r w:rsidRPr="00463460">
        <w:rPr>
          <w:sz w:val="20"/>
        </w:rPr>
        <w:tab/>
        <w:t xml:space="preserve">As for </w:t>
      </w:r>
      <w:r w:rsidRPr="00463460">
        <w:rPr>
          <w:sz w:val="20"/>
          <w:lang w:val="en-US"/>
        </w:rPr>
        <w:t>the</w:t>
      </w:r>
      <w:r w:rsidRPr="00463460">
        <w:rPr>
          <w:sz w:val="20"/>
        </w:rPr>
        <w:t xml:space="preserve"> third stage of the analysis — that of determining whether the search for truth would be better served by admitting the evidence or by excluding it — the evidence in question was reliable physical evidence, and its admission was likely to be of crucial importance to the truth</w:t>
      </w:r>
      <w:r w:rsidRPr="00463460">
        <w:rPr>
          <w:sz w:val="20"/>
        </w:rPr>
        <w:noBreakHyphen/>
        <w:t>seeking function and to the conduct of the trial, since the exclusion of the statements made to the police by C meant that it was the only remaining evidence.</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sz w:val="20"/>
        </w:rPr>
      </w:pPr>
      <w:r w:rsidRPr="00463460">
        <w:rPr>
          <w:sz w:val="20"/>
        </w:rPr>
        <w:tab/>
        <w:t xml:space="preserve">After </w:t>
      </w:r>
      <w:r w:rsidRPr="00463460">
        <w:rPr>
          <w:sz w:val="20"/>
          <w:lang w:val="en-US"/>
        </w:rPr>
        <w:t>completing</w:t>
      </w:r>
      <w:r w:rsidRPr="00463460">
        <w:rPr>
          <w:sz w:val="20"/>
        </w:rPr>
        <w:t xml:space="preserve"> all three stages of the analysis, it is necessary to balance the factors that weigh in favour of and against excluding the evidence.  Here, the police misconduct, considered as a whole, is serious and the courts must </w:t>
      </w:r>
      <w:r w:rsidRPr="00463460">
        <w:rPr>
          <w:sz w:val="20"/>
        </w:rPr>
        <w:lastRenderedPageBreak/>
        <w:t>dissociate themselves from it.  However, it is possible to do so in respect of the constitutional violations in this case without excluding all the evidence.  There are cases of impacts on expectations of privacy that are much more serious.  Moreover, where reliable and important evidence exists, society’s interest in the search for truth stands out.  On the whole, it is the exclusion of the physical evidence that would bring the administration of justice into disrepute.</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sz w:val="20"/>
        </w:rPr>
      </w:pPr>
      <w:r w:rsidRPr="00DD5F5E">
        <w:rPr>
          <w:sz w:val="20"/>
        </w:rPr>
        <w:tab/>
      </w:r>
      <w:r w:rsidRPr="00463460">
        <w:rPr>
          <w:sz w:val="20"/>
        </w:rPr>
        <w:t>APPEAL from a judgment of the Quebec Court of Appeal (Dalphond, Duval Hesler and Gagnon JJ.A.), 2010 QCCA 303, 74 C.R. (6th) 130, [2010] Q.J. No. 1162 (QL), 2010 CarswellQue 15137, setting aside the acquittal entered by Cournoyer J., 2008 QCCS 3749, [2008] J.Q. n</w:t>
      </w:r>
      <w:r w:rsidRPr="00463460">
        <w:rPr>
          <w:sz w:val="20"/>
          <w:vertAlign w:val="superscript"/>
        </w:rPr>
        <w:t>o</w:t>
      </w:r>
      <w:r w:rsidRPr="00463460">
        <w:rPr>
          <w:sz w:val="20"/>
        </w:rPr>
        <w:t> 7951 (QL), 2008 CarswellQue 7931, and ordering a new trial.  Appeal allowed, Deschamps J. dissenting.</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rStyle w:val="SCCCounselPartyRoleChar"/>
          <w:sz w:val="20"/>
        </w:rPr>
      </w:pPr>
      <w:r w:rsidRPr="00463460">
        <w:rPr>
          <w:rStyle w:val="SCCCounselNameChar"/>
          <w:sz w:val="20"/>
        </w:rPr>
        <w:tab/>
        <w:t>Carole Gladu</w:t>
      </w:r>
      <w:r w:rsidRPr="00DD5F5E">
        <w:rPr>
          <w:rStyle w:val="SCCCounselSeparatorChar"/>
          <w:sz w:val="20"/>
          <w:lang w:val="en-CA"/>
        </w:rPr>
        <w:t xml:space="preserve">, </w:t>
      </w:r>
      <w:r w:rsidRPr="00463460">
        <w:rPr>
          <w:rStyle w:val="SCCCounselNameChar"/>
          <w:sz w:val="20"/>
        </w:rPr>
        <w:t>Josée Veilleux</w:t>
      </w:r>
      <w:r w:rsidRPr="00DD5F5E">
        <w:rPr>
          <w:rStyle w:val="SCCCounselSeparatorChar"/>
          <w:sz w:val="20"/>
          <w:lang w:val="en-CA"/>
        </w:rPr>
        <w:t xml:space="preserve"> and </w:t>
      </w:r>
      <w:r w:rsidRPr="00463460">
        <w:rPr>
          <w:rStyle w:val="SCCCounselNameChar"/>
          <w:sz w:val="20"/>
        </w:rPr>
        <w:t>Karine Guay</w:t>
      </w:r>
      <w:r w:rsidRPr="00463460">
        <w:rPr>
          <w:rStyle w:val="SCCCounselPartyRoleChar"/>
          <w:sz w:val="20"/>
        </w:rPr>
        <w:t>, for the appellant.</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rStyle w:val="SCCCounselPartyRoleChar"/>
          <w:sz w:val="20"/>
        </w:rPr>
      </w:pPr>
      <w:r w:rsidRPr="00463460">
        <w:rPr>
          <w:rStyle w:val="SCCCounselNameChar"/>
          <w:sz w:val="20"/>
        </w:rPr>
        <w:tab/>
        <w:t>Magalie Cimon</w:t>
      </w:r>
      <w:r w:rsidRPr="00DD5F5E">
        <w:rPr>
          <w:rStyle w:val="SCCCounselSeparatorChar"/>
          <w:sz w:val="20"/>
          <w:lang w:val="en-CA"/>
        </w:rPr>
        <w:t xml:space="preserve"> and </w:t>
      </w:r>
      <w:r w:rsidRPr="00463460">
        <w:rPr>
          <w:rStyle w:val="SCCCounselNameChar"/>
          <w:sz w:val="20"/>
        </w:rPr>
        <w:t>Pierre Goulet</w:t>
      </w:r>
      <w:r w:rsidRPr="00463460">
        <w:rPr>
          <w:rStyle w:val="SCCCounselPartyRoleChar"/>
          <w:sz w:val="20"/>
        </w:rPr>
        <w:t>, for the respondent.</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rStyle w:val="SCCCounselPartyRoleChar"/>
          <w:sz w:val="20"/>
        </w:rPr>
      </w:pPr>
      <w:r w:rsidRPr="00463460">
        <w:rPr>
          <w:rStyle w:val="SCCCounselNameChar"/>
          <w:sz w:val="20"/>
        </w:rPr>
        <w:tab/>
        <w:t>Frank Addario and Kelly Doctor</w:t>
      </w:r>
      <w:r w:rsidRPr="00463460">
        <w:rPr>
          <w:rStyle w:val="SCCCounselPartyRoleChar"/>
          <w:sz w:val="20"/>
        </w:rPr>
        <w:t>, for the intervener.</w:t>
      </w:r>
    </w:p>
    <w:p w:rsidR="00DD5F5E" w:rsidRPr="00463460" w:rsidRDefault="00DD5F5E" w:rsidP="00DD5F5E">
      <w:pPr>
        <w:pStyle w:val="SCCNormalDoubleSpacing"/>
        <w:spacing w:line="240" w:lineRule="auto"/>
        <w:rPr>
          <w:sz w:val="20"/>
        </w:rPr>
      </w:pPr>
    </w:p>
    <w:p w:rsidR="00DD5F5E" w:rsidRDefault="00DD5F5E" w:rsidP="00DD5F5E">
      <w:pPr>
        <w:pStyle w:val="SCCNormalDoubleSpacing"/>
        <w:spacing w:line="240" w:lineRule="auto"/>
        <w:rPr>
          <w:i/>
          <w:sz w:val="20"/>
          <w:lang w:val="fr-CA"/>
        </w:rPr>
      </w:pPr>
      <w:r w:rsidRPr="00463460">
        <w:rPr>
          <w:sz w:val="20"/>
        </w:rPr>
        <w:tab/>
      </w:r>
      <w:r w:rsidRPr="00463460">
        <w:rPr>
          <w:rStyle w:val="SCCCounselNameChar"/>
          <w:sz w:val="20"/>
          <w:lang w:val="fr-CA"/>
        </w:rPr>
        <w:t>Solicitor</w:t>
      </w:r>
      <w:r w:rsidRPr="00463460">
        <w:rPr>
          <w:i/>
          <w:sz w:val="20"/>
          <w:lang w:val="fr-CA"/>
        </w:rPr>
        <w:t xml:space="preserve"> for the appellant:  Centre communautaire juridique de la Rive</w:t>
      </w:r>
      <w:r w:rsidRPr="00463460">
        <w:rPr>
          <w:i/>
          <w:sz w:val="20"/>
          <w:lang w:val="fr-CA"/>
        </w:rPr>
        <w:noBreakHyphen/>
        <w:t>Sud, Longueuil.</w:t>
      </w:r>
    </w:p>
    <w:p w:rsidR="00DD5F5E" w:rsidRPr="00463460" w:rsidRDefault="00DD5F5E" w:rsidP="00DD5F5E">
      <w:pPr>
        <w:pStyle w:val="SCCNormalDoubleSpacing"/>
        <w:spacing w:line="240" w:lineRule="auto"/>
        <w:rPr>
          <w:i/>
          <w:sz w:val="20"/>
          <w:lang w:val="fr-CA"/>
        </w:rPr>
      </w:pPr>
    </w:p>
    <w:p w:rsidR="00DD5F5E" w:rsidRDefault="00DD5F5E" w:rsidP="00DD5F5E">
      <w:pPr>
        <w:pStyle w:val="SCCNormalDoubleSpacing"/>
        <w:spacing w:line="240" w:lineRule="auto"/>
        <w:rPr>
          <w:i/>
          <w:sz w:val="20"/>
          <w:lang w:val="fr-CA"/>
        </w:rPr>
      </w:pPr>
      <w:r w:rsidRPr="00463460">
        <w:rPr>
          <w:i/>
          <w:sz w:val="20"/>
          <w:lang w:val="fr-CA"/>
        </w:rPr>
        <w:tab/>
      </w:r>
      <w:r w:rsidRPr="00463460">
        <w:rPr>
          <w:rStyle w:val="SCCCounselNameChar"/>
          <w:sz w:val="20"/>
          <w:lang w:val="fr-CA"/>
        </w:rPr>
        <w:t>Solicitor</w:t>
      </w:r>
      <w:r w:rsidRPr="00463460">
        <w:rPr>
          <w:i/>
          <w:sz w:val="20"/>
          <w:lang w:val="fr-CA"/>
        </w:rPr>
        <w:t xml:space="preserve"> for the respondent:  Directeur des poursuites criminelles et pénales du Québec, Longueuil.</w:t>
      </w:r>
    </w:p>
    <w:p w:rsidR="00DD5F5E" w:rsidRPr="00463460" w:rsidRDefault="00DD5F5E" w:rsidP="00DD5F5E">
      <w:pPr>
        <w:pStyle w:val="SCCNormalDoubleSpacing"/>
        <w:spacing w:line="240" w:lineRule="auto"/>
        <w:rPr>
          <w:i/>
          <w:sz w:val="20"/>
          <w:lang w:val="fr-CA"/>
        </w:rPr>
      </w:pPr>
    </w:p>
    <w:p w:rsidR="00DD5F5E" w:rsidRDefault="00DD5F5E" w:rsidP="00DD5F5E">
      <w:pPr>
        <w:pStyle w:val="SCCNormalDoubleSpacing"/>
        <w:spacing w:line="240" w:lineRule="auto"/>
        <w:rPr>
          <w:i/>
          <w:sz w:val="20"/>
        </w:rPr>
      </w:pPr>
      <w:r w:rsidRPr="00463460">
        <w:rPr>
          <w:i/>
          <w:sz w:val="20"/>
          <w:lang w:val="fr-CA"/>
        </w:rPr>
        <w:tab/>
      </w:r>
      <w:r w:rsidRPr="00463460">
        <w:rPr>
          <w:rStyle w:val="SCCCounselNameChar"/>
          <w:sz w:val="20"/>
        </w:rPr>
        <w:t>Solicitors</w:t>
      </w:r>
      <w:r w:rsidRPr="00463460">
        <w:rPr>
          <w:i/>
          <w:sz w:val="20"/>
        </w:rPr>
        <w:t xml:space="preserve"> for the intervener:  Sack Goldblatt Mitchell, Toronto.</w:t>
      </w:r>
    </w:p>
    <w:p w:rsidR="00DD5F5E" w:rsidRPr="00656A30" w:rsidRDefault="00DD5F5E" w:rsidP="005C6840">
      <w:pPr>
        <w:jc w:val="both"/>
        <w:rPr>
          <w:rFonts w:cs="Times New Roman"/>
          <w:sz w:val="20"/>
          <w:szCs w:val="20"/>
        </w:rPr>
      </w:pPr>
    </w:p>
    <w:p w:rsidR="00BA7BE4" w:rsidRDefault="00E541F8" w:rsidP="005C6840">
      <w:pPr>
        <w:rPr>
          <w:rFonts w:cs="Times New Roman"/>
          <w:sz w:val="20"/>
          <w:szCs w:val="20"/>
          <w:lang w:val="fr-CA"/>
        </w:rPr>
      </w:pPr>
      <w:r w:rsidRPr="00E541F8">
        <w:rPr>
          <w:rFonts w:cs="Times New Roman"/>
          <w:sz w:val="20"/>
          <w:szCs w:val="20"/>
          <w:lang w:val="fr-CA"/>
        </w:rPr>
        <w:pict>
          <v:rect id="_x0000_i1102" style="width:144.3pt;height:1pt" o:hrpct="300" o:hralign="center" o:hrstd="t" o:hrnoshade="t" o:hr="t" fillcolor="black [3213]" stroked="f"/>
        </w:pict>
      </w:r>
    </w:p>
    <w:p w:rsidR="00BA7BE4" w:rsidRDefault="00BA7BE4" w:rsidP="005C6840">
      <w:pPr>
        <w:rPr>
          <w:rFonts w:cs="Times New Roman"/>
          <w:sz w:val="20"/>
          <w:szCs w:val="20"/>
          <w:lang w:val="fr-CA"/>
        </w:rPr>
      </w:pPr>
    </w:p>
    <w:p w:rsidR="003B3977" w:rsidRDefault="003B3977" w:rsidP="003B3977">
      <w:pPr>
        <w:rPr>
          <w:sz w:val="20"/>
          <w:szCs w:val="20"/>
        </w:rPr>
      </w:pPr>
    </w:p>
    <w:p w:rsidR="00BA7BE4" w:rsidRDefault="00BA7BE4" w:rsidP="003B3977">
      <w:pPr>
        <w:rPr>
          <w:sz w:val="20"/>
          <w:szCs w:val="20"/>
        </w:rPr>
      </w:pPr>
    </w:p>
    <w:p w:rsidR="00BA7BE4" w:rsidRDefault="00BA7BE4" w:rsidP="003B3977">
      <w:pPr>
        <w:rPr>
          <w:sz w:val="20"/>
          <w:szCs w:val="20"/>
        </w:rPr>
      </w:pPr>
    </w:p>
    <w:p w:rsidR="00BA7BE4" w:rsidRPr="003F4721" w:rsidRDefault="00BA7BE4"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576" w:footer="960" w:gutter="0"/>
          <w:cols w:space="720"/>
          <w:titlePg/>
          <w:docGrid w:linePitch="272"/>
        </w:sectPr>
      </w:pPr>
    </w:p>
    <w:p w:rsidR="00E903A1" w:rsidRPr="002E0C7E" w:rsidRDefault="00E541F8"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EB314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B314C">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B314C">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DECEMBER - DÉCEMBRE</w:t>
            </w:r>
          </w:p>
        </w:tc>
      </w:tr>
      <w:tr w:rsidR="00E903A1" w:rsidRPr="002E0C7E" w:rsidTr="00EB314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r>
      <w:tr w:rsidR="00E903A1" w:rsidRPr="002E0C7E" w:rsidTr="00EB314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r>
      <w:tr w:rsidR="00E903A1" w:rsidRPr="002E0C7E" w:rsidTr="00EB314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r>
      <w:tr w:rsidR="00E903A1" w:rsidRPr="002E0C7E" w:rsidTr="00EB314C">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r>
      <w:tr w:rsidR="00E903A1" w:rsidRPr="002E0C7E" w:rsidTr="00EB314C">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r>
      <w:tr w:rsidR="00E903A1" w:rsidRPr="002E0C7E" w:rsidTr="00EB314C">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23</w:t>
            </w:r>
          </w:p>
          <w:p w:rsidR="00E903A1" w:rsidRPr="002E0C7E" w:rsidRDefault="00E903A1" w:rsidP="00EB314C">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24</w:t>
            </w:r>
          </w:p>
          <w:p w:rsidR="00E903A1" w:rsidRPr="002E0C7E" w:rsidRDefault="00E903A1" w:rsidP="00EB314C">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EB314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B314C">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B314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MARCH - MARS</w:t>
            </w:r>
          </w:p>
        </w:tc>
      </w:tr>
      <w:tr w:rsidR="00E903A1" w:rsidRPr="002E0C7E" w:rsidTr="00EB314C">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r>
      <w:tr w:rsidR="00E903A1" w:rsidRPr="002E0C7E" w:rsidTr="00EB314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r>
      <w:tr w:rsidR="00E903A1" w:rsidRPr="002E0C7E" w:rsidTr="00EB314C">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r>
      <w:tr w:rsidR="00E903A1" w:rsidRPr="002E0C7E" w:rsidTr="00EB314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r>
      <w:tr w:rsidR="00E903A1" w:rsidRPr="002E0C7E" w:rsidTr="00EB314C">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r>
      <w:tr w:rsidR="00E903A1" w:rsidRPr="002E0C7E" w:rsidTr="00EB314C">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EB314C">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B314C">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EB314C">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JUNE - JUIN</w:t>
            </w:r>
          </w:p>
        </w:tc>
      </w:tr>
      <w:tr w:rsidR="00E903A1" w:rsidRPr="002E0C7E" w:rsidTr="00EB314C">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M</w:t>
            </w:r>
          </w:p>
          <w:p w:rsidR="00E903A1" w:rsidRPr="002E0C7E" w:rsidRDefault="00E903A1" w:rsidP="00EB314C">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W</w:t>
            </w:r>
          </w:p>
          <w:p w:rsidR="00E903A1" w:rsidRPr="002E0C7E" w:rsidRDefault="00E903A1" w:rsidP="00EB314C">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T</w:t>
            </w:r>
          </w:p>
          <w:p w:rsidR="00E903A1" w:rsidRPr="002E0C7E" w:rsidRDefault="00E903A1" w:rsidP="00EB314C">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F</w:t>
            </w:r>
          </w:p>
          <w:p w:rsidR="00E903A1" w:rsidRPr="002E0C7E" w:rsidRDefault="00E903A1" w:rsidP="00EB314C">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s</w:t>
            </w:r>
          </w:p>
          <w:p w:rsidR="00E903A1" w:rsidRPr="002E0C7E" w:rsidRDefault="00E903A1" w:rsidP="00EB314C">
            <w:pPr>
              <w:widowControl w:val="0"/>
              <w:jc w:val="center"/>
              <w:rPr>
                <w:rFonts w:ascii="Arial" w:hAnsi="Arial"/>
                <w:sz w:val="14"/>
              </w:rPr>
            </w:pPr>
            <w:r w:rsidRPr="002E0C7E">
              <w:rPr>
                <w:rFonts w:ascii="Arial" w:hAnsi="Arial"/>
                <w:sz w:val="14"/>
              </w:rPr>
              <w:t>s</w:t>
            </w:r>
          </w:p>
        </w:tc>
      </w:tr>
      <w:tr w:rsidR="00E903A1" w:rsidRPr="002E0C7E" w:rsidTr="00EB314C">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b/>
                <w:sz w:val="14"/>
              </w:rPr>
            </w:pPr>
          </w:p>
          <w:p w:rsidR="00E903A1" w:rsidRPr="002E0C7E" w:rsidRDefault="00E903A1" w:rsidP="00EB314C">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w:t>
            </w:r>
          </w:p>
        </w:tc>
      </w:tr>
      <w:tr w:rsidR="00E903A1" w:rsidRPr="002E0C7E" w:rsidTr="00EB314C">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M</w:t>
            </w:r>
          </w:p>
          <w:p w:rsidR="00E903A1" w:rsidRPr="002E0C7E" w:rsidRDefault="00E903A1" w:rsidP="00EB314C">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9</w:t>
            </w:r>
          </w:p>
        </w:tc>
      </w:tr>
      <w:tr w:rsidR="00E903A1" w:rsidRPr="002E0C7E" w:rsidTr="00EB314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16</w:t>
            </w:r>
          </w:p>
        </w:tc>
      </w:tr>
      <w:tr w:rsidR="00E903A1" w:rsidRPr="002E0C7E" w:rsidTr="00EB314C">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b/>
                <w:sz w:val="14"/>
              </w:rPr>
              <w:t>H</w:t>
            </w: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23</w:t>
            </w:r>
          </w:p>
        </w:tc>
      </w:tr>
      <w:tr w:rsidR="00E903A1" w:rsidRPr="002E0C7E" w:rsidTr="00EB314C">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r w:rsidRPr="002E0C7E">
              <w:rPr>
                <w:rFonts w:ascii="Arial" w:hAnsi="Arial"/>
                <w:sz w:val="14"/>
              </w:rPr>
              <w:t xml:space="preserve">    </w:t>
            </w: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EB314C">
            <w:pPr>
              <w:widowControl w:val="0"/>
              <w:jc w:val="center"/>
              <w:rPr>
                <w:rFonts w:ascii="Arial" w:hAnsi="Arial"/>
                <w:sz w:val="14"/>
              </w:rPr>
            </w:pPr>
          </w:p>
          <w:p w:rsidR="00E903A1" w:rsidRPr="002E0C7E" w:rsidRDefault="00E903A1" w:rsidP="00EB314C">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EB314C">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EB314C">
            <w:pPr>
              <w:widowControl w:val="0"/>
              <w:rPr>
                <w:rFonts w:ascii="Arial" w:hAnsi="Arial"/>
                <w:sz w:val="16"/>
              </w:rPr>
            </w:pPr>
            <w:r w:rsidRPr="002E0C7E">
              <w:rPr>
                <w:rFonts w:ascii="Arial" w:hAnsi="Arial"/>
                <w:sz w:val="16"/>
              </w:rPr>
              <w:t>Sittings of the court:</w:t>
            </w:r>
          </w:p>
          <w:p w:rsidR="00E903A1" w:rsidRPr="002E0C7E" w:rsidRDefault="00E903A1" w:rsidP="00EB314C">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EB314C">
            <w:pPr>
              <w:widowControl w:val="0"/>
              <w:rPr>
                <w:rFonts w:ascii="Arial" w:hAnsi="Arial"/>
                <w:sz w:val="16"/>
              </w:rPr>
            </w:pPr>
          </w:p>
          <w:p w:rsidR="00E903A1" w:rsidRPr="002E0C7E" w:rsidRDefault="00E903A1" w:rsidP="00EB314C">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EB314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EB314C">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EB314C">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EB31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2"/>
      <w:footerReference w:type="default" r:id="rId5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C5" w:rsidRDefault="00822CC5" w:rsidP="00A87207">
      <w:r>
        <w:separator/>
      </w:r>
    </w:p>
  </w:endnote>
  <w:endnote w:type="continuationSeparator" w:id="0">
    <w:p w:rsidR="00822CC5" w:rsidRDefault="00822CC5"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pPr>
      <w:pStyle w:val="Footer"/>
      <w:rPr>
        <w:lang w:val="fr-CA"/>
      </w:rPr>
    </w:pPr>
    <w:r w:rsidRPr="00E541F8">
      <w:rPr>
        <w:lang w:val="fr-CA"/>
      </w:rPr>
      <w:pict>
        <v:rect id="_x0000_i1086" style="width:480.95pt;height:1pt" o:hralign="center" o:hrstd="t" o:hrnoshade="t" o:hr="t" fillcolor="black [3213]" stroked="f"/>
      </w:pict>
    </w:r>
  </w:p>
  <w:p w:rsidR="00822CC5" w:rsidRDefault="00822CC5" w:rsidP="00245129">
    <w:pPr>
      <w:tabs>
        <w:tab w:val="center" w:pos="4680"/>
      </w:tabs>
    </w:pPr>
    <w:r>
      <w:tab/>
    </w:r>
    <w:r w:rsidRPr="0009648D">
      <w:t xml:space="preserve">- </w:t>
    </w:r>
    <w:fldSimple w:instr=" PAGE   \* MERGEFORMAT ">
      <w:r w:rsidR="009338FB">
        <w:rPr>
          <w:noProof/>
        </w:rPr>
        <w:t>1416</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2CC5" w:rsidRDefault="00822CC5">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755F22">
    <w:pPr>
      <w:tabs>
        <w:tab w:val="left" w:pos="-1440"/>
        <w:tab w:val="left" w:pos="-720"/>
      </w:tabs>
    </w:pPr>
    <w:r>
      <w:pict>
        <v:rect id="_x0000_i1091" style="width:480.95pt;height:1pt" o:hralign="center" o:hrstd="t" o:hrnoshade="t" o:hr="t" fillcolor="black [3213]" stroked="f"/>
      </w:pict>
    </w:r>
  </w:p>
  <w:p w:rsidR="00822CC5" w:rsidRDefault="00822CC5" w:rsidP="00EB2B90">
    <w:pPr>
      <w:tabs>
        <w:tab w:val="center" w:pos="4680"/>
      </w:tabs>
    </w:pPr>
    <w:r>
      <w:tab/>
      <w:t xml:space="preserve">- </w:t>
    </w:r>
    <w:fldSimple w:instr=" PAGE   \* MERGEFORMAT ">
      <w:r w:rsidR="009338FB">
        <w:rPr>
          <w:noProof/>
        </w:rPr>
        <w:t>1454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EB2B90">
    <w:pPr>
      <w:tabs>
        <w:tab w:val="center" w:pos="4680"/>
      </w:tabs>
    </w:pPr>
    <w:r>
      <w:pict>
        <v:rect id="_x0000_i1092" style="width:480.95pt;height:1pt" o:hralign="center" o:hrstd="t" o:hrnoshade="t" o:hr="t" fillcolor="black [3213]" stroked="f"/>
      </w:pict>
    </w:r>
  </w:p>
  <w:p w:rsidR="00822CC5" w:rsidRPr="0031432F" w:rsidRDefault="00822CC5" w:rsidP="00EB2B90">
    <w:pPr>
      <w:tabs>
        <w:tab w:val="center" w:pos="4680"/>
      </w:tabs>
    </w:pPr>
    <w:r>
      <w:tab/>
      <w:t xml:space="preserve">- </w:t>
    </w:r>
    <w:fldSimple w:instr=" PAGE   \* MERGEFORMAT ">
      <w:r w:rsidR="009338FB">
        <w:rPr>
          <w:noProof/>
        </w:rPr>
        <w:t>1450</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2CC5" w:rsidRDefault="00822CC5">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732DB7">
    <w:r>
      <w:pict>
        <v:rect id="_x0000_i1096" style="width:480.95pt;height:1pt" o:hralign="center" o:hrstd="t" o:hrnoshade="t" o:hr="t" fillcolor="black" stroked="f"/>
      </w:pict>
    </w:r>
  </w:p>
  <w:p w:rsidR="00822CC5" w:rsidRDefault="00822CC5">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pPr>
      <w:pStyle w:val="Footer"/>
    </w:pPr>
    <w:r>
      <w:pict>
        <v:rect id="_x0000_i1097" style="width:480.95pt;height:1pt" o:hralign="center" o:hrstd="t" o:hrnoshade="t" o:hr="t" fillcolor="black" stroked="f"/>
      </w:pict>
    </w:r>
  </w:p>
  <w:p w:rsidR="00822CC5" w:rsidRPr="00283C52" w:rsidRDefault="00822CC5">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2CC5" w:rsidRDefault="00822CC5">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732DB7">
    <w:r>
      <w:pict>
        <v:rect id="_x0000_i1099" style="width:480.95pt;height:1pt" o:hralign="center" o:hrstd="t" o:hrnoshade="t" o:hr="t" fillcolor="black" stroked="f"/>
      </w:pict>
    </w:r>
  </w:p>
  <w:p w:rsidR="00822CC5" w:rsidRDefault="00822CC5">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pPr>
      <w:pStyle w:val="Footer"/>
    </w:pPr>
    <w:r>
      <w:pict>
        <v:rect id="_x0000_i1100" style="width:480.95pt;height:1pt" o:hralign="center" o:hrstd="t" o:hrnoshade="t" o:hr="t" fillcolor="black [3213]" stroked="f"/>
      </w:pict>
    </w:r>
  </w:p>
  <w:p w:rsidR="00822CC5" w:rsidRPr="003C2C0F" w:rsidRDefault="00822CC5" w:rsidP="00697C62">
    <w:pPr>
      <w:tabs>
        <w:tab w:val="center" w:pos="4680"/>
      </w:tabs>
    </w:pPr>
    <w:r>
      <w:tab/>
      <w:t xml:space="preserve">- </w:t>
    </w:r>
    <w:fldSimple w:instr=" PAGE   \* MERGEFORMAT ">
      <w:r w:rsidR="009338FB">
        <w:rPr>
          <w:noProof/>
        </w:rPr>
        <w:t>1460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2CC5" w:rsidRDefault="00822CC5">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22CC5" w:rsidRDefault="00E54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3" style="width:480.95pt;height:1pt" o:hralign="center" o:hrstd="t" o:hrnoshade="t" o:hr="t" fillcolor="black [3213]" stroked="f"/>
      </w:pict>
    </w:r>
  </w:p>
  <w:p w:rsidR="00822CC5" w:rsidRDefault="00822CC5" w:rsidP="00782AE4">
    <w:pPr>
      <w:tabs>
        <w:tab w:val="center" w:pos="4680"/>
      </w:tabs>
    </w:pPr>
    <w:r>
      <w:tab/>
      <w:t xml:space="preserve">- </w:t>
    </w:r>
    <w:r w:rsidR="00E541F8" w:rsidRPr="001775C1">
      <w:rPr>
        <w:szCs w:val="24"/>
      </w:rPr>
      <w:fldChar w:fldCharType="begin"/>
    </w:r>
    <w:r w:rsidRPr="001775C1">
      <w:rPr>
        <w:szCs w:val="24"/>
      </w:rPr>
      <w:instrText xml:space="preserve"> PAGE   \* MERGEFORMAT </w:instrText>
    </w:r>
    <w:r w:rsidR="00E541F8" w:rsidRPr="001775C1">
      <w:rPr>
        <w:szCs w:val="24"/>
      </w:rPr>
      <w:fldChar w:fldCharType="separate"/>
    </w:r>
    <w:r w:rsidR="009338FB">
      <w:rPr>
        <w:noProof/>
        <w:szCs w:val="24"/>
      </w:rPr>
      <w:t>1466</w:t>
    </w:r>
    <w:r w:rsidR="00E541F8"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782AE4">
    <w:pPr>
      <w:tabs>
        <w:tab w:val="center" w:pos="4680"/>
      </w:tabs>
    </w:pPr>
    <w:r>
      <w:pict>
        <v:rect id="_x0000_i1104" style="width:480.95pt;height:1pt" o:hralign="center" o:hrstd="t" o:hrnoshade="t" o:hr="t" fillcolor="black [3213]" stroked="f"/>
      </w:pict>
    </w:r>
  </w:p>
  <w:p w:rsidR="00822CC5" w:rsidRDefault="00822CC5" w:rsidP="00782AE4">
    <w:pPr>
      <w:tabs>
        <w:tab w:val="center" w:pos="4680"/>
      </w:tabs>
    </w:pPr>
    <w:r>
      <w:tab/>
      <w:t xml:space="preserve">- </w:t>
    </w:r>
    <w:r w:rsidR="00E541F8" w:rsidRPr="001775C1">
      <w:rPr>
        <w:szCs w:val="24"/>
      </w:rPr>
      <w:fldChar w:fldCharType="begin"/>
    </w:r>
    <w:r w:rsidRPr="001775C1">
      <w:rPr>
        <w:szCs w:val="24"/>
      </w:rPr>
      <w:instrText xml:space="preserve"> PAGE   \* MERGEFORMAT </w:instrText>
    </w:r>
    <w:r w:rsidR="00E541F8" w:rsidRPr="001775C1">
      <w:rPr>
        <w:szCs w:val="24"/>
      </w:rPr>
      <w:fldChar w:fldCharType="separate"/>
    </w:r>
    <w:r w:rsidR="009338FB">
      <w:rPr>
        <w:noProof/>
        <w:szCs w:val="24"/>
      </w:rPr>
      <w:t>1461</w:t>
    </w:r>
    <w:r w:rsidR="00E541F8"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Pr="00924065" w:rsidRDefault="00822CC5"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A87207">
    <w:pPr>
      <w:pStyle w:val="Footer"/>
    </w:pPr>
    <w:r>
      <w:pict>
        <v:rect id="_x0000_i1042" style="width:480.95pt;height:1pt" o:hralign="center" o:hrstd="t" o:hrnoshade="t" o:hr="t" fillcolor="black [3213]" stroked="f"/>
      </w:pict>
    </w:r>
  </w:p>
  <w:p w:rsidR="00822CC5" w:rsidRPr="00B7374B" w:rsidRDefault="00822CC5" w:rsidP="00B7374B">
    <w:pPr>
      <w:tabs>
        <w:tab w:val="center" w:pos="4680"/>
      </w:tabs>
      <w:rPr>
        <w:szCs w:val="24"/>
      </w:rPr>
    </w:pPr>
    <w:r w:rsidRPr="00954D22">
      <w:rPr>
        <w:szCs w:val="24"/>
      </w:rPr>
      <w:tab/>
      <w:t xml:space="preserve">- </w:t>
    </w:r>
    <w:r w:rsidR="00E541F8" w:rsidRPr="00954D22">
      <w:rPr>
        <w:szCs w:val="24"/>
      </w:rPr>
      <w:fldChar w:fldCharType="begin"/>
    </w:r>
    <w:r w:rsidRPr="00954D22">
      <w:rPr>
        <w:szCs w:val="24"/>
      </w:rPr>
      <w:instrText xml:space="preserve"> PAGE   \* MERGEFORMAT </w:instrText>
    </w:r>
    <w:r w:rsidR="00E541F8" w:rsidRPr="00954D22">
      <w:rPr>
        <w:szCs w:val="24"/>
      </w:rPr>
      <w:fldChar w:fldCharType="separate"/>
    </w:r>
    <w:r w:rsidR="009338FB">
      <w:rPr>
        <w:noProof/>
        <w:szCs w:val="24"/>
      </w:rPr>
      <w:t>1414</w:t>
    </w:r>
    <w:r w:rsidR="00E541F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755F22">
    <w:pPr>
      <w:tabs>
        <w:tab w:val="left" w:pos="-1440"/>
        <w:tab w:val="left" w:pos="-720"/>
      </w:tabs>
    </w:pPr>
    <w:r>
      <w:pict>
        <v:rect id="_x0000_i1043" style="width:480.95pt;height:1pt" o:hralign="center" o:hrstd="t" o:hrnoshade="t" o:hr="t" fillcolor="black [3213]" stroked="f"/>
      </w:pict>
    </w:r>
  </w:p>
  <w:p w:rsidR="00822CC5" w:rsidRPr="00954D22" w:rsidRDefault="00822CC5" w:rsidP="00B7374B">
    <w:pPr>
      <w:tabs>
        <w:tab w:val="center" w:pos="4680"/>
      </w:tabs>
      <w:rPr>
        <w:szCs w:val="24"/>
      </w:rPr>
    </w:pPr>
    <w:r w:rsidRPr="00954D22">
      <w:rPr>
        <w:szCs w:val="24"/>
      </w:rPr>
      <w:tab/>
      <w:t xml:space="preserve">- </w:t>
    </w:r>
    <w:r w:rsidR="00E541F8">
      <w:rPr>
        <w:szCs w:val="24"/>
      </w:rPr>
      <w:fldChar w:fldCharType="begin"/>
    </w:r>
    <w:r>
      <w:rPr>
        <w:szCs w:val="24"/>
      </w:rPr>
      <w:instrText xml:space="preserve"> PAGE   \* MERGEFORMAT </w:instrText>
    </w:r>
    <w:r w:rsidR="00E541F8">
      <w:rPr>
        <w:szCs w:val="24"/>
      </w:rPr>
      <w:fldChar w:fldCharType="separate"/>
    </w:r>
    <w:r w:rsidR="009338FB">
      <w:rPr>
        <w:noProof/>
        <w:szCs w:val="24"/>
      </w:rPr>
      <w:t>1412</w:t>
    </w:r>
    <w:r w:rsidR="00E541F8">
      <w:rPr>
        <w:szCs w:val="24"/>
      </w:rPr>
      <w:fldChar w:fldCharType="end"/>
    </w:r>
    <w:r w:rsidRPr="00954D22">
      <w:rPr>
        <w:szCs w:val="24"/>
      </w:rPr>
      <w:t xml:space="preserve"> -</w:t>
    </w:r>
  </w:p>
  <w:p w:rsidR="00822CC5" w:rsidRDefault="00822CC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A87207">
    <w:pPr>
      <w:pStyle w:val="Footer"/>
    </w:pPr>
    <w:r>
      <w:pict>
        <v:rect id="_x0000_i1045" style="width:480.95pt;height:1pt" o:hralign="center" o:hrstd="t" o:hrnoshade="t" o:hr="t" fillcolor="black [3213]" stroked="f"/>
      </w:pict>
    </w:r>
  </w:p>
  <w:p w:rsidR="00822CC5" w:rsidRPr="00B7374B" w:rsidRDefault="00822CC5" w:rsidP="00B7374B">
    <w:pPr>
      <w:tabs>
        <w:tab w:val="center" w:pos="4680"/>
      </w:tabs>
      <w:rPr>
        <w:szCs w:val="24"/>
      </w:rPr>
    </w:pPr>
    <w:r w:rsidRPr="00954D22">
      <w:rPr>
        <w:szCs w:val="24"/>
      </w:rPr>
      <w:tab/>
      <w:t xml:space="preserve">- </w:t>
    </w:r>
    <w:r w:rsidR="00E541F8" w:rsidRPr="00954D22">
      <w:rPr>
        <w:szCs w:val="24"/>
      </w:rPr>
      <w:fldChar w:fldCharType="begin"/>
    </w:r>
    <w:r w:rsidRPr="00954D22">
      <w:rPr>
        <w:szCs w:val="24"/>
      </w:rPr>
      <w:instrText xml:space="preserve"> PAGE   \* MERGEFORMAT </w:instrText>
    </w:r>
    <w:r w:rsidR="00E541F8" w:rsidRPr="00954D22">
      <w:rPr>
        <w:szCs w:val="24"/>
      </w:rPr>
      <w:fldChar w:fldCharType="separate"/>
    </w:r>
    <w:r>
      <w:rPr>
        <w:noProof/>
        <w:szCs w:val="24"/>
      </w:rPr>
      <w:t>1416</w:t>
    </w:r>
    <w:r w:rsidR="00E541F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822CC5" w:rsidRPr="00954D22" w:rsidRDefault="00822CC5" w:rsidP="00B7374B">
    <w:pPr>
      <w:tabs>
        <w:tab w:val="center" w:pos="4680"/>
      </w:tabs>
      <w:rPr>
        <w:szCs w:val="24"/>
      </w:rPr>
    </w:pPr>
    <w:r w:rsidRPr="00954D22">
      <w:rPr>
        <w:szCs w:val="24"/>
      </w:rPr>
      <w:tab/>
      <w:t xml:space="preserve">- </w:t>
    </w:r>
    <w:r w:rsidR="00E541F8" w:rsidRPr="00954D22">
      <w:rPr>
        <w:szCs w:val="24"/>
      </w:rPr>
      <w:fldChar w:fldCharType="begin"/>
    </w:r>
    <w:r w:rsidRPr="00954D22">
      <w:rPr>
        <w:szCs w:val="24"/>
      </w:rPr>
      <w:instrText xml:space="preserve"> PAGE   \* MERGEFORMAT </w:instrText>
    </w:r>
    <w:r w:rsidR="00E541F8" w:rsidRPr="00954D22">
      <w:rPr>
        <w:szCs w:val="24"/>
      </w:rPr>
      <w:fldChar w:fldCharType="separate"/>
    </w:r>
    <w:r w:rsidR="009338FB">
      <w:rPr>
        <w:noProof/>
        <w:szCs w:val="24"/>
      </w:rPr>
      <w:t>1415</w:t>
    </w:r>
    <w:r w:rsidR="00E541F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22CC5" w:rsidRDefault="00822CC5">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E541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41F8">
      <w:rPr>
        <w:lang w:val="fr-CA"/>
      </w:rPr>
      <w:pict>
        <v:rect id="_x0000_i1085" style="width:480.95pt;height:1pt" o:hralign="center" o:hrstd="t" o:hrnoshade="t" o:hr="t" fillcolor="black [3213]" stroked="f"/>
      </w:pict>
    </w:r>
  </w:p>
  <w:p w:rsidR="00822CC5" w:rsidRPr="0009648D" w:rsidRDefault="00822CC5" w:rsidP="00ED7E83">
    <w:pPr>
      <w:tabs>
        <w:tab w:val="center" w:pos="4680"/>
      </w:tabs>
    </w:pPr>
    <w:r>
      <w:tab/>
    </w:r>
    <w:r w:rsidRPr="0009648D">
      <w:t xml:space="preserve">- </w:t>
    </w:r>
    <w:fldSimple w:instr=" PAGE   \* MERGEFORMAT ">
      <w:r w:rsidR="009338FB">
        <w:rPr>
          <w:noProof/>
        </w:rPr>
        <w:t>1449</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C5" w:rsidRDefault="00822CC5" w:rsidP="00A87207">
      <w:r>
        <w:separator/>
      </w:r>
    </w:p>
  </w:footnote>
  <w:footnote w:type="continuationSeparator" w:id="0">
    <w:p w:rsidR="00822CC5" w:rsidRDefault="00822CC5"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22CC5">
      <w:tc>
        <w:tcPr>
          <w:tcW w:w="423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22CC5"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2CC5"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22CC5">
      <w:trPr>
        <w:gridAfter w:val="2"/>
        <w:wAfter w:w="5250" w:type="dxa"/>
      </w:trPr>
      <w:tc>
        <w:tcPr>
          <w:tcW w:w="4230" w:type="dxa"/>
          <w:tcMar>
            <w:left w:w="0" w:type="dxa"/>
            <w:right w:w="0" w:type="dxa"/>
          </w:tcMar>
        </w:tcPr>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22CC5" w:rsidRPr="00755F22" w:rsidTr="00245129">
      <w:tc>
        <w:tcPr>
          <w:tcW w:w="4230" w:type="dxa"/>
          <w:tcMar>
            <w:left w:w="0" w:type="dxa"/>
            <w:right w:w="0" w:type="dxa"/>
          </w:tcMar>
        </w:tcPr>
        <w:p w:rsidR="00822CC5" w:rsidRPr="00755F22" w:rsidRDefault="00822CC5" w:rsidP="00831CA9">
          <w:pPr>
            <w:keepNext/>
            <w:keepLines/>
            <w:rPr>
              <w:sz w:val="20"/>
              <w:szCs w:val="20"/>
            </w:rPr>
          </w:pPr>
          <w:r w:rsidRPr="00755F22">
            <w:rPr>
              <w:sz w:val="20"/>
              <w:szCs w:val="20"/>
            </w:rPr>
            <w:t>MOTIONS</w:t>
          </w:r>
        </w:p>
      </w:tc>
      <w:tc>
        <w:tcPr>
          <w:tcW w:w="1170" w:type="dxa"/>
          <w:tcMar>
            <w:left w:w="0" w:type="dxa"/>
            <w:right w:w="0" w:type="dxa"/>
          </w:tcMar>
        </w:tcPr>
        <w:p w:rsidR="00822CC5" w:rsidRPr="00755F22" w:rsidRDefault="00822CC5" w:rsidP="00831CA9">
          <w:pPr>
            <w:keepLines/>
            <w:jc w:val="center"/>
            <w:rPr>
              <w:sz w:val="20"/>
              <w:szCs w:val="20"/>
            </w:rPr>
          </w:pPr>
        </w:p>
        <w:p w:rsidR="00822CC5" w:rsidRPr="00755F22" w:rsidRDefault="00822CC5" w:rsidP="00831CA9">
          <w:pPr>
            <w:keepLines/>
            <w:tabs>
              <w:tab w:val="left" w:pos="-1440"/>
              <w:tab w:val="left" w:pos="-720"/>
            </w:tabs>
            <w:jc w:val="center"/>
            <w:rPr>
              <w:sz w:val="20"/>
              <w:szCs w:val="20"/>
            </w:rPr>
          </w:pPr>
        </w:p>
      </w:tc>
      <w:tc>
        <w:tcPr>
          <w:tcW w:w="4080" w:type="dxa"/>
          <w:tcMar>
            <w:left w:w="0" w:type="dxa"/>
            <w:right w:w="0" w:type="dxa"/>
          </w:tcMar>
        </w:tcPr>
        <w:p w:rsidR="00822CC5" w:rsidRPr="00BA6468" w:rsidRDefault="00822CC5" w:rsidP="00BA6468">
          <w:pPr>
            <w:keepLines/>
            <w:rPr>
              <w:sz w:val="20"/>
              <w:szCs w:val="20"/>
              <w:lang w:val="fr-CA"/>
            </w:rPr>
          </w:pPr>
          <w:r w:rsidRPr="00BA6468">
            <w:rPr>
              <w:sz w:val="20"/>
              <w:szCs w:val="20"/>
              <w:lang w:val="fr-CA"/>
            </w:rPr>
            <w:t>REQUÊTES</w:t>
          </w:r>
        </w:p>
      </w:tc>
    </w:tr>
  </w:tbl>
  <w:p w:rsidR="00822CC5" w:rsidRDefault="00822CC5"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22CC5" w:rsidRPr="00194E55">
      <w:tc>
        <w:tcPr>
          <w:tcW w:w="420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2CC5" w:rsidRPr="00283C52"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22CC5" w:rsidRPr="00283C52"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22CC5" w:rsidRPr="00283C52"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22CC5" w:rsidRPr="00194E55" w:rsidTr="00245129">
      <w:tc>
        <w:tcPr>
          <w:tcW w:w="4200" w:type="dxa"/>
          <w:tcMar>
            <w:left w:w="0" w:type="dxa"/>
            <w:right w:w="0" w:type="dxa"/>
          </w:tcMar>
        </w:tcPr>
        <w:p w:rsidR="00822CC5" w:rsidRPr="00732DB7" w:rsidRDefault="00822CC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822CC5" w:rsidRPr="00732DB7" w:rsidRDefault="00822CC5" w:rsidP="00732DB7">
          <w:pPr>
            <w:keepNext/>
            <w:keepLines/>
            <w:tabs>
              <w:tab w:val="left" w:pos="-1440"/>
              <w:tab w:val="left" w:pos="-720"/>
            </w:tabs>
            <w:jc w:val="center"/>
            <w:rPr>
              <w:sz w:val="20"/>
              <w:szCs w:val="20"/>
            </w:rPr>
          </w:pPr>
        </w:p>
        <w:p w:rsidR="00822CC5" w:rsidRPr="00732DB7" w:rsidRDefault="00822CC5" w:rsidP="00732DB7">
          <w:pPr>
            <w:keepNext/>
            <w:keepLines/>
            <w:tabs>
              <w:tab w:val="left" w:pos="-1440"/>
              <w:tab w:val="left" w:pos="-720"/>
            </w:tabs>
            <w:jc w:val="center"/>
            <w:rPr>
              <w:sz w:val="20"/>
              <w:szCs w:val="20"/>
            </w:rPr>
          </w:pPr>
        </w:p>
        <w:p w:rsidR="00822CC5" w:rsidRPr="00732DB7" w:rsidRDefault="00822CC5" w:rsidP="00732DB7">
          <w:pPr>
            <w:keepNext/>
            <w:keepLines/>
            <w:tabs>
              <w:tab w:val="left" w:pos="-1440"/>
              <w:tab w:val="left" w:pos="-720"/>
            </w:tabs>
            <w:jc w:val="center"/>
            <w:rPr>
              <w:sz w:val="20"/>
              <w:szCs w:val="20"/>
            </w:rPr>
          </w:pPr>
        </w:p>
      </w:tc>
      <w:tc>
        <w:tcPr>
          <w:tcW w:w="4080" w:type="dxa"/>
          <w:tcMar>
            <w:left w:w="0" w:type="dxa"/>
            <w:right w:w="0" w:type="dxa"/>
          </w:tcMar>
        </w:tcPr>
        <w:p w:rsidR="00822CC5" w:rsidRPr="00732DB7" w:rsidRDefault="00822CC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22CC5" w:rsidRPr="00283C52" w:rsidRDefault="00822CC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22CC5" w:rsidRPr="00194E55">
      <w:tc>
        <w:tcPr>
          <w:tcW w:w="420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22CC5" w:rsidRPr="003C2C0F"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22CC5" w:rsidRPr="003C2C0F"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22CC5" w:rsidRPr="003C2C0F"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22CC5" w:rsidRPr="00194E55" w:rsidTr="00245129">
      <w:tc>
        <w:tcPr>
          <w:tcW w:w="4200" w:type="dxa"/>
          <w:tcMar>
            <w:left w:w="0" w:type="dxa"/>
            <w:right w:w="0" w:type="dxa"/>
          </w:tcMar>
        </w:tcPr>
        <w:p w:rsidR="00822CC5" w:rsidRPr="00FF6EEC" w:rsidRDefault="00822CC5" w:rsidP="00FF6EEC">
          <w:pPr>
            <w:rPr>
              <w:sz w:val="20"/>
              <w:szCs w:val="20"/>
            </w:rPr>
          </w:pPr>
          <w:r w:rsidRPr="00FF6EEC">
            <w:rPr>
              <w:sz w:val="20"/>
              <w:szCs w:val="20"/>
            </w:rPr>
            <w:t>PRONOUNCEMENTS OF APPEALS RESERVED</w:t>
          </w:r>
        </w:p>
      </w:tc>
      <w:tc>
        <w:tcPr>
          <w:tcW w:w="1200" w:type="dxa"/>
          <w:tcMar>
            <w:left w:w="0" w:type="dxa"/>
            <w:right w:w="0" w:type="dxa"/>
          </w:tcMar>
        </w:tcPr>
        <w:p w:rsidR="00822CC5" w:rsidRPr="00FF6EEC" w:rsidRDefault="00822CC5" w:rsidP="00FF6EEC">
          <w:pPr>
            <w:jc w:val="center"/>
            <w:rPr>
              <w:sz w:val="20"/>
              <w:szCs w:val="20"/>
            </w:rPr>
          </w:pPr>
        </w:p>
        <w:p w:rsidR="00822CC5" w:rsidRPr="00FF6EEC" w:rsidRDefault="00822CC5" w:rsidP="00FF6EEC">
          <w:pPr>
            <w:jc w:val="center"/>
            <w:rPr>
              <w:sz w:val="20"/>
              <w:szCs w:val="20"/>
            </w:rPr>
          </w:pPr>
        </w:p>
        <w:p w:rsidR="00822CC5" w:rsidRPr="00FF6EEC" w:rsidRDefault="00822CC5" w:rsidP="00FF6EEC">
          <w:pPr>
            <w:jc w:val="center"/>
            <w:rPr>
              <w:sz w:val="20"/>
              <w:szCs w:val="20"/>
            </w:rPr>
          </w:pPr>
        </w:p>
      </w:tc>
      <w:tc>
        <w:tcPr>
          <w:tcW w:w="4080" w:type="dxa"/>
          <w:tcMar>
            <w:left w:w="0" w:type="dxa"/>
            <w:right w:w="0" w:type="dxa"/>
          </w:tcMar>
        </w:tcPr>
        <w:p w:rsidR="00822CC5" w:rsidRPr="00FF6EEC" w:rsidRDefault="00822CC5" w:rsidP="00FF6EEC">
          <w:pPr>
            <w:rPr>
              <w:sz w:val="20"/>
              <w:szCs w:val="20"/>
              <w:lang w:val="fr-CA"/>
            </w:rPr>
          </w:pPr>
          <w:r w:rsidRPr="00FF6EEC">
            <w:rPr>
              <w:sz w:val="20"/>
              <w:szCs w:val="20"/>
              <w:lang w:val="fr-CA"/>
            </w:rPr>
            <w:t>JUGEMENTS RENDUS SUR LES APPELS EN DÉLIBÉRÉ</w:t>
          </w:r>
        </w:p>
      </w:tc>
    </w:tr>
  </w:tbl>
  <w:p w:rsidR="00822CC5" w:rsidRPr="003C2C0F" w:rsidRDefault="00822CC5"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22CC5">
      <w:tc>
        <w:tcPr>
          <w:tcW w:w="423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22CC5"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22CC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22CC5" w:rsidRPr="00782AE4" w:rsidTr="00245129">
      <w:tc>
        <w:tcPr>
          <w:tcW w:w="4230" w:type="dxa"/>
          <w:tcMar>
            <w:left w:w="0" w:type="dxa"/>
            <w:right w:w="0" w:type="dxa"/>
          </w:tcMar>
        </w:tcPr>
        <w:p w:rsidR="00822CC5" w:rsidRPr="00782AE4" w:rsidRDefault="00822CC5" w:rsidP="00102926">
          <w:pPr>
            <w:keepNext/>
            <w:keepLines/>
            <w:tabs>
              <w:tab w:val="left" w:pos="-1440"/>
              <w:tab w:val="left" w:pos="-720"/>
            </w:tabs>
            <w:rPr>
              <w:sz w:val="20"/>
              <w:szCs w:val="20"/>
            </w:rPr>
          </w:pPr>
          <w:r w:rsidRPr="00782AE4">
            <w:rPr>
              <w:sz w:val="20"/>
              <w:szCs w:val="20"/>
            </w:rPr>
            <w:t xml:space="preserve">HEADNOTES OF RECENT </w:t>
          </w:r>
        </w:p>
        <w:p w:rsidR="00822CC5" w:rsidRPr="00782AE4"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22CC5" w:rsidRDefault="00822CC5" w:rsidP="00102926">
          <w:pPr>
            <w:keepNext/>
            <w:keepLines/>
            <w:tabs>
              <w:tab w:val="left" w:pos="-1440"/>
              <w:tab w:val="left" w:pos="-720"/>
            </w:tabs>
            <w:jc w:val="center"/>
            <w:rPr>
              <w:sz w:val="20"/>
              <w:szCs w:val="20"/>
            </w:rPr>
          </w:pPr>
        </w:p>
        <w:p w:rsidR="00822CC5" w:rsidRDefault="00822CC5" w:rsidP="00102926">
          <w:pPr>
            <w:keepNext/>
            <w:keepLines/>
            <w:tabs>
              <w:tab w:val="left" w:pos="-1440"/>
              <w:tab w:val="left" w:pos="-720"/>
            </w:tabs>
            <w:jc w:val="center"/>
            <w:rPr>
              <w:sz w:val="20"/>
              <w:szCs w:val="20"/>
            </w:rPr>
          </w:pPr>
        </w:p>
        <w:p w:rsidR="00822CC5" w:rsidRPr="00782AE4" w:rsidRDefault="00822CC5" w:rsidP="00102926">
          <w:pPr>
            <w:keepNext/>
            <w:keepLines/>
            <w:tabs>
              <w:tab w:val="left" w:pos="-1440"/>
              <w:tab w:val="left" w:pos="-720"/>
            </w:tabs>
            <w:jc w:val="center"/>
            <w:rPr>
              <w:sz w:val="20"/>
              <w:szCs w:val="20"/>
            </w:rPr>
          </w:pPr>
        </w:p>
      </w:tc>
      <w:tc>
        <w:tcPr>
          <w:tcW w:w="4080" w:type="dxa"/>
          <w:tcMar>
            <w:left w:w="0" w:type="dxa"/>
            <w:right w:w="0" w:type="dxa"/>
          </w:tcMar>
        </w:tcPr>
        <w:p w:rsidR="00822CC5" w:rsidRPr="00102926"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22CC5" w:rsidRPr="00782AE4" w:rsidRDefault="00822CC5" w:rsidP="00102926">
          <w:pPr>
            <w:keepLines/>
            <w:tabs>
              <w:tab w:val="left" w:pos="-1440"/>
              <w:tab w:val="left" w:pos="-720"/>
            </w:tabs>
            <w:rPr>
              <w:sz w:val="20"/>
              <w:szCs w:val="20"/>
            </w:rPr>
          </w:pPr>
          <w:r w:rsidRPr="00102926">
            <w:rPr>
              <w:sz w:val="20"/>
              <w:szCs w:val="20"/>
              <w:lang w:val="fr-CA"/>
            </w:rPr>
            <w:t>RÉCENTS</w:t>
          </w:r>
        </w:p>
      </w:tc>
    </w:tr>
  </w:tbl>
  <w:p w:rsidR="00822CC5" w:rsidRDefault="00822CC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22CC5" w:rsidRPr="0044776A" w:rsidTr="00245129">
      <w:tc>
        <w:tcPr>
          <w:tcW w:w="4290" w:type="dxa"/>
          <w:tcMar>
            <w:left w:w="0" w:type="dxa"/>
            <w:right w:w="0" w:type="dxa"/>
          </w:tcMar>
        </w:tcPr>
        <w:p w:rsidR="00822CC5" w:rsidRPr="0044776A" w:rsidRDefault="00822CC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22CC5" w:rsidRPr="0044776A" w:rsidRDefault="00822CC5" w:rsidP="002E2327">
          <w:pPr>
            <w:keepNext/>
            <w:keepLines/>
            <w:tabs>
              <w:tab w:val="left" w:pos="-1440"/>
              <w:tab w:val="left" w:pos="-720"/>
            </w:tabs>
            <w:jc w:val="center"/>
            <w:rPr>
              <w:sz w:val="20"/>
              <w:szCs w:val="20"/>
            </w:rPr>
          </w:pPr>
        </w:p>
        <w:p w:rsidR="00822CC5" w:rsidRPr="0044776A" w:rsidRDefault="00822CC5" w:rsidP="002E2327">
          <w:pPr>
            <w:keepNext/>
            <w:keepLines/>
            <w:tabs>
              <w:tab w:val="left" w:pos="-1440"/>
              <w:tab w:val="left" w:pos="-720"/>
            </w:tabs>
            <w:jc w:val="center"/>
            <w:rPr>
              <w:sz w:val="20"/>
              <w:szCs w:val="20"/>
            </w:rPr>
          </w:pPr>
        </w:p>
        <w:p w:rsidR="00822CC5" w:rsidRPr="0044776A" w:rsidRDefault="00822CC5" w:rsidP="002E2327">
          <w:pPr>
            <w:keepNext/>
            <w:keepLines/>
            <w:tabs>
              <w:tab w:val="left" w:pos="-1440"/>
              <w:tab w:val="left" w:pos="-720"/>
            </w:tabs>
            <w:jc w:val="center"/>
            <w:rPr>
              <w:sz w:val="20"/>
              <w:szCs w:val="20"/>
            </w:rPr>
          </w:pPr>
        </w:p>
      </w:tc>
      <w:tc>
        <w:tcPr>
          <w:tcW w:w="4320" w:type="dxa"/>
          <w:tcMar>
            <w:left w:w="0" w:type="dxa"/>
            <w:right w:w="0" w:type="dxa"/>
          </w:tcMar>
        </w:tcPr>
        <w:p w:rsidR="00822CC5" w:rsidRPr="0044776A" w:rsidRDefault="00822CC5" w:rsidP="002E2327">
          <w:pPr>
            <w:keepLines/>
            <w:rPr>
              <w:sz w:val="20"/>
              <w:szCs w:val="20"/>
              <w:lang w:val="fr-CA"/>
            </w:rPr>
          </w:pPr>
          <w:r w:rsidRPr="0044776A">
            <w:rPr>
              <w:sz w:val="20"/>
              <w:szCs w:val="20"/>
              <w:lang w:val="fr-CA"/>
            </w:rPr>
            <w:t>DEMANDES D'AUTORISATION D'APPEL DÉPOSÉES</w:t>
          </w:r>
        </w:p>
      </w:tc>
    </w:tr>
  </w:tbl>
  <w:p w:rsidR="00822CC5" w:rsidRDefault="00822CC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22CC5" w:rsidRPr="00194E55" w:rsidTr="00245129">
      <w:tc>
        <w:tcPr>
          <w:tcW w:w="4200" w:type="dxa"/>
          <w:tcMar>
            <w:left w:w="0" w:type="dxa"/>
            <w:right w:w="0" w:type="dxa"/>
          </w:tcMar>
        </w:tcPr>
        <w:p w:rsidR="00822CC5" w:rsidRPr="0044776A" w:rsidRDefault="00822CC5" w:rsidP="0044776A">
          <w:pPr>
            <w:keepNext/>
            <w:keepLines/>
            <w:widowControl w:val="0"/>
            <w:rPr>
              <w:sz w:val="20"/>
              <w:szCs w:val="20"/>
            </w:rPr>
          </w:pPr>
          <w:r>
            <w:rPr>
              <w:sz w:val="20"/>
              <w:szCs w:val="20"/>
            </w:rPr>
            <w:t>APPLICATIONS FOR LEAVE</w:t>
          </w:r>
        </w:p>
        <w:p w:rsidR="00822CC5" w:rsidRPr="0044776A" w:rsidRDefault="00822CC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22CC5" w:rsidRPr="0044776A" w:rsidRDefault="00822CC5" w:rsidP="0044776A">
          <w:pPr>
            <w:keepNext/>
            <w:keepLines/>
            <w:widowControl w:val="0"/>
            <w:jc w:val="center"/>
            <w:rPr>
              <w:sz w:val="20"/>
              <w:szCs w:val="20"/>
            </w:rPr>
          </w:pPr>
        </w:p>
        <w:p w:rsidR="00822CC5" w:rsidRPr="0044776A" w:rsidRDefault="00822CC5" w:rsidP="0044776A">
          <w:pPr>
            <w:keepNext/>
            <w:keepLines/>
            <w:widowControl w:val="0"/>
            <w:jc w:val="center"/>
            <w:rPr>
              <w:sz w:val="20"/>
              <w:szCs w:val="20"/>
            </w:rPr>
          </w:pPr>
        </w:p>
        <w:p w:rsidR="00822CC5" w:rsidRPr="0044776A" w:rsidRDefault="00822CC5" w:rsidP="0044776A">
          <w:pPr>
            <w:keepNext/>
            <w:keepLines/>
            <w:widowControl w:val="0"/>
            <w:jc w:val="center"/>
            <w:rPr>
              <w:sz w:val="20"/>
              <w:szCs w:val="20"/>
            </w:rPr>
          </w:pPr>
        </w:p>
      </w:tc>
      <w:tc>
        <w:tcPr>
          <w:tcW w:w="4080" w:type="dxa"/>
          <w:tcMar>
            <w:left w:w="0" w:type="dxa"/>
            <w:right w:w="0" w:type="dxa"/>
          </w:tcMar>
        </w:tcPr>
        <w:p w:rsidR="00822CC5" w:rsidRPr="0044776A" w:rsidRDefault="00822CC5" w:rsidP="0044776A">
          <w:pPr>
            <w:keepLines/>
            <w:widowControl w:val="0"/>
            <w:rPr>
              <w:sz w:val="20"/>
              <w:szCs w:val="20"/>
              <w:lang w:val="fr-CA"/>
            </w:rPr>
          </w:pPr>
          <w:r w:rsidRPr="0044776A">
            <w:rPr>
              <w:sz w:val="20"/>
              <w:szCs w:val="20"/>
              <w:lang w:val="fr-CA"/>
            </w:rPr>
            <w:t>DEMANDES SOUMISES À LA COUR DEPUIS LA DERNIÈRE PARUTION</w:t>
          </w:r>
        </w:p>
        <w:p w:rsidR="00822CC5" w:rsidRPr="0044776A" w:rsidRDefault="00822CC5" w:rsidP="0044776A">
          <w:pPr>
            <w:widowControl w:val="0"/>
            <w:rPr>
              <w:sz w:val="20"/>
              <w:szCs w:val="20"/>
              <w:lang w:val="fr-CA"/>
            </w:rPr>
          </w:pPr>
        </w:p>
      </w:tc>
    </w:tr>
  </w:tbl>
  <w:p w:rsidR="00822CC5" w:rsidRPr="002E2327" w:rsidRDefault="00822CC5">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C5" w:rsidRDefault="00822CC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22CC5" w:rsidRPr="00194E55">
      <w:tc>
        <w:tcPr>
          <w:tcW w:w="4200" w:type="dxa"/>
          <w:tcMar>
            <w:left w:w="0" w:type="dxa"/>
            <w:right w:w="0" w:type="dxa"/>
          </w:tcMar>
        </w:tcPr>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22CC5"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22CC5"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22CC5" w:rsidRPr="00FF6BA5"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22CC5" w:rsidRPr="00FF6BA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22CC5" w:rsidRPr="00FF6BA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22CC5" w:rsidRPr="00FF6BA5" w:rsidRDefault="00822C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22CC5" w:rsidRPr="00194E55" w:rsidTr="00245129">
      <w:tc>
        <w:tcPr>
          <w:tcW w:w="4200" w:type="dxa"/>
          <w:tcMar>
            <w:left w:w="0" w:type="dxa"/>
            <w:right w:w="0" w:type="dxa"/>
          </w:tcMar>
        </w:tcPr>
        <w:p w:rsidR="00822CC5" w:rsidRPr="00755F22"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22CC5" w:rsidRPr="00755F22" w:rsidRDefault="00822CC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22CC5" w:rsidRPr="00755F22" w:rsidRDefault="00822C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22CC5" w:rsidRPr="00755F22" w:rsidRDefault="00822C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22CC5" w:rsidRPr="00755F22" w:rsidRDefault="00822CC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22CC5" w:rsidRPr="00755F22" w:rsidRDefault="00822CC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22CC5" w:rsidRPr="00FF6BA5" w:rsidRDefault="00822CC5"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EAD"/>
    <w:multiLevelType w:val="hybridMultilevel"/>
    <w:tmpl w:val="64DE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efaultTabStop w:val="720"/>
  <w:drawingGridHorizontalSpacing w:val="120"/>
  <w:displayHorizontalDrawingGridEvery w:val="2"/>
  <w:characterSpacingControl w:val="doNotCompress"/>
  <w:hdrShapeDefaults>
    <o:shapedefaults v:ext="edit" spidmax="31759"/>
  </w:hdrShapeDefaults>
  <w:footnotePr>
    <w:footnote w:id="-1"/>
    <w:footnote w:id="0"/>
  </w:footnotePr>
  <w:endnotePr>
    <w:endnote w:id="-1"/>
    <w:endnote w:id="0"/>
  </w:endnotePr>
  <w:compat/>
  <w:rsids>
    <w:rsidRoot w:val="00AD7EA3"/>
    <w:rsid w:val="0001498B"/>
    <w:rsid w:val="000278BA"/>
    <w:rsid w:val="0003223B"/>
    <w:rsid w:val="000327B2"/>
    <w:rsid w:val="000401F8"/>
    <w:rsid w:val="00060F16"/>
    <w:rsid w:val="00096BD9"/>
    <w:rsid w:val="000B3C9A"/>
    <w:rsid w:val="000B40A2"/>
    <w:rsid w:val="000C0ACD"/>
    <w:rsid w:val="000F3FBE"/>
    <w:rsid w:val="00102926"/>
    <w:rsid w:val="0010587F"/>
    <w:rsid w:val="00111C6B"/>
    <w:rsid w:val="00123844"/>
    <w:rsid w:val="0013369E"/>
    <w:rsid w:val="00164E6D"/>
    <w:rsid w:val="00194E55"/>
    <w:rsid w:val="001B5C23"/>
    <w:rsid w:val="001D0D5F"/>
    <w:rsid w:val="001D14B1"/>
    <w:rsid w:val="001D4A50"/>
    <w:rsid w:val="001D6B8C"/>
    <w:rsid w:val="001F1F83"/>
    <w:rsid w:val="001F223A"/>
    <w:rsid w:val="002021A9"/>
    <w:rsid w:val="002139A7"/>
    <w:rsid w:val="00214660"/>
    <w:rsid w:val="00215F7C"/>
    <w:rsid w:val="0022323B"/>
    <w:rsid w:val="002237AA"/>
    <w:rsid w:val="00231A20"/>
    <w:rsid w:val="002410B8"/>
    <w:rsid w:val="00242AEE"/>
    <w:rsid w:val="00245129"/>
    <w:rsid w:val="00245879"/>
    <w:rsid w:val="00267FD5"/>
    <w:rsid w:val="0028116B"/>
    <w:rsid w:val="002868D0"/>
    <w:rsid w:val="00291775"/>
    <w:rsid w:val="002B516C"/>
    <w:rsid w:val="002B6F8C"/>
    <w:rsid w:val="002C3292"/>
    <w:rsid w:val="002D58A7"/>
    <w:rsid w:val="002D72EB"/>
    <w:rsid w:val="002E2327"/>
    <w:rsid w:val="002E3583"/>
    <w:rsid w:val="002E5576"/>
    <w:rsid w:val="002F18B8"/>
    <w:rsid w:val="002F6C52"/>
    <w:rsid w:val="0031003F"/>
    <w:rsid w:val="00320652"/>
    <w:rsid w:val="00331B52"/>
    <w:rsid w:val="003359D3"/>
    <w:rsid w:val="00355967"/>
    <w:rsid w:val="00382C47"/>
    <w:rsid w:val="00384384"/>
    <w:rsid w:val="003B3977"/>
    <w:rsid w:val="003B76CF"/>
    <w:rsid w:val="003E5604"/>
    <w:rsid w:val="0041776D"/>
    <w:rsid w:val="00432989"/>
    <w:rsid w:val="00440E24"/>
    <w:rsid w:val="0044776A"/>
    <w:rsid w:val="0044798F"/>
    <w:rsid w:val="00460AFC"/>
    <w:rsid w:val="004668AB"/>
    <w:rsid w:val="0047471F"/>
    <w:rsid w:val="004B3B74"/>
    <w:rsid w:val="004B66B4"/>
    <w:rsid w:val="004C1573"/>
    <w:rsid w:val="004C1AAC"/>
    <w:rsid w:val="004E010C"/>
    <w:rsid w:val="004F090E"/>
    <w:rsid w:val="00514F2E"/>
    <w:rsid w:val="00527CC7"/>
    <w:rsid w:val="00563086"/>
    <w:rsid w:val="00571CA4"/>
    <w:rsid w:val="00582136"/>
    <w:rsid w:val="005851B4"/>
    <w:rsid w:val="00586CFD"/>
    <w:rsid w:val="005C6840"/>
    <w:rsid w:val="005E140B"/>
    <w:rsid w:val="005E2EBB"/>
    <w:rsid w:val="005F263E"/>
    <w:rsid w:val="005F62B2"/>
    <w:rsid w:val="00600252"/>
    <w:rsid w:val="00612A40"/>
    <w:rsid w:val="0065087C"/>
    <w:rsid w:val="00656A30"/>
    <w:rsid w:val="00674B4F"/>
    <w:rsid w:val="00675479"/>
    <w:rsid w:val="00697C62"/>
    <w:rsid w:val="006A329B"/>
    <w:rsid w:val="006A7EB8"/>
    <w:rsid w:val="006B6926"/>
    <w:rsid w:val="006C3F47"/>
    <w:rsid w:val="006C5F7A"/>
    <w:rsid w:val="006E06AF"/>
    <w:rsid w:val="006F2AAA"/>
    <w:rsid w:val="006F350F"/>
    <w:rsid w:val="006F364C"/>
    <w:rsid w:val="007002C8"/>
    <w:rsid w:val="00727BF9"/>
    <w:rsid w:val="00732DB7"/>
    <w:rsid w:val="0074238B"/>
    <w:rsid w:val="00755F22"/>
    <w:rsid w:val="00766E4A"/>
    <w:rsid w:val="007820CE"/>
    <w:rsid w:val="00782AE4"/>
    <w:rsid w:val="0079724F"/>
    <w:rsid w:val="007A3EAE"/>
    <w:rsid w:val="007C04FC"/>
    <w:rsid w:val="007C2A36"/>
    <w:rsid w:val="007C4DDC"/>
    <w:rsid w:val="007D3E0F"/>
    <w:rsid w:val="007E67EC"/>
    <w:rsid w:val="007F387B"/>
    <w:rsid w:val="00802863"/>
    <w:rsid w:val="00815B3C"/>
    <w:rsid w:val="00822CC5"/>
    <w:rsid w:val="0082783A"/>
    <w:rsid w:val="00831CA9"/>
    <w:rsid w:val="008348F3"/>
    <w:rsid w:val="00850E1F"/>
    <w:rsid w:val="0085476B"/>
    <w:rsid w:val="00871BF4"/>
    <w:rsid w:val="00890FEB"/>
    <w:rsid w:val="008D292F"/>
    <w:rsid w:val="008D631E"/>
    <w:rsid w:val="008E03DC"/>
    <w:rsid w:val="00924065"/>
    <w:rsid w:val="00930D68"/>
    <w:rsid w:val="00932DB4"/>
    <w:rsid w:val="009338FB"/>
    <w:rsid w:val="00941A4B"/>
    <w:rsid w:val="009443EB"/>
    <w:rsid w:val="00944633"/>
    <w:rsid w:val="00946242"/>
    <w:rsid w:val="0095096B"/>
    <w:rsid w:val="00970CD3"/>
    <w:rsid w:val="009723FA"/>
    <w:rsid w:val="00984546"/>
    <w:rsid w:val="00996510"/>
    <w:rsid w:val="009A1EBF"/>
    <w:rsid w:val="009C5883"/>
    <w:rsid w:val="009D1F15"/>
    <w:rsid w:val="009D555E"/>
    <w:rsid w:val="009E041D"/>
    <w:rsid w:val="009E687B"/>
    <w:rsid w:val="009E6F70"/>
    <w:rsid w:val="00A0355E"/>
    <w:rsid w:val="00A375D1"/>
    <w:rsid w:val="00A51D10"/>
    <w:rsid w:val="00A52A83"/>
    <w:rsid w:val="00A52E4B"/>
    <w:rsid w:val="00A6552C"/>
    <w:rsid w:val="00A87207"/>
    <w:rsid w:val="00A935AA"/>
    <w:rsid w:val="00A95DB2"/>
    <w:rsid w:val="00AB2201"/>
    <w:rsid w:val="00AD1335"/>
    <w:rsid w:val="00AD7EA3"/>
    <w:rsid w:val="00AE0C76"/>
    <w:rsid w:val="00AF1715"/>
    <w:rsid w:val="00AF3904"/>
    <w:rsid w:val="00B010C0"/>
    <w:rsid w:val="00B4740D"/>
    <w:rsid w:val="00B61629"/>
    <w:rsid w:val="00B7374B"/>
    <w:rsid w:val="00B90DC0"/>
    <w:rsid w:val="00BA116A"/>
    <w:rsid w:val="00BA5582"/>
    <w:rsid w:val="00BA6468"/>
    <w:rsid w:val="00BA7BE4"/>
    <w:rsid w:val="00BC5924"/>
    <w:rsid w:val="00BD06DA"/>
    <w:rsid w:val="00BD4217"/>
    <w:rsid w:val="00BF25F3"/>
    <w:rsid w:val="00BF596A"/>
    <w:rsid w:val="00C1697B"/>
    <w:rsid w:val="00C35756"/>
    <w:rsid w:val="00C4776D"/>
    <w:rsid w:val="00C50A5C"/>
    <w:rsid w:val="00C50FDF"/>
    <w:rsid w:val="00C54950"/>
    <w:rsid w:val="00C73E1B"/>
    <w:rsid w:val="00C759B4"/>
    <w:rsid w:val="00C77713"/>
    <w:rsid w:val="00CB43D5"/>
    <w:rsid w:val="00CC4D84"/>
    <w:rsid w:val="00CE63CC"/>
    <w:rsid w:val="00D13558"/>
    <w:rsid w:val="00D246BD"/>
    <w:rsid w:val="00D33B3B"/>
    <w:rsid w:val="00D42A0D"/>
    <w:rsid w:val="00D45378"/>
    <w:rsid w:val="00D64901"/>
    <w:rsid w:val="00D76BDF"/>
    <w:rsid w:val="00D862C1"/>
    <w:rsid w:val="00D93B50"/>
    <w:rsid w:val="00D94670"/>
    <w:rsid w:val="00DA45EC"/>
    <w:rsid w:val="00DA46F6"/>
    <w:rsid w:val="00DB26E9"/>
    <w:rsid w:val="00DC0346"/>
    <w:rsid w:val="00DC2CFE"/>
    <w:rsid w:val="00DC6986"/>
    <w:rsid w:val="00DD0B49"/>
    <w:rsid w:val="00DD5F5E"/>
    <w:rsid w:val="00E06A9C"/>
    <w:rsid w:val="00E06DFA"/>
    <w:rsid w:val="00E20A0A"/>
    <w:rsid w:val="00E356C7"/>
    <w:rsid w:val="00E541F8"/>
    <w:rsid w:val="00E64FA7"/>
    <w:rsid w:val="00E770CB"/>
    <w:rsid w:val="00E903A1"/>
    <w:rsid w:val="00E940EB"/>
    <w:rsid w:val="00EB2B90"/>
    <w:rsid w:val="00EB314C"/>
    <w:rsid w:val="00ED7E83"/>
    <w:rsid w:val="00EF4B63"/>
    <w:rsid w:val="00F0068D"/>
    <w:rsid w:val="00F0576D"/>
    <w:rsid w:val="00F14E6D"/>
    <w:rsid w:val="00F15EA8"/>
    <w:rsid w:val="00F16C8D"/>
    <w:rsid w:val="00F26C61"/>
    <w:rsid w:val="00F27151"/>
    <w:rsid w:val="00F33CCE"/>
    <w:rsid w:val="00F40249"/>
    <w:rsid w:val="00F44E87"/>
    <w:rsid w:val="00F526C8"/>
    <w:rsid w:val="00F9518C"/>
    <w:rsid w:val="00FA316E"/>
    <w:rsid w:val="00FA59EF"/>
    <w:rsid w:val="00FB063D"/>
    <w:rsid w:val="00FB19A2"/>
    <w:rsid w:val="00FF267D"/>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LsocParty">
    <w:name w:val="SCC.Lsoc.Party"/>
    <w:basedOn w:val="Normal"/>
    <w:next w:val="Normal"/>
    <w:link w:val="SCCLsocPartyChar"/>
    <w:rsid w:val="00F27151"/>
    <w:pPr>
      <w:jc w:val="center"/>
    </w:pPr>
    <w:rPr>
      <w:rFonts w:eastAsia="Calibri" w:cs="Times New Roman"/>
      <w:lang w:val="fr-CA"/>
    </w:rPr>
  </w:style>
  <w:style w:type="character" w:customStyle="1" w:styleId="SCCLsocPartyChar">
    <w:name w:val="SCC.Lsoc.Party Char"/>
    <w:basedOn w:val="DefaultParagraphFont"/>
    <w:link w:val="SCCLsocParty"/>
    <w:rsid w:val="00F27151"/>
    <w:rPr>
      <w:rFonts w:eastAsia="Calibri" w:cs="Times New Roman"/>
      <w:lang w:val="fr-CA"/>
    </w:rPr>
  </w:style>
  <w:style w:type="paragraph" w:customStyle="1" w:styleId="SCCFileNumber">
    <w:name w:val="SCC.FileNumber"/>
    <w:basedOn w:val="Normal"/>
    <w:next w:val="Normal"/>
    <w:link w:val="SCCFileNumberChar"/>
    <w:rsid w:val="00F27151"/>
    <w:pPr>
      <w:jc w:val="both"/>
    </w:pPr>
    <w:rPr>
      <w:rFonts w:eastAsia="Calibri" w:cs="Times New Roman"/>
      <w:b/>
    </w:rPr>
  </w:style>
  <w:style w:type="character" w:customStyle="1" w:styleId="SCCFileNumberChar">
    <w:name w:val="SCC.FileNumber Char"/>
    <w:basedOn w:val="DefaultParagraphFont"/>
    <w:link w:val="SCCFileNumber"/>
    <w:rsid w:val="00F27151"/>
    <w:rPr>
      <w:rFonts w:eastAsia="Calibri" w:cs="Times New Roman"/>
      <w:b/>
      <w:lang w:val="en-CA"/>
    </w:rPr>
  </w:style>
  <w:style w:type="paragraph" w:customStyle="1" w:styleId="SCCLsoc">
    <w:name w:val="SCC.Lsoc"/>
    <w:basedOn w:val="Normal"/>
    <w:next w:val="Normal"/>
    <w:link w:val="SCCLsocChar"/>
    <w:rsid w:val="007C2A36"/>
    <w:pPr>
      <w:jc w:val="center"/>
    </w:pPr>
    <w:rPr>
      <w:b/>
      <w:szCs w:val="24"/>
      <w:u w:val="single"/>
      <w:lang w:val="fr-CA"/>
    </w:rPr>
  </w:style>
  <w:style w:type="character" w:customStyle="1" w:styleId="SCCLsocChar">
    <w:name w:val="SCC.Lsoc Char"/>
    <w:basedOn w:val="DefaultParagraphFont"/>
    <w:link w:val="SCCLsoc"/>
    <w:rsid w:val="007C2A36"/>
    <w:rPr>
      <w:b/>
      <w:szCs w:val="24"/>
      <w:u w:val="single"/>
      <w:lang w:val="fr-CA"/>
    </w:rPr>
  </w:style>
  <w:style w:type="paragraph" w:customStyle="1" w:styleId="SCCCoram">
    <w:name w:val="SCC.Coram"/>
    <w:basedOn w:val="Normal"/>
    <w:next w:val="Normal"/>
    <w:link w:val="SCCCoramChar"/>
    <w:rsid w:val="007C2A36"/>
    <w:pPr>
      <w:jc w:val="center"/>
    </w:pPr>
    <w:rPr>
      <w:szCs w:val="24"/>
      <w:u w:val="single"/>
      <w:lang w:val="fr-CA"/>
    </w:rPr>
  </w:style>
  <w:style w:type="character" w:customStyle="1" w:styleId="SCCCoramChar">
    <w:name w:val="SCC.Coram Char"/>
    <w:basedOn w:val="DefaultParagraphFont"/>
    <w:link w:val="SCCCoram"/>
    <w:rsid w:val="007C2A36"/>
    <w:rPr>
      <w:szCs w:val="24"/>
      <w:u w:val="single"/>
      <w:lang w:val="fr-CA"/>
    </w:rPr>
  </w:style>
  <w:style w:type="paragraph" w:customStyle="1" w:styleId="SCCShortJudgment">
    <w:name w:val="SCC.ShortJudgment"/>
    <w:basedOn w:val="Normal"/>
    <w:qFormat/>
    <w:rsid w:val="007C2A36"/>
    <w:pPr>
      <w:ind w:firstLine="720"/>
      <w:jc w:val="both"/>
    </w:pPr>
    <w:rPr>
      <w:sz w:val="20"/>
      <w:szCs w:val="24"/>
    </w:rPr>
  </w:style>
  <w:style w:type="paragraph" w:styleId="Quote">
    <w:name w:val="Quote"/>
    <w:basedOn w:val="Normal"/>
    <w:next w:val="Normal"/>
    <w:link w:val="QuoteChar"/>
    <w:uiPriority w:val="29"/>
    <w:qFormat/>
    <w:rsid w:val="00DD5F5E"/>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DD5F5E"/>
    <w:rPr>
      <w:rFonts w:eastAsia="Times New Roman" w:cs="Times New Roman"/>
      <w:i/>
      <w:iCs/>
      <w:color w:val="000000" w:themeColor="text1"/>
      <w:szCs w:val="20"/>
      <w:lang w:val="en-CA" w:eastAsia="en-CA"/>
    </w:rPr>
  </w:style>
  <w:style w:type="paragraph" w:customStyle="1" w:styleId="SCCLowerCourtNameLowercase">
    <w:name w:val="SCC.LowerCourtNameLowercase"/>
    <w:basedOn w:val="SCCNormalDoubleSpacing"/>
    <w:next w:val="SCCNormalDoubleSpacing"/>
    <w:rsid w:val="00DD5F5E"/>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divs>
    <w:div w:id="1107430238">
      <w:bodyDiv w:val="1"/>
      <w:marLeft w:val="0"/>
      <w:marRight w:val="0"/>
      <w:marTop w:val="0"/>
      <w:marBottom w:val="0"/>
      <w:divBdr>
        <w:top w:val="none" w:sz="0" w:space="0" w:color="auto"/>
        <w:left w:val="none" w:sz="0" w:space="0" w:color="auto"/>
        <w:bottom w:val="none" w:sz="0" w:space="0" w:color="auto"/>
        <w:right w:val="none" w:sz="0" w:space="0" w:color="auto"/>
      </w:divBdr>
    </w:div>
    <w:div w:id="13372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23518</Words>
  <Characters>134054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2011-10-14T18:54:00Z</dcterms:created>
  <dcterms:modified xsi:type="dcterms:W3CDTF">2011-10-14T18:54:00Z</dcterms:modified>
</cp:coreProperties>
</file>