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B031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B031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B031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B031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B0311" w:rsidTr="002E5576">
        <w:tc>
          <w:tcPr>
            <w:tcW w:w="4518" w:type="dxa"/>
          </w:tcPr>
          <w:p w:rsidR="00BF25F3" w:rsidRPr="002E2327" w:rsidRDefault="0036155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6155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B031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B031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2B0311">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2B0311">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E3DD5"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11,</w:t>
      </w:r>
      <w:r w:rsidR="00440E24" w:rsidRPr="00675479">
        <w:rPr>
          <w:lang w:val="fr-CA"/>
        </w:rPr>
        <w:t xml:space="preserve"> 201</w:t>
      </w:r>
      <w:r w:rsidR="00020DC3">
        <w:rPr>
          <w:lang w:val="fr-CA"/>
        </w:rPr>
        <w:t>5</w:t>
      </w:r>
      <w:r w:rsidR="00F0068D" w:rsidRPr="00675479">
        <w:rPr>
          <w:lang w:val="fr-CA"/>
        </w:rPr>
        <w:tab/>
        <w:t>1</w:t>
      </w:r>
      <w:r>
        <w:rPr>
          <w:lang w:val="fr-CA"/>
        </w:rPr>
        <w:t>296</w:t>
      </w:r>
      <w:r w:rsidR="00F0068D" w:rsidRPr="00675479">
        <w:rPr>
          <w:lang w:val="fr-CA"/>
        </w:rPr>
        <w:t xml:space="preserve"> - </w:t>
      </w:r>
      <w:r w:rsidR="005B0D27">
        <w:rPr>
          <w:lang w:val="fr-CA"/>
        </w:rPr>
        <w:t>1318</w:t>
      </w:r>
      <w:r w:rsidR="00440E24" w:rsidRPr="00675479">
        <w:rPr>
          <w:lang w:val="fr-CA"/>
        </w:rPr>
        <w:tab/>
      </w:r>
      <w:r w:rsidR="00440E24" w:rsidRPr="002E2327">
        <w:rPr>
          <w:lang w:val="fr-CA"/>
        </w:rPr>
        <w:t>Le</w:t>
      </w:r>
      <w:r w:rsidR="00C73D06">
        <w:rPr>
          <w:lang w:val="fr-CA"/>
        </w:rPr>
        <w:t xml:space="preserve"> </w:t>
      </w:r>
      <w:r>
        <w:rPr>
          <w:lang w:val="fr-CA"/>
        </w:rPr>
        <w:t>11</w:t>
      </w:r>
      <w:r w:rsidR="00C73D06">
        <w:rPr>
          <w:lang w:val="fr-CA"/>
        </w:rPr>
        <w:t xml:space="preserve"> </w:t>
      </w:r>
      <w:r>
        <w:rPr>
          <w:lang w:val="fr-CA"/>
        </w:rPr>
        <w:t>septembre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BE3DD5" w:rsidRDefault="00440E24" w:rsidP="00440E24">
      <w:pPr>
        <w:pBdr>
          <w:bottom w:val="single" w:sz="6" w:space="1" w:color="auto"/>
        </w:pBdr>
        <w:tabs>
          <w:tab w:val="right" w:pos="9360"/>
        </w:tabs>
        <w:rPr>
          <w:sz w:val="18"/>
          <w:szCs w:val="18"/>
          <w:lang w:val="fr-CA"/>
        </w:rPr>
      </w:pPr>
      <w:r w:rsidRPr="00BE3DD5">
        <w:rPr>
          <w:sz w:val="18"/>
          <w:szCs w:val="18"/>
          <w:lang w:val="fr-CA"/>
        </w:rPr>
        <w:t>© Supreme Court of Canada (201</w:t>
      </w:r>
      <w:r w:rsidR="00020DC3" w:rsidRPr="00BE3DD5">
        <w:rPr>
          <w:sz w:val="18"/>
          <w:szCs w:val="18"/>
          <w:lang w:val="fr-CA"/>
        </w:rPr>
        <w:t>5</w:t>
      </w:r>
      <w:r w:rsidRPr="00BE3DD5">
        <w:rPr>
          <w:sz w:val="18"/>
          <w:szCs w:val="18"/>
          <w:lang w:val="fr-CA"/>
        </w:rPr>
        <w:t>)</w:t>
      </w:r>
      <w:r w:rsidRPr="00BE3DD5">
        <w:rPr>
          <w:sz w:val="18"/>
          <w:szCs w:val="18"/>
          <w:lang w:val="fr-CA"/>
        </w:rPr>
        <w:tab/>
        <w:t>© Cour suprême du Canada (201</w:t>
      </w:r>
      <w:r w:rsidR="00020DC3" w:rsidRPr="00BE3DD5">
        <w:rPr>
          <w:sz w:val="18"/>
          <w:szCs w:val="18"/>
          <w:lang w:val="fr-CA"/>
        </w:rPr>
        <w:t>5</w:t>
      </w:r>
      <w:r w:rsidRPr="00BE3DD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A87207" w:rsidRPr="002E2327" w:rsidRDefault="0095096B" w:rsidP="00866A08">
            <w:pPr>
              <w:tabs>
                <w:tab w:val="right" w:pos="9360"/>
              </w:tabs>
              <w:rPr>
                <w:rFonts w:cs="Times New Roman"/>
                <w:sz w:val="20"/>
                <w:szCs w:val="20"/>
              </w:rPr>
            </w:pPr>
            <w:r w:rsidRPr="002E2327">
              <w:rPr>
                <w:rFonts w:cs="Times New Roman"/>
                <w:sz w:val="20"/>
                <w:szCs w:val="20"/>
              </w:rPr>
              <w:t>issue</w:t>
            </w:r>
          </w:p>
        </w:tc>
        <w:tc>
          <w:tcPr>
            <w:tcW w:w="1980" w:type="dxa"/>
          </w:tcPr>
          <w:p w:rsidR="0095096B" w:rsidRPr="002E2327" w:rsidRDefault="00BE3DD5" w:rsidP="0095096B">
            <w:pPr>
              <w:jc w:val="center"/>
              <w:rPr>
                <w:rFonts w:cs="Times New Roman"/>
                <w:sz w:val="20"/>
                <w:szCs w:val="20"/>
              </w:rPr>
            </w:pPr>
            <w:r>
              <w:rPr>
                <w:rFonts w:cs="Times New Roman"/>
                <w:sz w:val="20"/>
                <w:szCs w:val="20"/>
              </w:rPr>
              <w:t>1296</w:t>
            </w:r>
            <w:r w:rsidR="00361555" w:rsidRPr="002E2327">
              <w:rPr>
                <w:rFonts w:cs="Times New Roman"/>
                <w:sz w:val="20"/>
                <w:szCs w:val="20"/>
              </w:rPr>
              <w:fldChar w:fldCharType="begin"/>
            </w:r>
            <w:r w:rsidR="0095096B" w:rsidRPr="002E2327">
              <w:rPr>
                <w:rFonts w:cs="Times New Roman"/>
                <w:sz w:val="20"/>
                <w:szCs w:val="20"/>
              </w:rPr>
              <w:instrText xml:space="preserve"> SEQ CHAPTER \h \r 1</w:instrText>
            </w:r>
            <w:r w:rsidR="0036155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D43BB" w:rsidP="0095096B">
            <w:pPr>
              <w:jc w:val="center"/>
              <w:rPr>
                <w:rFonts w:cs="Times New Roman"/>
                <w:sz w:val="20"/>
                <w:szCs w:val="20"/>
              </w:rPr>
            </w:pPr>
            <w:r>
              <w:rPr>
                <w:rFonts w:cs="Times New Roman"/>
                <w:sz w:val="20"/>
                <w:szCs w:val="20"/>
              </w:rPr>
              <w:t>1297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53F63" w:rsidP="0095096B">
            <w:pPr>
              <w:jc w:val="center"/>
              <w:rPr>
                <w:rFonts w:cs="Times New Roman"/>
                <w:sz w:val="20"/>
                <w:szCs w:val="20"/>
              </w:rPr>
            </w:pPr>
            <w:r>
              <w:rPr>
                <w:rFonts w:cs="Times New Roman"/>
                <w:sz w:val="20"/>
                <w:szCs w:val="20"/>
              </w:rPr>
              <w:t>1298</w:t>
            </w:r>
            <w:r w:rsidR="0095096B" w:rsidRPr="002E2327">
              <w:rPr>
                <w:rFonts w:cs="Times New Roman"/>
                <w:sz w:val="20"/>
                <w:szCs w:val="20"/>
              </w:rPr>
              <w:t>-</w:t>
            </w:r>
            <w:r w:rsidR="00062B4A">
              <w:rPr>
                <w:rFonts w:cs="Times New Roman"/>
                <w:sz w:val="20"/>
                <w:szCs w:val="20"/>
              </w:rPr>
              <w:t xml:space="preserve"> 1313</w:t>
            </w:r>
          </w:p>
          <w:p w:rsidR="0095096B" w:rsidRDefault="0095096B" w:rsidP="0095096B">
            <w:pPr>
              <w:jc w:val="center"/>
              <w:rPr>
                <w:rFonts w:cs="Times New Roman"/>
                <w:sz w:val="20"/>
                <w:szCs w:val="20"/>
              </w:rPr>
            </w:pPr>
          </w:p>
          <w:p w:rsidR="00866A08" w:rsidRPr="002E2327" w:rsidRDefault="00866A08" w:rsidP="0095096B">
            <w:pPr>
              <w:jc w:val="center"/>
              <w:rPr>
                <w:rFonts w:cs="Times New Roman"/>
                <w:sz w:val="20"/>
                <w:szCs w:val="20"/>
              </w:rPr>
            </w:pPr>
          </w:p>
          <w:p w:rsidR="0095096B" w:rsidRPr="002E2327" w:rsidRDefault="00062B4A" w:rsidP="0095096B">
            <w:pPr>
              <w:jc w:val="center"/>
              <w:rPr>
                <w:rFonts w:cs="Times New Roman"/>
                <w:sz w:val="20"/>
                <w:szCs w:val="20"/>
              </w:rPr>
            </w:pPr>
            <w:r>
              <w:rPr>
                <w:rFonts w:cs="Times New Roman"/>
                <w:sz w:val="20"/>
                <w:szCs w:val="20"/>
              </w:rPr>
              <w:t xml:space="preserve">1314 </w:t>
            </w:r>
            <w:r w:rsidR="0095096B" w:rsidRPr="002E2327">
              <w:rPr>
                <w:rFonts w:cs="Times New Roman"/>
                <w:sz w:val="20"/>
                <w:szCs w:val="20"/>
              </w:rPr>
              <w:t>-</w:t>
            </w:r>
            <w:r w:rsidR="00D06267">
              <w:rPr>
                <w:rFonts w:cs="Times New Roman"/>
                <w:sz w:val="20"/>
                <w:szCs w:val="20"/>
              </w:rPr>
              <w:t xml:space="preserve"> 1317</w:t>
            </w:r>
          </w:p>
          <w:p w:rsidR="0095096B" w:rsidRPr="002E2327" w:rsidRDefault="0095096B" w:rsidP="0095096B">
            <w:pPr>
              <w:jc w:val="center"/>
              <w:rPr>
                <w:rFonts w:cs="Times New Roman"/>
                <w:sz w:val="20"/>
                <w:szCs w:val="20"/>
              </w:rPr>
            </w:pPr>
          </w:p>
          <w:p w:rsidR="0095096B" w:rsidRPr="002E2327" w:rsidRDefault="00D06267" w:rsidP="0095096B">
            <w:pPr>
              <w:jc w:val="center"/>
              <w:rPr>
                <w:rFonts w:cs="Times New Roman"/>
                <w:sz w:val="20"/>
                <w:szCs w:val="20"/>
              </w:rPr>
            </w:pPr>
            <w:r>
              <w:rPr>
                <w:rFonts w:cs="Times New Roman"/>
                <w:sz w:val="20"/>
                <w:szCs w:val="20"/>
              </w:rPr>
              <w:t>1318</w:t>
            </w:r>
          </w:p>
          <w:p w:rsidR="00A87207" w:rsidRPr="002E2327" w:rsidRDefault="00A87207" w:rsidP="00866A08">
            <w:pPr>
              <w:tabs>
                <w:tab w:val="right" w:pos="9360"/>
              </w:tabs>
              <w:jc w:val="center"/>
              <w:rPr>
                <w:rFonts w:cs="Times New Roman"/>
                <w:sz w:val="20"/>
                <w:szCs w:val="20"/>
              </w:rPr>
            </w:pPr>
          </w:p>
        </w:tc>
        <w:tc>
          <w:tcPr>
            <w:tcW w:w="3888" w:type="dxa"/>
          </w:tcPr>
          <w:p w:rsidR="0095096B" w:rsidRPr="002E2327" w:rsidRDefault="0036155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A87207" w:rsidRPr="002E2327" w:rsidRDefault="0095096B" w:rsidP="00866A08">
            <w:pPr>
              <w:rPr>
                <w:rFonts w:cs="Times New Roman"/>
                <w:sz w:val="20"/>
                <w:szCs w:val="20"/>
                <w:lang w:val="fr-CA"/>
              </w:rPr>
            </w:pPr>
            <w:r w:rsidRPr="002E2327">
              <w:rPr>
                <w:rFonts w:cs="Times New Roman"/>
                <w:sz w:val="20"/>
                <w:szCs w:val="20"/>
                <w:lang w:val="fr-CA"/>
              </w:rPr>
              <w:t>parution</w:t>
            </w:r>
          </w:p>
        </w:tc>
      </w:tr>
    </w:tbl>
    <w:p w:rsidR="0095096B" w:rsidRDefault="0095096B" w:rsidP="0095096B">
      <w:pPr>
        <w:tabs>
          <w:tab w:val="right" w:pos="9360"/>
        </w:tabs>
        <w:rPr>
          <w:sz w:val="20"/>
          <w:szCs w:val="20"/>
        </w:rPr>
      </w:pPr>
    </w:p>
    <w:p w:rsidR="00866A08" w:rsidRDefault="00866A08" w:rsidP="0095096B">
      <w:pPr>
        <w:tabs>
          <w:tab w:val="right" w:pos="9360"/>
        </w:tabs>
        <w:rPr>
          <w:sz w:val="20"/>
          <w:szCs w:val="20"/>
        </w:rPr>
      </w:pPr>
    </w:p>
    <w:p w:rsidR="00866A08" w:rsidRDefault="00866A08" w:rsidP="0095096B">
      <w:pPr>
        <w:tabs>
          <w:tab w:val="right" w:pos="9360"/>
        </w:tabs>
        <w:rPr>
          <w:sz w:val="20"/>
          <w:szCs w:val="20"/>
        </w:rPr>
      </w:pPr>
    </w:p>
    <w:p w:rsidR="00866A08" w:rsidRDefault="00866A08" w:rsidP="0095096B">
      <w:pPr>
        <w:tabs>
          <w:tab w:val="right" w:pos="9360"/>
        </w:tabs>
        <w:rPr>
          <w:sz w:val="20"/>
          <w:szCs w:val="20"/>
        </w:rPr>
      </w:pPr>
    </w:p>
    <w:p w:rsidR="00866A08" w:rsidRPr="00866A08" w:rsidRDefault="00866A08"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2B031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D1124A" w:rsidRDefault="00D1124A" w:rsidP="005F1ED8">
            <w:pPr>
              <w:rPr>
                <w:b/>
                <w:sz w:val="20"/>
                <w:szCs w:val="20"/>
                <w:lang w:val="fr-CA"/>
              </w:rPr>
            </w:pPr>
            <w:r w:rsidRPr="00D1124A">
              <w:rPr>
                <w:b/>
                <w:sz w:val="20"/>
                <w:szCs w:val="20"/>
                <w:lang w:val="fr-CA"/>
              </w:rPr>
              <w:t>Martine Labossière</w:t>
            </w:r>
          </w:p>
          <w:p w:rsidR="00C21644" w:rsidRPr="00D1124A" w:rsidRDefault="00C21644" w:rsidP="005F1ED8">
            <w:pPr>
              <w:tabs>
                <w:tab w:val="left" w:pos="-1440"/>
                <w:tab w:val="left" w:pos="-720"/>
              </w:tabs>
              <w:rPr>
                <w:sz w:val="20"/>
                <w:szCs w:val="20"/>
                <w:lang w:val="fr-CA"/>
              </w:rPr>
            </w:pPr>
            <w:r w:rsidRPr="00D1124A">
              <w:rPr>
                <w:sz w:val="20"/>
                <w:szCs w:val="20"/>
                <w:lang w:val="fr-CA"/>
              </w:rPr>
              <w:tab/>
            </w:r>
            <w:r w:rsidR="00D1124A" w:rsidRPr="00D1124A">
              <w:rPr>
                <w:sz w:val="20"/>
                <w:szCs w:val="20"/>
                <w:lang w:val="fr-CA"/>
              </w:rPr>
              <w:t xml:space="preserve">Martine Labossière </w:t>
            </w:r>
          </w:p>
          <w:p w:rsidR="00C21644" w:rsidRPr="00E95CE4" w:rsidRDefault="00C21644" w:rsidP="005F1ED8">
            <w:pPr>
              <w:tabs>
                <w:tab w:val="left" w:pos="-1440"/>
                <w:tab w:val="left" w:pos="-720"/>
              </w:tabs>
              <w:rPr>
                <w:sz w:val="20"/>
                <w:szCs w:val="20"/>
                <w:lang w:val="fr-CA"/>
              </w:rPr>
            </w:pPr>
          </w:p>
          <w:p w:rsidR="00D1124A" w:rsidRPr="00806A5B" w:rsidRDefault="00D1124A" w:rsidP="00D1124A">
            <w:pPr>
              <w:keepNext/>
              <w:keepLines/>
              <w:tabs>
                <w:tab w:val="left" w:pos="-1440"/>
                <w:tab w:val="left" w:pos="-720"/>
              </w:tabs>
              <w:rPr>
                <w:sz w:val="20"/>
                <w:szCs w:val="20"/>
                <w:lang w:val="fr-CA"/>
              </w:rPr>
            </w:pPr>
            <w:r>
              <w:rPr>
                <w:sz w:val="20"/>
                <w:szCs w:val="20"/>
                <w:lang w:val="fr-CA"/>
              </w:rPr>
              <w:tab/>
            </w:r>
            <w:r w:rsidRPr="00806A5B">
              <w:rPr>
                <w:sz w:val="20"/>
                <w:szCs w:val="20"/>
                <w:lang w:val="fr-CA"/>
              </w:rPr>
              <w:t>c. (365</w:t>
            </w:r>
            <w:r>
              <w:rPr>
                <w:sz w:val="20"/>
                <w:szCs w:val="20"/>
                <w:lang w:val="fr-CA"/>
              </w:rPr>
              <w:t>63</w:t>
            </w:r>
            <w:r w:rsidRPr="00806A5B">
              <w:rPr>
                <w:sz w:val="20"/>
                <w:szCs w:val="20"/>
                <w:lang w:val="fr-CA"/>
              </w:rPr>
              <w:t>)</w:t>
            </w:r>
          </w:p>
          <w:p w:rsidR="00D1124A" w:rsidRPr="00806A5B" w:rsidRDefault="00D1124A" w:rsidP="00D1124A">
            <w:pPr>
              <w:keepNext/>
              <w:keepLines/>
              <w:tabs>
                <w:tab w:val="left" w:pos="-1440"/>
                <w:tab w:val="left" w:pos="-720"/>
              </w:tabs>
              <w:rPr>
                <w:sz w:val="20"/>
                <w:szCs w:val="20"/>
                <w:lang w:val="fr-CA"/>
              </w:rPr>
            </w:pPr>
          </w:p>
          <w:p w:rsidR="00D1124A" w:rsidRPr="00806A5B" w:rsidRDefault="00D1124A" w:rsidP="00D1124A">
            <w:pPr>
              <w:keepNext/>
              <w:keepLines/>
              <w:tabs>
                <w:tab w:val="left" w:pos="-1440"/>
                <w:tab w:val="left" w:pos="-720"/>
              </w:tabs>
              <w:rPr>
                <w:b/>
                <w:sz w:val="20"/>
                <w:szCs w:val="20"/>
                <w:lang w:val="fr-CA"/>
              </w:rPr>
            </w:pPr>
            <w:r>
              <w:rPr>
                <w:b/>
                <w:sz w:val="20"/>
                <w:szCs w:val="20"/>
                <w:lang w:val="fr-CA"/>
              </w:rPr>
              <w:t>Directrice des poursuites criminelles et pénales et autre</w:t>
            </w:r>
            <w:r w:rsidRPr="00806A5B">
              <w:rPr>
                <w:b/>
                <w:sz w:val="20"/>
                <w:szCs w:val="20"/>
                <w:lang w:val="fr-CA"/>
              </w:rPr>
              <w:t xml:space="preserve"> (Qc)</w:t>
            </w:r>
          </w:p>
          <w:p w:rsidR="00D1124A" w:rsidRPr="00806A5B" w:rsidRDefault="00D1124A" w:rsidP="00D1124A">
            <w:pPr>
              <w:keepNext/>
              <w:keepLines/>
              <w:tabs>
                <w:tab w:val="left" w:pos="-1440"/>
                <w:tab w:val="left" w:pos="-720"/>
              </w:tabs>
              <w:rPr>
                <w:sz w:val="20"/>
                <w:szCs w:val="20"/>
                <w:lang w:val="fr-CA"/>
              </w:rPr>
            </w:pPr>
            <w:r w:rsidRPr="00806A5B">
              <w:rPr>
                <w:sz w:val="20"/>
                <w:szCs w:val="20"/>
                <w:lang w:val="fr-CA"/>
              </w:rPr>
              <w:tab/>
            </w:r>
            <w:r>
              <w:rPr>
                <w:sz w:val="20"/>
                <w:szCs w:val="20"/>
                <w:lang w:val="fr-CA"/>
              </w:rPr>
              <w:t>Marjolaine Brodeur</w:t>
            </w:r>
          </w:p>
          <w:p w:rsidR="00D1124A" w:rsidRPr="00806A5B" w:rsidRDefault="00D1124A" w:rsidP="00D1124A">
            <w:pPr>
              <w:keepNext/>
              <w:keepLines/>
              <w:tabs>
                <w:tab w:val="left" w:pos="-1440"/>
                <w:tab w:val="left" w:pos="-720"/>
              </w:tabs>
              <w:rPr>
                <w:sz w:val="20"/>
                <w:szCs w:val="20"/>
                <w:lang w:val="fr-CA"/>
              </w:rPr>
            </w:pPr>
            <w:r w:rsidRPr="00806A5B">
              <w:rPr>
                <w:sz w:val="20"/>
                <w:szCs w:val="20"/>
                <w:lang w:val="fr-CA"/>
              </w:rPr>
              <w:tab/>
            </w:r>
            <w:r>
              <w:rPr>
                <w:sz w:val="20"/>
                <w:szCs w:val="20"/>
                <w:lang w:val="fr-CA"/>
              </w:rPr>
              <w:t xml:space="preserve">Directeur des poursuites criminelles et </w:t>
            </w:r>
            <w:r>
              <w:rPr>
                <w:sz w:val="20"/>
                <w:szCs w:val="20"/>
                <w:lang w:val="fr-CA"/>
              </w:rPr>
              <w:tab/>
              <w:t>pénales du Québec</w:t>
            </w:r>
          </w:p>
          <w:p w:rsidR="00D1124A" w:rsidRPr="00806A5B" w:rsidRDefault="00D1124A" w:rsidP="00D1124A">
            <w:pPr>
              <w:keepNext/>
              <w:keepLines/>
              <w:tabs>
                <w:tab w:val="left" w:pos="-1440"/>
                <w:tab w:val="left" w:pos="-720"/>
              </w:tabs>
              <w:rPr>
                <w:sz w:val="20"/>
                <w:szCs w:val="20"/>
                <w:lang w:val="fr-CA"/>
              </w:rPr>
            </w:pPr>
          </w:p>
          <w:p w:rsidR="00C21644" w:rsidRPr="00A935AA" w:rsidRDefault="00D1124A" w:rsidP="00D1124A">
            <w:pPr>
              <w:rPr>
                <w:sz w:val="20"/>
                <w:szCs w:val="20"/>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30</w:t>
            </w:r>
            <w:r w:rsidRPr="00806A5B">
              <w:rPr>
                <w:sz w:val="20"/>
                <w:szCs w:val="20"/>
                <w:lang w:val="fr-CA"/>
              </w:rPr>
              <w:t>.0</w:t>
            </w:r>
            <w:r>
              <w:rPr>
                <w:sz w:val="20"/>
                <w:szCs w:val="20"/>
                <w:lang w:val="fr-CA"/>
              </w:rPr>
              <w:t>6</w:t>
            </w:r>
            <w:r w:rsidRPr="00806A5B">
              <w:rPr>
                <w:sz w:val="20"/>
                <w:szCs w:val="20"/>
                <w:lang w:val="fr-CA"/>
              </w:rPr>
              <w:t>.201</w:t>
            </w:r>
            <w:r>
              <w:rPr>
                <w:sz w:val="20"/>
                <w:szCs w:val="20"/>
                <w:lang w:val="fr-CA"/>
              </w:rPr>
              <w:t>5</w:t>
            </w:r>
            <w:r w:rsidR="002B0311">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D1124A" w:rsidRPr="00A935AA" w:rsidRDefault="00D1124A"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D1124A" w:rsidP="005F1ED8">
            <w:pPr>
              <w:keepNext/>
              <w:keepLines/>
              <w:tabs>
                <w:tab w:val="left" w:pos="-1440"/>
                <w:tab w:val="left" w:pos="-720"/>
              </w:tabs>
              <w:rPr>
                <w:b/>
                <w:sz w:val="20"/>
                <w:szCs w:val="20"/>
                <w:lang w:val="fr-CA"/>
              </w:rPr>
            </w:pPr>
            <w:r>
              <w:rPr>
                <w:b/>
                <w:sz w:val="20"/>
                <w:szCs w:val="20"/>
                <w:lang w:val="fr-CA"/>
              </w:rPr>
              <w:t>S</w:t>
            </w:r>
            <w:r w:rsidR="00C21644" w:rsidRPr="00806A5B">
              <w:rPr>
                <w:b/>
                <w:sz w:val="20"/>
                <w:szCs w:val="20"/>
                <w:lang w:val="fr-CA"/>
              </w:rPr>
              <w:t>y</w:t>
            </w:r>
            <w:r>
              <w:rPr>
                <w:b/>
                <w:sz w:val="20"/>
                <w:szCs w:val="20"/>
                <w:lang w:val="fr-CA"/>
              </w:rPr>
              <w:t>ndicat des employées et employés professionnels-les e</w:t>
            </w:r>
            <w:r w:rsidR="00C21644" w:rsidRPr="00806A5B">
              <w:rPr>
                <w:b/>
                <w:sz w:val="20"/>
                <w:szCs w:val="20"/>
                <w:lang w:val="fr-CA"/>
              </w:rPr>
              <w:t>t</w:t>
            </w:r>
            <w:r>
              <w:rPr>
                <w:b/>
                <w:sz w:val="20"/>
                <w:szCs w:val="20"/>
                <w:lang w:val="fr-CA"/>
              </w:rPr>
              <w:t xml:space="preserve"> d</w:t>
            </w:r>
            <w:r w:rsidR="00C21644" w:rsidRPr="00806A5B">
              <w:rPr>
                <w:b/>
                <w:sz w:val="20"/>
                <w:szCs w:val="20"/>
                <w:lang w:val="fr-CA"/>
              </w:rPr>
              <w:t>e</w:t>
            </w:r>
            <w:r>
              <w:rPr>
                <w:b/>
                <w:sz w:val="20"/>
                <w:szCs w:val="20"/>
                <w:lang w:val="fr-CA"/>
              </w:rPr>
              <w:t xml:space="preserve"> bureau, section locale 574, SEPB, CTC-FTQ</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D1124A">
              <w:rPr>
                <w:sz w:val="20"/>
                <w:szCs w:val="20"/>
                <w:lang w:val="fr-CA"/>
              </w:rPr>
              <w:t>Claude Tardif</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D1124A">
              <w:rPr>
                <w:sz w:val="20"/>
                <w:szCs w:val="20"/>
                <w:lang w:val="fr-CA"/>
              </w:rPr>
              <w:t>Rives</w:t>
            </w:r>
            <w:r w:rsidRPr="00806A5B">
              <w:rPr>
                <w:sz w:val="20"/>
                <w:szCs w:val="20"/>
                <w:lang w:val="fr-CA"/>
              </w:rPr>
              <w:t xml:space="preserve">t, </w:t>
            </w:r>
            <w:r w:rsidR="00D1124A">
              <w:rPr>
                <w:sz w:val="20"/>
                <w:szCs w:val="20"/>
                <w:lang w:val="fr-CA"/>
              </w:rPr>
              <w:t>Schmi</w:t>
            </w:r>
            <w:r w:rsidRPr="00806A5B">
              <w:rPr>
                <w:sz w:val="20"/>
                <w:szCs w:val="20"/>
                <w:lang w:val="fr-CA"/>
              </w:rPr>
              <w:t>d</w:t>
            </w:r>
            <w:r w:rsidR="00D1124A">
              <w:rPr>
                <w:sz w:val="20"/>
                <w:szCs w:val="20"/>
                <w:lang w:val="fr-CA"/>
              </w:rPr>
              <w:t>t</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t>c. (365</w:t>
            </w:r>
            <w:r w:rsidR="00D1124A">
              <w:rPr>
                <w:sz w:val="20"/>
                <w:szCs w:val="20"/>
                <w:lang w:val="fr-CA"/>
              </w:rPr>
              <w:t>62</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D1124A" w:rsidP="005F1ED8">
            <w:pPr>
              <w:keepNext/>
              <w:keepLines/>
              <w:tabs>
                <w:tab w:val="left" w:pos="-1440"/>
                <w:tab w:val="left" w:pos="-720"/>
              </w:tabs>
              <w:rPr>
                <w:b/>
                <w:sz w:val="20"/>
                <w:szCs w:val="20"/>
                <w:lang w:val="fr-CA"/>
              </w:rPr>
            </w:pPr>
            <w:r>
              <w:rPr>
                <w:b/>
                <w:sz w:val="20"/>
                <w:szCs w:val="20"/>
                <w:lang w:val="fr-CA"/>
              </w:rPr>
              <w:t>Groupe Pages Jaunes cie (Qc)</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D1124A">
              <w:rPr>
                <w:sz w:val="20"/>
                <w:szCs w:val="20"/>
                <w:lang w:val="fr-CA"/>
              </w:rPr>
              <w:t>N</w:t>
            </w:r>
            <w:r>
              <w:rPr>
                <w:sz w:val="20"/>
                <w:szCs w:val="20"/>
                <w:lang w:val="fr-CA"/>
              </w:rPr>
              <w:t>ic</w:t>
            </w:r>
            <w:r w:rsidR="00D1124A">
              <w:rPr>
                <w:sz w:val="20"/>
                <w:szCs w:val="20"/>
                <w:lang w:val="fr-CA"/>
              </w:rPr>
              <w:t>o</w:t>
            </w:r>
            <w:r>
              <w:rPr>
                <w:sz w:val="20"/>
                <w:szCs w:val="20"/>
                <w:lang w:val="fr-CA"/>
              </w:rPr>
              <w:t>l</w:t>
            </w:r>
            <w:r w:rsidR="00D1124A">
              <w:rPr>
                <w:sz w:val="20"/>
                <w:szCs w:val="20"/>
                <w:lang w:val="fr-CA"/>
              </w:rPr>
              <w:t>a Di I</w:t>
            </w:r>
            <w:r>
              <w:rPr>
                <w:sz w:val="20"/>
                <w:szCs w:val="20"/>
                <w:lang w:val="fr-CA"/>
              </w:rPr>
              <w:t>o</w:t>
            </w:r>
            <w:r w:rsidR="00D1124A">
              <w:rPr>
                <w:sz w:val="20"/>
                <w:szCs w:val="20"/>
                <w:lang w:val="fr-CA"/>
              </w:rPr>
              <w:t>rio</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D1124A">
              <w:rPr>
                <w:sz w:val="20"/>
                <w:szCs w:val="20"/>
                <w:lang w:val="fr-CA"/>
              </w:rPr>
              <w:t>Langlois Kronström Desjardins</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D1124A">
            <w:pPr>
              <w:rPr>
                <w:sz w:val="20"/>
                <w:szCs w:val="20"/>
                <w:lang w:val="fr-CA"/>
              </w:rPr>
            </w:pPr>
            <w:r w:rsidRPr="00806A5B">
              <w:rPr>
                <w:sz w:val="20"/>
                <w:szCs w:val="20"/>
                <w:lang w:val="fr-CA"/>
              </w:rPr>
              <w:t>DATE DE PRODUCTION</w:t>
            </w:r>
            <w:r w:rsidR="00D1124A">
              <w:rPr>
                <w:sz w:val="20"/>
                <w:szCs w:val="20"/>
                <w:lang w:val="fr-CA"/>
              </w:rPr>
              <w:t xml:space="preserve"> </w:t>
            </w:r>
            <w:r w:rsidRPr="00806A5B">
              <w:rPr>
                <w:sz w:val="20"/>
                <w:szCs w:val="20"/>
                <w:lang w:val="fr-CA"/>
              </w:rPr>
              <w:t xml:space="preserve">: </w:t>
            </w:r>
            <w:r w:rsidR="00D1124A">
              <w:rPr>
                <w:sz w:val="20"/>
                <w:szCs w:val="20"/>
                <w:lang w:val="fr-CA"/>
              </w:rPr>
              <w:t>24</w:t>
            </w:r>
            <w:r w:rsidRPr="00806A5B">
              <w:rPr>
                <w:sz w:val="20"/>
                <w:szCs w:val="20"/>
                <w:lang w:val="fr-CA"/>
              </w:rPr>
              <w:t>.0</w:t>
            </w:r>
            <w:r w:rsidR="00D1124A">
              <w:rPr>
                <w:sz w:val="20"/>
                <w:szCs w:val="20"/>
                <w:lang w:val="fr-CA"/>
              </w:rPr>
              <w:t>8</w:t>
            </w:r>
            <w:r w:rsidRPr="00806A5B">
              <w:rPr>
                <w:sz w:val="20"/>
                <w:szCs w:val="20"/>
                <w:lang w:val="fr-CA"/>
              </w:rPr>
              <w:t>.201</w:t>
            </w:r>
            <w:r w:rsidR="00D1124A">
              <w:rPr>
                <w:sz w:val="20"/>
                <w:szCs w:val="20"/>
                <w:lang w:val="fr-CA"/>
              </w:rPr>
              <w:t>5</w:t>
            </w:r>
            <w:r w:rsidR="002B0311">
              <w:rPr>
                <w:sz w:val="20"/>
                <w:szCs w:val="20"/>
                <w:lang w:val="fr-CA"/>
              </w:rPr>
              <w:pict>
                <v:rect id="_x0000_i1026" style="width:108pt;height:1pt" o:hrpct="0" o:hralign="center" o:hrstd="t" o:hrnoshade="t" o:hr="t" fillcolor="black [3213]" stroked="f"/>
              </w:pict>
            </w:r>
          </w:p>
        </w:tc>
      </w:tr>
      <w:tr w:rsidR="00183E3A" w:rsidRPr="00A935AA" w:rsidTr="003B3977">
        <w:tc>
          <w:tcPr>
            <w:tcW w:w="4320" w:type="dxa"/>
            <w:shd w:val="clear" w:color="auto" w:fill="auto"/>
          </w:tcPr>
          <w:p w:rsidR="00183E3A" w:rsidRPr="00A935AA" w:rsidRDefault="00183E3A" w:rsidP="00183E3A">
            <w:pPr>
              <w:rPr>
                <w:b/>
                <w:sz w:val="20"/>
                <w:szCs w:val="20"/>
              </w:rPr>
            </w:pPr>
            <w:r w:rsidRPr="00D1124A">
              <w:rPr>
                <w:b/>
                <w:sz w:val="20"/>
                <w:szCs w:val="20"/>
                <w:lang w:val="en-US"/>
              </w:rPr>
              <w:t>Andrew Sabean</w:t>
            </w:r>
          </w:p>
          <w:p w:rsidR="00183E3A" w:rsidRPr="00D1124A" w:rsidRDefault="00183E3A" w:rsidP="00183E3A">
            <w:pPr>
              <w:keepNext/>
              <w:keepLines/>
              <w:tabs>
                <w:tab w:val="left" w:pos="-1440"/>
                <w:tab w:val="left" w:pos="-720"/>
              </w:tabs>
              <w:rPr>
                <w:sz w:val="20"/>
                <w:szCs w:val="20"/>
                <w:lang w:val="en-US"/>
              </w:rPr>
            </w:pPr>
            <w:r w:rsidRPr="00A935AA">
              <w:rPr>
                <w:sz w:val="20"/>
                <w:szCs w:val="20"/>
              </w:rPr>
              <w:tab/>
            </w:r>
            <w:r w:rsidRPr="00D1124A">
              <w:rPr>
                <w:sz w:val="20"/>
                <w:szCs w:val="20"/>
                <w:lang w:val="en-US"/>
              </w:rPr>
              <w:t xml:space="preserve">Derrick J. </w:t>
            </w:r>
            <w:r>
              <w:rPr>
                <w:sz w:val="20"/>
                <w:szCs w:val="20"/>
                <w:lang w:val="en-US"/>
              </w:rPr>
              <w:t>Kimball</w:t>
            </w:r>
          </w:p>
          <w:p w:rsidR="00183E3A" w:rsidRPr="00A935AA" w:rsidRDefault="00183E3A" w:rsidP="00183E3A">
            <w:pPr>
              <w:keepNext/>
              <w:keepLines/>
              <w:tabs>
                <w:tab w:val="left" w:pos="-1440"/>
                <w:tab w:val="left" w:pos="-720"/>
              </w:tabs>
              <w:rPr>
                <w:sz w:val="20"/>
                <w:szCs w:val="20"/>
              </w:rPr>
            </w:pPr>
            <w:r w:rsidRPr="00D1124A">
              <w:rPr>
                <w:sz w:val="20"/>
                <w:szCs w:val="20"/>
                <w:lang w:val="en-US"/>
              </w:rPr>
              <w:tab/>
            </w:r>
            <w:r>
              <w:rPr>
                <w:sz w:val="20"/>
                <w:szCs w:val="20"/>
                <w:lang w:val="en-US"/>
              </w:rPr>
              <w:t>Kimball Brogan</w:t>
            </w:r>
          </w:p>
          <w:p w:rsidR="00183E3A" w:rsidRPr="00A935AA" w:rsidRDefault="00183E3A" w:rsidP="00183E3A">
            <w:pPr>
              <w:keepNext/>
              <w:keepLines/>
              <w:tabs>
                <w:tab w:val="left" w:pos="-1440"/>
                <w:tab w:val="left" w:pos="-720"/>
              </w:tabs>
              <w:rPr>
                <w:sz w:val="20"/>
                <w:szCs w:val="20"/>
              </w:rPr>
            </w:pPr>
          </w:p>
          <w:p w:rsidR="00183E3A" w:rsidRPr="00183E3A" w:rsidRDefault="00183E3A" w:rsidP="00183E3A">
            <w:pPr>
              <w:keepNext/>
              <w:keepLines/>
              <w:tabs>
                <w:tab w:val="left" w:pos="-1440"/>
                <w:tab w:val="left" w:pos="-720"/>
              </w:tabs>
              <w:rPr>
                <w:sz w:val="20"/>
                <w:szCs w:val="20"/>
                <w:lang w:val="fr-CA"/>
              </w:rPr>
            </w:pPr>
            <w:r w:rsidRPr="00A935AA">
              <w:rPr>
                <w:sz w:val="20"/>
                <w:szCs w:val="20"/>
              </w:rPr>
              <w:tab/>
            </w:r>
            <w:r w:rsidRPr="00183E3A">
              <w:rPr>
                <w:sz w:val="20"/>
                <w:szCs w:val="20"/>
                <w:lang w:val="fr-CA"/>
              </w:rPr>
              <w:t>v. (36575)</w:t>
            </w:r>
          </w:p>
          <w:p w:rsidR="00183E3A" w:rsidRPr="00183E3A" w:rsidRDefault="00183E3A" w:rsidP="00183E3A">
            <w:pPr>
              <w:keepNext/>
              <w:keepLines/>
              <w:tabs>
                <w:tab w:val="left" w:pos="-1440"/>
                <w:tab w:val="left" w:pos="-720"/>
              </w:tabs>
              <w:rPr>
                <w:sz w:val="20"/>
                <w:szCs w:val="20"/>
                <w:lang w:val="fr-CA"/>
              </w:rPr>
            </w:pPr>
          </w:p>
          <w:p w:rsidR="00183E3A" w:rsidRPr="00D1124A" w:rsidRDefault="00183E3A" w:rsidP="00183E3A">
            <w:pPr>
              <w:keepNext/>
              <w:keepLines/>
              <w:tabs>
                <w:tab w:val="left" w:pos="-1440"/>
                <w:tab w:val="left" w:pos="-720"/>
              </w:tabs>
              <w:rPr>
                <w:b/>
                <w:sz w:val="20"/>
                <w:szCs w:val="20"/>
                <w:lang w:val="fr-CA"/>
              </w:rPr>
            </w:pPr>
            <w:r w:rsidRPr="00D1124A">
              <w:rPr>
                <w:b/>
                <w:sz w:val="20"/>
                <w:szCs w:val="20"/>
                <w:lang w:val="fr-CA"/>
              </w:rPr>
              <w:t>Portage La Prairie Mutual Insurance Company (N.S.)</w:t>
            </w:r>
          </w:p>
          <w:p w:rsidR="00183E3A" w:rsidRPr="00183E3A" w:rsidRDefault="00183E3A" w:rsidP="00183E3A">
            <w:pPr>
              <w:keepNext/>
              <w:keepLines/>
              <w:tabs>
                <w:tab w:val="left" w:pos="-1440"/>
                <w:tab w:val="left" w:pos="-720"/>
              </w:tabs>
              <w:rPr>
                <w:sz w:val="20"/>
                <w:szCs w:val="20"/>
                <w:lang w:val="en-US"/>
              </w:rPr>
            </w:pPr>
            <w:r w:rsidRPr="00D1124A">
              <w:rPr>
                <w:sz w:val="20"/>
                <w:szCs w:val="20"/>
                <w:lang w:val="fr-CA"/>
              </w:rPr>
              <w:tab/>
            </w:r>
            <w:r w:rsidRPr="00183E3A">
              <w:rPr>
                <w:sz w:val="20"/>
                <w:szCs w:val="20"/>
                <w:lang w:val="en-US"/>
              </w:rPr>
              <w:t>Scott C. Norton</w:t>
            </w:r>
          </w:p>
          <w:p w:rsidR="00183E3A" w:rsidRPr="00183E3A" w:rsidRDefault="00183E3A" w:rsidP="00183E3A">
            <w:pPr>
              <w:keepNext/>
              <w:keepLines/>
              <w:tabs>
                <w:tab w:val="left" w:pos="-1440"/>
                <w:tab w:val="left" w:pos="-720"/>
              </w:tabs>
              <w:rPr>
                <w:sz w:val="20"/>
                <w:szCs w:val="20"/>
                <w:lang w:val="en-US"/>
              </w:rPr>
            </w:pPr>
            <w:r w:rsidRPr="00183E3A">
              <w:rPr>
                <w:sz w:val="20"/>
                <w:szCs w:val="20"/>
                <w:lang w:val="en-US"/>
              </w:rPr>
              <w:tab/>
              <w:t>Stewart McKelvey</w:t>
            </w:r>
          </w:p>
          <w:p w:rsidR="00183E3A" w:rsidRPr="00183E3A" w:rsidRDefault="00183E3A" w:rsidP="00183E3A">
            <w:pPr>
              <w:keepNext/>
              <w:keepLines/>
              <w:tabs>
                <w:tab w:val="left" w:pos="-1440"/>
                <w:tab w:val="left" w:pos="-720"/>
              </w:tabs>
              <w:rPr>
                <w:sz w:val="20"/>
                <w:szCs w:val="20"/>
                <w:lang w:val="en-US"/>
              </w:rPr>
            </w:pPr>
          </w:p>
          <w:p w:rsidR="00183E3A" w:rsidRPr="00A935AA" w:rsidRDefault="00183E3A" w:rsidP="00183E3A">
            <w:pPr>
              <w:rPr>
                <w:sz w:val="20"/>
                <w:szCs w:val="20"/>
              </w:rPr>
            </w:pPr>
            <w:r w:rsidRPr="00A935AA">
              <w:rPr>
                <w:sz w:val="20"/>
                <w:szCs w:val="20"/>
              </w:rPr>
              <w:t>FILING DATE: 2</w:t>
            </w:r>
            <w:r>
              <w:rPr>
                <w:sz w:val="20"/>
                <w:szCs w:val="20"/>
              </w:rPr>
              <w:t>4</w:t>
            </w:r>
            <w:r w:rsidRPr="00A935AA">
              <w:rPr>
                <w:sz w:val="20"/>
                <w:szCs w:val="20"/>
              </w:rPr>
              <w:t>.0</w:t>
            </w:r>
            <w:r>
              <w:rPr>
                <w:sz w:val="20"/>
                <w:szCs w:val="20"/>
              </w:rPr>
              <w:t>8</w:t>
            </w:r>
            <w:r w:rsidRPr="00A935AA">
              <w:rPr>
                <w:sz w:val="20"/>
                <w:szCs w:val="20"/>
              </w:rPr>
              <w:t>.201</w:t>
            </w:r>
            <w:r>
              <w:rPr>
                <w:sz w:val="20"/>
                <w:szCs w:val="20"/>
              </w:rPr>
              <w:t>5</w:t>
            </w:r>
            <w:r w:rsidR="002B0311">
              <w:rPr>
                <w:sz w:val="20"/>
                <w:szCs w:val="20"/>
                <w:lang w:val="fr-CA"/>
              </w:rPr>
              <w:pict w14:anchorId="5B47E813">
                <v:rect id="_x0000_i1027" style="width:108pt;height:1pt" o:hrpct="0" o:hralign="center" o:hrstd="t" o:hrnoshade="t" o:hr="t" fillcolor="black [3213]" stroked="f"/>
              </w:pict>
            </w:r>
          </w:p>
        </w:tc>
        <w:tc>
          <w:tcPr>
            <w:tcW w:w="1181" w:type="dxa"/>
            <w:shd w:val="clear" w:color="auto" w:fill="auto"/>
          </w:tcPr>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tc>
        <w:tc>
          <w:tcPr>
            <w:tcW w:w="4320" w:type="dxa"/>
            <w:shd w:val="clear" w:color="auto" w:fill="auto"/>
          </w:tcPr>
          <w:p w:rsidR="00183E3A" w:rsidRPr="00183E3A" w:rsidRDefault="00183E3A" w:rsidP="00183E3A">
            <w:pPr>
              <w:keepNext/>
              <w:keepLines/>
              <w:tabs>
                <w:tab w:val="left" w:pos="-1440"/>
                <w:tab w:val="left" w:pos="-720"/>
              </w:tabs>
              <w:rPr>
                <w:b/>
                <w:sz w:val="20"/>
                <w:szCs w:val="20"/>
                <w:lang w:val="en-US"/>
              </w:rPr>
            </w:pPr>
          </w:p>
          <w:p w:rsidR="00183E3A" w:rsidRPr="00D1124A" w:rsidRDefault="00183E3A" w:rsidP="00183E3A">
            <w:pPr>
              <w:keepNext/>
              <w:keepLines/>
              <w:tabs>
                <w:tab w:val="left" w:pos="-1440"/>
                <w:tab w:val="left" w:pos="-720"/>
              </w:tabs>
              <w:rPr>
                <w:b/>
                <w:sz w:val="20"/>
                <w:szCs w:val="20"/>
                <w:lang w:val="en-US"/>
              </w:rPr>
            </w:pPr>
            <w:r w:rsidRPr="00D1124A">
              <w:rPr>
                <w:b/>
                <w:sz w:val="20"/>
                <w:szCs w:val="20"/>
                <w:lang w:val="en-US"/>
              </w:rPr>
              <w:t>J.C.</w:t>
            </w:r>
          </w:p>
          <w:p w:rsidR="00183E3A" w:rsidRPr="00D1124A" w:rsidRDefault="00183E3A" w:rsidP="00183E3A">
            <w:pPr>
              <w:tabs>
                <w:tab w:val="left" w:pos="-1440"/>
                <w:tab w:val="left" w:pos="-720"/>
              </w:tabs>
              <w:rPr>
                <w:sz w:val="20"/>
                <w:szCs w:val="20"/>
                <w:lang w:val="en-US"/>
              </w:rPr>
            </w:pPr>
            <w:r w:rsidRPr="00D1124A">
              <w:rPr>
                <w:sz w:val="20"/>
                <w:szCs w:val="20"/>
                <w:lang w:val="en-US"/>
              </w:rPr>
              <w:tab/>
            </w:r>
            <w:r>
              <w:rPr>
                <w:sz w:val="20"/>
                <w:szCs w:val="20"/>
                <w:lang w:val="en-US"/>
              </w:rPr>
              <w:t>Michael A. Crystal</w:t>
            </w:r>
          </w:p>
          <w:p w:rsidR="00183E3A" w:rsidRPr="00D1124A" w:rsidRDefault="00183E3A" w:rsidP="00183E3A">
            <w:pPr>
              <w:tabs>
                <w:tab w:val="left" w:pos="-1440"/>
                <w:tab w:val="left" w:pos="-720"/>
              </w:tabs>
              <w:rPr>
                <w:sz w:val="20"/>
                <w:szCs w:val="20"/>
                <w:lang w:val="en-US"/>
              </w:rPr>
            </w:pPr>
            <w:r w:rsidRPr="00D1124A">
              <w:rPr>
                <w:sz w:val="20"/>
                <w:szCs w:val="20"/>
                <w:lang w:val="en-US"/>
              </w:rPr>
              <w:tab/>
            </w:r>
            <w:r>
              <w:rPr>
                <w:sz w:val="20"/>
                <w:szCs w:val="20"/>
                <w:lang w:val="en-US"/>
              </w:rPr>
              <w:t>Spiteri &amp; Ursulak LLP</w:t>
            </w:r>
          </w:p>
          <w:p w:rsidR="00183E3A" w:rsidRPr="00D1124A" w:rsidRDefault="00183E3A" w:rsidP="00183E3A">
            <w:pPr>
              <w:tabs>
                <w:tab w:val="left" w:pos="-1440"/>
                <w:tab w:val="left" w:pos="-720"/>
              </w:tabs>
              <w:rPr>
                <w:sz w:val="20"/>
                <w:szCs w:val="20"/>
                <w:lang w:val="en-US"/>
              </w:rPr>
            </w:pPr>
          </w:p>
          <w:p w:rsidR="00183E3A" w:rsidRPr="00A935AA" w:rsidRDefault="00183E3A" w:rsidP="00183E3A">
            <w:pPr>
              <w:tabs>
                <w:tab w:val="left" w:pos="-1440"/>
                <w:tab w:val="left" w:pos="-720"/>
              </w:tabs>
              <w:rPr>
                <w:sz w:val="20"/>
                <w:szCs w:val="20"/>
              </w:rPr>
            </w:pPr>
            <w:r w:rsidRPr="00D1124A">
              <w:rPr>
                <w:sz w:val="20"/>
                <w:szCs w:val="20"/>
                <w:lang w:val="en-US"/>
              </w:rPr>
              <w:tab/>
            </w:r>
            <w:r w:rsidRPr="00A935AA">
              <w:rPr>
                <w:sz w:val="20"/>
                <w:szCs w:val="20"/>
              </w:rPr>
              <w:t>v. (3</w:t>
            </w:r>
            <w:r>
              <w:rPr>
                <w:sz w:val="20"/>
                <w:szCs w:val="20"/>
              </w:rPr>
              <w:t>6572</w:t>
            </w:r>
            <w:r w:rsidRPr="00A935AA">
              <w:rPr>
                <w:sz w:val="20"/>
                <w:szCs w:val="20"/>
              </w:rPr>
              <w:t>)</w:t>
            </w:r>
          </w:p>
          <w:p w:rsidR="00183E3A" w:rsidRPr="00A935AA" w:rsidRDefault="00183E3A" w:rsidP="00183E3A">
            <w:pPr>
              <w:tabs>
                <w:tab w:val="left" w:pos="-1440"/>
                <w:tab w:val="left" w:pos="-720"/>
              </w:tabs>
              <w:rPr>
                <w:sz w:val="20"/>
                <w:szCs w:val="20"/>
              </w:rPr>
            </w:pPr>
          </w:p>
          <w:p w:rsidR="00183E3A" w:rsidRPr="00A935AA" w:rsidRDefault="00183E3A" w:rsidP="00183E3A">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Greg Skerkowski</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A.G. of Canada</w:t>
            </w:r>
          </w:p>
          <w:p w:rsidR="00183E3A" w:rsidRPr="00A935AA" w:rsidRDefault="00183E3A" w:rsidP="00183E3A">
            <w:pPr>
              <w:tabs>
                <w:tab w:val="left" w:pos="-1440"/>
                <w:tab w:val="left" w:pos="-720"/>
              </w:tabs>
              <w:rPr>
                <w:sz w:val="20"/>
                <w:szCs w:val="20"/>
              </w:rPr>
            </w:pPr>
          </w:p>
          <w:p w:rsidR="00183E3A" w:rsidRPr="00A935AA" w:rsidRDefault="00183E3A" w:rsidP="00183E3A">
            <w:pPr>
              <w:rPr>
                <w:sz w:val="20"/>
                <w:szCs w:val="20"/>
              </w:rPr>
            </w:pPr>
            <w:r w:rsidRPr="00A935AA">
              <w:rPr>
                <w:sz w:val="20"/>
                <w:szCs w:val="20"/>
              </w:rPr>
              <w:t>FILING DATE: 2</w:t>
            </w:r>
            <w:r>
              <w:rPr>
                <w:sz w:val="20"/>
                <w:szCs w:val="20"/>
              </w:rPr>
              <w:t>4</w:t>
            </w:r>
            <w:r w:rsidRPr="00A935AA">
              <w:rPr>
                <w:sz w:val="20"/>
                <w:szCs w:val="20"/>
              </w:rPr>
              <w:t>.0</w:t>
            </w:r>
            <w:r>
              <w:rPr>
                <w:sz w:val="20"/>
                <w:szCs w:val="20"/>
              </w:rPr>
              <w:t>8</w:t>
            </w:r>
            <w:r w:rsidRPr="00A935AA">
              <w:rPr>
                <w:sz w:val="20"/>
                <w:szCs w:val="20"/>
              </w:rPr>
              <w:t>.201</w:t>
            </w:r>
            <w:r>
              <w:rPr>
                <w:sz w:val="20"/>
                <w:szCs w:val="20"/>
              </w:rPr>
              <w:t>5</w:t>
            </w:r>
          </w:p>
          <w:p w:rsidR="00183E3A" w:rsidRPr="00A935AA" w:rsidRDefault="002B0311" w:rsidP="00183E3A">
            <w:pPr>
              <w:rPr>
                <w:sz w:val="20"/>
                <w:szCs w:val="20"/>
              </w:rPr>
            </w:pPr>
            <w:r>
              <w:rPr>
                <w:sz w:val="20"/>
                <w:szCs w:val="20"/>
                <w:lang w:val="fr-CA"/>
              </w:rPr>
              <w:pict>
                <v:rect id="_x0000_i1028" style="width:108pt;height:1pt" o:hrpct="0" o:hralign="center" o:hrstd="t" o:hrnoshade="t" o:hr="t" fillcolor="black [3213]" stroked="f"/>
              </w:pict>
            </w:r>
          </w:p>
        </w:tc>
      </w:tr>
      <w:tr w:rsidR="00183E3A" w:rsidRPr="00A935AA" w:rsidTr="003B3977">
        <w:tc>
          <w:tcPr>
            <w:tcW w:w="4320" w:type="dxa"/>
            <w:shd w:val="clear" w:color="auto" w:fill="auto"/>
          </w:tcPr>
          <w:p w:rsidR="00183E3A" w:rsidRPr="00183E3A" w:rsidRDefault="00183E3A" w:rsidP="00183E3A">
            <w:pPr>
              <w:rPr>
                <w:b/>
                <w:sz w:val="20"/>
                <w:szCs w:val="20"/>
                <w:lang w:val="fr-CA"/>
              </w:rPr>
            </w:pPr>
            <w:r w:rsidRPr="00183E3A">
              <w:rPr>
                <w:b/>
                <w:sz w:val="20"/>
                <w:szCs w:val="20"/>
                <w:lang w:val="fr-CA"/>
              </w:rPr>
              <w:t>Michele Ashley et al.</w:t>
            </w:r>
          </w:p>
          <w:p w:rsidR="00183E3A" w:rsidRPr="00183E3A" w:rsidRDefault="00183E3A" w:rsidP="00183E3A">
            <w:pPr>
              <w:tabs>
                <w:tab w:val="left" w:pos="-1440"/>
                <w:tab w:val="left" w:pos="-720"/>
              </w:tabs>
              <w:rPr>
                <w:sz w:val="20"/>
                <w:szCs w:val="20"/>
                <w:lang w:val="fr-CA"/>
              </w:rPr>
            </w:pPr>
            <w:r w:rsidRPr="00183E3A">
              <w:rPr>
                <w:sz w:val="20"/>
                <w:szCs w:val="20"/>
                <w:lang w:val="fr-CA"/>
              </w:rPr>
              <w:tab/>
              <w:t>Michelle Ashley</w:t>
            </w:r>
          </w:p>
          <w:p w:rsidR="00183E3A" w:rsidRPr="00183E3A" w:rsidRDefault="00183E3A" w:rsidP="00183E3A">
            <w:pPr>
              <w:tabs>
                <w:tab w:val="left" w:pos="-1440"/>
                <w:tab w:val="left" w:pos="-720"/>
              </w:tabs>
              <w:rPr>
                <w:sz w:val="20"/>
                <w:szCs w:val="20"/>
                <w:lang w:val="fr-CA"/>
              </w:rPr>
            </w:pPr>
          </w:p>
          <w:p w:rsidR="00183E3A" w:rsidRPr="00A935AA" w:rsidRDefault="00183E3A" w:rsidP="00183E3A">
            <w:pPr>
              <w:tabs>
                <w:tab w:val="left" w:pos="-1440"/>
                <w:tab w:val="left" w:pos="-720"/>
              </w:tabs>
              <w:rPr>
                <w:sz w:val="20"/>
                <w:szCs w:val="20"/>
              </w:rPr>
            </w:pPr>
            <w:r w:rsidRPr="00183E3A">
              <w:rPr>
                <w:sz w:val="20"/>
                <w:szCs w:val="20"/>
                <w:lang w:val="fr-CA"/>
              </w:rPr>
              <w:tab/>
            </w:r>
            <w:r w:rsidRPr="00A935AA">
              <w:rPr>
                <w:sz w:val="20"/>
                <w:szCs w:val="20"/>
              </w:rPr>
              <w:t>v. (3</w:t>
            </w:r>
            <w:r>
              <w:rPr>
                <w:sz w:val="20"/>
                <w:szCs w:val="20"/>
              </w:rPr>
              <w:t>6580</w:t>
            </w:r>
            <w:r w:rsidRPr="00A935AA">
              <w:rPr>
                <w:sz w:val="20"/>
                <w:szCs w:val="20"/>
              </w:rPr>
              <w:t>)</w:t>
            </w:r>
          </w:p>
          <w:p w:rsidR="00183E3A" w:rsidRPr="00A935AA" w:rsidRDefault="00183E3A" w:rsidP="00183E3A">
            <w:pPr>
              <w:tabs>
                <w:tab w:val="left" w:pos="-1440"/>
                <w:tab w:val="left" w:pos="-720"/>
              </w:tabs>
              <w:rPr>
                <w:sz w:val="20"/>
                <w:szCs w:val="20"/>
              </w:rPr>
            </w:pPr>
          </w:p>
          <w:p w:rsidR="00183E3A" w:rsidRPr="00A935AA" w:rsidRDefault="00183E3A" w:rsidP="00183E3A">
            <w:pPr>
              <w:tabs>
                <w:tab w:val="left" w:pos="-1440"/>
                <w:tab w:val="left" w:pos="-720"/>
              </w:tabs>
              <w:rPr>
                <w:b/>
                <w:sz w:val="20"/>
                <w:szCs w:val="20"/>
              </w:rPr>
            </w:pPr>
            <w:r>
              <w:rPr>
                <w:b/>
                <w:sz w:val="20"/>
                <w:szCs w:val="20"/>
              </w:rPr>
              <w:t xml:space="preserve">Robin Welsh </w:t>
            </w:r>
            <w:r w:rsidRPr="00A935AA">
              <w:rPr>
                <w:b/>
                <w:sz w:val="20"/>
                <w:szCs w:val="20"/>
              </w:rPr>
              <w:t>(</w:t>
            </w:r>
            <w:r>
              <w:rPr>
                <w:b/>
                <w:sz w:val="20"/>
                <w:szCs w:val="20"/>
              </w:rPr>
              <w:t>Ont</w:t>
            </w:r>
            <w:r w:rsidRPr="00A935AA">
              <w:rPr>
                <w:b/>
                <w:sz w:val="20"/>
                <w:szCs w:val="20"/>
              </w:rPr>
              <w:t>.)</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Josephine Stark</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McTague Law Firm LLP</w:t>
            </w:r>
          </w:p>
          <w:p w:rsidR="00183E3A" w:rsidRPr="00A935AA" w:rsidRDefault="00183E3A" w:rsidP="00183E3A">
            <w:pPr>
              <w:tabs>
                <w:tab w:val="left" w:pos="-1440"/>
                <w:tab w:val="left" w:pos="-720"/>
              </w:tabs>
              <w:rPr>
                <w:sz w:val="20"/>
                <w:szCs w:val="20"/>
              </w:rPr>
            </w:pPr>
          </w:p>
          <w:p w:rsidR="00183E3A" w:rsidRPr="00A935AA" w:rsidRDefault="00183E3A" w:rsidP="00183E3A">
            <w:pPr>
              <w:rPr>
                <w:sz w:val="20"/>
                <w:szCs w:val="20"/>
              </w:rPr>
            </w:pPr>
            <w:r w:rsidRPr="00A935AA">
              <w:rPr>
                <w:sz w:val="20"/>
                <w:szCs w:val="20"/>
              </w:rPr>
              <w:t>FILING DATE: 2</w:t>
            </w:r>
            <w:r>
              <w:rPr>
                <w:sz w:val="20"/>
                <w:szCs w:val="20"/>
              </w:rPr>
              <w:t>4</w:t>
            </w:r>
            <w:r w:rsidRPr="00A935AA">
              <w:rPr>
                <w:sz w:val="20"/>
                <w:szCs w:val="20"/>
              </w:rPr>
              <w:t>.0</w:t>
            </w:r>
            <w:r>
              <w:rPr>
                <w:sz w:val="20"/>
                <w:szCs w:val="20"/>
              </w:rPr>
              <w:t>8</w:t>
            </w:r>
            <w:r w:rsidRPr="00A935AA">
              <w:rPr>
                <w:sz w:val="20"/>
                <w:szCs w:val="20"/>
              </w:rPr>
              <w:t>.201</w:t>
            </w:r>
            <w:r>
              <w:rPr>
                <w:sz w:val="20"/>
                <w:szCs w:val="20"/>
              </w:rPr>
              <w:t>5</w:t>
            </w:r>
          </w:p>
          <w:p w:rsidR="00183E3A" w:rsidRPr="00A935AA" w:rsidRDefault="002B0311" w:rsidP="00183E3A">
            <w:pPr>
              <w:rPr>
                <w:sz w:val="20"/>
                <w:szCs w:val="20"/>
              </w:rPr>
            </w:pPr>
            <w:r>
              <w:rPr>
                <w:sz w:val="20"/>
                <w:szCs w:val="20"/>
                <w:lang w:val="fr-CA"/>
              </w:rPr>
              <w:pict w14:anchorId="4CFAFC39">
                <v:rect id="_x0000_i1029" style="width:108pt;height:1pt" o:hrpct="0" o:hralign="center" o:hrstd="t" o:hrnoshade="t" o:hr="t" fillcolor="black [3213]" stroked="f"/>
              </w:pict>
            </w:r>
          </w:p>
        </w:tc>
        <w:tc>
          <w:tcPr>
            <w:tcW w:w="1181" w:type="dxa"/>
            <w:shd w:val="clear" w:color="auto" w:fill="auto"/>
          </w:tcPr>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Default="00183E3A" w:rsidP="00183E3A">
            <w:pPr>
              <w:jc w:val="center"/>
              <w:rPr>
                <w:sz w:val="20"/>
                <w:szCs w:val="20"/>
              </w:rPr>
            </w:pPr>
          </w:p>
          <w:p w:rsidR="00183E3A" w:rsidRPr="00A935AA" w:rsidRDefault="00183E3A" w:rsidP="00183E3A">
            <w:pPr>
              <w:jc w:val="center"/>
              <w:rPr>
                <w:sz w:val="20"/>
                <w:szCs w:val="20"/>
              </w:rPr>
            </w:pPr>
          </w:p>
        </w:tc>
        <w:tc>
          <w:tcPr>
            <w:tcW w:w="4320" w:type="dxa"/>
            <w:shd w:val="clear" w:color="auto" w:fill="auto"/>
          </w:tcPr>
          <w:p w:rsidR="00183E3A" w:rsidRPr="00A935AA" w:rsidRDefault="00183E3A" w:rsidP="00183E3A">
            <w:pPr>
              <w:rPr>
                <w:b/>
                <w:sz w:val="20"/>
                <w:szCs w:val="20"/>
              </w:rPr>
            </w:pPr>
            <w:r>
              <w:rPr>
                <w:b/>
                <w:sz w:val="20"/>
                <w:szCs w:val="20"/>
              </w:rPr>
              <w:t>Precision Plating Ltd. et al.</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Adam J. Roberts</w:t>
            </w:r>
          </w:p>
          <w:p w:rsidR="00183E3A" w:rsidRPr="00A935AA" w:rsidRDefault="00183E3A" w:rsidP="00183E3A">
            <w:pPr>
              <w:tabs>
                <w:tab w:val="left" w:pos="-1440"/>
                <w:tab w:val="left" w:pos="-720"/>
              </w:tabs>
              <w:rPr>
                <w:sz w:val="20"/>
                <w:szCs w:val="20"/>
              </w:rPr>
            </w:pPr>
          </w:p>
          <w:p w:rsidR="00183E3A" w:rsidRPr="00A935AA" w:rsidRDefault="00183E3A" w:rsidP="00183E3A">
            <w:pPr>
              <w:tabs>
                <w:tab w:val="left" w:pos="-1440"/>
                <w:tab w:val="left" w:pos="-720"/>
              </w:tabs>
              <w:rPr>
                <w:sz w:val="20"/>
                <w:szCs w:val="20"/>
              </w:rPr>
            </w:pPr>
            <w:r w:rsidRPr="00A935AA">
              <w:rPr>
                <w:sz w:val="20"/>
                <w:szCs w:val="20"/>
              </w:rPr>
              <w:tab/>
              <w:t>v. (3</w:t>
            </w:r>
            <w:r>
              <w:rPr>
                <w:sz w:val="20"/>
                <w:szCs w:val="20"/>
              </w:rPr>
              <w:t>6579</w:t>
            </w:r>
            <w:r w:rsidRPr="00A935AA">
              <w:rPr>
                <w:sz w:val="20"/>
                <w:szCs w:val="20"/>
              </w:rPr>
              <w:t>)</w:t>
            </w:r>
          </w:p>
          <w:p w:rsidR="00183E3A" w:rsidRPr="00A935AA" w:rsidRDefault="00183E3A" w:rsidP="00183E3A">
            <w:pPr>
              <w:tabs>
                <w:tab w:val="left" w:pos="-1440"/>
                <w:tab w:val="left" w:pos="-720"/>
              </w:tabs>
              <w:rPr>
                <w:sz w:val="20"/>
                <w:szCs w:val="20"/>
              </w:rPr>
            </w:pPr>
          </w:p>
          <w:p w:rsidR="00183E3A" w:rsidRPr="00A935AA" w:rsidRDefault="00183E3A" w:rsidP="00183E3A">
            <w:pPr>
              <w:tabs>
                <w:tab w:val="left" w:pos="-1440"/>
                <w:tab w:val="left" w:pos="-720"/>
              </w:tabs>
              <w:rPr>
                <w:b/>
                <w:sz w:val="20"/>
                <w:szCs w:val="20"/>
              </w:rPr>
            </w:pPr>
            <w:r>
              <w:rPr>
                <w:b/>
                <w:sz w:val="20"/>
                <w:szCs w:val="20"/>
              </w:rPr>
              <w:t xml:space="preserve">Axa Pacific Insurance Company et al. </w:t>
            </w:r>
            <w:r w:rsidRPr="00A935AA">
              <w:rPr>
                <w:b/>
                <w:sz w:val="20"/>
                <w:szCs w:val="20"/>
              </w:rPr>
              <w:t>(</w:t>
            </w:r>
            <w:r>
              <w:rPr>
                <w:b/>
                <w:sz w:val="20"/>
                <w:szCs w:val="20"/>
              </w:rPr>
              <w:t>B.C</w:t>
            </w:r>
            <w:r w:rsidRPr="00A935AA">
              <w:rPr>
                <w:b/>
                <w:sz w:val="20"/>
                <w:szCs w:val="20"/>
              </w:rPr>
              <w:t>.)</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Jeffrey Hand</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Singleton Urquhart</w:t>
            </w:r>
          </w:p>
          <w:p w:rsidR="00183E3A" w:rsidRPr="00A935AA" w:rsidRDefault="00183E3A" w:rsidP="00183E3A">
            <w:pPr>
              <w:tabs>
                <w:tab w:val="left" w:pos="-1440"/>
                <w:tab w:val="left" w:pos="-720"/>
              </w:tabs>
              <w:rPr>
                <w:sz w:val="20"/>
                <w:szCs w:val="20"/>
              </w:rPr>
            </w:pPr>
          </w:p>
          <w:p w:rsidR="00183E3A" w:rsidRPr="00A935AA" w:rsidRDefault="00183E3A" w:rsidP="00183E3A">
            <w:pPr>
              <w:rPr>
                <w:sz w:val="20"/>
                <w:szCs w:val="20"/>
              </w:rPr>
            </w:pPr>
            <w:r w:rsidRPr="00A935AA">
              <w:rPr>
                <w:sz w:val="20"/>
                <w:szCs w:val="20"/>
              </w:rPr>
              <w:t>FILING DATE: 2</w:t>
            </w:r>
            <w:r>
              <w:rPr>
                <w:sz w:val="20"/>
                <w:szCs w:val="20"/>
              </w:rPr>
              <w:t>7</w:t>
            </w:r>
            <w:r w:rsidRPr="00A935AA">
              <w:rPr>
                <w:sz w:val="20"/>
                <w:szCs w:val="20"/>
              </w:rPr>
              <w:t>.0</w:t>
            </w:r>
            <w:r>
              <w:rPr>
                <w:sz w:val="20"/>
                <w:szCs w:val="20"/>
              </w:rPr>
              <w:t>8</w:t>
            </w:r>
            <w:r w:rsidRPr="00A935AA">
              <w:rPr>
                <w:sz w:val="20"/>
                <w:szCs w:val="20"/>
              </w:rPr>
              <w:t>.201</w:t>
            </w:r>
            <w:r>
              <w:rPr>
                <w:sz w:val="20"/>
                <w:szCs w:val="20"/>
              </w:rPr>
              <w:t>5</w:t>
            </w:r>
          </w:p>
          <w:p w:rsidR="00183E3A" w:rsidRPr="00A935AA" w:rsidRDefault="002B0311" w:rsidP="00183E3A">
            <w:pPr>
              <w:rPr>
                <w:sz w:val="20"/>
                <w:szCs w:val="20"/>
              </w:rPr>
            </w:pPr>
            <w:r>
              <w:rPr>
                <w:sz w:val="20"/>
                <w:szCs w:val="20"/>
                <w:lang w:val="fr-CA"/>
              </w:rPr>
              <w:pict>
                <v:rect id="_x0000_i1030" style="width:108pt;height:1pt" o:hrpct="0" o:hralign="center" o:hrstd="t" o:hrnoshade="t" o:hr="t" fillcolor="black [3213]" stroked="f"/>
              </w:pict>
            </w:r>
          </w:p>
        </w:tc>
      </w:tr>
      <w:tr w:rsidR="00183E3A" w:rsidRPr="00A935AA" w:rsidTr="003B3977">
        <w:trPr>
          <w:cantSplit/>
        </w:trPr>
        <w:tc>
          <w:tcPr>
            <w:tcW w:w="4320" w:type="dxa"/>
            <w:shd w:val="clear" w:color="auto" w:fill="auto"/>
          </w:tcPr>
          <w:p w:rsidR="00183E3A" w:rsidRPr="00A935AA" w:rsidRDefault="00183E3A" w:rsidP="00183E3A">
            <w:pPr>
              <w:rPr>
                <w:b/>
                <w:sz w:val="20"/>
                <w:szCs w:val="20"/>
              </w:rPr>
            </w:pPr>
            <w:r>
              <w:rPr>
                <w:b/>
                <w:sz w:val="20"/>
                <w:szCs w:val="20"/>
              </w:rPr>
              <w:t>Peter A. Khaiter</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Peter A. Khaiter</w:t>
            </w:r>
          </w:p>
          <w:p w:rsidR="00183E3A" w:rsidRPr="00A935AA" w:rsidRDefault="00183E3A" w:rsidP="00183E3A">
            <w:pPr>
              <w:tabs>
                <w:tab w:val="left" w:pos="-1440"/>
                <w:tab w:val="left" w:pos="-720"/>
              </w:tabs>
              <w:rPr>
                <w:sz w:val="20"/>
                <w:szCs w:val="20"/>
              </w:rPr>
            </w:pPr>
          </w:p>
          <w:p w:rsidR="00183E3A" w:rsidRPr="00A935AA" w:rsidRDefault="00183E3A" w:rsidP="00183E3A">
            <w:pPr>
              <w:tabs>
                <w:tab w:val="left" w:pos="-1440"/>
                <w:tab w:val="left" w:pos="-720"/>
              </w:tabs>
              <w:rPr>
                <w:sz w:val="20"/>
                <w:szCs w:val="20"/>
              </w:rPr>
            </w:pPr>
            <w:r w:rsidRPr="00A935AA">
              <w:rPr>
                <w:sz w:val="20"/>
                <w:szCs w:val="20"/>
              </w:rPr>
              <w:tab/>
              <w:t>v. (3</w:t>
            </w:r>
            <w:r>
              <w:rPr>
                <w:sz w:val="20"/>
                <w:szCs w:val="20"/>
              </w:rPr>
              <w:t>657</w:t>
            </w:r>
            <w:r w:rsidR="005D43BB">
              <w:rPr>
                <w:sz w:val="20"/>
                <w:szCs w:val="20"/>
              </w:rPr>
              <w:t>6</w:t>
            </w:r>
            <w:r w:rsidRPr="00A935AA">
              <w:rPr>
                <w:sz w:val="20"/>
                <w:szCs w:val="20"/>
              </w:rPr>
              <w:t>)</w:t>
            </w:r>
          </w:p>
          <w:p w:rsidR="00183E3A" w:rsidRPr="00A935AA" w:rsidRDefault="00183E3A" w:rsidP="00183E3A">
            <w:pPr>
              <w:tabs>
                <w:tab w:val="left" w:pos="-1440"/>
                <w:tab w:val="left" w:pos="-720"/>
              </w:tabs>
              <w:rPr>
                <w:sz w:val="20"/>
                <w:szCs w:val="20"/>
              </w:rPr>
            </w:pPr>
          </w:p>
          <w:p w:rsidR="00183E3A" w:rsidRPr="00A935AA" w:rsidRDefault="00183E3A" w:rsidP="00183E3A">
            <w:pPr>
              <w:tabs>
                <w:tab w:val="left" w:pos="-1440"/>
                <w:tab w:val="left" w:pos="-720"/>
              </w:tabs>
              <w:rPr>
                <w:b/>
                <w:sz w:val="20"/>
                <w:szCs w:val="20"/>
              </w:rPr>
            </w:pPr>
            <w:r>
              <w:rPr>
                <w:b/>
                <w:sz w:val="20"/>
                <w:szCs w:val="20"/>
              </w:rPr>
              <w:t xml:space="preserve">Her Majesty the Queen in Right of Ontario et al. </w:t>
            </w:r>
            <w:r w:rsidRPr="00A935AA">
              <w:rPr>
                <w:b/>
                <w:sz w:val="20"/>
                <w:szCs w:val="20"/>
              </w:rPr>
              <w:t>(</w:t>
            </w:r>
            <w:r>
              <w:rPr>
                <w:b/>
                <w:sz w:val="20"/>
                <w:szCs w:val="20"/>
              </w:rPr>
              <w:t>Ont</w:t>
            </w:r>
            <w:r w:rsidRPr="00A935AA">
              <w:rPr>
                <w:b/>
                <w:sz w:val="20"/>
                <w:szCs w:val="20"/>
              </w:rPr>
              <w:t>.)</w:t>
            </w:r>
          </w:p>
          <w:p w:rsidR="00183E3A" w:rsidRPr="00A935AA" w:rsidRDefault="00183E3A" w:rsidP="00183E3A">
            <w:pPr>
              <w:tabs>
                <w:tab w:val="left" w:pos="-1440"/>
                <w:tab w:val="left" w:pos="-720"/>
              </w:tabs>
              <w:rPr>
                <w:sz w:val="20"/>
                <w:szCs w:val="20"/>
              </w:rPr>
            </w:pPr>
            <w:r w:rsidRPr="00A935AA">
              <w:rPr>
                <w:sz w:val="20"/>
                <w:szCs w:val="20"/>
              </w:rPr>
              <w:tab/>
            </w:r>
            <w:r>
              <w:rPr>
                <w:sz w:val="20"/>
                <w:szCs w:val="20"/>
              </w:rPr>
              <w:t xml:space="preserve">Darrell </w:t>
            </w:r>
            <w:r w:rsidR="00042F91">
              <w:rPr>
                <w:sz w:val="20"/>
                <w:szCs w:val="20"/>
              </w:rPr>
              <w:t>L</w:t>
            </w:r>
            <w:r>
              <w:rPr>
                <w:sz w:val="20"/>
                <w:szCs w:val="20"/>
              </w:rPr>
              <w:t>. Kloeze</w:t>
            </w:r>
          </w:p>
          <w:p w:rsidR="00183E3A" w:rsidRPr="00A935AA" w:rsidRDefault="00183E3A" w:rsidP="00183E3A">
            <w:pPr>
              <w:tabs>
                <w:tab w:val="left" w:pos="-1440"/>
                <w:tab w:val="left" w:pos="-720"/>
              </w:tabs>
              <w:rPr>
                <w:sz w:val="20"/>
                <w:szCs w:val="20"/>
              </w:rPr>
            </w:pPr>
            <w:r w:rsidRPr="00A935AA">
              <w:rPr>
                <w:sz w:val="20"/>
                <w:szCs w:val="20"/>
              </w:rPr>
              <w:tab/>
            </w:r>
            <w:r w:rsidR="005D43BB">
              <w:rPr>
                <w:sz w:val="20"/>
                <w:szCs w:val="20"/>
              </w:rPr>
              <w:t>A.G. of Ontario</w:t>
            </w:r>
          </w:p>
          <w:p w:rsidR="00183E3A" w:rsidRPr="00A935AA" w:rsidRDefault="00183E3A" w:rsidP="00183E3A">
            <w:pPr>
              <w:tabs>
                <w:tab w:val="left" w:pos="-1440"/>
                <w:tab w:val="left" w:pos="-720"/>
              </w:tabs>
              <w:rPr>
                <w:sz w:val="20"/>
                <w:szCs w:val="20"/>
              </w:rPr>
            </w:pPr>
          </w:p>
          <w:p w:rsidR="00183E3A" w:rsidRPr="00A935AA" w:rsidRDefault="00183E3A" w:rsidP="00183E3A">
            <w:pPr>
              <w:rPr>
                <w:sz w:val="20"/>
                <w:szCs w:val="20"/>
              </w:rPr>
            </w:pPr>
            <w:r w:rsidRPr="00A935AA">
              <w:rPr>
                <w:sz w:val="20"/>
                <w:szCs w:val="20"/>
              </w:rPr>
              <w:t>FILING DATE: 2</w:t>
            </w:r>
            <w:r w:rsidR="005D43BB">
              <w:rPr>
                <w:sz w:val="20"/>
                <w:szCs w:val="20"/>
              </w:rPr>
              <w:t>7</w:t>
            </w:r>
            <w:r w:rsidRPr="00A935AA">
              <w:rPr>
                <w:sz w:val="20"/>
                <w:szCs w:val="20"/>
              </w:rPr>
              <w:t>.0</w:t>
            </w:r>
            <w:r w:rsidR="005D43BB">
              <w:rPr>
                <w:sz w:val="20"/>
                <w:szCs w:val="20"/>
              </w:rPr>
              <w:t>8</w:t>
            </w:r>
            <w:r w:rsidRPr="00A935AA">
              <w:rPr>
                <w:sz w:val="20"/>
                <w:szCs w:val="20"/>
              </w:rPr>
              <w:t>.201</w:t>
            </w:r>
            <w:r w:rsidR="005D43BB">
              <w:rPr>
                <w:sz w:val="20"/>
                <w:szCs w:val="20"/>
              </w:rPr>
              <w:t>5</w:t>
            </w:r>
          </w:p>
          <w:p w:rsidR="00183E3A" w:rsidRPr="00A935AA" w:rsidRDefault="002B0311" w:rsidP="00183E3A">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p w:rsidR="00183E3A" w:rsidRPr="00A935AA" w:rsidRDefault="00183E3A" w:rsidP="00183E3A">
            <w:pPr>
              <w:jc w:val="center"/>
              <w:rPr>
                <w:sz w:val="20"/>
                <w:szCs w:val="20"/>
              </w:rPr>
            </w:pPr>
          </w:p>
        </w:tc>
        <w:tc>
          <w:tcPr>
            <w:tcW w:w="4320" w:type="dxa"/>
            <w:shd w:val="clear" w:color="auto" w:fill="auto"/>
          </w:tcPr>
          <w:p w:rsidR="00183E3A" w:rsidRPr="00A935AA" w:rsidRDefault="005D43BB" w:rsidP="00183E3A">
            <w:pPr>
              <w:rPr>
                <w:b/>
                <w:sz w:val="20"/>
                <w:szCs w:val="20"/>
              </w:rPr>
            </w:pPr>
            <w:r>
              <w:rPr>
                <w:b/>
                <w:sz w:val="20"/>
                <w:szCs w:val="20"/>
              </w:rPr>
              <w:t>Her Majesty the Queen</w:t>
            </w:r>
          </w:p>
          <w:p w:rsidR="00183E3A" w:rsidRPr="00A935AA" w:rsidRDefault="00183E3A" w:rsidP="00183E3A">
            <w:pPr>
              <w:tabs>
                <w:tab w:val="left" w:pos="-1440"/>
                <w:tab w:val="left" w:pos="-720"/>
              </w:tabs>
              <w:rPr>
                <w:sz w:val="20"/>
                <w:szCs w:val="20"/>
              </w:rPr>
            </w:pPr>
            <w:r w:rsidRPr="00A935AA">
              <w:rPr>
                <w:sz w:val="20"/>
                <w:szCs w:val="20"/>
              </w:rPr>
              <w:tab/>
            </w:r>
            <w:r w:rsidR="005D43BB">
              <w:rPr>
                <w:sz w:val="20"/>
                <w:szCs w:val="20"/>
              </w:rPr>
              <w:t>John M. Gordon</w:t>
            </w:r>
          </w:p>
          <w:p w:rsidR="00183E3A" w:rsidRPr="00A935AA" w:rsidRDefault="00183E3A" w:rsidP="00183E3A">
            <w:pPr>
              <w:tabs>
                <w:tab w:val="left" w:pos="-1440"/>
                <w:tab w:val="left" w:pos="-720"/>
              </w:tabs>
              <w:rPr>
                <w:sz w:val="20"/>
                <w:szCs w:val="20"/>
              </w:rPr>
            </w:pPr>
            <w:r w:rsidRPr="00A935AA">
              <w:rPr>
                <w:sz w:val="20"/>
                <w:szCs w:val="20"/>
              </w:rPr>
              <w:tab/>
            </w:r>
            <w:r w:rsidR="005D43BB">
              <w:rPr>
                <w:sz w:val="20"/>
                <w:szCs w:val="20"/>
              </w:rPr>
              <w:t>A.G. of British Columbia</w:t>
            </w:r>
          </w:p>
          <w:p w:rsidR="00183E3A" w:rsidRPr="00A935AA" w:rsidRDefault="00183E3A" w:rsidP="00183E3A">
            <w:pPr>
              <w:tabs>
                <w:tab w:val="left" w:pos="-1440"/>
                <w:tab w:val="left" w:pos="-720"/>
              </w:tabs>
              <w:rPr>
                <w:sz w:val="20"/>
                <w:szCs w:val="20"/>
              </w:rPr>
            </w:pPr>
          </w:p>
          <w:p w:rsidR="00183E3A" w:rsidRPr="00A935AA" w:rsidRDefault="00183E3A" w:rsidP="00183E3A">
            <w:pPr>
              <w:tabs>
                <w:tab w:val="left" w:pos="-1440"/>
                <w:tab w:val="left" w:pos="-720"/>
              </w:tabs>
              <w:rPr>
                <w:sz w:val="20"/>
                <w:szCs w:val="20"/>
              </w:rPr>
            </w:pPr>
            <w:r w:rsidRPr="00A935AA">
              <w:rPr>
                <w:sz w:val="20"/>
                <w:szCs w:val="20"/>
              </w:rPr>
              <w:tab/>
              <w:t>v. (3</w:t>
            </w:r>
            <w:r w:rsidR="005D43BB">
              <w:rPr>
                <w:sz w:val="20"/>
                <w:szCs w:val="20"/>
              </w:rPr>
              <w:t>6</w:t>
            </w:r>
            <w:r>
              <w:rPr>
                <w:sz w:val="20"/>
                <w:szCs w:val="20"/>
              </w:rPr>
              <w:t>5</w:t>
            </w:r>
            <w:r w:rsidR="005D43BB">
              <w:rPr>
                <w:sz w:val="20"/>
                <w:szCs w:val="20"/>
              </w:rPr>
              <w:t>24</w:t>
            </w:r>
            <w:r w:rsidRPr="00A935AA">
              <w:rPr>
                <w:sz w:val="20"/>
                <w:szCs w:val="20"/>
              </w:rPr>
              <w:t>)</w:t>
            </w:r>
          </w:p>
          <w:p w:rsidR="00183E3A" w:rsidRPr="00A935AA" w:rsidRDefault="00183E3A" w:rsidP="00183E3A">
            <w:pPr>
              <w:tabs>
                <w:tab w:val="left" w:pos="-1440"/>
                <w:tab w:val="left" w:pos="-720"/>
              </w:tabs>
              <w:rPr>
                <w:sz w:val="20"/>
                <w:szCs w:val="20"/>
              </w:rPr>
            </w:pPr>
          </w:p>
          <w:p w:rsidR="00183E3A" w:rsidRPr="00A935AA" w:rsidRDefault="005D43BB" w:rsidP="00183E3A">
            <w:pPr>
              <w:tabs>
                <w:tab w:val="left" w:pos="-1440"/>
                <w:tab w:val="left" w:pos="-720"/>
              </w:tabs>
              <w:rPr>
                <w:b/>
                <w:sz w:val="20"/>
                <w:szCs w:val="20"/>
              </w:rPr>
            </w:pPr>
            <w:r>
              <w:rPr>
                <w:b/>
                <w:sz w:val="20"/>
                <w:szCs w:val="20"/>
              </w:rPr>
              <w:t xml:space="preserve">Michael Bruce Newman </w:t>
            </w:r>
            <w:r w:rsidR="00183E3A" w:rsidRPr="00A935AA">
              <w:rPr>
                <w:b/>
                <w:sz w:val="20"/>
                <w:szCs w:val="20"/>
              </w:rPr>
              <w:t>(</w:t>
            </w:r>
            <w:r>
              <w:rPr>
                <w:b/>
                <w:sz w:val="20"/>
                <w:szCs w:val="20"/>
              </w:rPr>
              <w:t>B.C</w:t>
            </w:r>
            <w:r w:rsidR="00183E3A" w:rsidRPr="00A935AA">
              <w:rPr>
                <w:b/>
                <w:sz w:val="20"/>
                <w:szCs w:val="20"/>
              </w:rPr>
              <w:t>.)</w:t>
            </w:r>
          </w:p>
          <w:p w:rsidR="00183E3A" w:rsidRPr="00A935AA" w:rsidRDefault="00183E3A" w:rsidP="00183E3A">
            <w:pPr>
              <w:tabs>
                <w:tab w:val="left" w:pos="-1440"/>
                <w:tab w:val="left" w:pos="-720"/>
              </w:tabs>
              <w:rPr>
                <w:sz w:val="20"/>
                <w:szCs w:val="20"/>
              </w:rPr>
            </w:pPr>
            <w:r w:rsidRPr="00A935AA">
              <w:rPr>
                <w:sz w:val="20"/>
                <w:szCs w:val="20"/>
              </w:rPr>
              <w:tab/>
            </w:r>
            <w:r w:rsidR="005D43BB">
              <w:rPr>
                <w:sz w:val="20"/>
                <w:szCs w:val="20"/>
              </w:rPr>
              <w:t>Richard S. Fowler</w:t>
            </w:r>
          </w:p>
          <w:p w:rsidR="00183E3A" w:rsidRPr="00A935AA" w:rsidRDefault="00183E3A" w:rsidP="00183E3A">
            <w:pPr>
              <w:tabs>
                <w:tab w:val="left" w:pos="-1440"/>
                <w:tab w:val="left" w:pos="-720"/>
              </w:tabs>
              <w:rPr>
                <w:sz w:val="20"/>
                <w:szCs w:val="20"/>
              </w:rPr>
            </w:pPr>
            <w:r w:rsidRPr="00A935AA">
              <w:rPr>
                <w:sz w:val="20"/>
                <w:szCs w:val="20"/>
              </w:rPr>
              <w:tab/>
            </w:r>
            <w:r w:rsidR="005D43BB">
              <w:rPr>
                <w:sz w:val="20"/>
                <w:szCs w:val="20"/>
              </w:rPr>
              <w:t>Fowler and Smith</w:t>
            </w:r>
          </w:p>
          <w:p w:rsidR="00183E3A" w:rsidRPr="00A935AA" w:rsidRDefault="00183E3A" w:rsidP="00183E3A">
            <w:pPr>
              <w:tabs>
                <w:tab w:val="left" w:pos="-1440"/>
                <w:tab w:val="left" w:pos="-720"/>
              </w:tabs>
              <w:rPr>
                <w:sz w:val="20"/>
                <w:szCs w:val="20"/>
              </w:rPr>
            </w:pPr>
          </w:p>
          <w:p w:rsidR="00183E3A" w:rsidRPr="00A935AA" w:rsidRDefault="00183E3A" w:rsidP="00183E3A">
            <w:pPr>
              <w:rPr>
                <w:sz w:val="20"/>
                <w:szCs w:val="20"/>
              </w:rPr>
            </w:pPr>
            <w:r w:rsidRPr="00A935AA">
              <w:rPr>
                <w:sz w:val="20"/>
                <w:szCs w:val="20"/>
              </w:rPr>
              <w:t>FILING DATE: 2</w:t>
            </w:r>
            <w:r w:rsidR="005D43BB">
              <w:rPr>
                <w:sz w:val="20"/>
                <w:szCs w:val="20"/>
              </w:rPr>
              <w:t>7</w:t>
            </w:r>
            <w:r w:rsidRPr="00A935AA">
              <w:rPr>
                <w:sz w:val="20"/>
                <w:szCs w:val="20"/>
              </w:rPr>
              <w:t>.0</w:t>
            </w:r>
            <w:r w:rsidR="005D43BB">
              <w:rPr>
                <w:sz w:val="20"/>
                <w:szCs w:val="20"/>
              </w:rPr>
              <w:t>8</w:t>
            </w:r>
            <w:r w:rsidRPr="00A935AA">
              <w:rPr>
                <w:sz w:val="20"/>
                <w:szCs w:val="20"/>
              </w:rPr>
              <w:t>.201</w:t>
            </w:r>
            <w:r w:rsidR="005D43BB">
              <w:rPr>
                <w:sz w:val="20"/>
                <w:szCs w:val="20"/>
              </w:rPr>
              <w:t>5</w:t>
            </w:r>
          </w:p>
          <w:p w:rsidR="00183E3A" w:rsidRPr="00A935AA" w:rsidRDefault="002B0311" w:rsidP="00183E3A">
            <w:pPr>
              <w:rPr>
                <w:sz w:val="20"/>
                <w:szCs w:val="20"/>
              </w:rPr>
            </w:pPr>
            <w:r>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E3DD5">
          <w:headerReference w:type="default" r:id="rId16"/>
          <w:footerReference w:type="default" r:id="rId17"/>
          <w:headerReference w:type="first" r:id="rId18"/>
          <w:footerReference w:type="first" r:id="rId19"/>
          <w:pgSz w:w="12240" w:h="15840"/>
          <w:pgMar w:top="720" w:right="965" w:bottom="1080" w:left="1656" w:header="706" w:footer="706" w:gutter="0"/>
          <w:pgNumType w:start="129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B031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0364A4" w:rsidP="00CB3520">
      <w:pPr>
        <w:widowControl w:val="0"/>
        <w:rPr>
          <w:b/>
          <w:sz w:val="20"/>
          <w:szCs w:val="20"/>
        </w:rPr>
      </w:pPr>
      <w:r>
        <w:rPr>
          <w:b/>
          <w:sz w:val="20"/>
          <w:szCs w:val="20"/>
        </w:rPr>
        <w:t xml:space="preserve">SEPTEMBER </w:t>
      </w:r>
      <w:r w:rsidR="00866A08">
        <w:rPr>
          <w:b/>
          <w:sz w:val="20"/>
          <w:szCs w:val="20"/>
        </w:rPr>
        <w:t>8</w:t>
      </w:r>
      <w:r w:rsidR="00CB3520" w:rsidRPr="00C50A5C">
        <w:rPr>
          <w:b/>
          <w:sz w:val="20"/>
          <w:szCs w:val="20"/>
        </w:rPr>
        <w:t>, 201</w:t>
      </w:r>
      <w:r w:rsidR="00020DC3">
        <w:rPr>
          <w:b/>
          <w:sz w:val="20"/>
          <w:szCs w:val="20"/>
        </w:rPr>
        <w:t>5</w:t>
      </w:r>
      <w:r w:rsidR="00CB3520" w:rsidRPr="00C50A5C">
        <w:rPr>
          <w:b/>
          <w:sz w:val="20"/>
          <w:szCs w:val="20"/>
        </w:rPr>
        <w:t xml:space="preserve"> / LE </w:t>
      </w:r>
      <w:r w:rsidR="00866A08">
        <w:rPr>
          <w:b/>
          <w:sz w:val="20"/>
          <w:szCs w:val="20"/>
        </w:rPr>
        <w:t>8</w:t>
      </w:r>
      <w:r>
        <w:rPr>
          <w:b/>
          <w:sz w:val="20"/>
          <w:szCs w:val="20"/>
        </w:rPr>
        <w:t xml:space="preserve"> SEPTEMB</w:t>
      </w:r>
      <w:r w:rsidR="00CB3520">
        <w:rPr>
          <w:b/>
          <w:sz w:val="20"/>
          <w:szCs w:val="20"/>
        </w:rPr>
        <w:t>R</w:t>
      </w:r>
      <w:r>
        <w:rPr>
          <w:b/>
          <w:sz w:val="20"/>
          <w:szCs w:val="20"/>
        </w:rPr>
        <w:t>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C013A8">
        <w:rPr>
          <w:b/>
          <w:sz w:val="20"/>
          <w:szCs w:val="20"/>
        </w:rPr>
        <w:t>Mold</w:t>
      </w:r>
      <w:r w:rsidR="00FA3373">
        <w:rPr>
          <w:b/>
          <w:sz w:val="20"/>
          <w:szCs w:val="20"/>
        </w:rPr>
        <w:t>a</w:t>
      </w:r>
      <w:r w:rsidR="00C013A8">
        <w:rPr>
          <w:b/>
          <w:sz w:val="20"/>
          <w:szCs w:val="20"/>
        </w:rPr>
        <w:t>v</w:t>
      </w:r>
      <w:r w:rsidR="00FA3373">
        <w:rPr>
          <w:b/>
          <w:sz w:val="20"/>
          <w:szCs w:val="20"/>
        </w:rPr>
        <w:t>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C013A8">
        <w:rPr>
          <w:b/>
          <w:sz w:val="20"/>
          <w:szCs w:val="20"/>
          <w:lang w:val="fr-CA"/>
        </w:rPr>
        <w:t>Mold</w:t>
      </w:r>
      <w:r w:rsidR="00FA3373">
        <w:rPr>
          <w:b/>
          <w:sz w:val="20"/>
          <w:szCs w:val="20"/>
          <w:lang w:val="fr-CA"/>
        </w:rPr>
        <w:t>a</w:t>
      </w:r>
      <w:r w:rsidR="00C013A8">
        <w:rPr>
          <w:b/>
          <w:sz w:val="20"/>
          <w:szCs w:val="20"/>
          <w:lang w:val="fr-CA"/>
        </w:rPr>
        <w:t>v</w:t>
      </w:r>
      <w:r w:rsidR="00FA3373">
        <w:rPr>
          <w:b/>
          <w:sz w:val="20"/>
          <w:szCs w:val="20"/>
          <w:lang w:val="fr-CA"/>
        </w:rPr>
        <w:t>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C013A8" w:rsidP="00CB3520">
      <w:pPr>
        <w:pStyle w:val="ListParagraph"/>
        <w:widowControl w:val="0"/>
        <w:numPr>
          <w:ilvl w:val="0"/>
          <w:numId w:val="1"/>
        </w:numPr>
        <w:ind w:hanging="720"/>
        <w:jc w:val="both"/>
        <w:rPr>
          <w:sz w:val="20"/>
          <w:szCs w:val="20"/>
        </w:rPr>
      </w:pPr>
      <w:r w:rsidRPr="00C013A8">
        <w:rPr>
          <w:i/>
          <w:sz w:val="20"/>
          <w:szCs w:val="20"/>
        </w:rPr>
        <w:t>James Baker v. Daniel McCallum</w:t>
      </w:r>
      <w:r w:rsidRPr="00C013A8">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6</w:t>
      </w:r>
      <w:r>
        <w:rPr>
          <w:sz w:val="20"/>
          <w:szCs w:val="20"/>
        </w:rPr>
        <w:t>451</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C013A8" w:rsidP="00CB3520">
      <w:pPr>
        <w:pStyle w:val="ListParagraph"/>
        <w:widowControl w:val="0"/>
        <w:numPr>
          <w:ilvl w:val="0"/>
          <w:numId w:val="1"/>
        </w:numPr>
        <w:ind w:hanging="720"/>
        <w:jc w:val="both"/>
        <w:rPr>
          <w:sz w:val="20"/>
          <w:szCs w:val="20"/>
        </w:rPr>
      </w:pPr>
      <w:r w:rsidRPr="00C013A8">
        <w:rPr>
          <w:i/>
          <w:sz w:val="20"/>
          <w:szCs w:val="20"/>
        </w:rPr>
        <w:t>Estate of William Gee v. Jeremy Westerhof</w:t>
      </w:r>
      <w:r w:rsidRPr="00C013A8">
        <w:rPr>
          <w:sz w:val="20"/>
          <w:szCs w:val="20"/>
        </w:rPr>
        <w:t xml:space="preserve"> (Ont.) (Civil) (By Leave)</w:t>
      </w:r>
      <w:r w:rsidRPr="00C612D0">
        <w:rPr>
          <w:sz w:val="20"/>
          <w:szCs w:val="20"/>
        </w:rPr>
        <w:t xml:space="preserve"> </w:t>
      </w:r>
      <w:r w:rsidR="00CB3520" w:rsidRPr="00C612D0">
        <w:rPr>
          <w:sz w:val="20"/>
          <w:szCs w:val="20"/>
        </w:rPr>
        <w:t>(3</w:t>
      </w:r>
      <w:r w:rsidR="00CB3520">
        <w:rPr>
          <w:sz w:val="20"/>
          <w:szCs w:val="20"/>
        </w:rPr>
        <w:t>6</w:t>
      </w:r>
      <w:r>
        <w:rPr>
          <w:sz w:val="20"/>
          <w:szCs w:val="20"/>
        </w:rPr>
        <w:t>445</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C013A8" w:rsidP="00CB3520">
      <w:pPr>
        <w:pStyle w:val="ListParagraph"/>
        <w:widowControl w:val="0"/>
        <w:numPr>
          <w:ilvl w:val="0"/>
          <w:numId w:val="1"/>
        </w:numPr>
        <w:ind w:hanging="720"/>
        <w:jc w:val="both"/>
        <w:rPr>
          <w:sz w:val="20"/>
          <w:szCs w:val="20"/>
        </w:rPr>
      </w:pPr>
      <w:r w:rsidRPr="00C013A8">
        <w:rPr>
          <w:i/>
          <w:sz w:val="20"/>
          <w:szCs w:val="20"/>
        </w:rPr>
        <w:t>Rio Tinto Alcan Inc. v. Jackie Thomas on her own behalf and on behalf of all members of the Saik'uz First Nation et al.</w:t>
      </w:r>
      <w:r w:rsidRPr="00C013A8">
        <w:rPr>
          <w:sz w:val="20"/>
          <w:szCs w:val="20"/>
        </w:rPr>
        <w:t xml:space="preserve"> (B.C.) (Civil) (By Leave)</w:t>
      </w:r>
      <w:r w:rsidRPr="00940CAD">
        <w:rPr>
          <w:sz w:val="20"/>
          <w:szCs w:val="20"/>
        </w:rPr>
        <w:t xml:space="preserve"> </w:t>
      </w:r>
      <w:r w:rsidR="00CB3520" w:rsidRPr="00940CAD">
        <w:rPr>
          <w:sz w:val="20"/>
          <w:szCs w:val="20"/>
        </w:rPr>
        <w:t>(3</w:t>
      </w:r>
      <w:r>
        <w:rPr>
          <w:sz w:val="20"/>
          <w:szCs w:val="20"/>
        </w:rPr>
        <w:t>6</w:t>
      </w:r>
      <w:r w:rsidR="00CB3520">
        <w:rPr>
          <w:sz w:val="20"/>
          <w:szCs w:val="20"/>
        </w:rPr>
        <w:t>4</w:t>
      </w:r>
      <w:r>
        <w:rPr>
          <w:sz w:val="20"/>
          <w:szCs w:val="20"/>
        </w:rPr>
        <w:t>8</w:t>
      </w:r>
      <w:r w:rsidR="00CB3520">
        <w:rPr>
          <w:sz w:val="20"/>
          <w:szCs w:val="20"/>
        </w:rPr>
        <w:t>0</w:t>
      </w:r>
      <w:r w:rsidR="00CB3520" w:rsidRPr="00940CAD">
        <w:rPr>
          <w:sz w:val="20"/>
          <w:szCs w:val="20"/>
        </w:rPr>
        <w:t>)</w:t>
      </w:r>
    </w:p>
    <w:p w:rsidR="00CB3520" w:rsidRDefault="00CB3520" w:rsidP="00CB3520">
      <w:pPr>
        <w:widowControl w:val="0"/>
        <w:rPr>
          <w:sz w:val="20"/>
          <w:szCs w:val="20"/>
        </w:rPr>
      </w:pPr>
    </w:p>
    <w:p w:rsidR="00C013A8" w:rsidRDefault="00C013A8" w:rsidP="00CB3520">
      <w:pPr>
        <w:widowControl w:val="0"/>
        <w:rPr>
          <w:sz w:val="20"/>
          <w:szCs w:val="20"/>
        </w:rPr>
      </w:pPr>
    </w:p>
    <w:p w:rsidR="00C013A8" w:rsidRPr="00C50A5C" w:rsidRDefault="00C013A8" w:rsidP="00C013A8">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Pr>
          <w:b/>
          <w:sz w:val="20"/>
          <w:szCs w:val="20"/>
        </w:rPr>
        <w:t>Brown</w:t>
      </w:r>
      <w:r w:rsidRPr="00C50A5C">
        <w:rPr>
          <w:b/>
          <w:sz w:val="20"/>
          <w:szCs w:val="20"/>
        </w:rPr>
        <w:t xml:space="preserve"> JJ.</w:t>
      </w:r>
    </w:p>
    <w:p w:rsidR="00C013A8" w:rsidRPr="00C50A5C" w:rsidRDefault="00C013A8" w:rsidP="00C013A8">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Brown</w:t>
      </w:r>
    </w:p>
    <w:p w:rsidR="00C013A8" w:rsidRPr="00C013A8" w:rsidRDefault="00C013A8" w:rsidP="00CB3520">
      <w:pPr>
        <w:widowControl w:val="0"/>
        <w:rPr>
          <w:sz w:val="20"/>
          <w:szCs w:val="20"/>
          <w:lang w:val="fr-CA"/>
        </w:rPr>
      </w:pPr>
    </w:p>
    <w:p w:rsidR="00CB3520" w:rsidRPr="00C50A5C" w:rsidRDefault="00C013A8" w:rsidP="00CB3520">
      <w:pPr>
        <w:pStyle w:val="ListParagraph"/>
        <w:widowControl w:val="0"/>
        <w:numPr>
          <w:ilvl w:val="0"/>
          <w:numId w:val="1"/>
        </w:numPr>
        <w:ind w:hanging="720"/>
        <w:jc w:val="both"/>
        <w:rPr>
          <w:sz w:val="20"/>
          <w:szCs w:val="20"/>
        </w:rPr>
      </w:pPr>
      <w:r w:rsidRPr="00C013A8">
        <w:rPr>
          <w:i/>
          <w:sz w:val="20"/>
          <w:szCs w:val="20"/>
        </w:rPr>
        <w:t>Bell Expressvu Limited Partnership v. Vidéotron S.E.N.C. et al.</w:t>
      </w:r>
      <w:r w:rsidRPr="00C013A8">
        <w:rPr>
          <w:sz w:val="20"/>
          <w:szCs w:val="20"/>
        </w:rPr>
        <w:t xml:space="preserve"> (Que.) (Civil) (By Leave)</w:t>
      </w:r>
      <w:r w:rsidRPr="00C50A5C">
        <w:rPr>
          <w:sz w:val="20"/>
          <w:szCs w:val="20"/>
        </w:rPr>
        <w:t xml:space="preserve"> </w:t>
      </w:r>
      <w:r w:rsidR="00CB3520" w:rsidRPr="00C50A5C">
        <w:rPr>
          <w:sz w:val="20"/>
          <w:szCs w:val="20"/>
        </w:rPr>
        <w:t>(3</w:t>
      </w:r>
      <w:r w:rsidR="00CB3520">
        <w:rPr>
          <w:sz w:val="20"/>
          <w:szCs w:val="20"/>
        </w:rPr>
        <w:t>6</w:t>
      </w:r>
      <w:r>
        <w:rPr>
          <w:sz w:val="20"/>
          <w:szCs w:val="20"/>
        </w:rPr>
        <w:t>4</w:t>
      </w:r>
      <w:r w:rsidR="00CB3520">
        <w:rPr>
          <w:sz w:val="20"/>
          <w:szCs w:val="20"/>
        </w:rPr>
        <w:t>1</w:t>
      </w:r>
      <w:r>
        <w:rPr>
          <w:sz w:val="20"/>
          <w:szCs w:val="20"/>
        </w:rPr>
        <w:t>4</w:t>
      </w:r>
      <w:r w:rsidR="00CB3520" w:rsidRPr="00C50A5C">
        <w:rPr>
          <w:sz w:val="20"/>
          <w:szCs w:val="20"/>
        </w:rPr>
        <w:t>)</w:t>
      </w:r>
    </w:p>
    <w:p w:rsidR="00CB3520" w:rsidRDefault="00CB3520" w:rsidP="00CB3520">
      <w:pPr>
        <w:widowControl w:val="0"/>
        <w:jc w:val="both"/>
        <w:rPr>
          <w:sz w:val="20"/>
          <w:szCs w:val="20"/>
        </w:rPr>
      </w:pPr>
    </w:p>
    <w:p w:rsidR="00CB3520" w:rsidRPr="009C5D38" w:rsidRDefault="00C013A8" w:rsidP="00CB3520">
      <w:pPr>
        <w:pStyle w:val="ListParagraph"/>
        <w:widowControl w:val="0"/>
        <w:numPr>
          <w:ilvl w:val="0"/>
          <w:numId w:val="1"/>
        </w:numPr>
        <w:ind w:hanging="720"/>
        <w:jc w:val="both"/>
        <w:rPr>
          <w:sz w:val="20"/>
          <w:szCs w:val="20"/>
        </w:rPr>
      </w:pPr>
      <w:r w:rsidRPr="00C013A8">
        <w:rPr>
          <w:i/>
          <w:sz w:val="20"/>
          <w:szCs w:val="20"/>
          <w:lang w:val="fr-CA"/>
        </w:rPr>
        <w:t>Robert Wasserman et al. v. Foncière 384 St-Jacques Inc.</w:t>
      </w:r>
      <w:r w:rsidRPr="00C013A8">
        <w:rPr>
          <w:sz w:val="20"/>
          <w:szCs w:val="20"/>
          <w:lang w:val="fr-CA"/>
        </w:rPr>
        <w:t xml:space="preserve"> (Que.) (Civil) (By Leave)</w:t>
      </w:r>
      <w:r w:rsidRPr="009C5D38">
        <w:rPr>
          <w:sz w:val="20"/>
          <w:szCs w:val="20"/>
        </w:rPr>
        <w:t xml:space="preserve"> </w:t>
      </w:r>
      <w:r w:rsidR="00CB3520" w:rsidRPr="009C5D38">
        <w:rPr>
          <w:sz w:val="20"/>
          <w:szCs w:val="20"/>
        </w:rPr>
        <w:t>(36</w:t>
      </w:r>
      <w:r>
        <w:rPr>
          <w:sz w:val="20"/>
          <w:szCs w:val="20"/>
        </w:rPr>
        <w:t>49</w:t>
      </w:r>
      <w:r w:rsidR="00CB3520" w:rsidRPr="009C5D38">
        <w:rPr>
          <w:sz w:val="20"/>
          <w:szCs w:val="20"/>
        </w:rPr>
        <w:t>1)</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013A8" w:rsidRPr="00C50A5C" w:rsidRDefault="00C013A8" w:rsidP="00C013A8">
      <w:pPr>
        <w:widowControl w:val="0"/>
        <w:jc w:val="center"/>
        <w:rPr>
          <w:b/>
          <w:sz w:val="20"/>
          <w:szCs w:val="20"/>
        </w:rPr>
      </w:pPr>
      <w:r w:rsidRPr="00C50A5C">
        <w:rPr>
          <w:b/>
          <w:sz w:val="20"/>
          <w:szCs w:val="20"/>
        </w:rPr>
        <w:t xml:space="preserve">CORAM: </w:t>
      </w:r>
      <w:r>
        <w:rPr>
          <w:b/>
          <w:sz w:val="20"/>
          <w:szCs w:val="20"/>
        </w:rPr>
        <w:t xml:space="preserve">Cromwell, Wagner </w:t>
      </w:r>
      <w:r w:rsidRPr="00C50A5C">
        <w:rPr>
          <w:b/>
          <w:sz w:val="20"/>
          <w:szCs w:val="20"/>
        </w:rPr>
        <w:t xml:space="preserve">and </w:t>
      </w:r>
      <w:r>
        <w:rPr>
          <w:b/>
          <w:sz w:val="20"/>
          <w:szCs w:val="20"/>
        </w:rPr>
        <w:t>Côté</w:t>
      </w:r>
      <w:r w:rsidRPr="00C50A5C">
        <w:rPr>
          <w:b/>
          <w:sz w:val="20"/>
          <w:szCs w:val="20"/>
        </w:rPr>
        <w:t xml:space="preserve"> JJ.</w:t>
      </w:r>
    </w:p>
    <w:p w:rsidR="00C013A8" w:rsidRPr="00C50A5C" w:rsidRDefault="00C013A8" w:rsidP="00C013A8">
      <w:pPr>
        <w:widowControl w:val="0"/>
        <w:jc w:val="center"/>
        <w:rPr>
          <w:b/>
          <w:sz w:val="20"/>
          <w:szCs w:val="20"/>
          <w:lang w:val="fr-CA"/>
        </w:rPr>
      </w:pPr>
      <w:r w:rsidRPr="00C50A5C">
        <w:rPr>
          <w:b/>
          <w:sz w:val="20"/>
          <w:szCs w:val="20"/>
          <w:lang w:val="fr-CA"/>
        </w:rPr>
        <w:t xml:space="preserve">Les juges </w:t>
      </w:r>
      <w:r>
        <w:rPr>
          <w:b/>
          <w:sz w:val="20"/>
          <w:szCs w:val="20"/>
          <w:lang w:val="fr-CA"/>
        </w:rPr>
        <w:t xml:space="preserve">Cromwell, Wagner </w:t>
      </w:r>
      <w:r w:rsidRPr="00C50A5C">
        <w:rPr>
          <w:b/>
          <w:sz w:val="20"/>
          <w:szCs w:val="20"/>
          <w:lang w:val="fr-CA"/>
        </w:rPr>
        <w:t xml:space="preserve">et </w:t>
      </w:r>
      <w:r>
        <w:rPr>
          <w:b/>
          <w:sz w:val="20"/>
          <w:szCs w:val="20"/>
          <w:lang w:val="fr-CA"/>
        </w:rPr>
        <w:t>Côté</w:t>
      </w:r>
    </w:p>
    <w:p w:rsidR="00CB3520" w:rsidRPr="00C16CB3" w:rsidRDefault="00CB3520" w:rsidP="00CB3520">
      <w:pPr>
        <w:widowControl w:val="0"/>
        <w:jc w:val="both"/>
        <w:rPr>
          <w:sz w:val="20"/>
          <w:szCs w:val="20"/>
          <w:lang w:val="fr-CA"/>
        </w:rPr>
      </w:pPr>
    </w:p>
    <w:p w:rsidR="00CB3520" w:rsidRPr="00C013A8" w:rsidRDefault="00C013A8" w:rsidP="00CB3520">
      <w:pPr>
        <w:pStyle w:val="ListParagraph"/>
        <w:widowControl w:val="0"/>
        <w:numPr>
          <w:ilvl w:val="0"/>
          <w:numId w:val="1"/>
        </w:numPr>
        <w:ind w:hanging="720"/>
        <w:jc w:val="both"/>
        <w:rPr>
          <w:sz w:val="20"/>
          <w:szCs w:val="20"/>
          <w:lang w:val="en-US"/>
        </w:rPr>
      </w:pPr>
      <w:r w:rsidRPr="00BD4E65">
        <w:rPr>
          <w:i/>
          <w:sz w:val="20"/>
          <w:szCs w:val="20"/>
          <w:lang w:val="fr-CA"/>
        </w:rPr>
        <w:t>Lucian Baiu v. Angela Baiu</w:t>
      </w:r>
      <w:r w:rsidRPr="00C013A8">
        <w:rPr>
          <w:sz w:val="20"/>
          <w:szCs w:val="20"/>
          <w:lang w:val="fr-CA"/>
        </w:rPr>
        <w:t xml:space="preserve"> (Ont.) </w:t>
      </w:r>
      <w:r w:rsidRPr="00C013A8">
        <w:rPr>
          <w:sz w:val="20"/>
          <w:szCs w:val="20"/>
        </w:rPr>
        <w:t>(Civil) (By Leave)</w:t>
      </w:r>
      <w:r w:rsidRPr="00C013A8">
        <w:rPr>
          <w:sz w:val="20"/>
          <w:szCs w:val="20"/>
          <w:lang w:val="en-US"/>
        </w:rPr>
        <w:t xml:space="preserve"> </w:t>
      </w:r>
      <w:r w:rsidR="00CB3520" w:rsidRPr="00C013A8">
        <w:rPr>
          <w:sz w:val="20"/>
          <w:szCs w:val="20"/>
          <w:lang w:val="en-US"/>
        </w:rPr>
        <w:t>(364</w:t>
      </w:r>
      <w:r w:rsidRPr="00C013A8">
        <w:rPr>
          <w:sz w:val="20"/>
          <w:szCs w:val="20"/>
          <w:lang w:val="en-US"/>
        </w:rPr>
        <w:t>97</w:t>
      </w:r>
      <w:r w:rsidR="00CB3520" w:rsidRPr="00C013A8">
        <w:rPr>
          <w:sz w:val="20"/>
          <w:szCs w:val="20"/>
          <w:lang w:val="en-US"/>
        </w:rPr>
        <w:t>)</w:t>
      </w:r>
    </w:p>
    <w:p w:rsidR="00CB3520" w:rsidRPr="00C013A8" w:rsidRDefault="00CB3520" w:rsidP="00CB3520">
      <w:pPr>
        <w:widowControl w:val="0"/>
        <w:jc w:val="both"/>
        <w:rPr>
          <w:sz w:val="20"/>
          <w:szCs w:val="20"/>
          <w:lang w:val="en-US"/>
        </w:rPr>
      </w:pPr>
    </w:p>
    <w:p w:rsidR="00CB3520" w:rsidRPr="009C5D38" w:rsidRDefault="00C013A8" w:rsidP="00CB3520">
      <w:pPr>
        <w:pStyle w:val="ListParagraph"/>
        <w:widowControl w:val="0"/>
        <w:numPr>
          <w:ilvl w:val="0"/>
          <w:numId w:val="1"/>
        </w:numPr>
        <w:ind w:hanging="720"/>
        <w:jc w:val="both"/>
        <w:rPr>
          <w:sz w:val="20"/>
          <w:szCs w:val="20"/>
        </w:rPr>
      </w:pPr>
      <w:r w:rsidRPr="00A04429">
        <w:rPr>
          <w:i/>
          <w:sz w:val="20"/>
          <w:szCs w:val="20"/>
        </w:rPr>
        <w:t>Kin Fong v. Her Majesty the Queen</w:t>
      </w:r>
      <w:r w:rsidRPr="00C013A8">
        <w:rPr>
          <w:sz w:val="20"/>
          <w:szCs w:val="20"/>
        </w:rPr>
        <w:t xml:space="preserve"> (F.C.) (Civil) (By Leave)</w:t>
      </w:r>
      <w:r w:rsidRPr="009C5D38">
        <w:rPr>
          <w:sz w:val="20"/>
          <w:szCs w:val="20"/>
        </w:rPr>
        <w:t xml:space="preserve"> </w:t>
      </w:r>
      <w:r w:rsidR="00CB3520" w:rsidRPr="009C5D38">
        <w:rPr>
          <w:sz w:val="20"/>
          <w:szCs w:val="20"/>
        </w:rPr>
        <w:t>(36</w:t>
      </w:r>
      <w:r>
        <w:rPr>
          <w:sz w:val="20"/>
          <w:szCs w:val="20"/>
        </w:rPr>
        <w:t>509</w:t>
      </w:r>
      <w:r w:rsidR="00CB3520" w:rsidRPr="009C5D38">
        <w:rPr>
          <w:sz w:val="20"/>
          <w:szCs w:val="20"/>
        </w:rPr>
        <w:t>)</w:t>
      </w:r>
    </w:p>
    <w:p w:rsidR="00CB3520" w:rsidRPr="009C5D38" w:rsidRDefault="00CB3520" w:rsidP="00CB3520">
      <w:pPr>
        <w:widowControl w:val="0"/>
        <w:jc w:val="both"/>
        <w:rPr>
          <w:sz w:val="20"/>
          <w:szCs w:val="20"/>
        </w:rPr>
      </w:pPr>
    </w:p>
    <w:p w:rsidR="00CB3520" w:rsidRPr="00C013A8" w:rsidRDefault="00C013A8" w:rsidP="00CB3520">
      <w:pPr>
        <w:pStyle w:val="ListParagraph"/>
        <w:widowControl w:val="0"/>
        <w:numPr>
          <w:ilvl w:val="0"/>
          <w:numId w:val="1"/>
        </w:numPr>
        <w:ind w:hanging="720"/>
        <w:jc w:val="both"/>
        <w:rPr>
          <w:sz w:val="20"/>
          <w:szCs w:val="20"/>
          <w:lang w:val="en-US"/>
        </w:rPr>
      </w:pPr>
      <w:r w:rsidRPr="00C013A8">
        <w:rPr>
          <w:i/>
          <w:sz w:val="20"/>
          <w:szCs w:val="20"/>
        </w:rPr>
        <w:t>Sylvain Lambert v. Whirlpool Canada LP et al.</w:t>
      </w:r>
      <w:r w:rsidRPr="00C013A8">
        <w:rPr>
          <w:sz w:val="20"/>
          <w:szCs w:val="20"/>
        </w:rPr>
        <w:t xml:space="preserve"> (Que.) (Civil) (By Leave)</w:t>
      </w:r>
      <w:r w:rsidRPr="00C013A8">
        <w:rPr>
          <w:sz w:val="20"/>
          <w:szCs w:val="20"/>
          <w:lang w:val="en-US"/>
        </w:rPr>
        <w:t xml:space="preserve"> </w:t>
      </w:r>
      <w:r w:rsidR="00CB3520" w:rsidRPr="00C013A8">
        <w:rPr>
          <w:sz w:val="20"/>
          <w:szCs w:val="20"/>
          <w:lang w:val="en-US"/>
        </w:rPr>
        <w:t>(36</w:t>
      </w:r>
      <w:r w:rsidRPr="00C013A8">
        <w:rPr>
          <w:sz w:val="20"/>
          <w:szCs w:val="20"/>
          <w:lang w:val="en-US"/>
        </w:rPr>
        <w:t>425</w:t>
      </w:r>
      <w:r w:rsidR="00CB3520" w:rsidRPr="00C013A8">
        <w:rPr>
          <w:sz w:val="20"/>
          <w:szCs w:val="20"/>
          <w:lang w:val="en-US"/>
        </w:rPr>
        <w:t>)</w:t>
      </w:r>
    </w:p>
    <w:p w:rsidR="002E2327" w:rsidRPr="00CB3520" w:rsidRDefault="002E2327" w:rsidP="002E2327">
      <w:pPr>
        <w:widowControl w:val="0"/>
        <w:rPr>
          <w:sz w:val="20"/>
          <w:szCs w:val="20"/>
        </w:rPr>
      </w:pPr>
    </w:p>
    <w:p w:rsidR="002E2327" w:rsidRDefault="002B0311"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B031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47618B" w:rsidP="000E2959">
      <w:pPr>
        <w:rPr>
          <w:b/>
          <w:sz w:val="20"/>
          <w:szCs w:val="20"/>
        </w:rPr>
      </w:pPr>
      <w:r>
        <w:rPr>
          <w:b/>
          <w:sz w:val="20"/>
          <w:szCs w:val="20"/>
        </w:rPr>
        <w:t>SEPTEMBER 10</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10 SEPTEMB</w:t>
      </w:r>
      <w:r w:rsidR="00681F61">
        <w:rPr>
          <w:b/>
          <w:sz w:val="20"/>
          <w:szCs w:val="20"/>
        </w:rPr>
        <w:t>R</w:t>
      </w:r>
      <w:r>
        <w:rPr>
          <w:b/>
          <w:sz w:val="20"/>
          <w:szCs w:val="20"/>
        </w:rPr>
        <w:t>E</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24155" w:rsidRPr="00AC736D" w:rsidTr="00024155">
        <w:trPr>
          <w:cantSplit/>
        </w:trPr>
        <w:tc>
          <w:tcPr>
            <w:tcW w:w="1458" w:type="dxa"/>
          </w:tcPr>
          <w:p w:rsidR="00024155" w:rsidRPr="00AC736D" w:rsidRDefault="00024155" w:rsidP="00024155">
            <w:pPr>
              <w:rPr>
                <w:sz w:val="20"/>
                <w:szCs w:val="20"/>
              </w:rPr>
            </w:pPr>
            <w:r w:rsidRPr="00AC736D">
              <w:rPr>
                <w:rStyle w:val="SCCFileNumberChar"/>
                <w:sz w:val="20"/>
                <w:szCs w:val="20"/>
              </w:rPr>
              <w:t>36353</w:t>
            </w:r>
          </w:p>
          <w:p w:rsidR="00024155" w:rsidRPr="00AC736D" w:rsidRDefault="00024155" w:rsidP="00024155">
            <w:pPr>
              <w:rPr>
                <w:b/>
                <w:sz w:val="20"/>
                <w:szCs w:val="20"/>
                <w:lang w:val="fr-CA"/>
              </w:rPr>
            </w:pPr>
          </w:p>
        </w:tc>
        <w:tc>
          <w:tcPr>
            <w:tcW w:w="8118" w:type="dxa"/>
          </w:tcPr>
          <w:p w:rsidR="00024155" w:rsidRPr="00AC736D" w:rsidRDefault="00024155" w:rsidP="00024155">
            <w:pPr>
              <w:jc w:val="both"/>
              <w:rPr>
                <w:sz w:val="20"/>
                <w:szCs w:val="20"/>
              </w:rPr>
            </w:pPr>
            <w:r w:rsidRPr="00AC736D">
              <w:rPr>
                <w:rStyle w:val="SCCLsocChar"/>
                <w:sz w:val="20"/>
                <w:szCs w:val="20"/>
                <w:lang w:val="en-US"/>
              </w:rPr>
              <w:t>Lynne M. Quarmby, Eric Doherty, Ruth Walmsley, John Vissers, Shirley Samples, ForestEthics Advocacy Association, Tzeporah Berman, John Clarke and Bradley Shende v. Attorney General of Canada, Trans Mountain Pipeline ULC, Canadian As</w:t>
            </w:r>
            <w:r w:rsidR="00866A08">
              <w:rPr>
                <w:rStyle w:val="SCCLsocChar"/>
                <w:sz w:val="20"/>
                <w:szCs w:val="20"/>
                <w:lang w:val="en-US"/>
              </w:rPr>
              <w:t>sociation of Peroleum Producers and</w:t>
            </w:r>
            <w:r w:rsidRPr="00AC736D">
              <w:rPr>
                <w:rStyle w:val="SCCLsocChar"/>
                <w:sz w:val="20"/>
                <w:szCs w:val="20"/>
                <w:lang w:val="en-US"/>
              </w:rPr>
              <w:t xml:space="preserve"> National Energy Board</w:t>
            </w:r>
            <w:r w:rsidRPr="00AC736D">
              <w:rPr>
                <w:sz w:val="20"/>
                <w:szCs w:val="20"/>
              </w:rPr>
              <w:t xml:space="preserve"> (F.C.) (Civil) (By Leave)</w:t>
            </w:r>
          </w:p>
          <w:p w:rsidR="00024155" w:rsidRPr="00AC736D" w:rsidRDefault="00024155" w:rsidP="00024155">
            <w:pPr>
              <w:jc w:val="both"/>
              <w:rPr>
                <w:sz w:val="20"/>
                <w:szCs w:val="20"/>
              </w:rPr>
            </w:pPr>
          </w:p>
        </w:tc>
      </w:tr>
      <w:tr w:rsidR="00024155" w:rsidRPr="00AC736D" w:rsidTr="00024155">
        <w:trPr>
          <w:cantSplit/>
        </w:trPr>
        <w:tc>
          <w:tcPr>
            <w:tcW w:w="1458" w:type="dxa"/>
          </w:tcPr>
          <w:p w:rsidR="00024155" w:rsidRPr="00AC736D" w:rsidRDefault="00024155" w:rsidP="00024155">
            <w:pPr>
              <w:rPr>
                <w:sz w:val="20"/>
                <w:szCs w:val="20"/>
              </w:rPr>
            </w:pPr>
            <w:r w:rsidRPr="00AC736D">
              <w:rPr>
                <w:sz w:val="20"/>
                <w:szCs w:val="20"/>
              </w:rPr>
              <w:t>Coram :</w:t>
            </w:r>
          </w:p>
        </w:tc>
        <w:tc>
          <w:tcPr>
            <w:tcW w:w="8118" w:type="dxa"/>
          </w:tcPr>
          <w:p w:rsidR="00024155" w:rsidRPr="00AC736D" w:rsidRDefault="00024155" w:rsidP="00024155">
            <w:pPr>
              <w:rPr>
                <w:sz w:val="20"/>
                <w:szCs w:val="20"/>
              </w:rPr>
            </w:pPr>
            <w:r w:rsidRPr="00AC736D">
              <w:rPr>
                <w:rStyle w:val="SCCCoramChar"/>
                <w:sz w:val="20"/>
                <w:szCs w:val="20"/>
                <w:lang w:val="en-US"/>
              </w:rPr>
              <w:t>McLachlin C.J. and Wagner and Gascon JJ.</w:t>
            </w:r>
          </w:p>
          <w:p w:rsidR="00024155" w:rsidRPr="00AC736D" w:rsidRDefault="00024155" w:rsidP="00024155">
            <w:pPr>
              <w:rPr>
                <w:sz w:val="20"/>
                <w:szCs w:val="20"/>
                <w:u w:val="single"/>
              </w:rPr>
            </w:pPr>
          </w:p>
        </w:tc>
      </w:tr>
      <w:tr w:rsidR="00024155" w:rsidRPr="002B0311" w:rsidTr="00024155">
        <w:trPr>
          <w:cantSplit/>
        </w:trPr>
        <w:tc>
          <w:tcPr>
            <w:tcW w:w="9576" w:type="dxa"/>
            <w:gridSpan w:val="2"/>
          </w:tcPr>
          <w:p w:rsidR="00024155" w:rsidRPr="00AC736D" w:rsidRDefault="00024155" w:rsidP="00024155">
            <w:pPr>
              <w:pStyle w:val="SCCShortJudgment"/>
              <w:rPr>
                <w:szCs w:val="20"/>
              </w:rPr>
            </w:pPr>
            <w:r w:rsidRPr="00AC736D">
              <w:rPr>
                <w:szCs w:val="20"/>
              </w:rPr>
              <w:t>The motions for leave to intervene are dismissed. The application for leave to appeal from the judgment of the Federal Court of Appeal, Number 14-A-62, dated January 23, 2015, is dismissed with costs.</w:t>
            </w:r>
          </w:p>
          <w:p w:rsidR="00024155" w:rsidRPr="00AC736D" w:rsidRDefault="00024155" w:rsidP="00024155">
            <w:pPr>
              <w:pStyle w:val="SCCShortJudgment"/>
              <w:ind w:firstLine="0"/>
              <w:rPr>
                <w:szCs w:val="20"/>
              </w:rPr>
            </w:pPr>
          </w:p>
          <w:p w:rsidR="00024155" w:rsidRPr="00AC736D" w:rsidRDefault="00024155" w:rsidP="00024155">
            <w:pPr>
              <w:pStyle w:val="SCCShortJudgment"/>
              <w:rPr>
                <w:szCs w:val="20"/>
                <w:lang w:val="fr-CA"/>
              </w:rPr>
            </w:pPr>
            <w:r w:rsidRPr="00AC736D">
              <w:rPr>
                <w:szCs w:val="20"/>
                <w:lang w:val="fr-CA"/>
              </w:rPr>
              <w:t>Les requêtes en autorisation d’intervention sont rejetées.  La demande d’autorisation d’appel de l’arrêt de la Cour d’appel fédérale, numéro 14-A-62, daté du 23 janvier 2015, est rejetée avec dépens.</w:t>
            </w:r>
          </w:p>
        </w:tc>
      </w:tr>
    </w:tbl>
    <w:p w:rsidR="00F4533D" w:rsidRPr="0016547E" w:rsidRDefault="00F4533D" w:rsidP="00F4533D">
      <w:pPr>
        <w:rPr>
          <w:sz w:val="20"/>
          <w:szCs w:val="20"/>
          <w:lang w:val="fr-CA"/>
        </w:rPr>
      </w:pPr>
    </w:p>
    <w:p w:rsidR="00F4533D" w:rsidRPr="001B157C" w:rsidRDefault="00F4533D" w:rsidP="00F4533D">
      <w:pPr>
        <w:rPr>
          <w:sz w:val="20"/>
          <w:szCs w:val="20"/>
          <w:u w:val="single"/>
        </w:rPr>
      </w:pPr>
      <w:r w:rsidRPr="001B157C">
        <w:rPr>
          <w:sz w:val="20"/>
          <w:szCs w:val="20"/>
          <w:u w:val="single"/>
        </w:rPr>
        <w:t>CASE SUMMARY</w:t>
      </w:r>
    </w:p>
    <w:p w:rsidR="00F4533D" w:rsidRDefault="00F4533D" w:rsidP="00F4533D">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F4533D" w:rsidRPr="002B77A5" w:rsidTr="00024155">
        <w:tc>
          <w:tcPr>
            <w:tcW w:w="5000" w:type="pct"/>
            <w:gridSpan w:val="3"/>
          </w:tcPr>
          <w:p w:rsidR="00F4533D" w:rsidRPr="002B77A5" w:rsidRDefault="00F4533D" w:rsidP="00024155">
            <w:pPr>
              <w:jc w:val="both"/>
              <w:rPr>
                <w:rFonts w:eastAsia="Calibri"/>
                <w:sz w:val="20"/>
                <w:szCs w:val="20"/>
              </w:rPr>
            </w:pPr>
            <w:r w:rsidRPr="002B77A5">
              <w:rPr>
                <w:rFonts w:eastAsia="Calibri"/>
                <w:i/>
                <w:sz w:val="20"/>
                <w:szCs w:val="20"/>
              </w:rPr>
              <w:t>Charter of Rights and Freedoms</w:t>
            </w:r>
            <w:r w:rsidRPr="002B77A5">
              <w:rPr>
                <w:rFonts w:eastAsia="Calibri"/>
                <w:sz w:val="20"/>
                <w:szCs w:val="20"/>
              </w:rPr>
              <w:t xml:space="preserve"> – Freedom of expression – Right to life – Right to security of the person – Appeal – Whether National Energy Board erred in law and jurisdiction in finding that s. 55.2 of the </w:t>
            </w:r>
            <w:r w:rsidRPr="002B77A5">
              <w:rPr>
                <w:rFonts w:eastAsia="Calibri"/>
                <w:i/>
                <w:sz w:val="20"/>
                <w:szCs w:val="20"/>
              </w:rPr>
              <w:t>National Energy Board Act</w:t>
            </w:r>
            <w:r w:rsidRPr="002B77A5">
              <w:rPr>
                <w:rFonts w:eastAsia="Calibri"/>
                <w:sz w:val="20"/>
                <w:szCs w:val="20"/>
              </w:rPr>
              <w:t xml:space="preserve">, R.S.C. 1985, c. N-7, does not breach s. 2(b) of the </w:t>
            </w:r>
            <w:r w:rsidRPr="002B77A5">
              <w:rPr>
                <w:rFonts w:eastAsia="Calibri"/>
                <w:i/>
                <w:sz w:val="20"/>
                <w:szCs w:val="20"/>
              </w:rPr>
              <w:t>Canadian Charter of Rights and Freedoms</w:t>
            </w:r>
            <w:r w:rsidRPr="002B77A5">
              <w:rPr>
                <w:rFonts w:eastAsia="Calibri"/>
                <w:sz w:val="20"/>
                <w:szCs w:val="20"/>
              </w:rPr>
              <w:t xml:space="preserve"> – Whether National Energy Board’s interpretation of s. 55.2 of </w:t>
            </w:r>
            <w:r w:rsidRPr="002B77A5">
              <w:rPr>
                <w:rFonts w:eastAsia="Calibri"/>
                <w:i/>
                <w:sz w:val="20"/>
                <w:szCs w:val="20"/>
              </w:rPr>
              <w:t>National Energy Board Act</w:t>
            </w:r>
            <w:r w:rsidRPr="002B77A5">
              <w:rPr>
                <w:rFonts w:eastAsia="Calibri"/>
                <w:sz w:val="20"/>
                <w:szCs w:val="20"/>
              </w:rPr>
              <w:t xml:space="preserve"> was reasonable and consistent with </w:t>
            </w:r>
            <w:r w:rsidRPr="002B77A5">
              <w:rPr>
                <w:rFonts w:eastAsia="Calibri"/>
                <w:i/>
                <w:sz w:val="20"/>
                <w:szCs w:val="20"/>
              </w:rPr>
              <w:t xml:space="preserve">Charter </w:t>
            </w:r>
            <w:r w:rsidRPr="002B77A5">
              <w:rPr>
                <w:rFonts w:eastAsia="Calibri"/>
                <w:sz w:val="20"/>
                <w:szCs w:val="20"/>
              </w:rPr>
              <w:t xml:space="preserve">values – Whether National Energy Board erred in law and jurisdiction by failing to conduct a justification analysis of impugned legislation under s. 1 of the </w:t>
            </w:r>
            <w:r w:rsidRPr="002B77A5">
              <w:rPr>
                <w:rFonts w:eastAsia="Calibri"/>
                <w:i/>
                <w:sz w:val="20"/>
                <w:szCs w:val="20"/>
              </w:rPr>
              <w:t>Charter</w:t>
            </w:r>
            <w:r w:rsidRPr="002B77A5">
              <w:rPr>
                <w:rFonts w:eastAsia="Calibri"/>
                <w:sz w:val="20"/>
                <w:szCs w:val="20"/>
              </w:rPr>
              <w:t xml:space="preserve"> or under a modified test for administrative decisions – Whether Federal Court of Appeal erred in law in dismissing application for leave to appeal.</w:t>
            </w:r>
          </w:p>
        </w:tc>
      </w:tr>
      <w:tr w:rsidR="00F4533D" w:rsidRPr="002B77A5" w:rsidTr="00024155">
        <w:tc>
          <w:tcPr>
            <w:tcW w:w="5000" w:type="pct"/>
            <w:gridSpan w:val="3"/>
          </w:tcPr>
          <w:p w:rsidR="00F4533D" w:rsidRPr="002B77A5" w:rsidRDefault="00F4533D" w:rsidP="00024155">
            <w:pPr>
              <w:jc w:val="both"/>
              <w:rPr>
                <w:rFonts w:eastAsia="Calibri"/>
                <w:sz w:val="20"/>
                <w:szCs w:val="20"/>
              </w:rPr>
            </w:pPr>
          </w:p>
        </w:tc>
      </w:tr>
      <w:tr w:rsidR="00F4533D" w:rsidRPr="002B77A5" w:rsidTr="00024155">
        <w:tc>
          <w:tcPr>
            <w:tcW w:w="5000" w:type="pct"/>
            <w:gridSpan w:val="3"/>
          </w:tcPr>
          <w:p w:rsidR="00F4533D" w:rsidRPr="002B77A5" w:rsidRDefault="00F4533D" w:rsidP="00024155">
            <w:pPr>
              <w:jc w:val="both"/>
              <w:rPr>
                <w:rFonts w:eastAsia="Calibri"/>
                <w:sz w:val="20"/>
                <w:szCs w:val="20"/>
              </w:rPr>
            </w:pPr>
            <w:r w:rsidRPr="002B77A5">
              <w:rPr>
                <w:rFonts w:eastAsia="Calibri"/>
                <w:sz w:val="20"/>
                <w:szCs w:val="20"/>
              </w:rPr>
              <w:t xml:space="preserve">Trans Mountain Pipeline ULC applied to the National Energy Board for a Certificate of Public Convenience and Necessity to expand its oil pipeline infrastructure between Alberta and British Columbia. As part of its review process, the Board conducted an environmental assessment and held a public hearing. 2,118 parties applied to participate in the hearing. 1198 requests to participate were granted. 452 requests for intervener status were granted commenter status. 468 applications were denied. One of the applicants was granted intervener status, three were granted commenter status, seven were denied participation, and Ms. Quarmby did not apply. The Board dismissed a motion by the applicants asserting in part that s. 2(b) of the </w:t>
            </w:r>
            <w:r w:rsidRPr="002B77A5">
              <w:rPr>
                <w:rFonts w:eastAsia="Calibri"/>
                <w:i/>
                <w:iCs/>
                <w:sz w:val="20"/>
                <w:szCs w:val="20"/>
              </w:rPr>
              <w:t xml:space="preserve">Canadian Charter of Rights and Freedoms </w:t>
            </w:r>
            <w:r w:rsidRPr="002B77A5">
              <w:rPr>
                <w:rFonts w:eastAsia="Calibri"/>
                <w:sz w:val="20"/>
                <w:szCs w:val="20"/>
              </w:rPr>
              <w:t xml:space="preserve">was infringed by the Board’s test for standing and its decisions on participation. It dismissed a procedural motion requesting an oral hearing of the </w:t>
            </w:r>
            <w:r w:rsidRPr="002B77A5">
              <w:rPr>
                <w:rFonts w:eastAsia="Calibri"/>
                <w:i/>
                <w:sz w:val="20"/>
                <w:szCs w:val="20"/>
              </w:rPr>
              <w:t>Charter</w:t>
            </w:r>
            <w:r w:rsidRPr="002B77A5">
              <w:rPr>
                <w:rFonts w:eastAsia="Calibri"/>
                <w:sz w:val="20"/>
                <w:szCs w:val="20"/>
              </w:rPr>
              <w:t xml:space="preserve"> motion. The Board also dismissed arguments that its Application to Participate process, its Ruling on Participation, and its List of Issues for the hearing breached s. 2(b) of the </w:t>
            </w:r>
            <w:r w:rsidRPr="002B77A5">
              <w:rPr>
                <w:rFonts w:eastAsia="Calibri"/>
                <w:i/>
                <w:sz w:val="20"/>
                <w:szCs w:val="20"/>
              </w:rPr>
              <w:t>Charter</w:t>
            </w:r>
            <w:r w:rsidRPr="002B77A5">
              <w:rPr>
                <w:rFonts w:eastAsia="Calibri"/>
                <w:sz w:val="20"/>
                <w:szCs w:val="20"/>
              </w:rPr>
              <w:t xml:space="preserve">. </w:t>
            </w:r>
          </w:p>
          <w:p w:rsidR="00F4533D" w:rsidRPr="002B77A5" w:rsidRDefault="00F4533D" w:rsidP="00024155">
            <w:pPr>
              <w:jc w:val="both"/>
              <w:rPr>
                <w:rFonts w:eastAsia="Calibri"/>
                <w:sz w:val="20"/>
                <w:szCs w:val="20"/>
              </w:rPr>
            </w:pPr>
          </w:p>
        </w:tc>
      </w:tr>
      <w:tr w:rsidR="00F4533D" w:rsidRPr="002B77A5" w:rsidTr="00024155">
        <w:tc>
          <w:tcPr>
            <w:tcW w:w="2427" w:type="pct"/>
          </w:tcPr>
          <w:p w:rsidR="00F4533D" w:rsidRPr="002B77A5" w:rsidRDefault="00F4533D" w:rsidP="00024155">
            <w:pPr>
              <w:jc w:val="both"/>
              <w:rPr>
                <w:rFonts w:eastAsia="Calibri"/>
                <w:sz w:val="20"/>
                <w:szCs w:val="20"/>
              </w:rPr>
            </w:pPr>
            <w:r w:rsidRPr="002B77A5">
              <w:rPr>
                <w:rFonts w:eastAsia="Calibri"/>
                <w:sz w:val="20"/>
                <w:szCs w:val="20"/>
              </w:rPr>
              <w:t>October 2, 2014</w:t>
            </w:r>
          </w:p>
          <w:p w:rsidR="00F4533D" w:rsidRPr="002B77A5" w:rsidRDefault="00F4533D" w:rsidP="00024155">
            <w:pPr>
              <w:jc w:val="both"/>
              <w:rPr>
                <w:rFonts w:eastAsia="Calibri"/>
                <w:sz w:val="20"/>
                <w:szCs w:val="20"/>
              </w:rPr>
            </w:pPr>
            <w:r w:rsidRPr="002B77A5">
              <w:rPr>
                <w:rFonts w:eastAsia="Calibri"/>
                <w:sz w:val="20"/>
                <w:szCs w:val="20"/>
              </w:rPr>
              <w:t>National Energy Board</w:t>
            </w:r>
          </w:p>
          <w:p w:rsidR="00F4533D" w:rsidRPr="002B77A5" w:rsidRDefault="00F4533D" w:rsidP="00024155">
            <w:pPr>
              <w:jc w:val="both"/>
              <w:rPr>
                <w:rFonts w:eastAsia="Calibri"/>
                <w:sz w:val="20"/>
                <w:szCs w:val="20"/>
              </w:rPr>
            </w:pPr>
            <w:r w:rsidRPr="002B77A5">
              <w:rPr>
                <w:rFonts w:eastAsia="Calibri"/>
                <w:sz w:val="20"/>
                <w:szCs w:val="20"/>
              </w:rPr>
              <w:t>(Hamilton, Davies, Scott, Members)</w:t>
            </w:r>
          </w:p>
          <w:p w:rsidR="00F4533D" w:rsidRPr="002B77A5" w:rsidRDefault="00F4533D" w:rsidP="00024155">
            <w:pPr>
              <w:jc w:val="both"/>
              <w:rPr>
                <w:rFonts w:eastAsia="Calibri"/>
                <w:sz w:val="20"/>
                <w:szCs w:val="20"/>
              </w:rPr>
            </w:pPr>
            <w:r w:rsidRPr="002B77A5">
              <w:rPr>
                <w:rFonts w:eastAsia="Calibri"/>
                <w:sz w:val="20"/>
                <w:szCs w:val="20"/>
              </w:rPr>
              <w:t>OH-001-2014 – Ruling No. 34</w:t>
            </w:r>
          </w:p>
          <w:p w:rsidR="00F4533D" w:rsidRPr="002B77A5" w:rsidRDefault="00F4533D" w:rsidP="00024155">
            <w:pPr>
              <w:jc w:val="both"/>
              <w:rPr>
                <w:rFonts w:eastAsia="Calibri"/>
                <w:sz w:val="20"/>
                <w:szCs w:val="20"/>
              </w:rPr>
            </w:pPr>
          </w:p>
        </w:tc>
        <w:tc>
          <w:tcPr>
            <w:tcW w:w="243" w:type="pct"/>
          </w:tcPr>
          <w:p w:rsidR="00F4533D" w:rsidRPr="002B77A5" w:rsidRDefault="00F4533D" w:rsidP="00024155">
            <w:pPr>
              <w:jc w:val="both"/>
              <w:rPr>
                <w:rFonts w:eastAsia="Calibri"/>
                <w:sz w:val="20"/>
                <w:szCs w:val="20"/>
              </w:rPr>
            </w:pPr>
          </w:p>
        </w:tc>
        <w:tc>
          <w:tcPr>
            <w:tcW w:w="2330" w:type="pct"/>
            <w:hideMark/>
          </w:tcPr>
          <w:p w:rsidR="00F4533D" w:rsidRPr="002B77A5" w:rsidRDefault="00F4533D" w:rsidP="00024155">
            <w:pPr>
              <w:autoSpaceDE w:val="0"/>
              <w:autoSpaceDN w:val="0"/>
              <w:adjustRightInd w:val="0"/>
              <w:jc w:val="both"/>
              <w:rPr>
                <w:rFonts w:eastAsia="Calibri"/>
                <w:sz w:val="20"/>
                <w:szCs w:val="20"/>
              </w:rPr>
            </w:pPr>
            <w:r w:rsidRPr="002B77A5">
              <w:rPr>
                <w:rFonts w:eastAsia="Calibri"/>
                <w:sz w:val="20"/>
                <w:szCs w:val="20"/>
              </w:rPr>
              <w:t xml:space="preserve">Motions dismissed </w:t>
            </w:r>
          </w:p>
        </w:tc>
      </w:tr>
      <w:tr w:rsidR="00F4533D" w:rsidRPr="002B77A5" w:rsidTr="00024155">
        <w:tc>
          <w:tcPr>
            <w:tcW w:w="2427" w:type="pct"/>
          </w:tcPr>
          <w:p w:rsidR="00F4533D" w:rsidRPr="002B77A5" w:rsidRDefault="00F4533D" w:rsidP="00024155">
            <w:pPr>
              <w:jc w:val="both"/>
              <w:rPr>
                <w:rFonts w:eastAsia="Calibri"/>
                <w:sz w:val="20"/>
                <w:szCs w:val="20"/>
              </w:rPr>
            </w:pPr>
            <w:r w:rsidRPr="002B77A5">
              <w:rPr>
                <w:rFonts w:eastAsia="Calibri"/>
                <w:sz w:val="20"/>
                <w:szCs w:val="20"/>
              </w:rPr>
              <w:t>January 23, 2015</w:t>
            </w:r>
          </w:p>
          <w:p w:rsidR="00F4533D" w:rsidRPr="002B77A5" w:rsidRDefault="00F4533D" w:rsidP="00024155">
            <w:pPr>
              <w:jc w:val="both"/>
              <w:rPr>
                <w:rFonts w:eastAsia="Calibri"/>
                <w:sz w:val="20"/>
                <w:szCs w:val="20"/>
              </w:rPr>
            </w:pPr>
            <w:r w:rsidRPr="002B77A5">
              <w:rPr>
                <w:rFonts w:eastAsia="Calibri"/>
                <w:sz w:val="20"/>
                <w:szCs w:val="20"/>
              </w:rPr>
              <w:t>Federal Court of Appeal</w:t>
            </w:r>
          </w:p>
          <w:p w:rsidR="00F4533D" w:rsidRPr="002B77A5" w:rsidRDefault="00F4533D" w:rsidP="00024155">
            <w:pPr>
              <w:jc w:val="both"/>
              <w:rPr>
                <w:rFonts w:eastAsia="Calibri"/>
                <w:sz w:val="20"/>
                <w:szCs w:val="20"/>
              </w:rPr>
            </w:pPr>
            <w:r w:rsidRPr="002B77A5">
              <w:rPr>
                <w:rFonts w:eastAsia="Calibri"/>
                <w:sz w:val="20"/>
                <w:szCs w:val="20"/>
              </w:rPr>
              <w:t xml:space="preserve">(Nadon, Ryer, Webb JJ.A.) </w:t>
            </w:r>
          </w:p>
          <w:p w:rsidR="00F4533D" w:rsidRPr="002B77A5" w:rsidRDefault="00F4533D" w:rsidP="00024155">
            <w:pPr>
              <w:jc w:val="both"/>
              <w:rPr>
                <w:rFonts w:eastAsia="Calibri"/>
                <w:sz w:val="20"/>
                <w:szCs w:val="20"/>
              </w:rPr>
            </w:pPr>
            <w:r w:rsidRPr="002B77A5">
              <w:rPr>
                <w:rFonts w:eastAsia="Calibri"/>
                <w:sz w:val="20"/>
                <w:szCs w:val="20"/>
              </w:rPr>
              <w:t>14-A-62</w:t>
            </w:r>
          </w:p>
          <w:p w:rsidR="00F4533D" w:rsidRPr="002B77A5" w:rsidRDefault="00F4533D" w:rsidP="00024155">
            <w:pPr>
              <w:jc w:val="both"/>
              <w:rPr>
                <w:rFonts w:eastAsia="Calibri"/>
                <w:sz w:val="20"/>
                <w:szCs w:val="20"/>
              </w:rPr>
            </w:pPr>
          </w:p>
        </w:tc>
        <w:tc>
          <w:tcPr>
            <w:tcW w:w="243" w:type="pct"/>
          </w:tcPr>
          <w:p w:rsidR="00F4533D" w:rsidRPr="002B77A5" w:rsidRDefault="00F4533D" w:rsidP="00024155">
            <w:pPr>
              <w:jc w:val="both"/>
              <w:rPr>
                <w:rFonts w:eastAsia="Calibri"/>
                <w:sz w:val="20"/>
                <w:szCs w:val="20"/>
              </w:rPr>
            </w:pPr>
          </w:p>
        </w:tc>
        <w:tc>
          <w:tcPr>
            <w:tcW w:w="2330" w:type="pct"/>
          </w:tcPr>
          <w:p w:rsidR="00F4533D" w:rsidRPr="002B77A5" w:rsidRDefault="00F4533D" w:rsidP="00024155">
            <w:pPr>
              <w:jc w:val="both"/>
              <w:rPr>
                <w:rFonts w:eastAsia="Calibri"/>
                <w:sz w:val="20"/>
                <w:szCs w:val="20"/>
              </w:rPr>
            </w:pPr>
            <w:r w:rsidRPr="002B77A5">
              <w:rPr>
                <w:rFonts w:eastAsia="Calibri"/>
                <w:sz w:val="20"/>
                <w:szCs w:val="20"/>
              </w:rPr>
              <w:t>Application for leave to appeal dismissed</w:t>
            </w:r>
          </w:p>
          <w:p w:rsidR="00F4533D" w:rsidRPr="002B77A5" w:rsidRDefault="00F4533D" w:rsidP="00024155">
            <w:pPr>
              <w:jc w:val="both"/>
              <w:rPr>
                <w:rFonts w:eastAsia="Calibri"/>
                <w:sz w:val="20"/>
                <w:szCs w:val="20"/>
              </w:rPr>
            </w:pPr>
          </w:p>
        </w:tc>
      </w:tr>
      <w:tr w:rsidR="00F4533D" w:rsidRPr="002B77A5" w:rsidTr="00024155">
        <w:tc>
          <w:tcPr>
            <w:tcW w:w="2427" w:type="pct"/>
          </w:tcPr>
          <w:p w:rsidR="00F4533D" w:rsidRPr="002B77A5" w:rsidRDefault="00F4533D" w:rsidP="00024155">
            <w:pPr>
              <w:jc w:val="both"/>
              <w:rPr>
                <w:rFonts w:eastAsia="Calibri"/>
                <w:sz w:val="20"/>
                <w:szCs w:val="20"/>
              </w:rPr>
            </w:pPr>
            <w:r w:rsidRPr="002B77A5">
              <w:rPr>
                <w:rFonts w:eastAsia="Calibri"/>
                <w:sz w:val="20"/>
                <w:szCs w:val="20"/>
              </w:rPr>
              <w:t>March 23, 2015</w:t>
            </w:r>
          </w:p>
          <w:p w:rsidR="00F4533D" w:rsidRPr="002B77A5" w:rsidRDefault="00F4533D" w:rsidP="00024155">
            <w:pPr>
              <w:jc w:val="both"/>
              <w:rPr>
                <w:rFonts w:eastAsia="Calibri"/>
                <w:sz w:val="20"/>
                <w:szCs w:val="20"/>
              </w:rPr>
            </w:pPr>
            <w:r w:rsidRPr="002B77A5">
              <w:rPr>
                <w:rFonts w:eastAsia="Calibri"/>
                <w:sz w:val="20"/>
                <w:szCs w:val="20"/>
              </w:rPr>
              <w:t>Supreme Court of Canada</w:t>
            </w:r>
          </w:p>
          <w:p w:rsidR="00F4533D" w:rsidRPr="002B77A5" w:rsidRDefault="00F4533D" w:rsidP="00024155">
            <w:pPr>
              <w:jc w:val="both"/>
              <w:rPr>
                <w:rFonts w:eastAsia="Calibri"/>
                <w:sz w:val="20"/>
                <w:szCs w:val="20"/>
              </w:rPr>
            </w:pPr>
          </w:p>
        </w:tc>
        <w:tc>
          <w:tcPr>
            <w:tcW w:w="243" w:type="pct"/>
          </w:tcPr>
          <w:p w:rsidR="00F4533D" w:rsidRPr="002B77A5" w:rsidRDefault="00F4533D" w:rsidP="00024155">
            <w:pPr>
              <w:jc w:val="both"/>
              <w:rPr>
                <w:rFonts w:eastAsia="Calibri"/>
                <w:sz w:val="20"/>
                <w:szCs w:val="20"/>
              </w:rPr>
            </w:pPr>
          </w:p>
        </w:tc>
        <w:tc>
          <w:tcPr>
            <w:tcW w:w="2330" w:type="pct"/>
          </w:tcPr>
          <w:p w:rsidR="00F4533D" w:rsidRPr="002B77A5" w:rsidRDefault="00F4533D" w:rsidP="00024155">
            <w:pPr>
              <w:jc w:val="both"/>
              <w:rPr>
                <w:rFonts w:eastAsia="Calibri"/>
                <w:sz w:val="20"/>
                <w:szCs w:val="20"/>
              </w:rPr>
            </w:pPr>
            <w:r w:rsidRPr="002B77A5">
              <w:rPr>
                <w:rFonts w:eastAsia="Calibri"/>
                <w:sz w:val="20"/>
                <w:szCs w:val="20"/>
              </w:rPr>
              <w:t>Application for leave to appeal filed</w:t>
            </w:r>
          </w:p>
          <w:p w:rsidR="00F4533D" w:rsidRPr="002B77A5" w:rsidRDefault="00F4533D" w:rsidP="00024155">
            <w:pPr>
              <w:jc w:val="both"/>
              <w:rPr>
                <w:rFonts w:eastAsia="Calibri"/>
                <w:sz w:val="20"/>
                <w:szCs w:val="20"/>
              </w:rPr>
            </w:pPr>
          </w:p>
        </w:tc>
      </w:tr>
      <w:tr w:rsidR="00F4533D" w:rsidRPr="002B77A5" w:rsidTr="00024155">
        <w:tc>
          <w:tcPr>
            <w:tcW w:w="2427" w:type="pct"/>
            <w:hideMark/>
          </w:tcPr>
          <w:p w:rsidR="00F4533D" w:rsidRPr="002B77A5" w:rsidRDefault="00F4533D" w:rsidP="00024155">
            <w:pPr>
              <w:jc w:val="both"/>
              <w:rPr>
                <w:rFonts w:eastAsia="Calibri"/>
                <w:sz w:val="20"/>
                <w:szCs w:val="20"/>
              </w:rPr>
            </w:pPr>
            <w:r w:rsidRPr="002B77A5">
              <w:rPr>
                <w:rFonts w:eastAsia="Calibri"/>
                <w:sz w:val="20"/>
                <w:szCs w:val="20"/>
              </w:rPr>
              <w:lastRenderedPageBreak/>
              <w:t>April 22, 2015</w:t>
            </w:r>
          </w:p>
          <w:p w:rsidR="00F4533D" w:rsidRPr="002B77A5" w:rsidRDefault="00F4533D" w:rsidP="00024155">
            <w:pPr>
              <w:jc w:val="both"/>
              <w:rPr>
                <w:rFonts w:eastAsia="Calibri"/>
                <w:sz w:val="20"/>
                <w:szCs w:val="20"/>
              </w:rPr>
            </w:pPr>
            <w:r w:rsidRPr="002B77A5">
              <w:rPr>
                <w:rFonts w:eastAsia="Calibri"/>
                <w:sz w:val="20"/>
                <w:szCs w:val="20"/>
              </w:rPr>
              <w:t>Supreme Court of Canada</w:t>
            </w:r>
          </w:p>
        </w:tc>
        <w:tc>
          <w:tcPr>
            <w:tcW w:w="243" w:type="pct"/>
          </w:tcPr>
          <w:p w:rsidR="00F4533D" w:rsidRPr="002B77A5" w:rsidRDefault="00F4533D" w:rsidP="00024155">
            <w:pPr>
              <w:jc w:val="both"/>
              <w:rPr>
                <w:rFonts w:eastAsia="Calibri"/>
                <w:sz w:val="20"/>
                <w:szCs w:val="20"/>
              </w:rPr>
            </w:pPr>
          </w:p>
        </w:tc>
        <w:tc>
          <w:tcPr>
            <w:tcW w:w="2330" w:type="pct"/>
            <w:hideMark/>
          </w:tcPr>
          <w:p w:rsidR="00F4533D" w:rsidRPr="002B77A5" w:rsidRDefault="00F4533D" w:rsidP="00024155">
            <w:pPr>
              <w:jc w:val="both"/>
              <w:rPr>
                <w:rFonts w:eastAsia="Calibri"/>
                <w:sz w:val="20"/>
                <w:szCs w:val="20"/>
              </w:rPr>
            </w:pPr>
            <w:r w:rsidRPr="002B77A5">
              <w:rPr>
                <w:rFonts w:eastAsia="Calibri"/>
                <w:sz w:val="20"/>
                <w:szCs w:val="20"/>
              </w:rPr>
              <w:t>Six motions for leave to intervene filed</w:t>
            </w:r>
          </w:p>
        </w:tc>
      </w:tr>
    </w:tbl>
    <w:p w:rsidR="00F4533D" w:rsidRDefault="00F4533D" w:rsidP="00F4533D">
      <w:pPr>
        <w:rPr>
          <w:sz w:val="20"/>
          <w:szCs w:val="20"/>
        </w:rPr>
      </w:pPr>
    </w:p>
    <w:p w:rsidR="00F4533D" w:rsidRPr="00C50A5C" w:rsidRDefault="002B0311" w:rsidP="00F4533D">
      <w:pPr>
        <w:rPr>
          <w:sz w:val="20"/>
          <w:szCs w:val="20"/>
        </w:rPr>
      </w:pPr>
      <w:r>
        <w:rPr>
          <w:sz w:val="20"/>
          <w:szCs w:val="20"/>
          <w:lang w:val="fr-CA"/>
        </w:rPr>
        <w:pict>
          <v:rect id="_x0000_i1038" style="width:2in;height:1pt" o:hrpct="0" o:hralign="center" o:hrstd="t" o:hrnoshade="t" o:hr="t" fillcolor="black [3213]" stroked="f"/>
        </w:pict>
      </w:r>
    </w:p>
    <w:p w:rsidR="00F4533D" w:rsidRDefault="00F4533D" w:rsidP="00F4533D">
      <w:pPr>
        <w:rPr>
          <w:sz w:val="20"/>
          <w:szCs w:val="20"/>
        </w:rPr>
      </w:pPr>
    </w:p>
    <w:p w:rsidR="00F4533D" w:rsidRPr="001B157C" w:rsidRDefault="00F4533D" w:rsidP="00F4533D">
      <w:pPr>
        <w:rPr>
          <w:sz w:val="20"/>
          <w:szCs w:val="20"/>
          <w:u w:val="single"/>
          <w:lang w:val="fr-CA"/>
        </w:rPr>
      </w:pPr>
      <w:r w:rsidRPr="001B157C">
        <w:rPr>
          <w:sz w:val="20"/>
          <w:szCs w:val="20"/>
          <w:u w:val="single"/>
          <w:lang w:val="fr-CA"/>
        </w:rPr>
        <w:t>RÉSUMÉ DE L’AFFAIRE</w:t>
      </w:r>
    </w:p>
    <w:p w:rsidR="00F4533D" w:rsidRDefault="00F4533D" w:rsidP="00F4533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4533D" w:rsidRPr="002B0311" w:rsidTr="00024155">
        <w:tc>
          <w:tcPr>
            <w:tcW w:w="5000" w:type="pct"/>
            <w:gridSpan w:val="3"/>
          </w:tcPr>
          <w:p w:rsidR="00F4533D" w:rsidRPr="002B77A5" w:rsidRDefault="00F4533D" w:rsidP="00024155">
            <w:pPr>
              <w:jc w:val="both"/>
              <w:rPr>
                <w:sz w:val="20"/>
                <w:szCs w:val="20"/>
                <w:lang w:val="fr-CA"/>
              </w:rPr>
            </w:pPr>
            <w:r w:rsidRPr="002B77A5">
              <w:rPr>
                <w:i/>
                <w:sz w:val="20"/>
                <w:szCs w:val="20"/>
                <w:lang w:val="fr-CA"/>
              </w:rPr>
              <w:t>Charte des droits et libertés</w:t>
            </w:r>
            <w:r w:rsidRPr="002B77A5">
              <w:rPr>
                <w:sz w:val="20"/>
                <w:szCs w:val="20"/>
                <w:lang w:val="fr-CA"/>
              </w:rPr>
              <w:t xml:space="preserve"> – Liberté d’expression – Droit à la vie – Droit à la sécurité de la personne – Appel – L’Office national de l’énergie a-t-il commis une erreur de droit et de compétence en déterminant que l’art. 55.2 de la </w:t>
            </w:r>
            <w:r w:rsidRPr="002B77A5">
              <w:rPr>
                <w:i/>
                <w:sz w:val="20"/>
                <w:szCs w:val="20"/>
                <w:lang w:val="fr-CA"/>
              </w:rPr>
              <w:t>Loi sur l’Office national de l’énergie</w:t>
            </w:r>
            <w:r w:rsidRPr="002B77A5">
              <w:rPr>
                <w:sz w:val="20"/>
                <w:szCs w:val="20"/>
                <w:lang w:val="fr-CA"/>
              </w:rPr>
              <w:t>, L.R.C. 1985, c. N-7, ne contrevient pas à l’al. 2</w:t>
            </w:r>
            <w:r w:rsidRPr="002B77A5">
              <w:rPr>
                <w:i/>
                <w:sz w:val="20"/>
                <w:szCs w:val="20"/>
                <w:lang w:val="fr-CA"/>
              </w:rPr>
              <w:t>b</w:t>
            </w:r>
            <w:r w:rsidRPr="002B77A5">
              <w:rPr>
                <w:sz w:val="20"/>
                <w:szCs w:val="20"/>
                <w:lang w:val="fr-CA"/>
              </w:rPr>
              <w:t xml:space="preserve">) de la </w:t>
            </w:r>
            <w:r w:rsidRPr="002B77A5">
              <w:rPr>
                <w:i/>
                <w:sz w:val="20"/>
                <w:szCs w:val="20"/>
                <w:lang w:val="fr-CA"/>
              </w:rPr>
              <w:t>Charte canadienne des droits et libertés</w:t>
            </w:r>
            <w:r w:rsidRPr="002B77A5">
              <w:rPr>
                <w:sz w:val="20"/>
                <w:szCs w:val="20"/>
                <w:lang w:val="fr-CA"/>
              </w:rPr>
              <w:t xml:space="preserve">? – L’interprétation par l’Office national de l’énergie de l’art. 55.2 de la </w:t>
            </w:r>
            <w:r w:rsidRPr="002B77A5">
              <w:rPr>
                <w:i/>
                <w:sz w:val="20"/>
                <w:szCs w:val="20"/>
                <w:lang w:val="fr-CA"/>
              </w:rPr>
              <w:t>Loi sur l’Office national de l’énergie</w:t>
            </w:r>
            <w:r w:rsidRPr="002B77A5">
              <w:rPr>
                <w:sz w:val="20"/>
                <w:szCs w:val="20"/>
                <w:lang w:val="fr-CA"/>
              </w:rPr>
              <w:t xml:space="preserve"> était-elle raisonnable et conforme aux valeurs consacrées par la </w:t>
            </w:r>
            <w:r w:rsidRPr="002B77A5">
              <w:rPr>
                <w:i/>
                <w:sz w:val="20"/>
                <w:szCs w:val="20"/>
                <w:lang w:val="fr-CA"/>
              </w:rPr>
              <w:t>Charte</w:t>
            </w:r>
            <w:r w:rsidRPr="002B77A5">
              <w:rPr>
                <w:sz w:val="20"/>
                <w:szCs w:val="20"/>
                <w:lang w:val="fr-CA"/>
              </w:rPr>
              <w:t xml:space="preserve">? – L’Office national de l’énergie a-t-il commis une erreur de droit et de compétence en ne procédant pas, à l’égard du texte législatif contesté, à l’analyse axée sur la justification qu’appelle l’article premier de la </w:t>
            </w:r>
            <w:r w:rsidRPr="002B77A5">
              <w:rPr>
                <w:i/>
                <w:sz w:val="20"/>
                <w:szCs w:val="20"/>
                <w:lang w:val="fr-CA"/>
              </w:rPr>
              <w:t>Charte</w:t>
            </w:r>
            <w:r w:rsidRPr="002B77A5">
              <w:rPr>
                <w:sz w:val="20"/>
                <w:szCs w:val="20"/>
                <w:lang w:val="fr-CA"/>
              </w:rPr>
              <w:t xml:space="preserve"> ou en n’appliquant pas un critère modifié propre aux décisions administratives? – La Cour d’appel fédérale a-t-elle commis une erreur de droit en rejetant la demande d’autorisation d’appel?</w:t>
            </w:r>
          </w:p>
        </w:tc>
      </w:tr>
      <w:tr w:rsidR="00F4533D" w:rsidRPr="002B0311" w:rsidTr="00024155">
        <w:tc>
          <w:tcPr>
            <w:tcW w:w="5000" w:type="pct"/>
            <w:gridSpan w:val="3"/>
          </w:tcPr>
          <w:p w:rsidR="00F4533D" w:rsidRPr="002B77A5" w:rsidRDefault="00F4533D" w:rsidP="00024155">
            <w:pPr>
              <w:jc w:val="both"/>
              <w:rPr>
                <w:sz w:val="20"/>
                <w:szCs w:val="20"/>
                <w:lang w:val="fr-CA"/>
              </w:rPr>
            </w:pPr>
          </w:p>
        </w:tc>
      </w:tr>
      <w:tr w:rsidR="00F4533D" w:rsidRPr="002B0311" w:rsidTr="00024155">
        <w:tc>
          <w:tcPr>
            <w:tcW w:w="5000" w:type="pct"/>
            <w:gridSpan w:val="3"/>
          </w:tcPr>
          <w:p w:rsidR="00F4533D" w:rsidRPr="002B77A5" w:rsidRDefault="00F4533D" w:rsidP="00024155">
            <w:pPr>
              <w:jc w:val="both"/>
              <w:rPr>
                <w:sz w:val="20"/>
                <w:szCs w:val="20"/>
                <w:lang w:val="fr-CA"/>
              </w:rPr>
            </w:pPr>
            <w:r w:rsidRPr="002B77A5">
              <w:rPr>
                <w:sz w:val="20"/>
                <w:szCs w:val="20"/>
                <w:lang w:val="fr-CA"/>
              </w:rPr>
              <w:t>Trans Mountain Pipeline ULC a demandé à l’Office national de l’énergie de délivrer un certificat d’utilité publique pour l’autoriser à agrandir son infrastructure d’oléoducs entre l’Alberta et la Colombie-Britannique. Dans le cadre de l’examen de la demande, l’Office a procédé à une évaluation environnementale et a tenu une audience publique, à laquelle 2118 parties ont demandé de participer, parmi lesquelles 1198 y ont été autorisées. Parmi les personnes ayant demandé d’intervenir, 452 ont reçu l’autorisation de présenter des commentaires. Parmi les demandes, 468 ont été rejetées. L’un des demandeurs s’est vu accorder le statut d’intervenant, trois l’autorisation de présenter des commentaires, sept se sont vu refuser l’autorisation de participer et Mme Quarmby n’a présenté aucune demande. L’Office a rejeté la requête présentée par les demandeurs dans laquelle ils prétendent notamment que le critère de la qualité pour agir appliqué par l’Office et ses décisions sur la participation enfreignent l’al. 2</w:t>
            </w:r>
            <w:r w:rsidRPr="002B77A5">
              <w:rPr>
                <w:i/>
                <w:sz w:val="20"/>
                <w:szCs w:val="20"/>
                <w:lang w:val="fr-CA"/>
              </w:rPr>
              <w:t>b</w:t>
            </w:r>
            <w:r w:rsidRPr="002B77A5">
              <w:rPr>
                <w:sz w:val="20"/>
                <w:szCs w:val="20"/>
                <w:lang w:val="fr-CA"/>
              </w:rPr>
              <w:t xml:space="preserve">) de la </w:t>
            </w:r>
            <w:r w:rsidRPr="002B77A5">
              <w:rPr>
                <w:i/>
                <w:sz w:val="20"/>
                <w:szCs w:val="20"/>
                <w:lang w:val="fr-CA"/>
              </w:rPr>
              <w:t>Charte canadienne des droits et libertés</w:t>
            </w:r>
            <w:r w:rsidRPr="002B77A5">
              <w:rPr>
                <w:sz w:val="20"/>
                <w:szCs w:val="20"/>
                <w:lang w:val="fr-CA"/>
              </w:rPr>
              <w:t xml:space="preserve">. Il a rejeté la requête d’ordre procédural visant la tenue d’une audience sur la requête fondée sur la </w:t>
            </w:r>
            <w:r w:rsidRPr="002B77A5">
              <w:rPr>
                <w:i/>
                <w:sz w:val="20"/>
                <w:szCs w:val="20"/>
                <w:lang w:val="fr-CA"/>
              </w:rPr>
              <w:t>Charte</w:t>
            </w:r>
            <w:r w:rsidRPr="002B77A5">
              <w:rPr>
                <w:sz w:val="20"/>
                <w:szCs w:val="20"/>
                <w:lang w:val="fr-CA"/>
              </w:rPr>
              <w:t>. L’Office a également rejeté les arguments prétendant que sa procédure de demande de participation, sa décision à cet égard et la liste des questions pour l’audience enfreignent l’al. 2</w:t>
            </w:r>
            <w:r w:rsidRPr="002B77A5">
              <w:rPr>
                <w:i/>
                <w:sz w:val="20"/>
                <w:szCs w:val="20"/>
                <w:lang w:val="fr-CA"/>
              </w:rPr>
              <w:t>b</w:t>
            </w:r>
            <w:r w:rsidRPr="002B77A5">
              <w:rPr>
                <w:sz w:val="20"/>
                <w:szCs w:val="20"/>
                <w:lang w:val="fr-CA"/>
              </w:rPr>
              <w:t xml:space="preserve">) de la </w:t>
            </w:r>
            <w:r w:rsidRPr="002B77A5">
              <w:rPr>
                <w:i/>
                <w:sz w:val="20"/>
                <w:szCs w:val="20"/>
                <w:lang w:val="fr-CA"/>
              </w:rPr>
              <w:t>Charte</w:t>
            </w:r>
            <w:r w:rsidRPr="002B77A5">
              <w:rPr>
                <w:sz w:val="20"/>
                <w:szCs w:val="20"/>
                <w:lang w:val="fr-CA"/>
              </w:rPr>
              <w:t xml:space="preserve">. </w:t>
            </w:r>
          </w:p>
          <w:p w:rsidR="00F4533D" w:rsidRPr="002B77A5" w:rsidRDefault="00F4533D" w:rsidP="00024155">
            <w:pPr>
              <w:jc w:val="both"/>
              <w:rPr>
                <w:sz w:val="20"/>
                <w:szCs w:val="20"/>
                <w:lang w:val="fr-CA"/>
              </w:rPr>
            </w:pPr>
          </w:p>
        </w:tc>
      </w:tr>
      <w:tr w:rsidR="00F4533D" w:rsidRPr="002B77A5" w:rsidTr="00024155">
        <w:tc>
          <w:tcPr>
            <w:tcW w:w="2427" w:type="pct"/>
          </w:tcPr>
          <w:p w:rsidR="00F4533D" w:rsidRPr="002B77A5" w:rsidRDefault="00F4533D" w:rsidP="00024155">
            <w:pPr>
              <w:jc w:val="both"/>
              <w:rPr>
                <w:sz w:val="20"/>
                <w:szCs w:val="20"/>
                <w:lang w:val="fr-CA"/>
              </w:rPr>
            </w:pPr>
            <w:r w:rsidRPr="002B77A5">
              <w:rPr>
                <w:sz w:val="20"/>
                <w:szCs w:val="20"/>
                <w:lang w:val="fr-CA"/>
              </w:rPr>
              <w:t>2 octobre 2014</w:t>
            </w:r>
          </w:p>
          <w:p w:rsidR="00F4533D" w:rsidRPr="002B77A5" w:rsidRDefault="00F4533D" w:rsidP="00024155">
            <w:pPr>
              <w:jc w:val="both"/>
              <w:rPr>
                <w:sz w:val="20"/>
                <w:szCs w:val="20"/>
                <w:lang w:val="fr-CA"/>
              </w:rPr>
            </w:pPr>
            <w:r w:rsidRPr="002B77A5">
              <w:rPr>
                <w:sz w:val="20"/>
                <w:szCs w:val="20"/>
                <w:lang w:val="fr-CA"/>
              </w:rPr>
              <w:t>Office national de l’énergie</w:t>
            </w:r>
          </w:p>
          <w:p w:rsidR="00F4533D" w:rsidRPr="002B77A5" w:rsidRDefault="00F4533D" w:rsidP="00024155">
            <w:pPr>
              <w:jc w:val="both"/>
              <w:rPr>
                <w:sz w:val="20"/>
                <w:szCs w:val="20"/>
                <w:lang w:val="fr-CA"/>
              </w:rPr>
            </w:pPr>
            <w:r w:rsidRPr="002B77A5">
              <w:rPr>
                <w:sz w:val="20"/>
                <w:szCs w:val="20"/>
                <w:lang w:val="fr-CA"/>
              </w:rPr>
              <w:t>(Membres Hamilton, Davies et Scott)</w:t>
            </w:r>
          </w:p>
          <w:p w:rsidR="00F4533D" w:rsidRPr="002B77A5" w:rsidRDefault="00F4533D" w:rsidP="00024155">
            <w:pPr>
              <w:jc w:val="both"/>
              <w:rPr>
                <w:sz w:val="20"/>
                <w:szCs w:val="20"/>
              </w:rPr>
            </w:pPr>
            <w:r w:rsidRPr="002B77A5">
              <w:rPr>
                <w:sz w:val="20"/>
                <w:szCs w:val="20"/>
              </w:rPr>
              <w:t>OH-001-2014 – décision n</w:t>
            </w:r>
            <w:r w:rsidRPr="002B77A5">
              <w:rPr>
                <w:sz w:val="20"/>
                <w:szCs w:val="20"/>
                <w:vertAlign w:val="superscript"/>
              </w:rPr>
              <w:t>o</w:t>
            </w:r>
            <w:r w:rsidRPr="002B77A5">
              <w:rPr>
                <w:sz w:val="20"/>
                <w:szCs w:val="20"/>
              </w:rPr>
              <w:t xml:space="preserve"> 34</w:t>
            </w:r>
          </w:p>
          <w:p w:rsidR="00F4533D" w:rsidRPr="002B77A5" w:rsidRDefault="00F4533D" w:rsidP="00024155">
            <w:pPr>
              <w:jc w:val="both"/>
              <w:rPr>
                <w:sz w:val="20"/>
                <w:szCs w:val="20"/>
              </w:rPr>
            </w:pPr>
          </w:p>
        </w:tc>
        <w:tc>
          <w:tcPr>
            <w:tcW w:w="243" w:type="pct"/>
          </w:tcPr>
          <w:p w:rsidR="00F4533D" w:rsidRPr="002B77A5" w:rsidRDefault="00F4533D" w:rsidP="00024155">
            <w:pPr>
              <w:jc w:val="both"/>
              <w:rPr>
                <w:sz w:val="20"/>
                <w:szCs w:val="20"/>
              </w:rPr>
            </w:pPr>
          </w:p>
        </w:tc>
        <w:tc>
          <w:tcPr>
            <w:tcW w:w="2330" w:type="pct"/>
          </w:tcPr>
          <w:p w:rsidR="00F4533D" w:rsidRPr="002B77A5" w:rsidRDefault="00F4533D" w:rsidP="00024155">
            <w:pPr>
              <w:autoSpaceDE w:val="0"/>
              <w:autoSpaceDN w:val="0"/>
              <w:adjustRightInd w:val="0"/>
              <w:jc w:val="both"/>
              <w:rPr>
                <w:sz w:val="20"/>
                <w:szCs w:val="20"/>
              </w:rPr>
            </w:pPr>
            <w:r w:rsidRPr="002B77A5">
              <w:rPr>
                <w:sz w:val="20"/>
                <w:szCs w:val="20"/>
              </w:rPr>
              <w:t xml:space="preserve">Rejet des requêtes </w:t>
            </w:r>
          </w:p>
        </w:tc>
      </w:tr>
      <w:tr w:rsidR="00F4533D" w:rsidRPr="002B0311" w:rsidTr="00024155">
        <w:tc>
          <w:tcPr>
            <w:tcW w:w="2427" w:type="pct"/>
          </w:tcPr>
          <w:p w:rsidR="00F4533D" w:rsidRPr="002B77A5" w:rsidRDefault="00F4533D" w:rsidP="00024155">
            <w:pPr>
              <w:jc w:val="both"/>
              <w:rPr>
                <w:sz w:val="20"/>
                <w:szCs w:val="20"/>
                <w:lang w:val="fr-CA"/>
              </w:rPr>
            </w:pPr>
            <w:r w:rsidRPr="002B77A5">
              <w:rPr>
                <w:sz w:val="20"/>
                <w:szCs w:val="20"/>
                <w:lang w:val="fr-CA"/>
              </w:rPr>
              <w:t>23 janvier 2015</w:t>
            </w:r>
          </w:p>
          <w:p w:rsidR="00F4533D" w:rsidRPr="002B77A5" w:rsidRDefault="00F4533D" w:rsidP="00024155">
            <w:pPr>
              <w:jc w:val="both"/>
              <w:rPr>
                <w:sz w:val="20"/>
                <w:szCs w:val="20"/>
                <w:lang w:val="fr-CA"/>
              </w:rPr>
            </w:pPr>
            <w:r w:rsidRPr="002B77A5">
              <w:rPr>
                <w:sz w:val="20"/>
                <w:szCs w:val="20"/>
                <w:lang w:val="fr-CA"/>
              </w:rPr>
              <w:t>Cour d’appel fédérale</w:t>
            </w:r>
          </w:p>
          <w:p w:rsidR="00F4533D" w:rsidRPr="002B77A5" w:rsidRDefault="00F4533D" w:rsidP="00024155">
            <w:pPr>
              <w:jc w:val="both"/>
              <w:rPr>
                <w:sz w:val="20"/>
                <w:szCs w:val="20"/>
                <w:lang w:val="fr-CA"/>
              </w:rPr>
            </w:pPr>
            <w:r w:rsidRPr="002B77A5">
              <w:rPr>
                <w:sz w:val="20"/>
                <w:szCs w:val="20"/>
                <w:lang w:val="fr-CA"/>
              </w:rPr>
              <w:t xml:space="preserve">(Juges Nadon, Ryer et Webb) </w:t>
            </w:r>
          </w:p>
          <w:p w:rsidR="00F4533D" w:rsidRPr="002B77A5" w:rsidRDefault="00F4533D" w:rsidP="00024155">
            <w:pPr>
              <w:jc w:val="both"/>
              <w:rPr>
                <w:sz w:val="20"/>
                <w:szCs w:val="20"/>
              </w:rPr>
            </w:pPr>
            <w:r w:rsidRPr="002B77A5">
              <w:rPr>
                <w:sz w:val="20"/>
                <w:szCs w:val="20"/>
              </w:rPr>
              <w:t>14-A-62</w:t>
            </w:r>
          </w:p>
          <w:p w:rsidR="00F4533D" w:rsidRPr="002B77A5" w:rsidRDefault="00F4533D" w:rsidP="00024155">
            <w:pPr>
              <w:jc w:val="both"/>
              <w:rPr>
                <w:sz w:val="20"/>
                <w:szCs w:val="20"/>
              </w:rPr>
            </w:pPr>
          </w:p>
        </w:tc>
        <w:tc>
          <w:tcPr>
            <w:tcW w:w="243" w:type="pct"/>
          </w:tcPr>
          <w:p w:rsidR="00F4533D" w:rsidRPr="002B77A5" w:rsidRDefault="00F4533D" w:rsidP="00024155">
            <w:pPr>
              <w:jc w:val="both"/>
              <w:rPr>
                <w:sz w:val="20"/>
                <w:szCs w:val="20"/>
              </w:rPr>
            </w:pPr>
          </w:p>
        </w:tc>
        <w:tc>
          <w:tcPr>
            <w:tcW w:w="2330" w:type="pct"/>
          </w:tcPr>
          <w:p w:rsidR="00F4533D" w:rsidRPr="002B77A5" w:rsidRDefault="00F4533D" w:rsidP="00024155">
            <w:pPr>
              <w:jc w:val="both"/>
              <w:rPr>
                <w:sz w:val="20"/>
                <w:szCs w:val="20"/>
                <w:lang w:val="fr-CA"/>
              </w:rPr>
            </w:pPr>
            <w:r w:rsidRPr="002B77A5">
              <w:rPr>
                <w:sz w:val="20"/>
                <w:szCs w:val="20"/>
                <w:lang w:val="fr-CA"/>
              </w:rPr>
              <w:t>Rejet de la demande d’autorisation d’appel</w:t>
            </w:r>
          </w:p>
          <w:p w:rsidR="00F4533D" w:rsidRPr="002B77A5" w:rsidRDefault="00F4533D" w:rsidP="00024155">
            <w:pPr>
              <w:jc w:val="both"/>
              <w:rPr>
                <w:sz w:val="20"/>
                <w:szCs w:val="20"/>
                <w:lang w:val="fr-CA"/>
              </w:rPr>
            </w:pPr>
          </w:p>
        </w:tc>
      </w:tr>
      <w:tr w:rsidR="00F4533D" w:rsidRPr="002B0311" w:rsidTr="00024155">
        <w:tc>
          <w:tcPr>
            <w:tcW w:w="2427" w:type="pct"/>
          </w:tcPr>
          <w:p w:rsidR="00F4533D" w:rsidRPr="002B77A5" w:rsidRDefault="00F4533D" w:rsidP="00024155">
            <w:pPr>
              <w:jc w:val="both"/>
              <w:rPr>
                <w:sz w:val="20"/>
                <w:szCs w:val="20"/>
              </w:rPr>
            </w:pPr>
            <w:r w:rsidRPr="002B77A5">
              <w:rPr>
                <w:sz w:val="20"/>
                <w:szCs w:val="20"/>
              </w:rPr>
              <w:t>23 mars 2015</w:t>
            </w:r>
          </w:p>
          <w:p w:rsidR="00F4533D" w:rsidRPr="002B77A5" w:rsidRDefault="00F4533D" w:rsidP="00024155">
            <w:pPr>
              <w:jc w:val="both"/>
              <w:rPr>
                <w:sz w:val="20"/>
                <w:szCs w:val="20"/>
              </w:rPr>
            </w:pPr>
            <w:r w:rsidRPr="002B77A5">
              <w:rPr>
                <w:sz w:val="20"/>
                <w:szCs w:val="20"/>
              </w:rPr>
              <w:t>Cour suprême du Canada</w:t>
            </w:r>
          </w:p>
          <w:p w:rsidR="00F4533D" w:rsidRPr="002B77A5" w:rsidRDefault="00F4533D" w:rsidP="00024155">
            <w:pPr>
              <w:jc w:val="both"/>
              <w:rPr>
                <w:sz w:val="20"/>
                <w:szCs w:val="20"/>
              </w:rPr>
            </w:pPr>
          </w:p>
        </w:tc>
        <w:tc>
          <w:tcPr>
            <w:tcW w:w="243" w:type="pct"/>
          </w:tcPr>
          <w:p w:rsidR="00F4533D" w:rsidRPr="002B77A5" w:rsidRDefault="00F4533D" w:rsidP="00024155">
            <w:pPr>
              <w:jc w:val="both"/>
              <w:rPr>
                <w:sz w:val="20"/>
                <w:szCs w:val="20"/>
              </w:rPr>
            </w:pPr>
          </w:p>
        </w:tc>
        <w:tc>
          <w:tcPr>
            <w:tcW w:w="2330" w:type="pct"/>
          </w:tcPr>
          <w:p w:rsidR="00F4533D" w:rsidRPr="002B77A5" w:rsidRDefault="00F4533D" w:rsidP="00024155">
            <w:pPr>
              <w:jc w:val="both"/>
              <w:rPr>
                <w:sz w:val="20"/>
                <w:szCs w:val="20"/>
                <w:lang w:val="fr-CA"/>
              </w:rPr>
            </w:pPr>
            <w:r w:rsidRPr="002B77A5">
              <w:rPr>
                <w:sz w:val="20"/>
                <w:szCs w:val="20"/>
                <w:lang w:val="fr-CA"/>
              </w:rPr>
              <w:t>Dépôt de la demande d’autorisation d’appel</w:t>
            </w:r>
          </w:p>
          <w:p w:rsidR="00F4533D" w:rsidRPr="002B77A5" w:rsidRDefault="00F4533D" w:rsidP="00024155">
            <w:pPr>
              <w:jc w:val="both"/>
              <w:rPr>
                <w:sz w:val="20"/>
                <w:szCs w:val="20"/>
                <w:lang w:val="fr-CA"/>
              </w:rPr>
            </w:pPr>
          </w:p>
        </w:tc>
      </w:tr>
      <w:tr w:rsidR="00F4533D" w:rsidRPr="002B0311" w:rsidTr="00024155">
        <w:tc>
          <w:tcPr>
            <w:tcW w:w="2427" w:type="pct"/>
          </w:tcPr>
          <w:p w:rsidR="00F4533D" w:rsidRPr="002B77A5" w:rsidRDefault="00F4533D" w:rsidP="00024155">
            <w:pPr>
              <w:jc w:val="both"/>
              <w:rPr>
                <w:sz w:val="20"/>
                <w:szCs w:val="20"/>
                <w:lang w:val="fr-CA"/>
              </w:rPr>
            </w:pPr>
            <w:r w:rsidRPr="002B77A5">
              <w:rPr>
                <w:sz w:val="20"/>
                <w:szCs w:val="20"/>
                <w:lang w:val="fr-CA"/>
              </w:rPr>
              <w:t>22 avril 2015</w:t>
            </w:r>
          </w:p>
          <w:p w:rsidR="00F4533D" w:rsidRPr="002B77A5" w:rsidRDefault="00F4533D" w:rsidP="00024155">
            <w:pPr>
              <w:jc w:val="both"/>
              <w:rPr>
                <w:sz w:val="20"/>
                <w:szCs w:val="20"/>
                <w:lang w:val="fr-CA"/>
              </w:rPr>
            </w:pPr>
            <w:r w:rsidRPr="002B77A5">
              <w:rPr>
                <w:sz w:val="20"/>
                <w:szCs w:val="20"/>
                <w:lang w:val="fr-CA"/>
              </w:rPr>
              <w:t>Cour suprême du Canada</w:t>
            </w:r>
          </w:p>
        </w:tc>
        <w:tc>
          <w:tcPr>
            <w:tcW w:w="243" w:type="pct"/>
          </w:tcPr>
          <w:p w:rsidR="00F4533D" w:rsidRPr="002B77A5" w:rsidRDefault="00F4533D" w:rsidP="00024155">
            <w:pPr>
              <w:jc w:val="both"/>
              <w:rPr>
                <w:sz w:val="20"/>
                <w:szCs w:val="20"/>
                <w:lang w:val="fr-CA"/>
              </w:rPr>
            </w:pPr>
          </w:p>
        </w:tc>
        <w:tc>
          <w:tcPr>
            <w:tcW w:w="2330" w:type="pct"/>
          </w:tcPr>
          <w:p w:rsidR="00F4533D" w:rsidRPr="002B77A5" w:rsidRDefault="00F4533D" w:rsidP="00024155">
            <w:pPr>
              <w:jc w:val="both"/>
              <w:rPr>
                <w:sz w:val="20"/>
                <w:szCs w:val="20"/>
                <w:lang w:val="fr-CA"/>
              </w:rPr>
            </w:pPr>
            <w:r w:rsidRPr="002B77A5">
              <w:rPr>
                <w:sz w:val="20"/>
                <w:szCs w:val="20"/>
                <w:lang w:val="fr-CA"/>
              </w:rPr>
              <w:t>Dépôt de six requêtes en autorisation d’intervenir</w:t>
            </w:r>
          </w:p>
        </w:tc>
      </w:tr>
    </w:tbl>
    <w:p w:rsidR="00F4533D" w:rsidRPr="00F4533D" w:rsidRDefault="00F4533D" w:rsidP="00F4533D">
      <w:pPr>
        <w:rPr>
          <w:sz w:val="20"/>
          <w:szCs w:val="20"/>
          <w:lang w:val="fr-CA"/>
        </w:rPr>
      </w:pPr>
    </w:p>
    <w:p w:rsidR="00F4533D" w:rsidRDefault="002B0311" w:rsidP="00F4533D">
      <w:pPr>
        <w:rPr>
          <w:sz w:val="20"/>
          <w:szCs w:val="20"/>
        </w:rPr>
      </w:pPr>
      <w:r>
        <w:rPr>
          <w:sz w:val="20"/>
          <w:szCs w:val="20"/>
          <w:lang w:val="fr-CA"/>
        </w:rPr>
        <w:pict>
          <v:rect id="_x0000_i1039" style="width:2in;height:1pt" o:hrpct="0" o:hralign="center" o:hrstd="t" o:hrnoshade="t" o:hr="t" fillcolor="black [3213]" stroked="f"/>
        </w:pict>
      </w:r>
    </w:p>
    <w:p w:rsidR="009328C7" w:rsidRDefault="009328C7">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328C7" w:rsidRPr="000C4A66" w:rsidTr="00C27568">
        <w:trPr>
          <w:cantSplit/>
        </w:trPr>
        <w:tc>
          <w:tcPr>
            <w:tcW w:w="1458" w:type="dxa"/>
          </w:tcPr>
          <w:p w:rsidR="009328C7" w:rsidRPr="000C4A66" w:rsidRDefault="009328C7" w:rsidP="00C27568">
            <w:pPr>
              <w:rPr>
                <w:sz w:val="20"/>
                <w:szCs w:val="20"/>
              </w:rPr>
            </w:pPr>
            <w:r w:rsidRPr="000C4A66">
              <w:rPr>
                <w:rStyle w:val="SCCFileNumberChar"/>
                <w:sz w:val="20"/>
                <w:szCs w:val="20"/>
              </w:rPr>
              <w:lastRenderedPageBreak/>
              <w:t>36360</w:t>
            </w:r>
          </w:p>
          <w:p w:rsidR="009328C7" w:rsidRPr="000C4A66" w:rsidRDefault="009328C7" w:rsidP="00C27568">
            <w:pPr>
              <w:rPr>
                <w:b/>
                <w:sz w:val="20"/>
                <w:szCs w:val="20"/>
                <w:lang w:val="fr-CA"/>
              </w:rPr>
            </w:pPr>
          </w:p>
        </w:tc>
        <w:tc>
          <w:tcPr>
            <w:tcW w:w="8118" w:type="dxa"/>
          </w:tcPr>
          <w:p w:rsidR="009328C7" w:rsidRPr="000C4A66" w:rsidRDefault="009328C7" w:rsidP="00C27568">
            <w:pPr>
              <w:rPr>
                <w:sz w:val="20"/>
                <w:szCs w:val="20"/>
              </w:rPr>
            </w:pPr>
            <w:r w:rsidRPr="000C4A66">
              <w:rPr>
                <w:rStyle w:val="SCCLsocChar"/>
                <w:sz w:val="20"/>
                <w:szCs w:val="20"/>
                <w:lang w:val="en-US"/>
              </w:rPr>
              <w:t>C.P. v. RBC Life Insurance Company</w:t>
            </w:r>
            <w:r w:rsidRPr="000C4A66">
              <w:rPr>
                <w:sz w:val="20"/>
                <w:szCs w:val="20"/>
              </w:rPr>
              <w:t xml:space="preserve"> (B.C.) (Civil) (By Leave)</w:t>
            </w:r>
          </w:p>
          <w:p w:rsidR="009328C7" w:rsidRPr="000C4A66" w:rsidRDefault="009328C7" w:rsidP="00C27568">
            <w:pPr>
              <w:rPr>
                <w:sz w:val="20"/>
                <w:szCs w:val="20"/>
              </w:rPr>
            </w:pPr>
          </w:p>
        </w:tc>
      </w:tr>
      <w:tr w:rsidR="009328C7" w:rsidRPr="000C4A66" w:rsidTr="00C27568">
        <w:trPr>
          <w:cantSplit/>
        </w:trPr>
        <w:tc>
          <w:tcPr>
            <w:tcW w:w="1458" w:type="dxa"/>
          </w:tcPr>
          <w:p w:rsidR="009328C7" w:rsidRPr="000C4A66" w:rsidRDefault="009328C7" w:rsidP="00C27568">
            <w:pPr>
              <w:rPr>
                <w:sz w:val="20"/>
                <w:szCs w:val="20"/>
              </w:rPr>
            </w:pPr>
            <w:r w:rsidRPr="000C4A66">
              <w:rPr>
                <w:sz w:val="20"/>
                <w:szCs w:val="20"/>
              </w:rPr>
              <w:t>Coram :</w:t>
            </w:r>
          </w:p>
        </w:tc>
        <w:tc>
          <w:tcPr>
            <w:tcW w:w="8118" w:type="dxa"/>
          </w:tcPr>
          <w:p w:rsidR="009328C7" w:rsidRPr="000C4A66" w:rsidRDefault="009328C7" w:rsidP="00C27568">
            <w:pPr>
              <w:rPr>
                <w:sz w:val="20"/>
                <w:szCs w:val="20"/>
              </w:rPr>
            </w:pPr>
            <w:r w:rsidRPr="000C4A66">
              <w:rPr>
                <w:rStyle w:val="SCCCoramChar"/>
                <w:sz w:val="20"/>
                <w:szCs w:val="20"/>
                <w:lang w:val="en-US"/>
              </w:rPr>
              <w:t>McLachlin C.J. and Wagner and Gascon JJ.</w:t>
            </w:r>
          </w:p>
          <w:p w:rsidR="009328C7" w:rsidRPr="000C4A66" w:rsidRDefault="009328C7" w:rsidP="00C27568">
            <w:pPr>
              <w:rPr>
                <w:sz w:val="20"/>
                <w:szCs w:val="20"/>
                <w:u w:val="single"/>
              </w:rPr>
            </w:pPr>
          </w:p>
        </w:tc>
      </w:tr>
      <w:tr w:rsidR="009328C7" w:rsidRPr="002B0311" w:rsidTr="00C27568">
        <w:trPr>
          <w:cantSplit/>
        </w:trPr>
        <w:tc>
          <w:tcPr>
            <w:tcW w:w="9576" w:type="dxa"/>
            <w:gridSpan w:val="2"/>
          </w:tcPr>
          <w:p w:rsidR="009328C7" w:rsidRPr="000C4A66" w:rsidRDefault="009328C7" w:rsidP="00C27568">
            <w:pPr>
              <w:pStyle w:val="SCCShortJudgment"/>
              <w:rPr>
                <w:szCs w:val="20"/>
              </w:rPr>
            </w:pPr>
            <w:r w:rsidRPr="000C4A66">
              <w:rPr>
                <w:szCs w:val="20"/>
              </w:rPr>
              <w:t>The application for leave to appeal from the judgment of the Court of Appeal for British Columbia (Vancouver), Number CA041585, 2015 BCCA 30, dated January 26, 2015, is dismissed with costs.</w:t>
            </w:r>
          </w:p>
          <w:p w:rsidR="009328C7" w:rsidRPr="000C4A66" w:rsidRDefault="009328C7" w:rsidP="00C27568">
            <w:pPr>
              <w:pStyle w:val="SCCShortJudgment"/>
              <w:ind w:firstLine="0"/>
              <w:rPr>
                <w:szCs w:val="20"/>
              </w:rPr>
            </w:pPr>
          </w:p>
          <w:p w:rsidR="009328C7" w:rsidRPr="000C4A66" w:rsidRDefault="009328C7" w:rsidP="00C27568">
            <w:pPr>
              <w:pStyle w:val="SCCShortJudgment"/>
              <w:rPr>
                <w:szCs w:val="20"/>
                <w:lang w:val="fr-CA"/>
              </w:rPr>
            </w:pPr>
            <w:r w:rsidRPr="000C4A66">
              <w:rPr>
                <w:szCs w:val="20"/>
                <w:lang w:val="fr-CA"/>
              </w:rPr>
              <w:t>La demande d’autorisation d’appel de l’arrêt de la Cour d’appel de la Colombie-Britannique (Vancouver), numéro CA041585, 2015 BCCA 30, daté du 26 janvier 2015, est rejetée avec dépens.</w:t>
            </w:r>
          </w:p>
        </w:tc>
      </w:tr>
    </w:tbl>
    <w:p w:rsidR="009328C7" w:rsidRPr="009328C7" w:rsidRDefault="009328C7" w:rsidP="009328C7">
      <w:pPr>
        <w:rPr>
          <w:sz w:val="20"/>
          <w:szCs w:val="20"/>
          <w:lang w:val="fr-CA"/>
        </w:rPr>
      </w:pPr>
    </w:p>
    <w:p w:rsidR="009328C7" w:rsidRPr="001B157C" w:rsidRDefault="009328C7" w:rsidP="009328C7">
      <w:pPr>
        <w:rPr>
          <w:sz w:val="20"/>
          <w:szCs w:val="20"/>
          <w:u w:val="single"/>
        </w:rPr>
      </w:pPr>
      <w:r w:rsidRPr="001B157C">
        <w:rPr>
          <w:sz w:val="20"/>
          <w:szCs w:val="20"/>
          <w:u w:val="single"/>
        </w:rPr>
        <w:t>CASE SUMMARY</w:t>
      </w:r>
    </w:p>
    <w:p w:rsidR="009328C7" w:rsidRDefault="009328C7" w:rsidP="009328C7">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9328C7" w:rsidRPr="002B77A5" w:rsidTr="00C27568">
        <w:tc>
          <w:tcPr>
            <w:tcW w:w="5000" w:type="pct"/>
            <w:gridSpan w:val="3"/>
          </w:tcPr>
          <w:p w:rsidR="009328C7" w:rsidRPr="002B77A5" w:rsidRDefault="009328C7" w:rsidP="00C27568">
            <w:pPr>
              <w:jc w:val="both"/>
              <w:rPr>
                <w:rFonts w:eastAsia="Calibri"/>
                <w:smallCaps/>
                <w:sz w:val="20"/>
                <w:szCs w:val="20"/>
              </w:rPr>
            </w:pPr>
            <w:r w:rsidRPr="002B77A5">
              <w:rPr>
                <w:rFonts w:eastAsia="Calibri"/>
                <w:smallCaps/>
                <w:sz w:val="20"/>
                <w:szCs w:val="20"/>
              </w:rPr>
              <w:t>(Publication Ban in Case) (Publication Ban on Party) (Sealing Order)</w:t>
            </w:r>
          </w:p>
          <w:p w:rsidR="009328C7" w:rsidRPr="002B77A5" w:rsidRDefault="009328C7" w:rsidP="00C27568">
            <w:pPr>
              <w:jc w:val="both"/>
              <w:rPr>
                <w:rFonts w:eastAsia="Calibri"/>
                <w:sz w:val="20"/>
                <w:szCs w:val="20"/>
              </w:rPr>
            </w:pPr>
          </w:p>
          <w:p w:rsidR="009328C7" w:rsidRPr="002B77A5" w:rsidRDefault="009328C7" w:rsidP="00C27568">
            <w:pPr>
              <w:jc w:val="both"/>
              <w:rPr>
                <w:rFonts w:eastAsia="Calibri"/>
                <w:sz w:val="20"/>
                <w:szCs w:val="20"/>
              </w:rPr>
            </w:pPr>
            <w:r w:rsidRPr="002B77A5">
              <w:rPr>
                <w:rFonts w:eastAsia="Calibri"/>
                <w:sz w:val="20"/>
                <w:szCs w:val="20"/>
              </w:rPr>
              <w:t xml:space="preserve">Insurance – Personal Insurance – Whether foreseeability test adopted by </w:t>
            </w:r>
            <w:r w:rsidRPr="002B77A5">
              <w:rPr>
                <w:rFonts w:eastAsia="Calibri"/>
                <w:i/>
                <w:sz w:val="20"/>
                <w:szCs w:val="20"/>
              </w:rPr>
              <w:t>Fidler v. Sun Life Assurance Co. of Canada</w:t>
            </w:r>
            <w:r w:rsidRPr="002B77A5">
              <w:rPr>
                <w:rFonts w:eastAsia="Calibri"/>
                <w:sz w:val="20"/>
                <w:szCs w:val="20"/>
              </w:rPr>
              <w:t>, 2006 SCC 30, limits mental distress damages for breach of insurance contracts promising peace of mind – Whether  punitive damages are available where an insurance company acts in reckless disregard of its duty to act in good faith in the handling of an insurance claim.</w:t>
            </w:r>
          </w:p>
        </w:tc>
      </w:tr>
      <w:tr w:rsidR="009328C7" w:rsidRPr="002B77A5" w:rsidTr="00C27568">
        <w:tc>
          <w:tcPr>
            <w:tcW w:w="5000" w:type="pct"/>
            <w:gridSpan w:val="3"/>
          </w:tcPr>
          <w:p w:rsidR="009328C7" w:rsidRPr="002B77A5" w:rsidRDefault="009328C7" w:rsidP="00C27568">
            <w:pPr>
              <w:jc w:val="both"/>
              <w:rPr>
                <w:rFonts w:eastAsia="Calibri"/>
                <w:sz w:val="20"/>
                <w:szCs w:val="20"/>
              </w:rPr>
            </w:pPr>
          </w:p>
        </w:tc>
      </w:tr>
      <w:tr w:rsidR="009328C7" w:rsidRPr="002B77A5" w:rsidTr="00C27568">
        <w:tc>
          <w:tcPr>
            <w:tcW w:w="5000" w:type="pct"/>
            <w:gridSpan w:val="3"/>
          </w:tcPr>
          <w:p w:rsidR="009328C7" w:rsidRPr="002B77A5" w:rsidRDefault="009328C7" w:rsidP="00C27568">
            <w:pPr>
              <w:jc w:val="both"/>
              <w:rPr>
                <w:rFonts w:eastAsia="Calibri"/>
                <w:sz w:val="20"/>
                <w:szCs w:val="20"/>
              </w:rPr>
            </w:pPr>
            <w:r w:rsidRPr="002B77A5">
              <w:rPr>
                <w:rFonts w:eastAsia="Calibri"/>
                <w:sz w:val="20"/>
                <w:szCs w:val="20"/>
              </w:rPr>
              <w:t xml:space="preserve">From 2006 to 2009, CP collected disability benefits for loss of income due to illness from RBC Life Insurance Company. In July 2009, she notified RBC that she anticipated a return to full-time work by September 1, 2009. On July 15, 2009, RBC erroneously implemented an internal procedure called Advance Pay and Close pursuant to which it paid benefits until September 1, 2009. However, CP did not return to full-time work and RBC did not re-open her claim. RBC acknowledges that it failed to follow requirements under its policy and it exacerbated the situation by treating CP’s requests for benefits after the claim was closed as an appeal. In April 2010, RBC re-opened CP’s claim. </w:t>
            </w:r>
            <w:r w:rsidRPr="002B77A5">
              <w:rPr>
                <w:rFonts w:eastAsia="Calibri"/>
                <w:color w:val="000000"/>
                <w:sz w:val="20"/>
                <w:szCs w:val="20"/>
              </w:rPr>
              <w:t>CP obtained damages for mental distress during the eight-month period in which the claim was closed. Her claim for punitive damages was dimissed.</w:t>
            </w:r>
          </w:p>
          <w:p w:rsidR="009328C7" w:rsidRPr="002B77A5" w:rsidRDefault="009328C7" w:rsidP="00C27568">
            <w:pPr>
              <w:jc w:val="both"/>
              <w:rPr>
                <w:rFonts w:eastAsia="Calibri"/>
                <w:sz w:val="20"/>
                <w:szCs w:val="20"/>
              </w:rPr>
            </w:pPr>
          </w:p>
        </w:tc>
      </w:tr>
      <w:tr w:rsidR="009328C7" w:rsidRPr="002B77A5" w:rsidTr="00C27568">
        <w:tc>
          <w:tcPr>
            <w:tcW w:w="2427" w:type="pct"/>
          </w:tcPr>
          <w:p w:rsidR="009328C7" w:rsidRPr="002B77A5" w:rsidRDefault="009328C7" w:rsidP="00C27568">
            <w:pPr>
              <w:jc w:val="both"/>
              <w:rPr>
                <w:rFonts w:eastAsia="Calibri"/>
                <w:sz w:val="20"/>
                <w:szCs w:val="20"/>
              </w:rPr>
            </w:pPr>
            <w:r w:rsidRPr="002B77A5">
              <w:rPr>
                <w:rFonts w:eastAsia="Calibri"/>
                <w:sz w:val="20"/>
                <w:szCs w:val="20"/>
              </w:rPr>
              <w:t>January 24, 2014</w:t>
            </w:r>
          </w:p>
          <w:p w:rsidR="009328C7" w:rsidRPr="002B77A5" w:rsidRDefault="009328C7" w:rsidP="00C27568">
            <w:pPr>
              <w:jc w:val="both"/>
              <w:rPr>
                <w:rFonts w:eastAsia="Calibri"/>
                <w:sz w:val="20"/>
                <w:szCs w:val="20"/>
              </w:rPr>
            </w:pPr>
            <w:r w:rsidRPr="002B77A5">
              <w:rPr>
                <w:rFonts w:eastAsia="Calibri"/>
                <w:sz w:val="20"/>
                <w:szCs w:val="20"/>
              </w:rPr>
              <w:t>Supreme Court of British Columbia</w:t>
            </w:r>
          </w:p>
          <w:p w:rsidR="009328C7" w:rsidRPr="002B77A5" w:rsidRDefault="009328C7" w:rsidP="00C27568">
            <w:pPr>
              <w:jc w:val="both"/>
              <w:rPr>
                <w:rFonts w:eastAsia="Calibri"/>
                <w:sz w:val="20"/>
                <w:szCs w:val="20"/>
              </w:rPr>
            </w:pPr>
            <w:r w:rsidRPr="002B77A5">
              <w:rPr>
                <w:rFonts w:eastAsia="Calibri"/>
                <w:sz w:val="20"/>
                <w:szCs w:val="20"/>
              </w:rPr>
              <w:t>(Funt J.)</w:t>
            </w:r>
          </w:p>
          <w:p w:rsidR="009328C7" w:rsidRPr="002B77A5" w:rsidRDefault="002B0311" w:rsidP="00C27568">
            <w:pPr>
              <w:jc w:val="both"/>
              <w:rPr>
                <w:rFonts w:eastAsia="Calibri"/>
                <w:sz w:val="20"/>
                <w:szCs w:val="20"/>
              </w:rPr>
            </w:pPr>
            <w:hyperlink r:id="rId24" w:history="1">
              <w:r w:rsidR="009328C7" w:rsidRPr="002B77A5">
                <w:rPr>
                  <w:rFonts w:eastAsia="Calibri"/>
                  <w:color w:val="0000FF" w:themeColor="hyperlink"/>
                  <w:sz w:val="20"/>
                  <w:szCs w:val="20"/>
                  <w:u w:val="single"/>
                </w:rPr>
                <w:t>2014 BCSC 117</w:t>
              </w:r>
            </w:hyperlink>
          </w:p>
          <w:p w:rsidR="009328C7" w:rsidRPr="002B77A5" w:rsidRDefault="009328C7" w:rsidP="00C27568">
            <w:pPr>
              <w:jc w:val="both"/>
              <w:rPr>
                <w:rFonts w:eastAsia="Calibri"/>
                <w:sz w:val="20"/>
                <w:szCs w:val="20"/>
              </w:rPr>
            </w:pPr>
          </w:p>
        </w:tc>
        <w:tc>
          <w:tcPr>
            <w:tcW w:w="243" w:type="pct"/>
          </w:tcPr>
          <w:p w:rsidR="009328C7" w:rsidRPr="002B77A5" w:rsidRDefault="009328C7" w:rsidP="00C27568">
            <w:pPr>
              <w:jc w:val="both"/>
              <w:rPr>
                <w:rFonts w:eastAsia="Calibri"/>
                <w:sz w:val="20"/>
                <w:szCs w:val="20"/>
              </w:rPr>
            </w:pPr>
          </w:p>
        </w:tc>
        <w:tc>
          <w:tcPr>
            <w:tcW w:w="2330" w:type="pct"/>
            <w:hideMark/>
          </w:tcPr>
          <w:p w:rsidR="009328C7" w:rsidRPr="002B77A5" w:rsidRDefault="009328C7" w:rsidP="00C27568">
            <w:pPr>
              <w:jc w:val="both"/>
              <w:rPr>
                <w:rFonts w:eastAsia="Calibri"/>
                <w:sz w:val="20"/>
                <w:szCs w:val="20"/>
              </w:rPr>
            </w:pPr>
            <w:r w:rsidRPr="002B77A5">
              <w:rPr>
                <w:rFonts w:eastAsia="Calibri"/>
                <w:sz w:val="20"/>
                <w:szCs w:val="20"/>
              </w:rPr>
              <w:t>$10,000 awarded for mental distress, claim for punitive damages dismissed</w:t>
            </w:r>
          </w:p>
        </w:tc>
      </w:tr>
      <w:tr w:rsidR="009328C7" w:rsidRPr="002B77A5" w:rsidTr="00C27568">
        <w:tc>
          <w:tcPr>
            <w:tcW w:w="2427" w:type="pct"/>
          </w:tcPr>
          <w:p w:rsidR="009328C7" w:rsidRPr="002B77A5" w:rsidRDefault="009328C7" w:rsidP="00C27568">
            <w:pPr>
              <w:jc w:val="both"/>
              <w:rPr>
                <w:rFonts w:eastAsia="Calibri"/>
                <w:sz w:val="20"/>
                <w:szCs w:val="20"/>
              </w:rPr>
            </w:pPr>
            <w:r w:rsidRPr="002B77A5">
              <w:rPr>
                <w:rFonts w:eastAsia="Calibri"/>
                <w:sz w:val="20"/>
                <w:szCs w:val="20"/>
              </w:rPr>
              <w:t>January 26, 2015</w:t>
            </w:r>
          </w:p>
          <w:p w:rsidR="009328C7" w:rsidRPr="002B77A5" w:rsidRDefault="009328C7" w:rsidP="00C27568">
            <w:pPr>
              <w:jc w:val="both"/>
              <w:rPr>
                <w:rFonts w:eastAsia="Calibri"/>
                <w:sz w:val="20"/>
                <w:szCs w:val="20"/>
              </w:rPr>
            </w:pPr>
            <w:r w:rsidRPr="002B77A5">
              <w:rPr>
                <w:rFonts w:eastAsia="Calibri"/>
                <w:sz w:val="20"/>
                <w:szCs w:val="20"/>
              </w:rPr>
              <w:t xml:space="preserve">Court of Appeal for British Columbia </w:t>
            </w:r>
          </w:p>
          <w:p w:rsidR="009328C7" w:rsidRPr="002B77A5" w:rsidRDefault="009328C7" w:rsidP="00C27568">
            <w:pPr>
              <w:jc w:val="both"/>
              <w:rPr>
                <w:rFonts w:eastAsia="Calibri"/>
                <w:sz w:val="20"/>
                <w:szCs w:val="20"/>
              </w:rPr>
            </w:pPr>
            <w:r w:rsidRPr="002B77A5">
              <w:rPr>
                <w:rFonts w:eastAsia="Calibri"/>
                <w:sz w:val="20"/>
                <w:szCs w:val="20"/>
              </w:rPr>
              <w:t>(Vancouver)</w:t>
            </w:r>
          </w:p>
          <w:p w:rsidR="009328C7" w:rsidRPr="002B77A5" w:rsidRDefault="009328C7" w:rsidP="00C27568">
            <w:pPr>
              <w:jc w:val="both"/>
              <w:rPr>
                <w:rFonts w:eastAsia="Calibri"/>
                <w:sz w:val="20"/>
                <w:szCs w:val="20"/>
              </w:rPr>
            </w:pPr>
            <w:r w:rsidRPr="002B77A5">
              <w:rPr>
                <w:rFonts w:eastAsia="Calibri"/>
                <w:sz w:val="20"/>
                <w:szCs w:val="20"/>
              </w:rPr>
              <w:t>(Mackenzie, Willcock, Goepel JJ.A.)</w:t>
            </w:r>
          </w:p>
          <w:p w:rsidR="009328C7" w:rsidRPr="002B77A5" w:rsidRDefault="009328C7" w:rsidP="00C27568">
            <w:pPr>
              <w:jc w:val="both"/>
              <w:rPr>
                <w:rFonts w:eastAsia="Calibri"/>
                <w:sz w:val="20"/>
                <w:szCs w:val="20"/>
              </w:rPr>
            </w:pPr>
            <w:r w:rsidRPr="002B77A5">
              <w:rPr>
                <w:rFonts w:eastAsia="Calibri"/>
                <w:sz w:val="20"/>
                <w:szCs w:val="20"/>
              </w:rPr>
              <w:t xml:space="preserve">CA041585; </w:t>
            </w:r>
            <w:hyperlink r:id="rId25" w:history="1">
              <w:r w:rsidRPr="002B77A5">
                <w:rPr>
                  <w:rFonts w:eastAsia="Calibri"/>
                  <w:color w:val="0000FF" w:themeColor="hyperlink"/>
                  <w:sz w:val="20"/>
                  <w:szCs w:val="20"/>
                  <w:u w:val="single"/>
                </w:rPr>
                <w:t>2015 BCCA 30</w:t>
              </w:r>
            </w:hyperlink>
          </w:p>
          <w:p w:rsidR="009328C7" w:rsidRPr="002B77A5" w:rsidRDefault="009328C7" w:rsidP="00C27568">
            <w:pPr>
              <w:jc w:val="both"/>
              <w:rPr>
                <w:rFonts w:eastAsia="Calibri"/>
                <w:sz w:val="20"/>
                <w:szCs w:val="20"/>
              </w:rPr>
            </w:pPr>
          </w:p>
        </w:tc>
        <w:tc>
          <w:tcPr>
            <w:tcW w:w="243" w:type="pct"/>
          </w:tcPr>
          <w:p w:rsidR="009328C7" w:rsidRPr="002B77A5" w:rsidRDefault="009328C7" w:rsidP="00C27568">
            <w:pPr>
              <w:jc w:val="both"/>
              <w:rPr>
                <w:rFonts w:eastAsia="Calibri"/>
                <w:sz w:val="20"/>
                <w:szCs w:val="20"/>
              </w:rPr>
            </w:pPr>
          </w:p>
        </w:tc>
        <w:tc>
          <w:tcPr>
            <w:tcW w:w="2330" w:type="pct"/>
          </w:tcPr>
          <w:p w:rsidR="009328C7" w:rsidRPr="002B77A5" w:rsidRDefault="009328C7" w:rsidP="00C27568">
            <w:pPr>
              <w:jc w:val="both"/>
              <w:rPr>
                <w:rFonts w:eastAsia="Calibri"/>
                <w:sz w:val="20"/>
                <w:szCs w:val="20"/>
              </w:rPr>
            </w:pPr>
            <w:r w:rsidRPr="002B77A5">
              <w:rPr>
                <w:rFonts w:eastAsia="Calibri"/>
                <w:sz w:val="20"/>
                <w:szCs w:val="20"/>
              </w:rPr>
              <w:t>Appeal dismissed</w:t>
            </w:r>
          </w:p>
          <w:p w:rsidR="009328C7" w:rsidRPr="002B77A5" w:rsidRDefault="009328C7" w:rsidP="00C27568">
            <w:pPr>
              <w:jc w:val="both"/>
              <w:rPr>
                <w:rFonts w:eastAsia="Calibri"/>
                <w:sz w:val="20"/>
                <w:szCs w:val="20"/>
              </w:rPr>
            </w:pPr>
          </w:p>
        </w:tc>
      </w:tr>
      <w:tr w:rsidR="009328C7" w:rsidRPr="002B77A5" w:rsidTr="00C27568">
        <w:tc>
          <w:tcPr>
            <w:tcW w:w="2427" w:type="pct"/>
            <w:hideMark/>
          </w:tcPr>
          <w:p w:rsidR="009328C7" w:rsidRPr="002B77A5" w:rsidRDefault="009328C7" w:rsidP="00C27568">
            <w:pPr>
              <w:jc w:val="both"/>
              <w:rPr>
                <w:rFonts w:eastAsia="Calibri"/>
                <w:sz w:val="20"/>
                <w:szCs w:val="20"/>
              </w:rPr>
            </w:pPr>
            <w:r w:rsidRPr="002B77A5">
              <w:rPr>
                <w:rFonts w:eastAsia="Calibri"/>
                <w:sz w:val="20"/>
                <w:szCs w:val="20"/>
              </w:rPr>
              <w:t>March 27, 2015</w:t>
            </w:r>
          </w:p>
          <w:p w:rsidR="009328C7" w:rsidRPr="002B77A5" w:rsidRDefault="009328C7" w:rsidP="00C27568">
            <w:pPr>
              <w:jc w:val="both"/>
              <w:rPr>
                <w:rFonts w:eastAsia="Calibri"/>
                <w:sz w:val="20"/>
                <w:szCs w:val="20"/>
              </w:rPr>
            </w:pPr>
            <w:r w:rsidRPr="002B77A5">
              <w:rPr>
                <w:rFonts w:eastAsia="Calibri"/>
                <w:sz w:val="20"/>
                <w:szCs w:val="20"/>
              </w:rPr>
              <w:t>Supreme Court of Canada</w:t>
            </w:r>
          </w:p>
        </w:tc>
        <w:tc>
          <w:tcPr>
            <w:tcW w:w="243" w:type="pct"/>
          </w:tcPr>
          <w:p w:rsidR="009328C7" w:rsidRPr="002B77A5" w:rsidRDefault="009328C7" w:rsidP="00C27568">
            <w:pPr>
              <w:jc w:val="both"/>
              <w:rPr>
                <w:rFonts w:eastAsia="Calibri"/>
                <w:sz w:val="20"/>
                <w:szCs w:val="20"/>
              </w:rPr>
            </w:pPr>
          </w:p>
        </w:tc>
        <w:tc>
          <w:tcPr>
            <w:tcW w:w="2330" w:type="pct"/>
          </w:tcPr>
          <w:p w:rsidR="009328C7" w:rsidRPr="002B77A5" w:rsidRDefault="009328C7" w:rsidP="00C27568">
            <w:pPr>
              <w:jc w:val="both"/>
              <w:rPr>
                <w:rFonts w:eastAsia="Calibri"/>
                <w:sz w:val="20"/>
                <w:szCs w:val="20"/>
              </w:rPr>
            </w:pPr>
            <w:r w:rsidRPr="002B77A5">
              <w:rPr>
                <w:rFonts w:eastAsia="Calibri"/>
                <w:sz w:val="20"/>
                <w:szCs w:val="20"/>
              </w:rPr>
              <w:t>Application for leave to appeal filed</w:t>
            </w:r>
          </w:p>
          <w:p w:rsidR="009328C7" w:rsidRPr="002B77A5" w:rsidRDefault="009328C7" w:rsidP="00C27568">
            <w:pPr>
              <w:jc w:val="both"/>
              <w:rPr>
                <w:rFonts w:eastAsia="Calibri"/>
                <w:sz w:val="20"/>
                <w:szCs w:val="20"/>
              </w:rPr>
            </w:pPr>
          </w:p>
        </w:tc>
      </w:tr>
    </w:tbl>
    <w:p w:rsidR="009328C7" w:rsidRDefault="009328C7" w:rsidP="009328C7">
      <w:pPr>
        <w:rPr>
          <w:sz w:val="20"/>
          <w:szCs w:val="20"/>
        </w:rPr>
      </w:pPr>
    </w:p>
    <w:p w:rsidR="009328C7" w:rsidRPr="00C50A5C" w:rsidRDefault="002B0311" w:rsidP="009328C7">
      <w:pPr>
        <w:rPr>
          <w:sz w:val="20"/>
          <w:szCs w:val="20"/>
        </w:rPr>
      </w:pPr>
      <w:r>
        <w:rPr>
          <w:sz w:val="20"/>
          <w:szCs w:val="20"/>
          <w:lang w:val="fr-CA"/>
        </w:rPr>
        <w:pict>
          <v:rect id="_x0000_i1040" style="width:2in;height:1pt" o:hrpct="0" o:hralign="center" o:hrstd="t" o:hrnoshade="t" o:hr="t" fillcolor="black [3213]" stroked="f"/>
        </w:pict>
      </w:r>
    </w:p>
    <w:p w:rsidR="009328C7" w:rsidRDefault="009328C7" w:rsidP="009328C7">
      <w:pPr>
        <w:rPr>
          <w:sz w:val="20"/>
          <w:szCs w:val="20"/>
        </w:rPr>
      </w:pPr>
    </w:p>
    <w:p w:rsidR="009328C7" w:rsidRPr="001B157C" w:rsidRDefault="009328C7" w:rsidP="009328C7">
      <w:pPr>
        <w:rPr>
          <w:sz w:val="20"/>
          <w:szCs w:val="20"/>
          <w:u w:val="single"/>
          <w:lang w:val="fr-CA"/>
        </w:rPr>
      </w:pPr>
      <w:r w:rsidRPr="001B157C">
        <w:rPr>
          <w:sz w:val="20"/>
          <w:szCs w:val="20"/>
          <w:u w:val="single"/>
          <w:lang w:val="fr-CA"/>
        </w:rPr>
        <w:t>RÉSUMÉ DE L’AFFAIRE</w:t>
      </w:r>
    </w:p>
    <w:p w:rsidR="009328C7" w:rsidRDefault="009328C7" w:rsidP="009328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328C7" w:rsidRPr="002B0311" w:rsidTr="00C27568">
        <w:tc>
          <w:tcPr>
            <w:tcW w:w="5000" w:type="pct"/>
            <w:gridSpan w:val="3"/>
          </w:tcPr>
          <w:p w:rsidR="009328C7" w:rsidRPr="002B77A5" w:rsidRDefault="009328C7" w:rsidP="00C27568">
            <w:pPr>
              <w:jc w:val="both"/>
              <w:rPr>
                <w:smallCaps/>
                <w:sz w:val="20"/>
                <w:szCs w:val="20"/>
                <w:lang w:val="fr-CA"/>
              </w:rPr>
            </w:pPr>
            <w:r w:rsidRPr="002B77A5">
              <w:rPr>
                <w:smallCaps/>
                <w:sz w:val="20"/>
                <w:szCs w:val="20"/>
                <w:lang w:val="fr-CA"/>
              </w:rPr>
              <w:t>(Ordonnance de non-publication dans le dossier) (Ordonnance de non-publication visant une partie) (Ordonnance de mise sous scellés)</w:t>
            </w:r>
          </w:p>
          <w:p w:rsidR="009328C7" w:rsidRPr="002B77A5" w:rsidRDefault="009328C7" w:rsidP="00C27568">
            <w:pPr>
              <w:jc w:val="both"/>
              <w:rPr>
                <w:sz w:val="20"/>
                <w:szCs w:val="20"/>
                <w:lang w:val="fr-CA"/>
              </w:rPr>
            </w:pPr>
          </w:p>
          <w:p w:rsidR="009328C7" w:rsidRPr="002B77A5" w:rsidRDefault="009328C7" w:rsidP="00C27568">
            <w:pPr>
              <w:jc w:val="both"/>
              <w:rPr>
                <w:sz w:val="20"/>
                <w:szCs w:val="20"/>
                <w:lang w:val="fr-CA"/>
              </w:rPr>
            </w:pPr>
            <w:r w:rsidRPr="002B77A5">
              <w:rPr>
                <w:sz w:val="20"/>
                <w:szCs w:val="20"/>
                <w:lang w:val="fr-CA"/>
              </w:rPr>
              <w:lastRenderedPageBreak/>
              <w:t xml:space="preserve">Assurance – Assurance personnelle – Le critère de la prévisibilité adopté dans l’arrêt </w:t>
            </w:r>
            <w:r w:rsidRPr="002B77A5">
              <w:rPr>
                <w:i/>
                <w:sz w:val="20"/>
                <w:szCs w:val="20"/>
                <w:lang w:val="fr-CA"/>
              </w:rPr>
              <w:t>Fidler c. Sun Life du Canada, compagnie d’assurance-vie</w:t>
            </w:r>
            <w:r w:rsidRPr="002B77A5">
              <w:rPr>
                <w:sz w:val="20"/>
                <w:szCs w:val="20"/>
                <w:lang w:val="fr-CA"/>
              </w:rPr>
              <w:t>, 2006 CSC 30, a-t-il pour effet de limiter les dommages-intérêts au titre de la souffrance morale pour rupture de contrats d’assurance conclus en vue de la tranquillité d’esprit? – Des dommages-intérêts punitifs peuvent-ils être accordés lorsqu’une compagnie d’assurance agit avec insouciance grave à l’égard de son obligation d’agir de bonne foi dans le traitement d’une  réclamation d’assurance?</w:t>
            </w:r>
          </w:p>
        </w:tc>
      </w:tr>
      <w:tr w:rsidR="009328C7" w:rsidRPr="002B0311" w:rsidTr="00C27568">
        <w:tc>
          <w:tcPr>
            <w:tcW w:w="5000" w:type="pct"/>
            <w:gridSpan w:val="3"/>
          </w:tcPr>
          <w:p w:rsidR="009328C7" w:rsidRPr="002B77A5" w:rsidRDefault="009328C7" w:rsidP="00C27568">
            <w:pPr>
              <w:jc w:val="both"/>
              <w:rPr>
                <w:sz w:val="20"/>
                <w:szCs w:val="20"/>
                <w:lang w:val="fr-CA"/>
              </w:rPr>
            </w:pPr>
          </w:p>
        </w:tc>
      </w:tr>
      <w:tr w:rsidR="009328C7" w:rsidRPr="002B77A5" w:rsidTr="00C27568">
        <w:tc>
          <w:tcPr>
            <w:tcW w:w="5000" w:type="pct"/>
            <w:gridSpan w:val="3"/>
          </w:tcPr>
          <w:p w:rsidR="009328C7" w:rsidRPr="002B77A5" w:rsidRDefault="009328C7" w:rsidP="00C27568">
            <w:pPr>
              <w:jc w:val="both"/>
              <w:rPr>
                <w:sz w:val="20"/>
                <w:szCs w:val="20"/>
                <w:lang w:val="fr-CA"/>
              </w:rPr>
            </w:pPr>
            <w:r w:rsidRPr="002B77A5">
              <w:rPr>
                <w:sz w:val="20"/>
                <w:szCs w:val="20"/>
                <w:lang w:val="fr-CA"/>
              </w:rPr>
              <w:t>De 2006 à 2009, CP recevait de la Compagnie d’assurance vie RBC des prestations d’invalidité pour perte de revenu en raison d’une maladie. En juillet 2009, elle a avisé RBC qu’elle s’attendait à être de retour au travail à plein temps au 1</w:t>
            </w:r>
            <w:r w:rsidRPr="002B77A5">
              <w:rPr>
                <w:sz w:val="20"/>
                <w:szCs w:val="20"/>
                <w:vertAlign w:val="superscript"/>
                <w:lang w:val="fr-CA"/>
              </w:rPr>
              <w:t>er</w:t>
            </w:r>
            <w:r w:rsidRPr="002B77A5">
              <w:rPr>
                <w:sz w:val="20"/>
                <w:szCs w:val="20"/>
                <w:lang w:val="fr-CA"/>
              </w:rPr>
              <w:t xml:space="preserve"> septembre 2009. Le 15 juillet 2009, RBC a mis en œuvre par erreur une procédure interne appelée [</w:t>
            </w:r>
            <w:r w:rsidRPr="002B77A5">
              <w:rPr>
                <w:smallCaps/>
                <w:sz w:val="20"/>
                <w:szCs w:val="20"/>
                <w:lang w:val="fr-CA"/>
              </w:rPr>
              <w:t>traduction</w:t>
            </w:r>
            <w:r w:rsidRPr="002B77A5">
              <w:rPr>
                <w:sz w:val="20"/>
                <w:szCs w:val="20"/>
                <w:lang w:val="fr-CA"/>
              </w:rPr>
              <w:t>] « versement des prestations et fermeture de réclamation par anticipation » par laquelle elle a versé des prestations jusqu’au 1</w:t>
            </w:r>
            <w:r w:rsidRPr="002B77A5">
              <w:rPr>
                <w:sz w:val="20"/>
                <w:szCs w:val="20"/>
                <w:vertAlign w:val="superscript"/>
                <w:lang w:val="fr-CA"/>
              </w:rPr>
              <w:t>er</w:t>
            </w:r>
            <w:r w:rsidRPr="002B77A5">
              <w:rPr>
                <w:sz w:val="20"/>
                <w:szCs w:val="20"/>
                <w:lang w:val="fr-CA"/>
              </w:rPr>
              <w:t xml:space="preserve"> septembre 2009. Toutefois, CP n’est pas retournée au travail à plein temps et RBC n’a pas rouvert sa réclamation. RBC reconnaît qu’elle n’a pas respecté les exigences en application de sa politique et qu’elle a aggravé la situation en traitant les demandes de prestations de CP après la fermeture de la réclamation comme s’il s’agissait d’un appel. En avril 2010, RBC a rouvert la réclamation de CP. </w:t>
            </w:r>
            <w:r w:rsidRPr="002B77A5">
              <w:rPr>
                <w:color w:val="000000"/>
                <w:sz w:val="20"/>
                <w:szCs w:val="20"/>
                <w:lang w:val="fr-CA"/>
              </w:rPr>
              <w:t>CP a obtenu des dommages-intérêts au titre de la souffrance morale subie pendant les huit mois au cours desquels la réclamation était fermée. Sa demande de dommages-intérêts punitifs a été rejetée.</w:t>
            </w:r>
          </w:p>
          <w:p w:rsidR="009328C7" w:rsidRPr="002B77A5" w:rsidRDefault="009328C7" w:rsidP="00C27568">
            <w:pPr>
              <w:jc w:val="both"/>
              <w:rPr>
                <w:sz w:val="20"/>
                <w:szCs w:val="20"/>
                <w:lang w:val="fr-CA"/>
              </w:rPr>
            </w:pPr>
          </w:p>
        </w:tc>
      </w:tr>
      <w:tr w:rsidR="009328C7" w:rsidRPr="002B0311" w:rsidTr="00C27568">
        <w:tc>
          <w:tcPr>
            <w:tcW w:w="2427" w:type="pct"/>
          </w:tcPr>
          <w:p w:rsidR="009328C7" w:rsidRPr="002B77A5" w:rsidRDefault="009328C7" w:rsidP="00C27568">
            <w:pPr>
              <w:jc w:val="both"/>
              <w:rPr>
                <w:sz w:val="20"/>
                <w:szCs w:val="20"/>
                <w:lang w:val="fr-CA"/>
              </w:rPr>
            </w:pPr>
            <w:r w:rsidRPr="002B77A5">
              <w:rPr>
                <w:sz w:val="20"/>
                <w:szCs w:val="20"/>
                <w:lang w:val="fr-CA"/>
              </w:rPr>
              <w:t>24 janvier 2014</w:t>
            </w:r>
          </w:p>
          <w:p w:rsidR="009328C7" w:rsidRPr="002B77A5" w:rsidRDefault="009328C7" w:rsidP="00C27568">
            <w:pPr>
              <w:jc w:val="both"/>
              <w:rPr>
                <w:sz w:val="20"/>
                <w:szCs w:val="20"/>
                <w:lang w:val="fr-CA"/>
              </w:rPr>
            </w:pPr>
            <w:r w:rsidRPr="002B77A5">
              <w:rPr>
                <w:sz w:val="20"/>
                <w:szCs w:val="20"/>
                <w:lang w:val="fr-CA"/>
              </w:rPr>
              <w:t>Cour suprême de la Colombie-Britannique</w:t>
            </w:r>
          </w:p>
          <w:p w:rsidR="009328C7" w:rsidRPr="002B77A5" w:rsidRDefault="009328C7" w:rsidP="00C27568">
            <w:pPr>
              <w:jc w:val="both"/>
              <w:rPr>
                <w:sz w:val="20"/>
                <w:szCs w:val="20"/>
                <w:lang w:val="fr-CA"/>
              </w:rPr>
            </w:pPr>
            <w:r w:rsidRPr="002B77A5">
              <w:rPr>
                <w:sz w:val="20"/>
                <w:szCs w:val="20"/>
                <w:lang w:val="fr-CA"/>
              </w:rPr>
              <w:t>(Juge Funt)</w:t>
            </w:r>
          </w:p>
          <w:p w:rsidR="009328C7" w:rsidRPr="002B77A5" w:rsidRDefault="002B0311" w:rsidP="00C27568">
            <w:pPr>
              <w:jc w:val="both"/>
              <w:rPr>
                <w:sz w:val="20"/>
                <w:szCs w:val="20"/>
                <w:lang w:val="fr-CA"/>
              </w:rPr>
            </w:pPr>
            <w:hyperlink r:id="rId26" w:history="1">
              <w:r w:rsidR="009328C7" w:rsidRPr="002B77A5">
                <w:rPr>
                  <w:color w:val="0000FF" w:themeColor="hyperlink"/>
                  <w:sz w:val="20"/>
                  <w:szCs w:val="20"/>
                  <w:u w:val="single"/>
                  <w:lang w:val="fr-CA"/>
                </w:rPr>
                <w:t>2014 BCSC 117</w:t>
              </w:r>
            </w:hyperlink>
          </w:p>
          <w:p w:rsidR="009328C7" w:rsidRPr="002B77A5" w:rsidRDefault="009328C7" w:rsidP="00C27568">
            <w:pPr>
              <w:jc w:val="both"/>
              <w:rPr>
                <w:sz w:val="20"/>
                <w:szCs w:val="20"/>
                <w:lang w:val="fr-CA"/>
              </w:rPr>
            </w:pPr>
          </w:p>
        </w:tc>
        <w:tc>
          <w:tcPr>
            <w:tcW w:w="243" w:type="pct"/>
          </w:tcPr>
          <w:p w:rsidR="009328C7" w:rsidRPr="002B77A5" w:rsidRDefault="009328C7" w:rsidP="00C27568">
            <w:pPr>
              <w:jc w:val="both"/>
              <w:rPr>
                <w:sz w:val="20"/>
                <w:szCs w:val="20"/>
                <w:lang w:val="fr-CA"/>
              </w:rPr>
            </w:pPr>
          </w:p>
        </w:tc>
        <w:tc>
          <w:tcPr>
            <w:tcW w:w="2330" w:type="pct"/>
          </w:tcPr>
          <w:p w:rsidR="009328C7" w:rsidRPr="002B77A5" w:rsidRDefault="009328C7" w:rsidP="00C27568">
            <w:pPr>
              <w:jc w:val="both"/>
              <w:rPr>
                <w:sz w:val="20"/>
                <w:szCs w:val="20"/>
                <w:lang w:val="fr-CA"/>
              </w:rPr>
            </w:pPr>
            <w:r w:rsidRPr="002B77A5">
              <w:rPr>
                <w:sz w:val="20"/>
                <w:szCs w:val="20"/>
                <w:lang w:val="fr-CA"/>
              </w:rPr>
              <w:t>Jugement accordant des dommages-intérêts de 10 000 $ au titre de la souffrance morale, rejet de la demande de dommages-intérêts punitifs</w:t>
            </w:r>
          </w:p>
        </w:tc>
      </w:tr>
      <w:tr w:rsidR="009328C7" w:rsidRPr="002B77A5" w:rsidTr="00C27568">
        <w:tc>
          <w:tcPr>
            <w:tcW w:w="2427" w:type="pct"/>
          </w:tcPr>
          <w:p w:rsidR="009328C7" w:rsidRPr="002B77A5" w:rsidRDefault="009328C7" w:rsidP="00C27568">
            <w:pPr>
              <w:jc w:val="both"/>
              <w:rPr>
                <w:sz w:val="20"/>
                <w:szCs w:val="20"/>
                <w:lang w:val="fr-CA"/>
              </w:rPr>
            </w:pPr>
            <w:r w:rsidRPr="002B77A5">
              <w:rPr>
                <w:sz w:val="20"/>
                <w:szCs w:val="20"/>
                <w:lang w:val="fr-CA"/>
              </w:rPr>
              <w:t>26 janvier 2015</w:t>
            </w:r>
          </w:p>
          <w:p w:rsidR="009328C7" w:rsidRPr="002B77A5" w:rsidRDefault="009328C7" w:rsidP="00C27568">
            <w:pPr>
              <w:jc w:val="both"/>
              <w:rPr>
                <w:sz w:val="20"/>
                <w:szCs w:val="20"/>
                <w:lang w:val="fr-CA"/>
              </w:rPr>
            </w:pPr>
            <w:r w:rsidRPr="002B77A5">
              <w:rPr>
                <w:sz w:val="20"/>
                <w:szCs w:val="20"/>
                <w:lang w:val="fr-CA"/>
              </w:rPr>
              <w:t>Cour d’appel de la Colombie-Britannique</w:t>
            </w:r>
          </w:p>
          <w:p w:rsidR="009328C7" w:rsidRPr="002B77A5" w:rsidRDefault="009328C7" w:rsidP="00C27568">
            <w:pPr>
              <w:jc w:val="both"/>
              <w:rPr>
                <w:sz w:val="20"/>
                <w:szCs w:val="20"/>
                <w:lang w:val="fr-CA"/>
              </w:rPr>
            </w:pPr>
            <w:r w:rsidRPr="002B77A5">
              <w:rPr>
                <w:sz w:val="20"/>
                <w:szCs w:val="20"/>
                <w:lang w:val="fr-CA"/>
              </w:rPr>
              <w:t>(Vancouver)</w:t>
            </w:r>
          </w:p>
          <w:p w:rsidR="009328C7" w:rsidRPr="002B77A5" w:rsidRDefault="009328C7" w:rsidP="00C27568">
            <w:pPr>
              <w:jc w:val="both"/>
              <w:rPr>
                <w:sz w:val="20"/>
                <w:szCs w:val="20"/>
                <w:lang w:val="fr-CA"/>
              </w:rPr>
            </w:pPr>
            <w:r w:rsidRPr="002B77A5">
              <w:rPr>
                <w:sz w:val="20"/>
                <w:szCs w:val="20"/>
                <w:lang w:val="fr-CA"/>
              </w:rPr>
              <w:t>(Juges Mackenzie, Willcock et Goepel)</w:t>
            </w:r>
          </w:p>
          <w:p w:rsidR="009328C7" w:rsidRPr="002B77A5" w:rsidRDefault="009328C7" w:rsidP="00C27568">
            <w:pPr>
              <w:jc w:val="both"/>
              <w:rPr>
                <w:sz w:val="20"/>
                <w:szCs w:val="20"/>
                <w:lang w:val="fr-CA"/>
              </w:rPr>
            </w:pPr>
            <w:r w:rsidRPr="002B77A5">
              <w:rPr>
                <w:sz w:val="20"/>
                <w:szCs w:val="20"/>
                <w:lang w:val="fr-CA"/>
              </w:rPr>
              <w:t xml:space="preserve">CA041585; </w:t>
            </w:r>
            <w:hyperlink r:id="rId27" w:history="1">
              <w:r w:rsidRPr="002B77A5">
                <w:rPr>
                  <w:color w:val="0000FF" w:themeColor="hyperlink"/>
                  <w:sz w:val="20"/>
                  <w:szCs w:val="20"/>
                  <w:u w:val="single"/>
                  <w:lang w:val="fr-CA"/>
                </w:rPr>
                <w:t>2015 BCCA 30</w:t>
              </w:r>
            </w:hyperlink>
          </w:p>
          <w:p w:rsidR="009328C7" w:rsidRPr="002B77A5" w:rsidRDefault="009328C7" w:rsidP="00C27568">
            <w:pPr>
              <w:jc w:val="both"/>
              <w:rPr>
                <w:sz w:val="20"/>
                <w:szCs w:val="20"/>
                <w:lang w:val="fr-CA"/>
              </w:rPr>
            </w:pPr>
          </w:p>
        </w:tc>
        <w:tc>
          <w:tcPr>
            <w:tcW w:w="243" w:type="pct"/>
          </w:tcPr>
          <w:p w:rsidR="009328C7" w:rsidRPr="002B77A5" w:rsidRDefault="009328C7" w:rsidP="00C27568">
            <w:pPr>
              <w:jc w:val="both"/>
              <w:rPr>
                <w:sz w:val="20"/>
                <w:szCs w:val="20"/>
                <w:lang w:val="fr-CA"/>
              </w:rPr>
            </w:pPr>
          </w:p>
        </w:tc>
        <w:tc>
          <w:tcPr>
            <w:tcW w:w="2330" w:type="pct"/>
          </w:tcPr>
          <w:p w:rsidR="009328C7" w:rsidRPr="002B77A5" w:rsidRDefault="009328C7" w:rsidP="00C27568">
            <w:pPr>
              <w:jc w:val="both"/>
              <w:rPr>
                <w:sz w:val="20"/>
                <w:szCs w:val="20"/>
                <w:lang w:val="fr-CA"/>
              </w:rPr>
            </w:pPr>
            <w:r w:rsidRPr="002B77A5">
              <w:rPr>
                <w:sz w:val="20"/>
                <w:szCs w:val="20"/>
                <w:lang w:val="fr-CA"/>
              </w:rPr>
              <w:t>Rejet de l’appel</w:t>
            </w:r>
          </w:p>
          <w:p w:rsidR="009328C7" w:rsidRPr="002B77A5" w:rsidRDefault="009328C7" w:rsidP="00C27568">
            <w:pPr>
              <w:jc w:val="both"/>
              <w:rPr>
                <w:sz w:val="20"/>
                <w:szCs w:val="20"/>
                <w:lang w:val="fr-CA"/>
              </w:rPr>
            </w:pPr>
          </w:p>
        </w:tc>
      </w:tr>
      <w:tr w:rsidR="009328C7" w:rsidRPr="002B0311" w:rsidTr="00C27568">
        <w:tc>
          <w:tcPr>
            <w:tcW w:w="2427" w:type="pct"/>
          </w:tcPr>
          <w:p w:rsidR="009328C7" w:rsidRPr="002B77A5" w:rsidRDefault="009328C7" w:rsidP="00C27568">
            <w:pPr>
              <w:jc w:val="both"/>
              <w:rPr>
                <w:sz w:val="20"/>
                <w:szCs w:val="20"/>
                <w:lang w:val="fr-CA"/>
              </w:rPr>
            </w:pPr>
            <w:r w:rsidRPr="002B77A5">
              <w:rPr>
                <w:sz w:val="20"/>
                <w:szCs w:val="20"/>
                <w:lang w:val="fr-CA"/>
              </w:rPr>
              <w:t>27 mars 2015</w:t>
            </w:r>
          </w:p>
          <w:p w:rsidR="009328C7" w:rsidRPr="002B77A5" w:rsidRDefault="009328C7" w:rsidP="00C27568">
            <w:pPr>
              <w:jc w:val="both"/>
              <w:rPr>
                <w:sz w:val="20"/>
                <w:szCs w:val="20"/>
                <w:lang w:val="fr-CA"/>
              </w:rPr>
            </w:pPr>
            <w:r w:rsidRPr="002B77A5">
              <w:rPr>
                <w:sz w:val="20"/>
                <w:szCs w:val="20"/>
                <w:lang w:val="fr-CA"/>
              </w:rPr>
              <w:t>Cour suprême du Canada</w:t>
            </w:r>
          </w:p>
        </w:tc>
        <w:tc>
          <w:tcPr>
            <w:tcW w:w="243" w:type="pct"/>
          </w:tcPr>
          <w:p w:rsidR="009328C7" w:rsidRPr="002B77A5" w:rsidRDefault="009328C7" w:rsidP="00C27568">
            <w:pPr>
              <w:jc w:val="both"/>
              <w:rPr>
                <w:sz w:val="20"/>
                <w:szCs w:val="20"/>
                <w:lang w:val="fr-CA"/>
              </w:rPr>
            </w:pPr>
          </w:p>
        </w:tc>
        <w:tc>
          <w:tcPr>
            <w:tcW w:w="2330" w:type="pct"/>
          </w:tcPr>
          <w:p w:rsidR="009328C7" w:rsidRPr="002B77A5" w:rsidRDefault="009328C7" w:rsidP="00C27568">
            <w:pPr>
              <w:jc w:val="both"/>
              <w:rPr>
                <w:sz w:val="20"/>
                <w:szCs w:val="20"/>
                <w:lang w:val="fr-CA"/>
              </w:rPr>
            </w:pPr>
            <w:r w:rsidRPr="002B77A5">
              <w:rPr>
                <w:sz w:val="20"/>
                <w:szCs w:val="20"/>
                <w:lang w:val="fr-CA"/>
              </w:rPr>
              <w:t>Dépôt de la demande d’autorisation d’appel</w:t>
            </w:r>
          </w:p>
          <w:p w:rsidR="009328C7" w:rsidRPr="002B77A5" w:rsidRDefault="009328C7" w:rsidP="00C27568">
            <w:pPr>
              <w:jc w:val="both"/>
              <w:rPr>
                <w:sz w:val="20"/>
                <w:szCs w:val="20"/>
                <w:lang w:val="fr-CA"/>
              </w:rPr>
            </w:pPr>
          </w:p>
        </w:tc>
      </w:tr>
    </w:tbl>
    <w:p w:rsidR="009328C7" w:rsidRPr="00720202" w:rsidRDefault="009328C7" w:rsidP="009328C7">
      <w:pPr>
        <w:rPr>
          <w:sz w:val="20"/>
          <w:szCs w:val="20"/>
          <w:lang w:val="fr-CA"/>
        </w:rPr>
      </w:pPr>
    </w:p>
    <w:p w:rsidR="009328C7" w:rsidRDefault="002B0311" w:rsidP="009328C7">
      <w:pPr>
        <w:rPr>
          <w:sz w:val="20"/>
          <w:szCs w:val="20"/>
        </w:rPr>
      </w:pPr>
      <w:r>
        <w:rPr>
          <w:sz w:val="20"/>
          <w:szCs w:val="20"/>
          <w:lang w:val="fr-CA"/>
        </w:rPr>
        <w:pict>
          <v:rect id="_x0000_i1041" style="width:2in;height:1pt" o:hrpct="0" o:hralign="center" o:hrstd="t" o:hrnoshade="t" o:hr="t" fillcolor="black [3213]" stroked="f"/>
        </w:pict>
      </w:r>
    </w:p>
    <w:p w:rsidR="009328C7" w:rsidRDefault="009328C7" w:rsidP="009328C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A1519" w:rsidRPr="002B0311" w:rsidTr="00C27568">
        <w:trPr>
          <w:cantSplit/>
        </w:trPr>
        <w:tc>
          <w:tcPr>
            <w:tcW w:w="1458" w:type="dxa"/>
          </w:tcPr>
          <w:p w:rsidR="00BA1519" w:rsidRPr="000C4A66" w:rsidRDefault="00BA1519" w:rsidP="00C27568">
            <w:pPr>
              <w:rPr>
                <w:sz w:val="20"/>
                <w:szCs w:val="20"/>
              </w:rPr>
            </w:pPr>
            <w:r w:rsidRPr="000C4A66">
              <w:rPr>
                <w:rStyle w:val="SCCFileNumberChar"/>
                <w:sz w:val="20"/>
                <w:szCs w:val="20"/>
              </w:rPr>
              <w:t>36367</w:t>
            </w:r>
          </w:p>
          <w:p w:rsidR="00BA1519" w:rsidRPr="000C4A66" w:rsidRDefault="00BA1519" w:rsidP="00C27568">
            <w:pPr>
              <w:rPr>
                <w:b/>
                <w:sz w:val="20"/>
                <w:szCs w:val="20"/>
                <w:lang w:val="fr-CA"/>
              </w:rPr>
            </w:pPr>
          </w:p>
        </w:tc>
        <w:tc>
          <w:tcPr>
            <w:tcW w:w="8118" w:type="dxa"/>
          </w:tcPr>
          <w:p w:rsidR="00BA1519" w:rsidRPr="000C4A66" w:rsidRDefault="00BA1519" w:rsidP="00C27568">
            <w:pPr>
              <w:jc w:val="both"/>
              <w:rPr>
                <w:sz w:val="20"/>
                <w:szCs w:val="20"/>
                <w:lang w:val="fr-CA"/>
              </w:rPr>
            </w:pPr>
            <w:r w:rsidRPr="000C4A66">
              <w:rPr>
                <w:rStyle w:val="SCCLsocChar"/>
                <w:sz w:val="20"/>
                <w:szCs w:val="20"/>
              </w:rPr>
              <w:t>Steve Côté c. Fédération des producteurs acéricoles du Québec</w:t>
            </w:r>
            <w:r w:rsidR="00347A31">
              <w:rPr>
                <w:rStyle w:val="SCCLsocChar"/>
                <w:sz w:val="20"/>
                <w:szCs w:val="20"/>
              </w:rPr>
              <w:t xml:space="preserve"> et</w:t>
            </w:r>
            <w:r w:rsidRPr="000C4A66">
              <w:rPr>
                <w:rStyle w:val="SCCLsocChar"/>
                <w:sz w:val="20"/>
                <w:szCs w:val="20"/>
              </w:rPr>
              <w:t xml:space="preserve"> Procureure générale du Québec ET ENTRE 9167-1537 Québec inc., 9009-0564 Québec inc., Roger Roy, Dominic Proteau</w:t>
            </w:r>
            <w:r w:rsidR="00347A31">
              <w:rPr>
                <w:rStyle w:val="SCCLsocChar"/>
                <w:sz w:val="20"/>
                <w:szCs w:val="20"/>
              </w:rPr>
              <w:t xml:space="preserve"> et</w:t>
            </w:r>
            <w:r w:rsidRPr="000C4A66">
              <w:rPr>
                <w:rStyle w:val="SCCLsocChar"/>
                <w:sz w:val="20"/>
                <w:szCs w:val="20"/>
              </w:rPr>
              <w:t xml:space="preserve"> Gérard Poulin c. Fédération des producteurs acéricoles du Québec</w:t>
            </w:r>
            <w:r w:rsidR="00347A31">
              <w:rPr>
                <w:rStyle w:val="SCCLsocChar"/>
                <w:sz w:val="20"/>
                <w:szCs w:val="20"/>
              </w:rPr>
              <w:t xml:space="preserve"> et</w:t>
            </w:r>
            <w:r w:rsidRPr="000C4A66">
              <w:rPr>
                <w:rStyle w:val="SCCLsocChar"/>
                <w:sz w:val="20"/>
                <w:szCs w:val="20"/>
              </w:rPr>
              <w:t xml:space="preserve"> Procureure générale du Québec</w:t>
            </w:r>
            <w:r w:rsidRPr="000C4A66">
              <w:rPr>
                <w:sz w:val="20"/>
                <w:szCs w:val="20"/>
                <w:lang w:val="fr-CA"/>
              </w:rPr>
              <w:t xml:space="preserve"> (Qc) (Civile) (Autorisation)</w:t>
            </w:r>
          </w:p>
          <w:p w:rsidR="00BA1519" w:rsidRPr="000C4A66" w:rsidRDefault="00BA1519" w:rsidP="00C27568">
            <w:pPr>
              <w:jc w:val="both"/>
              <w:rPr>
                <w:sz w:val="20"/>
                <w:szCs w:val="20"/>
                <w:lang w:val="fr-CA"/>
              </w:rPr>
            </w:pPr>
          </w:p>
        </w:tc>
      </w:tr>
      <w:tr w:rsidR="00BA1519" w:rsidRPr="002B0311" w:rsidTr="00C27568">
        <w:trPr>
          <w:cantSplit/>
        </w:trPr>
        <w:tc>
          <w:tcPr>
            <w:tcW w:w="1458" w:type="dxa"/>
          </w:tcPr>
          <w:p w:rsidR="00BA1519" w:rsidRPr="00347A31" w:rsidRDefault="00BA1519" w:rsidP="00C27568">
            <w:pPr>
              <w:rPr>
                <w:sz w:val="20"/>
                <w:szCs w:val="20"/>
                <w:lang w:val="fr-CA"/>
              </w:rPr>
            </w:pPr>
            <w:r w:rsidRPr="00347A31">
              <w:rPr>
                <w:sz w:val="20"/>
                <w:szCs w:val="20"/>
                <w:lang w:val="fr-CA"/>
              </w:rPr>
              <w:t>Coram :</w:t>
            </w:r>
          </w:p>
        </w:tc>
        <w:tc>
          <w:tcPr>
            <w:tcW w:w="8118" w:type="dxa"/>
          </w:tcPr>
          <w:p w:rsidR="00BA1519" w:rsidRPr="000C4A66" w:rsidRDefault="00BA1519" w:rsidP="00C27568">
            <w:pPr>
              <w:rPr>
                <w:sz w:val="20"/>
                <w:szCs w:val="20"/>
                <w:lang w:val="fr-CA"/>
              </w:rPr>
            </w:pPr>
            <w:r w:rsidRPr="000C4A66">
              <w:rPr>
                <w:rStyle w:val="SCCCoramChar"/>
                <w:sz w:val="20"/>
                <w:szCs w:val="20"/>
              </w:rPr>
              <w:t>La juge en chef McLachlin et les juges Wagner et Gascon</w:t>
            </w:r>
          </w:p>
          <w:p w:rsidR="00BA1519" w:rsidRPr="000C4A66" w:rsidRDefault="00BA1519" w:rsidP="00C27568">
            <w:pPr>
              <w:rPr>
                <w:sz w:val="20"/>
                <w:szCs w:val="20"/>
                <w:u w:val="single"/>
                <w:lang w:val="fr-CA"/>
              </w:rPr>
            </w:pPr>
          </w:p>
        </w:tc>
      </w:tr>
      <w:tr w:rsidR="00BA1519" w:rsidRPr="000C4A66" w:rsidTr="00C27568">
        <w:trPr>
          <w:cantSplit/>
        </w:trPr>
        <w:tc>
          <w:tcPr>
            <w:tcW w:w="9576" w:type="dxa"/>
            <w:gridSpan w:val="2"/>
          </w:tcPr>
          <w:p w:rsidR="00BA1519" w:rsidRPr="000C4A66" w:rsidRDefault="00BA1519" w:rsidP="00C27568">
            <w:pPr>
              <w:pStyle w:val="SCCShortJudgment"/>
              <w:rPr>
                <w:szCs w:val="20"/>
                <w:lang w:val="fr-CA"/>
              </w:rPr>
            </w:pPr>
            <w:r w:rsidRPr="000C4A66">
              <w:rPr>
                <w:szCs w:val="20"/>
                <w:lang w:val="fr-CA"/>
              </w:rPr>
              <w:t>La demande d’autorisation d’appel de l’arrêt de la Cour d’appel du Québec (Montréal), numéro 2015 QCCA 287, 500-09-023926-132, 500-09-023949-134, daté du 16 février 2015, est rejetée avec dépens.</w:t>
            </w:r>
          </w:p>
          <w:p w:rsidR="00BA1519" w:rsidRPr="000C4A66" w:rsidRDefault="00BA1519" w:rsidP="00C27568">
            <w:pPr>
              <w:pStyle w:val="SCCShortJudgment"/>
              <w:ind w:firstLine="0"/>
              <w:rPr>
                <w:szCs w:val="20"/>
                <w:lang w:val="fr-CA"/>
              </w:rPr>
            </w:pPr>
          </w:p>
          <w:p w:rsidR="00BA1519" w:rsidRPr="000C4A66" w:rsidRDefault="00BA1519" w:rsidP="00C27568">
            <w:pPr>
              <w:pStyle w:val="SCCShortJudgment"/>
              <w:rPr>
                <w:szCs w:val="20"/>
              </w:rPr>
            </w:pPr>
            <w:r w:rsidRPr="000C4A66">
              <w:rPr>
                <w:szCs w:val="20"/>
              </w:rPr>
              <w:t>The application for leave to appeal from the judgment of the Court of Appeal of Quebec (Montréal), Number 2015 QCCA 287, 500-09-023926-132, 500-09-023949-134, dated February 16, 2015, is dismissed with costs.</w:t>
            </w:r>
          </w:p>
        </w:tc>
      </w:tr>
    </w:tbl>
    <w:p w:rsidR="0047618B" w:rsidRPr="00BA1519" w:rsidRDefault="0047618B" w:rsidP="0047618B">
      <w:pPr>
        <w:rPr>
          <w:sz w:val="20"/>
          <w:szCs w:val="20"/>
        </w:rPr>
      </w:pPr>
    </w:p>
    <w:p w:rsidR="0047618B" w:rsidRPr="001B157C" w:rsidRDefault="0047618B" w:rsidP="0047618B">
      <w:pPr>
        <w:rPr>
          <w:sz w:val="20"/>
          <w:szCs w:val="20"/>
          <w:u w:val="single"/>
        </w:rPr>
      </w:pPr>
      <w:r w:rsidRPr="001B157C">
        <w:rPr>
          <w:sz w:val="20"/>
          <w:szCs w:val="20"/>
          <w:u w:val="single"/>
        </w:rPr>
        <w:t>CASE SUMMARY</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2B77A5" w:rsidTr="00024155">
        <w:tc>
          <w:tcPr>
            <w:tcW w:w="5000" w:type="pct"/>
            <w:gridSpan w:val="3"/>
          </w:tcPr>
          <w:p w:rsidR="00720202" w:rsidRPr="002B77A5" w:rsidRDefault="00720202" w:rsidP="00024155">
            <w:pPr>
              <w:jc w:val="both"/>
              <w:rPr>
                <w:rFonts w:eastAsia="Calibri"/>
                <w:sz w:val="20"/>
                <w:szCs w:val="20"/>
              </w:rPr>
            </w:pPr>
            <w:r w:rsidRPr="002B77A5">
              <w:rPr>
                <w:rFonts w:eastAsia="Calibri"/>
                <w:sz w:val="20"/>
                <w:szCs w:val="20"/>
              </w:rPr>
              <w:t xml:space="preserve">Civil procedure – Provisional remedies – Seizures before judgment – Whether Court of Appeal erred in concluding that the Federation has a right to revendicate maple syrup harvests – </w:t>
            </w:r>
            <w:r w:rsidRPr="002B77A5">
              <w:rPr>
                <w:rFonts w:eastAsia="Calibri"/>
                <w:i/>
                <w:sz w:val="20"/>
                <w:szCs w:val="20"/>
              </w:rPr>
              <w:t>Code of Civil Procedure</w:t>
            </w:r>
            <w:r w:rsidRPr="002B77A5">
              <w:rPr>
                <w:rFonts w:eastAsia="Calibri"/>
                <w:sz w:val="20"/>
                <w:szCs w:val="20"/>
              </w:rPr>
              <w:t>, CQLR, c. C-25, art. 734.</w:t>
            </w:r>
          </w:p>
          <w:p w:rsidR="00720202" w:rsidRPr="002B77A5" w:rsidRDefault="00720202" w:rsidP="00024155">
            <w:pPr>
              <w:jc w:val="both"/>
              <w:rPr>
                <w:rFonts w:eastAsia="Calibri"/>
                <w:sz w:val="20"/>
                <w:szCs w:val="20"/>
              </w:rPr>
            </w:pPr>
          </w:p>
          <w:p w:rsidR="00720202" w:rsidRPr="002B77A5" w:rsidRDefault="00720202" w:rsidP="00024155">
            <w:pPr>
              <w:jc w:val="both"/>
              <w:rPr>
                <w:rFonts w:eastAsia="Calibri"/>
                <w:sz w:val="20"/>
                <w:szCs w:val="20"/>
              </w:rPr>
            </w:pPr>
            <w:r w:rsidRPr="002B77A5">
              <w:rPr>
                <w:rFonts w:eastAsia="Calibri"/>
                <w:sz w:val="20"/>
                <w:szCs w:val="20"/>
              </w:rPr>
              <w:t xml:space="preserve">Given the applicants’ refusal to comply with the rules set by the respondent, the respondent had a significant quantity of maple syrup seized from each of the applicant producers before judgment, pursuant to art. 734 of the </w:t>
            </w:r>
            <w:r w:rsidRPr="002B77A5">
              <w:rPr>
                <w:rFonts w:eastAsia="Calibri"/>
                <w:i/>
                <w:sz w:val="20"/>
                <w:szCs w:val="20"/>
              </w:rPr>
              <w:t>Code of Civil Procedure</w:t>
            </w:r>
            <w:r w:rsidRPr="002B77A5">
              <w:rPr>
                <w:rFonts w:eastAsia="Calibri"/>
                <w:sz w:val="20"/>
                <w:szCs w:val="20"/>
              </w:rPr>
              <w:t>. The applicants applied to the Quebec Superior Court and the Quebec Court of Appeal to have the seizure quashed but were unsuccessful.</w:t>
            </w:r>
          </w:p>
        </w:tc>
      </w:tr>
      <w:tr w:rsidR="00720202" w:rsidRPr="002B77A5" w:rsidTr="00024155">
        <w:tc>
          <w:tcPr>
            <w:tcW w:w="5000" w:type="pct"/>
            <w:gridSpan w:val="3"/>
          </w:tcPr>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September 13, 2013</w:t>
            </w:r>
          </w:p>
          <w:p w:rsidR="00720202" w:rsidRPr="002B77A5" w:rsidRDefault="00720202" w:rsidP="00024155">
            <w:pPr>
              <w:jc w:val="both"/>
              <w:rPr>
                <w:rFonts w:eastAsia="Calibri"/>
                <w:sz w:val="20"/>
                <w:szCs w:val="20"/>
              </w:rPr>
            </w:pPr>
            <w:r w:rsidRPr="002B77A5">
              <w:rPr>
                <w:rFonts w:eastAsia="Calibri"/>
                <w:sz w:val="20"/>
                <w:szCs w:val="20"/>
              </w:rPr>
              <w:t>Quebec Superior Court</w:t>
            </w:r>
          </w:p>
          <w:p w:rsidR="00720202" w:rsidRPr="002B77A5" w:rsidRDefault="00720202" w:rsidP="00024155">
            <w:pPr>
              <w:jc w:val="both"/>
              <w:rPr>
                <w:rFonts w:eastAsia="Calibri"/>
                <w:sz w:val="20"/>
                <w:szCs w:val="20"/>
              </w:rPr>
            </w:pPr>
            <w:r w:rsidRPr="002B77A5">
              <w:rPr>
                <w:rFonts w:eastAsia="Calibri"/>
                <w:sz w:val="20"/>
                <w:szCs w:val="20"/>
              </w:rPr>
              <w:t>(Bellavance J.)</w:t>
            </w:r>
          </w:p>
          <w:p w:rsidR="00720202" w:rsidRPr="002B77A5" w:rsidRDefault="002B0311" w:rsidP="00024155">
            <w:pPr>
              <w:jc w:val="both"/>
              <w:rPr>
                <w:rFonts w:eastAsia="Calibri"/>
                <w:sz w:val="20"/>
                <w:szCs w:val="20"/>
              </w:rPr>
            </w:pPr>
            <w:hyperlink r:id="rId28" w:history="1">
              <w:r w:rsidR="00720202" w:rsidRPr="002B77A5">
                <w:rPr>
                  <w:rFonts w:eastAsia="Calibri"/>
                  <w:color w:val="0000FF" w:themeColor="hyperlink"/>
                  <w:sz w:val="20"/>
                  <w:szCs w:val="20"/>
                  <w:u w:val="single"/>
                </w:rPr>
                <w:t>2013 QCCS 4402</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rPr>
            </w:pPr>
            <w:r w:rsidRPr="002B77A5">
              <w:rPr>
                <w:rFonts w:eastAsia="Calibri"/>
                <w:sz w:val="20"/>
                <w:szCs w:val="20"/>
              </w:rPr>
              <w:t>Motion to quash seizure before judgment and for disqualification of guardian dismissed; safeguard orders made</w:t>
            </w: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February 16, 2015</w:t>
            </w:r>
          </w:p>
          <w:p w:rsidR="00720202" w:rsidRPr="002B77A5" w:rsidRDefault="00720202" w:rsidP="00024155">
            <w:pPr>
              <w:jc w:val="both"/>
              <w:rPr>
                <w:rFonts w:eastAsia="Calibri"/>
                <w:sz w:val="20"/>
                <w:szCs w:val="20"/>
              </w:rPr>
            </w:pPr>
            <w:r w:rsidRPr="002B77A5">
              <w:rPr>
                <w:rFonts w:eastAsia="Calibri"/>
                <w:sz w:val="20"/>
                <w:szCs w:val="20"/>
              </w:rPr>
              <w:t>Quebec Court of Appeal (Montréal)</w:t>
            </w:r>
          </w:p>
          <w:p w:rsidR="00720202" w:rsidRPr="002B77A5" w:rsidRDefault="00720202" w:rsidP="00024155">
            <w:pPr>
              <w:jc w:val="both"/>
              <w:rPr>
                <w:rFonts w:eastAsia="Calibri"/>
                <w:sz w:val="20"/>
                <w:szCs w:val="20"/>
              </w:rPr>
            </w:pPr>
            <w:r w:rsidRPr="002B77A5">
              <w:rPr>
                <w:rFonts w:eastAsia="Calibri"/>
                <w:sz w:val="20"/>
                <w:szCs w:val="20"/>
              </w:rPr>
              <w:t>(Hilton, St-Pierre and Levesque JJ.A.)</w:t>
            </w:r>
          </w:p>
          <w:p w:rsidR="00720202" w:rsidRPr="002B77A5" w:rsidRDefault="002B0311" w:rsidP="00024155">
            <w:pPr>
              <w:jc w:val="both"/>
              <w:rPr>
                <w:rFonts w:eastAsia="Calibri"/>
                <w:sz w:val="20"/>
                <w:szCs w:val="20"/>
              </w:rPr>
            </w:pPr>
            <w:hyperlink r:id="rId29" w:history="1">
              <w:r w:rsidR="00720202" w:rsidRPr="002B77A5">
                <w:rPr>
                  <w:rFonts w:eastAsia="Calibri"/>
                  <w:color w:val="0000FF" w:themeColor="hyperlink"/>
                  <w:sz w:val="20"/>
                  <w:szCs w:val="20"/>
                  <w:u w:val="single"/>
                </w:rPr>
                <w:t>2015 QCCA 287</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Appeal allowed in part; safeguard orders quashed</w:t>
            </w:r>
          </w:p>
          <w:p w:rsidR="00720202" w:rsidRPr="002B77A5" w:rsidRDefault="00720202" w:rsidP="00024155">
            <w:pPr>
              <w:jc w:val="both"/>
              <w:rPr>
                <w:rFonts w:eastAsia="Calibri"/>
                <w:sz w:val="20"/>
                <w:szCs w:val="20"/>
              </w:rPr>
            </w:pPr>
          </w:p>
        </w:tc>
      </w:tr>
      <w:tr w:rsidR="00720202" w:rsidRPr="002B77A5" w:rsidTr="00024155">
        <w:tc>
          <w:tcPr>
            <w:tcW w:w="2427" w:type="pct"/>
            <w:hideMark/>
          </w:tcPr>
          <w:p w:rsidR="00720202" w:rsidRPr="002B77A5" w:rsidRDefault="00720202" w:rsidP="00024155">
            <w:pPr>
              <w:jc w:val="both"/>
              <w:rPr>
                <w:rFonts w:eastAsia="Calibri"/>
                <w:sz w:val="20"/>
                <w:szCs w:val="20"/>
              </w:rPr>
            </w:pPr>
            <w:r w:rsidRPr="002B77A5">
              <w:rPr>
                <w:rFonts w:eastAsia="Calibri"/>
                <w:sz w:val="20"/>
                <w:szCs w:val="20"/>
              </w:rPr>
              <w:t>March 31, 2015</w:t>
            </w:r>
          </w:p>
          <w:p w:rsidR="00720202" w:rsidRPr="002B77A5" w:rsidRDefault="00720202" w:rsidP="00024155">
            <w:pPr>
              <w:jc w:val="both"/>
              <w:rPr>
                <w:rFonts w:eastAsia="Calibri"/>
                <w:sz w:val="20"/>
                <w:szCs w:val="20"/>
              </w:rPr>
            </w:pPr>
            <w:r w:rsidRPr="002B77A5">
              <w:rPr>
                <w:rFonts w:eastAsia="Calibri"/>
                <w:sz w:val="20"/>
                <w:szCs w:val="20"/>
              </w:rPr>
              <w:t>Supreme Court of Canada</w:t>
            </w: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Application for leave to appeal filed</w:t>
            </w:r>
          </w:p>
          <w:p w:rsidR="00720202" w:rsidRPr="002B77A5" w:rsidRDefault="00720202" w:rsidP="00024155">
            <w:pPr>
              <w:jc w:val="both"/>
              <w:rPr>
                <w:rFonts w:eastAsia="Calibri"/>
                <w:sz w:val="20"/>
                <w:szCs w:val="20"/>
              </w:rPr>
            </w:pPr>
          </w:p>
        </w:tc>
      </w:tr>
    </w:tbl>
    <w:p w:rsidR="0047618B" w:rsidRDefault="0047618B" w:rsidP="0047618B">
      <w:pPr>
        <w:rPr>
          <w:sz w:val="20"/>
          <w:szCs w:val="20"/>
        </w:rPr>
      </w:pPr>
    </w:p>
    <w:p w:rsidR="0047618B" w:rsidRPr="00C50A5C" w:rsidRDefault="002B0311" w:rsidP="0047618B">
      <w:pPr>
        <w:rPr>
          <w:sz w:val="20"/>
          <w:szCs w:val="20"/>
        </w:rPr>
      </w:pPr>
      <w:r>
        <w:rPr>
          <w:sz w:val="20"/>
          <w:szCs w:val="20"/>
          <w:lang w:val="fr-CA"/>
        </w:rPr>
        <w:pict>
          <v:rect id="_x0000_i1042" style="width:2in;height:1pt" o:hrpct="0" o:hralign="center" o:hrstd="t" o:hrnoshade="t" o:hr="t" fillcolor="black [3213]" stroked="f"/>
        </w:pict>
      </w:r>
    </w:p>
    <w:p w:rsidR="0047618B" w:rsidRDefault="0047618B" w:rsidP="0047618B">
      <w:pPr>
        <w:rPr>
          <w:sz w:val="20"/>
          <w:szCs w:val="20"/>
        </w:rPr>
      </w:pPr>
    </w:p>
    <w:p w:rsidR="0047618B" w:rsidRPr="001B157C" w:rsidRDefault="0047618B" w:rsidP="0047618B">
      <w:pPr>
        <w:rPr>
          <w:sz w:val="20"/>
          <w:szCs w:val="20"/>
          <w:u w:val="single"/>
          <w:lang w:val="fr-CA"/>
        </w:rPr>
      </w:pPr>
      <w:r w:rsidRPr="001B157C">
        <w:rPr>
          <w:sz w:val="20"/>
          <w:szCs w:val="20"/>
          <w:u w:val="single"/>
          <w:lang w:val="fr-CA"/>
        </w:rPr>
        <w:t>RÉSUMÉ DE L’AFFAIRE</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2B0311" w:rsidTr="00024155">
        <w:tc>
          <w:tcPr>
            <w:tcW w:w="5000" w:type="pct"/>
            <w:gridSpan w:val="3"/>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Procédure civile – Mesures provisionnelles – Saisies avant jugement – La Cour d’appel a-t-elle erré en concluant que la Fédération a un droit de revendication sur les récoltes de sirop d’érable? – </w:t>
            </w:r>
            <w:r w:rsidRPr="002B77A5">
              <w:rPr>
                <w:rFonts w:eastAsia="Calibri"/>
                <w:i/>
                <w:sz w:val="20"/>
                <w:szCs w:val="20"/>
                <w:lang w:val="fr-CA"/>
              </w:rPr>
              <w:t>Code de procédure civile</w:t>
            </w:r>
            <w:r w:rsidRPr="002B77A5">
              <w:rPr>
                <w:rFonts w:eastAsia="Calibri"/>
                <w:sz w:val="20"/>
                <w:szCs w:val="20"/>
                <w:lang w:val="fr-CA"/>
              </w:rPr>
              <w:t>, RLRQ, c. C-25, art. 734</w:t>
            </w:r>
          </w:p>
          <w:p w:rsidR="00720202" w:rsidRPr="002B77A5" w:rsidRDefault="00720202" w:rsidP="00024155">
            <w:pPr>
              <w:jc w:val="both"/>
              <w:rPr>
                <w:rFonts w:eastAsia="Calibri"/>
                <w:sz w:val="20"/>
                <w:szCs w:val="20"/>
                <w:lang w:val="fr-CA"/>
              </w:rPr>
            </w:pPr>
          </w:p>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Considérant le refus des demandeurs de se soumettre aux règles établies par l’intimée, celle-ci a fait saisir, avant jugement, sous l’art. 734 du </w:t>
            </w:r>
            <w:r w:rsidRPr="002B77A5">
              <w:rPr>
                <w:rFonts w:eastAsia="Calibri"/>
                <w:i/>
                <w:sz w:val="20"/>
                <w:szCs w:val="20"/>
                <w:lang w:val="fr-CA"/>
              </w:rPr>
              <w:t>Code de procédure civile</w:t>
            </w:r>
            <w:r w:rsidRPr="002B77A5">
              <w:rPr>
                <w:rFonts w:eastAsia="Calibri"/>
                <w:sz w:val="20"/>
                <w:szCs w:val="20"/>
                <w:lang w:val="fr-CA"/>
              </w:rPr>
              <w:t xml:space="preserve">, une quantité importante de sirop d’érable chez chacun des producteurs demandeurs. Les demandeurs cherchent à obtenir l’annulation de la saisie avant jugement devant la Cour supérieure du Québec et la Cour d’appel du Québec, en vain. </w:t>
            </w:r>
          </w:p>
        </w:tc>
      </w:tr>
      <w:tr w:rsidR="00720202" w:rsidRPr="002B0311" w:rsidTr="00024155">
        <w:tc>
          <w:tcPr>
            <w:tcW w:w="5000" w:type="pct"/>
            <w:gridSpan w:val="3"/>
          </w:tcPr>
          <w:p w:rsidR="00720202" w:rsidRPr="002B77A5" w:rsidRDefault="00720202" w:rsidP="00024155">
            <w:pPr>
              <w:jc w:val="both"/>
              <w:rPr>
                <w:rFonts w:eastAsia="Calibri"/>
                <w:sz w:val="20"/>
                <w:szCs w:val="20"/>
                <w:lang w:val="fr-CA"/>
              </w:rPr>
            </w:pPr>
          </w:p>
        </w:tc>
      </w:tr>
      <w:tr w:rsidR="00720202" w:rsidRPr="002B0311"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Le 13 septembre 2013</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supérieure du Québec</w:t>
            </w:r>
          </w:p>
          <w:p w:rsidR="00720202" w:rsidRPr="002B77A5" w:rsidRDefault="00720202" w:rsidP="00024155">
            <w:pPr>
              <w:jc w:val="both"/>
              <w:rPr>
                <w:rFonts w:eastAsia="Calibri"/>
                <w:sz w:val="20"/>
                <w:szCs w:val="20"/>
                <w:lang w:val="fr-CA"/>
              </w:rPr>
            </w:pPr>
            <w:r w:rsidRPr="002B77A5">
              <w:rPr>
                <w:rFonts w:eastAsia="Calibri"/>
                <w:sz w:val="20"/>
                <w:szCs w:val="20"/>
                <w:lang w:val="fr-CA"/>
              </w:rPr>
              <w:t>(Le juge Bellavance)</w:t>
            </w:r>
          </w:p>
          <w:p w:rsidR="00720202" w:rsidRPr="002B77A5" w:rsidRDefault="002B0311" w:rsidP="00024155">
            <w:pPr>
              <w:jc w:val="both"/>
              <w:rPr>
                <w:rFonts w:eastAsia="Calibri"/>
                <w:sz w:val="20"/>
                <w:szCs w:val="20"/>
                <w:lang w:val="fr-CA"/>
              </w:rPr>
            </w:pPr>
            <w:hyperlink r:id="rId30" w:history="1">
              <w:r w:rsidR="00720202" w:rsidRPr="002B77A5">
                <w:rPr>
                  <w:rFonts w:eastAsia="Calibri"/>
                  <w:color w:val="0000FF" w:themeColor="hyperlink"/>
                  <w:sz w:val="20"/>
                  <w:szCs w:val="20"/>
                  <w:u w:val="single"/>
                  <w:lang w:val="fr-CA"/>
                </w:rPr>
                <w:t>2013 QCCS 4402</w:t>
              </w:r>
            </w:hyperlink>
          </w:p>
          <w:p w:rsidR="00720202" w:rsidRPr="002B77A5" w:rsidRDefault="00720202" w:rsidP="00024155">
            <w:pPr>
              <w:jc w:val="both"/>
              <w:rPr>
                <w:rFonts w:eastAsia="Calibri"/>
                <w:sz w:val="20"/>
                <w:szCs w:val="20"/>
                <w:lang w:val="fr-CA"/>
              </w:rPr>
            </w:pPr>
          </w:p>
        </w:tc>
        <w:tc>
          <w:tcPr>
            <w:tcW w:w="243" w:type="pct"/>
          </w:tcPr>
          <w:p w:rsidR="00720202" w:rsidRPr="002B77A5" w:rsidRDefault="00720202" w:rsidP="00024155">
            <w:pPr>
              <w:jc w:val="both"/>
              <w:rPr>
                <w:rFonts w:eastAsia="Calibri"/>
                <w:sz w:val="20"/>
                <w:szCs w:val="20"/>
                <w:lang w:val="fr-CA"/>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Requête en annulation de saisie avant jugement et en disqualification de gardien rejetée; ordonnances de sauvegarde émises </w:t>
            </w:r>
          </w:p>
        </w:tc>
      </w:tr>
      <w:tr w:rsidR="00720202" w:rsidRPr="002B0311"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Le 16 février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d’appel du Québec (Montréal)</w:t>
            </w:r>
          </w:p>
          <w:p w:rsidR="00720202" w:rsidRPr="002B77A5" w:rsidRDefault="00720202" w:rsidP="00024155">
            <w:pPr>
              <w:jc w:val="both"/>
              <w:rPr>
                <w:rFonts w:eastAsia="Calibri"/>
                <w:sz w:val="20"/>
                <w:szCs w:val="20"/>
                <w:lang w:val="fr-CA"/>
              </w:rPr>
            </w:pPr>
            <w:r w:rsidRPr="002B77A5">
              <w:rPr>
                <w:rFonts w:eastAsia="Calibri"/>
                <w:sz w:val="20"/>
                <w:szCs w:val="20"/>
                <w:lang w:val="fr-CA"/>
              </w:rPr>
              <w:t>(Les juges Hilton, St-Pierre et Levesque)</w:t>
            </w:r>
          </w:p>
          <w:p w:rsidR="00720202" w:rsidRPr="002B77A5" w:rsidRDefault="002B0311" w:rsidP="00024155">
            <w:pPr>
              <w:jc w:val="both"/>
              <w:rPr>
                <w:rFonts w:eastAsia="Calibri"/>
                <w:sz w:val="20"/>
                <w:szCs w:val="20"/>
                <w:lang w:val="fr-CA"/>
              </w:rPr>
            </w:pPr>
            <w:hyperlink r:id="rId31" w:history="1">
              <w:r w:rsidR="00720202" w:rsidRPr="002B77A5">
                <w:rPr>
                  <w:rFonts w:eastAsia="Calibri"/>
                  <w:color w:val="0000FF" w:themeColor="hyperlink"/>
                  <w:sz w:val="20"/>
                  <w:szCs w:val="20"/>
                  <w:u w:val="single"/>
                  <w:lang w:val="fr-CA"/>
                </w:rPr>
                <w:t>2015 QCCA 287</w:t>
              </w:r>
            </w:hyperlink>
          </w:p>
          <w:p w:rsidR="00720202" w:rsidRPr="002B77A5" w:rsidRDefault="00720202" w:rsidP="00024155">
            <w:pPr>
              <w:jc w:val="both"/>
              <w:rPr>
                <w:rFonts w:eastAsia="Calibri"/>
                <w:sz w:val="20"/>
                <w:szCs w:val="20"/>
                <w:lang w:val="fr-CA"/>
              </w:rPr>
            </w:pPr>
          </w:p>
        </w:tc>
        <w:tc>
          <w:tcPr>
            <w:tcW w:w="243" w:type="pct"/>
          </w:tcPr>
          <w:p w:rsidR="00720202" w:rsidRPr="002B77A5" w:rsidRDefault="00720202" w:rsidP="00024155">
            <w:pPr>
              <w:jc w:val="both"/>
              <w:rPr>
                <w:rFonts w:eastAsia="Calibri"/>
                <w:sz w:val="20"/>
                <w:szCs w:val="20"/>
                <w:lang w:val="fr-CA"/>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Appel accueillie en partie; ordonnances de sauvegarde cassées.</w:t>
            </w:r>
          </w:p>
          <w:p w:rsidR="00720202" w:rsidRPr="002B77A5" w:rsidRDefault="00720202" w:rsidP="00024155">
            <w:pPr>
              <w:jc w:val="both"/>
              <w:rPr>
                <w:rFonts w:eastAsia="Calibri"/>
                <w:sz w:val="20"/>
                <w:szCs w:val="20"/>
                <w:lang w:val="fr-CA"/>
              </w:rPr>
            </w:pPr>
          </w:p>
        </w:tc>
      </w:tr>
      <w:tr w:rsidR="00720202" w:rsidRPr="002B77A5" w:rsidTr="00024155">
        <w:tc>
          <w:tcPr>
            <w:tcW w:w="2427"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Le 31 mars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du Canada</w:t>
            </w:r>
          </w:p>
        </w:tc>
        <w:tc>
          <w:tcPr>
            <w:tcW w:w="243" w:type="pct"/>
          </w:tcPr>
          <w:p w:rsidR="00720202" w:rsidRPr="002B77A5" w:rsidRDefault="00720202" w:rsidP="00024155">
            <w:pPr>
              <w:jc w:val="both"/>
              <w:rPr>
                <w:rFonts w:eastAsia="Calibri"/>
                <w:sz w:val="20"/>
                <w:szCs w:val="20"/>
                <w:lang w:val="fr-CA"/>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Demande d'autorisation d'appel déposée</w:t>
            </w:r>
          </w:p>
          <w:p w:rsidR="00720202" w:rsidRPr="002B77A5" w:rsidRDefault="00720202" w:rsidP="00024155">
            <w:pPr>
              <w:jc w:val="both"/>
              <w:rPr>
                <w:rFonts w:eastAsia="Calibri"/>
                <w:sz w:val="20"/>
                <w:szCs w:val="20"/>
                <w:lang w:val="fr-CA"/>
              </w:rPr>
            </w:pPr>
          </w:p>
        </w:tc>
      </w:tr>
    </w:tbl>
    <w:p w:rsidR="0047618B" w:rsidRDefault="0047618B" w:rsidP="0047618B">
      <w:pPr>
        <w:rPr>
          <w:sz w:val="20"/>
          <w:szCs w:val="20"/>
        </w:rPr>
      </w:pPr>
    </w:p>
    <w:p w:rsidR="0047618B" w:rsidRDefault="002B0311" w:rsidP="0047618B">
      <w:pPr>
        <w:rPr>
          <w:sz w:val="20"/>
          <w:szCs w:val="20"/>
        </w:rPr>
      </w:pPr>
      <w:r>
        <w:rPr>
          <w:sz w:val="20"/>
          <w:szCs w:val="20"/>
          <w:lang w:val="fr-CA"/>
        </w:rPr>
        <w:pict>
          <v:rect id="_x0000_i1043" style="width:2in;height:1pt" o:hrpct="0" o:hralign="center" o:hrstd="t" o:hrnoshade="t" o:hr="t" fillcolor="black [3213]" stroked="f"/>
        </w:pict>
      </w:r>
    </w:p>
    <w:p w:rsidR="0047618B" w:rsidRDefault="0047618B" w:rsidP="0047618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A1519" w:rsidRPr="002B0311" w:rsidTr="00C27568">
        <w:trPr>
          <w:cantSplit/>
        </w:trPr>
        <w:tc>
          <w:tcPr>
            <w:tcW w:w="1458" w:type="dxa"/>
          </w:tcPr>
          <w:p w:rsidR="00BA1519" w:rsidRPr="000C4A66" w:rsidRDefault="00BA1519" w:rsidP="00C27568">
            <w:pPr>
              <w:rPr>
                <w:sz w:val="20"/>
                <w:szCs w:val="20"/>
              </w:rPr>
            </w:pPr>
            <w:r w:rsidRPr="000C4A66">
              <w:rPr>
                <w:rStyle w:val="SCCFileNumberChar"/>
                <w:sz w:val="20"/>
                <w:szCs w:val="20"/>
              </w:rPr>
              <w:lastRenderedPageBreak/>
              <w:t>36373</w:t>
            </w:r>
          </w:p>
          <w:p w:rsidR="00BA1519" w:rsidRPr="000C4A66" w:rsidRDefault="00BA1519" w:rsidP="00C27568">
            <w:pPr>
              <w:rPr>
                <w:b/>
                <w:sz w:val="20"/>
                <w:szCs w:val="20"/>
                <w:lang w:val="fr-CA"/>
              </w:rPr>
            </w:pPr>
          </w:p>
        </w:tc>
        <w:tc>
          <w:tcPr>
            <w:tcW w:w="8118" w:type="dxa"/>
          </w:tcPr>
          <w:p w:rsidR="00BA1519" w:rsidRPr="000C4A66" w:rsidRDefault="00BA1519" w:rsidP="00C27568">
            <w:pPr>
              <w:jc w:val="both"/>
              <w:rPr>
                <w:sz w:val="20"/>
                <w:szCs w:val="20"/>
                <w:lang w:val="fr-CA"/>
              </w:rPr>
            </w:pPr>
            <w:r w:rsidRPr="000C4A66">
              <w:rPr>
                <w:rStyle w:val="SCCLsocChar"/>
                <w:sz w:val="20"/>
                <w:szCs w:val="20"/>
              </w:rPr>
              <w:t>Karine Lizotte, ès qualités de syndic adjoint de la Chambre de l</w:t>
            </w:r>
            <w:r w:rsidR="00024B30">
              <w:rPr>
                <w:rStyle w:val="SCCLsocChar"/>
                <w:sz w:val="20"/>
                <w:szCs w:val="20"/>
              </w:rPr>
              <w:t>’</w:t>
            </w:r>
            <w:r w:rsidRPr="000C4A66">
              <w:rPr>
                <w:rStyle w:val="SCCLsocChar"/>
                <w:sz w:val="20"/>
                <w:szCs w:val="20"/>
              </w:rPr>
              <w:t>assurance de dommages c. Aviva, Compagnie d</w:t>
            </w:r>
            <w:r w:rsidR="00024B30">
              <w:rPr>
                <w:rStyle w:val="SCCLsocChar"/>
                <w:sz w:val="20"/>
                <w:szCs w:val="20"/>
              </w:rPr>
              <w:t>’</w:t>
            </w:r>
            <w:r w:rsidRPr="000C4A66">
              <w:rPr>
                <w:rStyle w:val="SCCLsocChar"/>
                <w:sz w:val="20"/>
                <w:szCs w:val="20"/>
              </w:rPr>
              <w:t>assurance du Canada</w:t>
            </w:r>
            <w:r w:rsidR="00024B30">
              <w:rPr>
                <w:rStyle w:val="SCCLsocChar"/>
                <w:sz w:val="20"/>
                <w:szCs w:val="20"/>
              </w:rPr>
              <w:t xml:space="preserve"> et</w:t>
            </w:r>
            <w:r w:rsidRPr="000C4A66">
              <w:rPr>
                <w:rStyle w:val="SCCLsocChar"/>
                <w:sz w:val="20"/>
                <w:szCs w:val="20"/>
              </w:rPr>
              <w:t xml:space="preserve"> Compagnie d'assurance traders générale</w:t>
            </w:r>
            <w:r w:rsidRPr="000C4A66">
              <w:rPr>
                <w:sz w:val="20"/>
                <w:szCs w:val="20"/>
                <w:lang w:val="fr-CA"/>
              </w:rPr>
              <w:t xml:space="preserve"> (Qc) (Civile) (Autorisation)</w:t>
            </w:r>
          </w:p>
          <w:p w:rsidR="00BA1519" w:rsidRPr="000C4A66" w:rsidRDefault="00BA1519" w:rsidP="00C27568">
            <w:pPr>
              <w:jc w:val="both"/>
              <w:rPr>
                <w:sz w:val="20"/>
                <w:szCs w:val="20"/>
                <w:lang w:val="fr-CA"/>
              </w:rPr>
            </w:pPr>
          </w:p>
        </w:tc>
      </w:tr>
      <w:tr w:rsidR="00BA1519" w:rsidRPr="002B0311" w:rsidTr="00C27568">
        <w:trPr>
          <w:cantSplit/>
        </w:trPr>
        <w:tc>
          <w:tcPr>
            <w:tcW w:w="1458" w:type="dxa"/>
          </w:tcPr>
          <w:p w:rsidR="00BA1519" w:rsidRPr="000C4A66" w:rsidRDefault="00BA1519" w:rsidP="00C27568">
            <w:pPr>
              <w:rPr>
                <w:sz w:val="20"/>
                <w:szCs w:val="20"/>
              </w:rPr>
            </w:pPr>
            <w:r w:rsidRPr="000C4A66">
              <w:rPr>
                <w:sz w:val="20"/>
                <w:szCs w:val="20"/>
              </w:rPr>
              <w:t>Coram :</w:t>
            </w:r>
          </w:p>
        </w:tc>
        <w:tc>
          <w:tcPr>
            <w:tcW w:w="8118" w:type="dxa"/>
          </w:tcPr>
          <w:p w:rsidR="00BA1519" w:rsidRPr="000C4A66" w:rsidRDefault="00BA1519" w:rsidP="00C27568">
            <w:pPr>
              <w:rPr>
                <w:sz w:val="20"/>
                <w:szCs w:val="20"/>
                <w:lang w:val="fr-CA"/>
              </w:rPr>
            </w:pPr>
            <w:r w:rsidRPr="000C4A66">
              <w:rPr>
                <w:rStyle w:val="SCCCoramChar"/>
                <w:sz w:val="20"/>
                <w:szCs w:val="20"/>
              </w:rPr>
              <w:t>La juge en chef McLachlin et les juges Karakatsanis et Wagner</w:t>
            </w:r>
          </w:p>
          <w:p w:rsidR="00BA1519" w:rsidRPr="000C4A66" w:rsidRDefault="00BA1519" w:rsidP="00C27568">
            <w:pPr>
              <w:rPr>
                <w:sz w:val="20"/>
                <w:szCs w:val="20"/>
                <w:u w:val="single"/>
                <w:lang w:val="fr-CA"/>
              </w:rPr>
            </w:pPr>
          </w:p>
        </w:tc>
      </w:tr>
      <w:tr w:rsidR="00BA1519" w:rsidRPr="000C4A66" w:rsidTr="00C27568">
        <w:trPr>
          <w:cantSplit/>
        </w:trPr>
        <w:tc>
          <w:tcPr>
            <w:tcW w:w="9576" w:type="dxa"/>
            <w:gridSpan w:val="2"/>
          </w:tcPr>
          <w:p w:rsidR="00BA1519" w:rsidRPr="000C4A66" w:rsidRDefault="00BA1519" w:rsidP="00C27568">
            <w:pPr>
              <w:pStyle w:val="SCCShortJudgment"/>
              <w:rPr>
                <w:szCs w:val="20"/>
                <w:lang w:val="fr-CA"/>
              </w:rPr>
            </w:pPr>
            <w:r w:rsidRPr="000C4A66">
              <w:rPr>
                <w:szCs w:val="20"/>
                <w:lang w:val="fr-CA"/>
              </w:rPr>
              <w:t>La demande d’autorisation d’appel de l’arrêt de la Cour d’appel du Québec (Montréal), numéro 500-09-024173-148, 2015 QCCA 152, daté du 27 janvier 2015, est accueillie avec dépens selon l’issue de la cause.</w:t>
            </w:r>
          </w:p>
          <w:p w:rsidR="00BA1519" w:rsidRPr="000C4A66" w:rsidRDefault="00BA1519" w:rsidP="00C27568">
            <w:pPr>
              <w:pStyle w:val="SCCShortJudgment"/>
              <w:ind w:firstLine="0"/>
              <w:rPr>
                <w:szCs w:val="20"/>
                <w:lang w:val="fr-CA"/>
              </w:rPr>
            </w:pPr>
          </w:p>
          <w:p w:rsidR="00BA1519" w:rsidRPr="000C4A66" w:rsidRDefault="00BA1519" w:rsidP="00C27568">
            <w:pPr>
              <w:pStyle w:val="SCCShortJudgment"/>
              <w:rPr>
                <w:szCs w:val="20"/>
              </w:rPr>
            </w:pPr>
            <w:r w:rsidRPr="000C4A66">
              <w:rPr>
                <w:szCs w:val="20"/>
              </w:rPr>
              <w:t>The application for leave to appeal from the judgment of the Court of Appeal of Quebec (Montréal), Number 500-09-024173-148, 2015 QCCA 152, dated January 27, 2015, is granted with costs in the cause.</w:t>
            </w:r>
          </w:p>
        </w:tc>
      </w:tr>
    </w:tbl>
    <w:p w:rsidR="009328C7" w:rsidRDefault="009328C7" w:rsidP="009328C7">
      <w:pPr>
        <w:rPr>
          <w:sz w:val="20"/>
          <w:szCs w:val="20"/>
        </w:rPr>
      </w:pPr>
    </w:p>
    <w:p w:rsidR="009328C7" w:rsidRPr="00BA1519" w:rsidRDefault="009328C7" w:rsidP="009328C7">
      <w:pPr>
        <w:rPr>
          <w:sz w:val="20"/>
          <w:szCs w:val="20"/>
          <w:lang w:val="en-US"/>
        </w:rPr>
      </w:pPr>
    </w:p>
    <w:p w:rsidR="009328C7" w:rsidRPr="001B157C" w:rsidRDefault="009328C7" w:rsidP="009328C7">
      <w:pPr>
        <w:rPr>
          <w:sz w:val="20"/>
          <w:szCs w:val="20"/>
          <w:u w:val="single"/>
        </w:rPr>
      </w:pPr>
      <w:r w:rsidRPr="001B157C">
        <w:rPr>
          <w:sz w:val="20"/>
          <w:szCs w:val="20"/>
          <w:u w:val="single"/>
        </w:rPr>
        <w:t>CASE SUMMARY</w:t>
      </w:r>
    </w:p>
    <w:p w:rsidR="009328C7" w:rsidRDefault="009328C7" w:rsidP="009328C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328C7" w:rsidRPr="002B77A5" w:rsidTr="00C27568">
        <w:tc>
          <w:tcPr>
            <w:tcW w:w="5000" w:type="pct"/>
            <w:gridSpan w:val="3"/>
          </w:tcPr>
          <w:p w:rsidR="009328C7" w:rsidRPr="002B77A5" w:rsidRDefault="009328C7" w:rsidP="00C27568">
            <w:pPr>
              <w:jc w:val="both"/>
              <w:rPr>
                <w:sz w:val="20"/>
                <w:szCs w:val="20"/>
              </w:rPr>
            </w:pPr>
            <w:r w:rsidRPr="002B77A5">
              <w:rPr>
                <w:sz w:val="20"/>
                <w:szCs w:val="20"/>
              </w:rPr>
              <w:t>Legislation – Immunities and privileges – Litigation privilege – Insurance – Request for disclosure of information and documents for purposes of inquiry into claims adjuster’s conduct –</w:t>
            </w:r>
            <w:r w:rsidRPr="002B77A5">
              <w:rPr>
                <w:i/>
                <w:iCs/>
                <w:color w:val="000000"/>
                <w:sz w:val="20"/>
                <w:szCs w:val="20"/>
              </w:rPr>
              <w:t xml:space="preserve"> </w:t>
            </w:r>
            <w:r w:rsidRPr="002B77A5">
              <w:rPr>
                <w:iCs/>
                <w:color w:val="000000"/>
                <w:sz w:val="20"/>
                <w:szCs w:val="20"/>
              </w:rPr>
              <w:t>Statutory interpretation</w:t>
            </w:r>
            <w:r w:rsidRPr="002B77A5">
              <w:rPr>
                <w:sz w:val="20"/>
                <w:szCs w:val="20"/>
              </w:rPr>
              <w:t xml:space="preserve"> – Whether insurer can raise litigation privilege against syndic of Chambre de l’assurance de dommages – </w:t>
            </w:r>
            <w:r w:rsidRPr="002B77A5">
              <w:rPr>
                <w:i/>
                <w:sz w:val="20"/>
                <w:szCs w:val="20"/>
              </w:rPr>
              <w:t>Act respecting the distribution of financial products and services</w:t>
            </w:r>
            <w:r w:rsidRPr="002B77A5">
              <w:rPr>
                <w:sz w:val="20"/>
                <w:szCs w:val="20"/>
              </w:rPr>
              <w:t>, R.S.Q., c. D</w:t>
            </w:r>
            <w:r w:rsidRPr="002B77A5">
              <w:rPr>
                <w:sz w:val="20"/>
                <w:szCs w:val="20"/>
              </w:rPr>
              <w:noBreakHyphen/>
              <w:t xml:space="preserve">9.2, s. 337. </w:t>
            </w:r>
          </w:p>
        </w:tc>
      </w:tr>
      <w:tr w:rsidR="009328C7" w:rsidRPr="002B77A5" w:rsidTr="00C27568">
        <w:tc>
          <w:tcPr>
            <w:tcW w:w="5000" w:type="pct"/>
            <w:gridSpan w:val="3"/>
          </w:tcPr>
          <w:p w:rsidR="009328C7" w:rsidRPr="002B77A5" w:rsidRDefault="009328C7" w:rsidP="00C27568">
            <w:pPr>
              <w:jc w:val="both"/>
              <w:rPr>
                <w:sz w:val="20"/>
                <w:szCs w:val="20"/>
              </w:rPr>
            </w:pPr>
          </w:p>
        </w:tc>
      </w:tr>
      <w:tr w:rsidR="009328C7" w:rsidRPr="002B77A5" w:rsidTr="00C27568">
        <w:tc>
          <w:tcPr>
            <w:tcW w:w="5000" w:type="pct"/>
            <w:gridSpan w:val="3"/>
          </w:tcPr>
          <w:p w:rsidR="009328C7" w:rsidRPr="002B77A5" w:rsidRDefault="009328C7" w:rsidP="00C27568">
            <w:pPr>
              <w:jc w:val="both"/>
              <w:rPr>
                <w:sz w:val="20"/>
                <w:szCs w:val="20"/>
              </w:rPr>
            </w:pPr>
            <w:r w:rsidRPr="002B77A5">
              <w:rPr>
                <w:sz w:val="20"/>
                <w:szCs w:val="20"/>
              </w:rPr>
              <w:t xml:space="preserve">For the purposes of an ethics inquiry against a claims adjuster employed by the respondent, the syndic of the Chambre de l’assurance de dommages requested documents concerning the claims adjuster from the respondent under s. 337 of the </w:t>
            </w:r>
            <w:r w:rsidRPr="002B77A5">
              <w:rPr>
                <w:i/>
                <w:sz w:val="20"/>
                <w:szCs w:val="20"/>
              </w:rPr>
              <w:t>Act respecting the distribution of financial products and services</w:t>
            </w:r>
            <w:r w:rsidRPr="002B77A5">
              <w:rPr>
                <w:sz w:val="20"/>
                <w:szCs w:val="20"/>
              </w:rPr>
              <w:t>. The respondent removed certain documents from the documentation provided in order to take account of litigation privilege and lawyer</w:t>
            </w:r>
            <w:r w:rsidRPr="002B77A5">
              <w:rPr>
                <w:sz w:val="20"/>
                <w:szCs w:val="20"/>
              </w:rPr>
              <w:noBreakHyphen/>
              <w:t xml:space="preserve">client privilege. The syndic applied to the Superior Court for a declaratory judgment to determine whether the respondent could refuse to disclose the documents covered by those privileges. </w:t>
            </w:r>
          </w:p>
          <w:p w:rsidR="009328C7" w:rsidRPr="002B77A5" w:rsidRDefault="009328C7" w:rsidP="00C27568">
            <w:pPr>
              <w:jc w:val="both"/>
              <w:rPr>
                <w:sz w:val="20"/>
                <w:szCs w:val="20"/>
              </w:rPr>
            </w:pPr>
          </w:p>
        </w:tc>
      </w:tr>
      <w:tr w:rsidR="009328C7" w:rsidRPr="002B77A5" w:rsidTr="00C27568">
        <w:tc>
          <w:tcPr>
            <w:tcW w:w="2427" w:type="pct"/>
          </w:tcPr>
          <w:p w:rsidR="009328C7" w:rsidRPr="002B77A5" w:rsidRDefault="009328C7" w:rsidP="00C27568">
            <w:pPr>
              <w:jc w:val="both"/>
              <w:rPr>
                <w:sz w:val="20"/>
                <w:szCs w:val="20"/>
              </w:rPr>
            </w:pPr>
            <w:r w:rsidRPr="002B77A5">
              <w:rPr>
                <w:sz w:val="20"/>
                <w:szCs w:val="20"/>
              </w:rPr>
              <w:t>December 16, 2013</w:t>
            </w:r>
          </w:p>
          <w:p w:rsidR="009328C7" w:rsidRPr="002B77A5" w:rsidRDefault="009328C7" w:rsidP="00C27568">
            <w:pPr>
              <w:jc w:val="both"/>
              <w:rPr>
                <w:sz w:val="20"/>
                <w:szCs w:val="20"/>
              </w:rPr>
            </w:pPr>
            <w:r w:rsidRPr="002B77A5">
              <w:rPr>
                <w:sz w:val="20"/>
                <w:szCs w:val="20"/>
              </w:rPr>
              <w:t>Quebec Superior Court</w:t>
            </w:r>
          </w:p>
          <w:p w:rsidR="009328C7" w:rsidRPr="002B77A5" w:rsidRDefault="009328C7" w:rsidP="00C27568">
            <w:pPr>
              <w:jc w:val="both"/>
              <w:rPr>
                <w:sz w:val="20"/>
                <w:szCs w:val="20"/>
              </w:rPr>
            </w:pPr>
            <w:r w:rsidRPr="002B77A5">
              <w:rPr>
                <w:sz w:val="20"/>
                <w:szCs w:val="20"/>
              </w:rPr>
              <w:t>(Gagnon J.)</w:t>
            </w:r>
          </w:p>
          <w:p w:rsidR="009328C7" w:rsidRPr="002B77A5" w:rsidRDefault="002B0311" w:rsidP="00C27568">
            <w:pPr>
              <w:jc w:val="both"/>
              <w:rPr>
                <w:sz w:val="20"/>
                <w:szCs w:val="20"/>
              </w:rPr>
            </w:pPr>
            <w:hyperlink r:id="rId32" w:history="1">
              <w:r w:rsidR="009328C7" w:rsidRPr="002B77A5">
                <w:rPr>
                  <w:color w:val="0000FF" w:themeColor="hyperlink"/>
                  <w:sz w:val="20"/>
                  <w:szCs w:val="20"/>
                  <w:u w:val="single"/>
                </w:rPr>
                <w:t>2013 QCCS 6397</w:t>
              </w:r>
            </w:hyperlink>
          </w:p>
          <w:p w:rsidR="009328C7" w:rsidRPr="002B77A5" w:rsidRDefault="009328C7" w:rsidP="00C27568">
            <w:pPr>
              <w:jc w:val="both"/>
              <w:rPr>
                <w:sz w:val="20"/>
                <w:szCs w:val="20"/>
              </w:rPr>
            </w:pPr>
          </w:p>
        </w:tc>
        <w:tc>
          <w:tcPr>
            <w:tcW w:w="243" w:type="pct"/>
          </w:tcPr>
          <w:p w:rsidR="009328C7" w:rsidRPr="002B77A5" w:rsidRDefault="009328C7" w:rsidP="00C27568">
            <w:pPr>
              <w:jc w:val="both"/>
              <w:rPr>
                <w:sz w:val="20"/>
                <w:szCs w:val="20"/>
              </w:rPr>
            </w:pPr>
          </w:p>
        </w:tc>
        <w:tc>
          <w:tcPr>
            <w:tcW w:w="2330" w:type="pct"/>
          </w:tcPr>
          <w:p w:rsidR="009328C7" w:rsidRPr="002B77A5" w:rsidRDefault="009328C7" w:rsidP="00C27568">
            <w:pPr>
              <w:jc w:val="both"/>
              <w:rPr>
                <w:sz w:val="20"/>
                <w:szCs w:val="20"/>
              </w:rPr>
            </w:pPr>
            <w:r w:rsidRPr="002B77A5">
              <w:rPr>
                <w:sz w:val="20"/>
                <w:szCs w:val="20"/>
              </w:rPr>
              <w:t>Judgment rendered on motion for declaratory judgment: professional secrecy and litigation privilege could be raised against syndic of Chambre de l’assurance de dommages</w:t>
            </w:r>
          </w:p>
          <w:p w:rsidR="009328C7" w:rsidRPr="002B77A5" w:rsidRDefault="009328C7" w:rsidP="00C27568">
            <w:pPr>
              <w:jc w:val="both"/>
              <w:rPr>
                <w:sz w:val="20"/>
                <w:szCs w:val="20"/>
              </w:rPr>
            </w:pPr>
          </w:p>
        </w:tc>
      </w:tr>
      <w:tr w:rsidR="009328C7" w:rsidRPr="002B77A5" w:rsidTr="00C27568">
        <w:tc>
          <w:tcPr>
            <w:tcW w:w="2427" w:type="pct"/>
          </w:tcPr>
          <w:p w:rsidR="009328C7" w:rsidRPr="002B77A5" w:rsidRDefault="009328C7" w:rsidP="00C27568">
            <w:pPr>
              <w:jc w:val="both"/>
              <w:rPr>
                <w:sz w:val="20"/>
                <w:szCs w:val="20"/>
              </w:rPr>
            </w:pPr>
            <w:r w:rsidRPr="002B77A5">
              <w:rPr>
                <w:sz w:val="20"/>
                <w:szCs w:val="20"/>
              </w:rPr>
              <w:t>January 27, 2015</w:t>
            </w:r>
          </w:p>
          <w:p w:rsidR="009328C7" w:rsidRPr="002B77A5" w:rsidRDefault="009328C7" w:rsidP="00C27568">
            <w:pPr>
              <w:jc w:val="both"/>
              <w:rPr>
                <w:sz w:val="20"/>
                <w:szCs w:val="20"/>
              </w:rPr>
            </w:pPr>
            <w:r w:rsidRPr="002B77A5">
              <w:rPr>
                <w:sz w:val="20"/>
                <w:szCs w:val="20"/>
              </w:rPr>
              <w:t>Quebec Court of Appeal (Montréal)</w:t>
            </w:r>
          </w:p>
          <w:p w:rsidR="009328C7" w:rsidRPr="002B77A5" w:rsidRDefault="009328C7" w:rsidP="00C27568">
            <w:pPr>
              <w:jc w:val="both"/>
              <w:rPr>
                <w:sz w:val="20"/>
                <w:szCs w:val="20"/>
              </w:rPr>
            </w:pPr>
            <w:r w:rsidRPr="002B77A5">
              <w:rPr>
                <w:sz w:val="20"/>
                <w:szCs w:val="20"/>
              </w:rPr>
              <w:t>(Bich, Gagnon and St-Pierre JJ.A.)</w:t>
            </w:r>
          </w:p>
          <w:p w:rsidR="009328C7" w:rsidRPr="002B77A5" w:rsidRDefault="002B0311" w:rsidP="00C27568">
            <w:pPr>
              <w:jc w:val="both"/>
              <w:rPr>
                <w:sz w:val="20"/>
                <w:szCs w:val="20"/>
              </w:rPr>
            </w:pPr>
            <w:hyperlink r:id="rId33" w:history="1">
              <w:r w:rsidR="009328C7" w:rsidRPr="002B77A5">
                <w:rPr>
                  <w:color w:val="0000FF" w:themeColor="hyperlink"/>
                  <w:sz w:val="20"/>
                  <w:szCs w:val="20"/>
                  <w:u w:val="single"/>
                </w:rPr>
                <w:t>2015 QCCA 152</w:t>
              </w:r>
            </w:hyperlink>
          </w:p>
          <w:p w:rsidR="009328C7" w:rsidRPr="002B77A5" w:rsidRDefault="009328C7" w:rsidP="00C27568">
            <w:pPr>
              <w:jc w:val="both"/>
              <w:rPr>
                <w:sz w:val="20"/>
                <w:szCs w:val="20"/>
              </w:rPr>
            </w:pPr>
          </w:p>
        </w:tc>
        <w:tc>
          <w:tcPr>
            <w:tcW w:w="243" w:type="pct"/>
          </w:tcPr>
          <w:p w:rsidR="009328C7" w:rsidRPr="002B77A5" w:rsidRDefault="009328C7" w:rsidP="00C27568">
            <w:pPr>
              <w:jc w:val="both"/>
              <w:rPr>
                <w:sz w:val="20"/>
                <w:szCs w:val="20"/>
              </w:rPr>
            </w:pPr>
          </w:p>
        </w:tc>
        <w:tc>
          <w:tcPr>
            <w:tcW w:w="2330" w:type="pct"/>
          </w:tcPr>
          <w:p w:rsidR="009328C7" w:rsidRPr="002B77A5" w:rsidRDefault="009328C7" w:rsidP="00C27568">
            <w:pPr>
              <w:jc w:val="both"/>
              <w:rPr>
                <w:sz w:val="20"/>
                <w:szCs w:val="20"/>
              </w:rPr>
            </w:pPr>
            <w:r w:rsidRPr="002B77A5">
              <w:rPr>
                <w:sz w:val="20"/>
                <w:szCs w:val="20"/>
              </w:rPr>
              <w:t>Appeal allowed in part; wording of conclusion changed; professional secrecy and litigation privilege could still be raised against syndic of Chambre de l’assurance de dommages</w:t>
            </w:r>
          </w:p>
          <w:p w:rsidR="009328C7" w:rsidRPr="002B77A5" w:rsidRDefault="009328C7" w:rsidP="00C27568">
            <w:pPr>
              <w:jc w:val="both"/>
              <w:rPr>
                <w:sz w:val="20"/>
                <w:szCs w:val="20"/>
              </w:rPr>
            </w:pPr>
          </w:p>
        </w:tc>
      </w:tr>
      <w:tr w:rsidR="009328C7" w:rsidRPr="002B77A5" w:rsidTr="00C27568">
        <w:tc>
          <w:tcPr>
            <w:tcW w:w="2427" w:type="pct"/>
          </w:tcPr>
          <w:p w:rsidR="009328C7" w:rsidRPr="002B77A5" w:rsidRDefault="009328C7" w:rsidP="00C27568">
            <w:pPr>
              <w:jc w:val="both"/>
              <w:rPr>
                <w:sz w:val="20"/>
                <w:szCs w:val="20"/>
              </w:rPr>
            </w:pPr>
            <w:r w:rsidRPr="002B77A5">
              <w:rPr>
                <w:sz w:val="20"/>
                <w:szCs w:val="20"/>
              </w:rPr>
              <w:t>March 30, 2015</w:t>
            </w:r>
          </w:p>
          <w:p w:rsidR="009328C7" w:rsidRPr="002B77A5" w:rsidRDefault="009328C7" w:rsidP="00C27568">
            <w:pPr>
              <w:jc w:val="both"/>
              <w:rPr>
                <w:sz w:val="20"/>
                <w:szCs w:val="20"/>
              </w:rPr>
            </w:pPr>
            <w:r w:rsidRPr="002B77A5">
              <w:rPr>
                <w:sz w:val="20"/>
                <w:szCs w:val="20"/>
              </w:rPr>
              <w:t>Supreme Court of Canada</w:t>
            </w:r>
          </w:p>
        </w:tc>
        <w:tc>
          <w:tcPr>
            <w:tcW w:w="243" w:type="pct"/>
          </w:tcPr>
          <w:p w:rsidR="009328C7" w:rsidRPr="002B77A5" w:rsidRDefault="009328C7" w:rsidP="00C27568">
            <w:pPr>
              <w:jc w:val="both"/>
              <w:rPr>
                <w:sz w:val="20"/>
                <w:szCs w:val="20"/>
              </w:rPr>
            </w:pPr>
          </w:p>
        </w:tc>
        <w:tc>
          <w:tcPr>
            <w:tcW w:w="2330" w:type="pct"/>
          </w:tcPr>
          <w:p w:rsidR="009328C7" w:rsidRPr="002B77A5" w:rsidRDefault="009328C7" w:rsidP="00C27568">
            <w:pPr>
              <w:jc w:val="both"/>
              <w:rPr>
                <w:sz w:val="20"/>
                <w:szCs w:val="20"/>
              </w:rPr>
            </w:pPr>
            <w:r w:rsidRPr="002B77A5">
              <w:rPr>
                <w:sz w:val="20"/>
                <w:szCs w:val="20"/>
              </w:rPr>
              <w:t>Application for leave to appeal filed</w:t>
            </w:r>
          </w:p>
          <w:p w:rsidR="009328C7" w:rsidRPr="002B77A5" w:rsidRDefault="009328C7" w:rsidP="00C27568">
            <w:pPr>
              <w:jc w:val="both"/>
              <w:rPr>
                <w:sz w:val="20"/>
                <w:szCs w:val="20"/>
              </w:rPr>
            </w:pPr>
          </w:p>
        </w:tc>
      </w:tr>
    </w:tbl>
    <w:p w:rsidR="009328C7" w:rsidRDefault="009328C7" w:rsidP="009328C7">
      <w:pPr>
        <w:rPr>
          <w:sz w:val="20"/>
          <w:szCs w:val="20"/>
        </w:rPr>
      </w:pPr>
    </w:p>
    <w:p w:rsidR="009328C7" w:rsidRPr="00C50A5C" w:rsidRDefault="002B0311" w:rsidP="009328C7">
      <w:pPr>
        <w:rPr>
          <w:sz w:val="20"/>
          <w:szCs w:val="20"/>
        </w:rPr>
      </w:pPr>
      <w:r>
        <w:rPr>
          <w:sz w:val="20"/>
          <w:szCs w:val="20"/>
          <w:lang w:val="fr-CA"/>
        </w:rPr>
        <w:pict>
          <v:rect id="_x0000_i1044" style="width:2in;height:1pt" o:hrpct="0" o:hralign="center" o:hrstd="t" o:hrnoshade="t" o:hr="t" fillcolor="black [3213]" stroked="f"/>
        </w:pict>
      </w:r>
    </w:p>
    <w:p w:rsidR="009328C7" w:rsidRDefault="009328C7" w:rsidP="009328C7">
      <w:pPr>
        <w:rPr>
          <w:sz w:val="20"/>
          <w:szCs w:val="20"/>
        </w:rPr>
      </w:pPr>
    </w:p>
    <w:p w:rsidR="009328C7" w:rsidRPr="001B157C" w:rsidRDefault="009328C7" w:rsidP="009328C7">
      <w:pPr>
        <w:rPr>
          <w:sz w:val="20"/>
          <w:szCs w:val="20"/>
          <w:u w:val="single"/>
          <w:lang w:val="fr-CA"/>
        </w:rPr>
      </w:pPr>
      <w:r w:rsidRPr="001B157C">
        <w:rPr>
          <w:sz w:val="20"/>
          <w:szCs w:val="20"/>
          <w:u w:val="single"/>
          <w:lang w:val="fr-CA"/>
        </w:rPr>
        <w:t>RÉSUMÉ DE L’AFFAIRE</w:t>
      </w:r>
    </w:p>
    <w:p w:rsidR="009328C7" w:rsidRDefault="009328C7" w:rsidP="009328C7">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9328C7" w:rsidRPr="002B77A5" w:rsidTr="00C27568">
        <w:tc>
          <w:tcPr>
            <w:tcW w:w="5000" w:type="pct"/>
            <w:gridSpan w:val="3"/>
          </w:tcPr>
          <w:p w:rsidR="009328C7" w:rsidRPr="002B77A5" w:rsidRDefault="009328C7" w:rsidP="00C27568">
            <w:pPr>
              <w:jc w:val="both"/>
              <w:rPr>
                <w:rFonts w:eastAsia="Calibri"/>
                <w:sz w:val="20"/>
                <w:szCs w:val="20"/>
                <w:lang w:val="fr-CA"/>
              </w:rPr>
            </w:pPr>
            <w:r w:rsidRPr="002B77A5">
              <w:rPr>
                <w:rFonts w:eastAsia="Calibri"/>
                <w:sz w:val="20"/>
                <w:szCs w:val="20"/>
                <w:lang w:val="fr-CA"/>
              </w:rPr>
              <w:t>Législation – Immunités et privilèges – Privilège relatif au litige – Assurance – Demande de communication de renseignements et documents dans le cadre d’enquête sur la conduite d’un expert en sinistre –</w:t>
            </w:r>
            <w:r w:rsidRPr="002B77A5">
              <w:rPr>
                <w:rFonts w:eastAsia="Calibri"/>
                <w:i/>
                <w:iCs/>
                <w:color w:val="000000"/>
                <w:sz w:val="20"/>
                <w:szCs w:val="20"/>
                <w:lang w:val="fr-CA"/>
              </w:rPr>
              <w:t xml:space="preserve"> </w:t>
            </w:r>
            <w:r w:rsidRPr="002B77A5">
              <w:rPr>
                <w:rFonts w:eastAsia="Calibri"/>
                <w:sz w:val="20"/>
                <w:szCs w:val="20"/>
                <w:lang w:val="fr-CA"/>
              </w:rPr>
              <w:t xml:space="preserve">Interprétation des lois – Un assureur peut-il opposer le privilège relatif au litige au syndic de la Chambre de l’assurance de dommages? – </w:t>
            </w:r>
            <w:r w:rsidRPr="002B77A5">
              <w:rPr>
                <w:rFonts w:eastAsia="Calibri"/>
                <w:i/>
                <w:sz w:val="20"/>
                <w:szCs w:val="20"/>
                <w:lang w:val="fr-CA"/>
              </w:rPr>
              <w:t>Loi sur la distribution de produits et services financiers</w:t>
            </w:r>
            <w:r w:rsidRPr="002B77A5">
              <w:rPr>
                <w:rFonts w:eastAsia="Calibri"/>
                <w:sz w:val="20"/>
                <w:szCs w:val="20"/>
                <w:lang w:val="fr-CA"/>
              </w:rPr>
              <w:t xml:space="preserve">, L.R.Q., ch. D-9.2, art. 337 </w:t>
            </w:r>
          </w:p>
        </w:tc>
      </w:tr>
      <w:tr w:rsidR="009328C7" w:rsidRPr="002B77A5" w:rsidTr="00C27568">
        <w:tc>
          <w:tcPr>
            <w:tcW w:w="5000" w:type="pct"/>
            <w:gridSpan w:val="3"/>
          </w:tcPr>
          <w:p w:rsidR="009328C7" w:rsidRPr="002B77A5" w:rsidRDefault="009328C7" w:rsidP="00C27568">
            <w:pPr>
              <w:jc w:val="both"/>
              <w:rPr>
                <w:rFonts w:eastAsia="Calibri"/>
                <w:sz w:val="20"/>
                <w:szCs w:val="20"/>
                <w:lang w:val="fr-CA"/>
              </w:rPr>
            </w:pPr>
          </w:p>
        </w:tc>
      </w:tr>
      <w:tr w:rsidR="009328C7" w:rsidRPr="002B0311" w:rsidTr="00C27568">
        <w:tc>
          <w:tcPr>
            <w:tcW w:w="5000" w:type="pct"/>
            <w:gridSpan w:val="3"/>
          </w:tcPr>
          <w:p w:rsidR="009328C7" w:rsidRPr="002B77A5" w:rsidRDefault="009328C7" w:rsidP="00C27568">
            <w:pPr>
              <w:jc w:val="both"/>
              <w:rPr>
                <w:rFonts w:eastAsia="Calibri"/>
                <w:sz w:val="20"/>
                <w:szCs w:val="20"/>
                <w:lang w:val="fr-CA"/>
              </w:rPr>
            </w:pPr>
            <w:r w:rsidRPr="002B77A5">
              <w:rPr>
                <w:rFonts w:eastAsia="Calibri"/>
                <w:sz w:val="20"/>
                <w:szCs w:val="20"/>
                <w:lang w:val="fr-CA"/>
              </w:rPr>
              <w:lastRenderedPageBreak/>
              <w:t xml:space="preserve">Le Syndic de la Chambre de l’assurance de dommages, dans le cadre d’une enquête déontologique sur un expert en sinistres à l’emploi de l’intimée, fait une demande à celle-ci sous l’article 337 de la </w:t>
            </w:r>
            <w:r w:rsidRPr="002B77A5">
              <w:rPr>
                <w:rFonts w:eastAsia="Calibri"/>
                <w:i/>
                <w:sz w:val="20"/>
                <w:szCs w:val="20"/>
                <w:lang w:val="fr-CA"/>
              </w:rPr>
              <w:t xml:space="preserve">Loi sur la distribution de produits et services financiers </w:t>
            </w:r>
            <w:r w:rsidRPr="002B77A5">
              <w:rPr>
                <w:rFonts w:eastAsia="Calibri"/>
                <w:sz w:val="20"/>
                <w:szCs w:val="20"/>
                <w:lang w:val="fr-CA"/>
              </w:rPr>
              <w:t xml:space="preserve">afin d’obtenir des documents sur l’expert en sinistres. L’intimée retranche certains documents de la documentation transmise, afin de tenir compte du privilège relatif au litige et du privilège avocat-client. Le Syndic demande à la Cour supérieure un jugement déclaratoire afin de savoir si l’intimée pouvait ainsi refuser de communiquer les documents couverts par ces privilèges. </w:t>
            </w:r>
          </w:p>
          <w:p w:rsidR="009328C7" w:rsidRPr="002B77A5" w:rsidRDefault="009328C7" w:rsidP="00C27568">
            <w:pPr>
              <w:jc w:val="both"/>
              <w:rPr>
                <w:rFonts w:eastAsia="Calibri"/>
                <w:sz w:val="20"/>
                <w:szCs w:val="20"/>
                <w:lang w:val="fr-CA"/>
              </w:rPr>
            </w:pPr>
          </w:p>
        </w:tc>
      </w:tr>
      <w:tr w:rsidR="009328C7" w:rsidRPr="002B0311" w:rsidTr="00C27568">
        <w:tc>
          <w:tcPr>
            <w:tcW w:w="2427" w:type="pct"/>
          </w:tcPr>
          <w:p w:rsidR="009328C7" w:rsidRPr="002B77A5" w:rsidRDefault="009328C7" w:rsidP="00C27568">
            <w:pPr>
              <w:jc w:val="both"/>
              <w:rPr>
                <w:rFonts w:eastAsia="Calibri"/>
                <w:sz w:val="20"/>
                <w:szCs w:val="20"/>
                <w:lang w:val="fr-CA"/>
              </w:rPr>
            </w:pPr>
            <w:r w:rsidRPr="002B77A5">
              <w:rPr>
                <w:rFonts w:eastAsia="Calibri"/>
                <w:sz w:val="20"/>
                <w:szCs w:val="20"/>
                <w:lang w:val="fr-CA"/>
              </w:rPr>
              <w:t>Le 16 décembre 2013</w:t>
            </w:r>
          </w:p>
          <w:p w:rsidR="009328C7" w:rsidRPr="002B77A5" w:rsidRDefault="009328C7" w:rsidP="00C27568">
            <w:pPr>
              <w:jc w:val="both"/>
              <w:rPr>
                <w:rFonts w:eastAsia="Calibri"/>
                <w:sz w:val="20"/>
                <w:szCs w:val="20"/>
                <w:lang w:val="fr-CA"/>
              </w:rPr>
            </w:pPr>
            <w:r w:rsidRPr="002B77A5">
              <w:rPr>
                <w:rFonts w:eastAsia="Calibri"/>
                <w:sz w:val="20"/>
                <w:szCs w:val="20"/>
                <w:lang w:val="fr-CA"/>
              </w:rPr>
              <w:t>Cour supérieure du Québec</w:t>
            </w:r>
          </w:p>
          <w:p w:rsidR="009328C7" w:rsidRPr="002B77A5" w:rsidRDefault="009328C7" w:rsidP="00C27568">
            <w:pPr>
              <w:jc w:val="both"/>
              <w:rPr>
                <w:rFonts w:eastAsia="Calibri"/>
                <w:sz w:val="20"/>
                <w:szCs w:val="20"/>
                <w:lang w:val="fr-CA"/>
              </w:rPr>
            </w:pPr>
            <w:r w:rsidRPr="002B77A5">
              <w:rPr>
                <w:rFonts w:eastAsia="Calibri"/>
                <w:sz w:val="20"/>
                <w:szCs w:val="20"/>
                <w:lang w:val="fr-CA"/>
              </w:rPr>
              <w:t>(Le juge Gagnon)</w:t>
            </w:r>
          </w:p>
          <w:p w:rsidR="009328C7" w:rsidRPr="002B77A5" w:rsidRDefault="002B0311" w:rsidP="00C27568">
            <w:pPr>
              <w:jc w:val="both"/>
              <w:rPr>
                <w:rFonts w:eastAsia="Calibri"/>
                <w:sz w:val="20"/>
                <w:szCs w:val="20"/>
                <w:lang w:val="fr-CA"/>
              </w:rPr>
            </w:pPr>
            <w:hyperlink r:id="rId34" w:history="1">
              <w:r w:rsidR="009328C7" w:rsidRPr="002B77A5">
                <w:rPr>
                  <w:rFonts w:eastAsia="Calibri"/>
                  <w:color w:val="0000FF" w:themeColor="hyperlink"/>
                  <w:sz w:val="20"/>
                  <w:szCs w:val="20"/>
                  <w:u w:val="single"/>
                  <w:lang w:val="fr-CA"/>
                </w:rPr>
                <w:t>2013 QCCS 6397</w:t>
              </w:r>
            </w:hyperlink>
          </w:p>
          <w:p w:rsidR="009328C7" w:rsidRPr="002B77A5" w:rsidRDefault="009328C7" w:rsidP="00C27568">
            <w:pPr>
              <w:jc w:val="both"/>
              <w:rPr>
                <w:rFonts w:eastAsia="Calibri"/>
                <w:sz w:val="20"/>
                <w:szCs w:val="20"/>
                <w:lang w:val="fr-CA"/>
              </w:rPr>
            </w:pPr>
          </w:p>
        </w:tc>
        <w:tc>
          <w:tcPr>
            <w:tcW w:w="243" w:type="pct"/>
          </w:tcPr>
          <w:p w:rsidR="009328C7" w:rsidRPr="002B77A5" w:rsidRDefault="009328C7" w:rsidP="00C27568">
            <w:pPr>
              <w:jc w:val="both"/>
              <w:rPr>
                <w:rFonts w:eastAsia="Calibri"/>
                <w:sz w:val="20"/>
                <w:szCs w:val="20"/>
                <w:lang w:val="fr-CA"/>
              </w:rPr>
            </w:pPr>
          </w:p>
        </w:tc>
        <w:tc>
          <w:tcPr>
            <w:tcW w:w="2330" w:type="pct"/>
          </w:tcPr>
          <w:p w:rsidR="009328C7" w:rsidRPr="002B77A5" w:rsidRDefault="009328C7" w:rsidP="00C27568">
            <w:pPr>
              <w:jc w:val="both"/>
              <w:rPr>
                <w:rFonts w:eastAsia="Calibri"/>
                <w:sz w:val="20"/>
                <w:szCs w:val="20"/>
                <w:lang w:val="fr-CA"/>
              </w:rPr>
            </w:pPr>
            <w:r w:rsidRPr="002B77A5">
              <w:rPr>
                <w:rFonts w:eastAsia="Calibri"/>
                <w:sz w:val="20"/>
                <w:szCs w:val="20"/>
                <w:lang w:val="fr-CA"/>
              </w:rPr>
              <w:t>Jugement sur requête en jugement déclaratoire rendu : le secret professionnel et le privilège relatif au litige sont opposables au syndic de la Chambre de l’assurance de dommages</w:t>
            </w:r>
          </w:p>
          <w:p w:rsidR="009328C7" w:rsidRPr="002B77A5" w:rsidRDefault="009328C7" w:rsidP="00C27568">
            <w:pPr>
              <w:jc w:val="both"/>
              <w:rPr>
                <w:rFonts w:eastAsia="Calibri"/>
                <w:sz w:val="20"/>
                <w:szCs w:val="20"/>
                <w:lang w:val="fr-CA"/>
              </w:rPr>
            </w:pPr>
          </w:p>
        </w:tc>
      </w:tr>
      <w:tr w:rsidR="009328C7" w:rsidRPr="00B54098" w:rsidTr="00C27568">
        <w:tc>
          <w:tcPr>
            <w:tcW w:w="2427" w:type="pct"/>
          </w:tcPr>
          <w:p w:rsidR="009328C7" w:rsidRPr="002B77A5" w:rsidRDefault="009328C7" w:rsidP="00C27568">
            <w:pPr>
              <w:jc w:val="both"/>
              <w:rPr>
                <w:rFonts w:eastAsia="Calibri"/>
                <w:sz w:val="20"/>
                <w:szCs w:val="20"/>
                <w:lang w:val="fr-CA"/>
              </w:rPr>
            </w:pPr>
            <w:r w:rsidRPr="002B77A5">
              <w:rPr>
                <w:rFonts w:eastAsia="Calibri"/>
                <w:sz w:val="20"/>
                <w:szCs w:val="20"/>
                <w:lang w:val="fr-CA"/>
              </w:rPr>
              <w:t>Le 27 janvier 2015</w:t>
            </w:r>
          </w:p>
          <w:p w:rsidR="009328C7" w:rsidRPr="002B77A5" w:rsidRDefault="009328C7" w:rsidP="00C27568">
            <w:pPr>
              <w:jc w:val="both"/>
              <w:rPr>
                <w:rFonts w:eastAsia="Calibri"/>
                <w:sz w:val="20"/>
                <w:szCs w:val="20"/>
                <w:lang w:val="fr-CA"/>
              </w:rPr>
            </w:pPr>
            <w:r w:rsidRPr="002B77A5">
              <w:rPr>
                <w:rFonts w:eastAsia="Calibri"/>
                <w:sz w:val="20"/>
                <w:szCs w:val="20"/>
                <w:lang w:val="fr-CA"/>
              </w:rPr>
              <w:t>Cour d’appel du Québec (Montréal)</w:t>
            </w:r>
          </w:p>
          <w:p w:rsidR="009328C7" w:rsidRPr="002B77A5" w:rsidRDefault="009328C7" w:rsidP="00C27568">
            <w:pPr>
              <w:jc w:val="both"/>
              <w:rPr>
                <w:rFonts w:eastAsia="Calibri"/>
                <w:sz w:val="20"/>
                <w:szCs w:val="20"/>
                <w:lang w:val="fr-CA"/>
              </w:rPr>
            </w:pPr>
            <w:r w:rsidRPr="002B77A5">
              <w:rPr>
                <w:rFonts w:eastAsia="Calibri"/>
                <w:sz w:val="20"/>
                <w:szCs w:val="20"/>
                <w:lang w:val="fr-CA"/>
              </w:rPr>
              <w:t>(Les juges Bich, Gagnon, et St-Pierre)</w:t>
            </w:r>
          </w:p>
          <w:p w:rsidR="009328C7" w:rsidRPr="002B77A5" w:rsidRDefault="002B0311" w:rsidP="00C27568">
            <w:pPr>
              <w:jc w:val="both"/>
              <w:rPr>
                <w:rFonts w:eastAsia="Calibri"/>
                <w:sz w:val="20"/>
                <w:szCs w:val="20"/>
                <w:lang w:val="fr-CA"/>
              </w:rPr>
            </w:pPr>
            <w:hyperlink r:id="rId35" w:history="1">
              <w:r w:rsidR="009328C7" w:rsidRPr="002B77A5">
                <w:rPr>
                  <w:rFonts w:eastAsia="Calibri"/>
                  <w:color w:val="0000FF" w:themeColor="hyperlink"/>
                  <w:sz w:val="20"/>
                  <w:szCs w:val="20"/>
                  <w:u w:val="single"/>
                  <w:lang w:val="fr-CA"/>
                </w:rPr>
                <w:t>2015 QCCA 152</w:t>
              </w:r>
            </w:hyperlink>
          </w:p>
          <w:p w:rsidR="009328C7" w:rsidRPr="002B77A5" w:rsidRDefault="009328C7" w:rsidP="00C27568">
            <w:pPr>
              <w:jc w:val="both"/>
              <w:rPr>
                <w:rFonts w:eastAsia="Calibri"/>
                <w:sz w:val="20"/>
                <w:szCs w:val="20"/>
                <w:lang w:val="fr-CA"/>
              </w:rPr>
            </w:pPr>
          </w:p>
        </w:tc>
        <w:tc>
          <w:tcPr>
            <w:tcW w:w="243" w:type="pct"/>
          </w:tcPr>
          <w:p w:rsidR="009328C7" w:rsidRPr="002B77A5" w:rsidRDefault="009328C7" w:rsidP="00C27568">
            <w:pPr>
              <w:jc w:val="both"/>
              <w:rPr>
                <w:rFonts w:eastAsia="Calibri"/>
                <w:sz w:val="20"/>
                <w:szCs w:val="20"/>
                <w:lang w:val="fr-CA"/>
              </w:rPr>
            </w:pPr>
          </w:p>
        </w:tc>
        <w:tc>
          <w:tcPr>
            <w:tcW w:w="2330" w:type="pct"/>
          </w:tcPr>
          <w:p w:rsidR="009328C7" w:rsidRPr="002B77A5" w:rsidRDefault="009328C7" w:rsidP="00C27568">
            <w:pPr>
              <w:jc w:val="both"/>
              <w:rPr>
                <w:rFonts w:eastAsia="Calibri"/>
                <w:sz w:val="20"/>
                <w:szCs w:val="20"/>
                <w:lang w:val="fr-CA"/>
              </w:rPr>
            </w:pPr>
            <w:r w:rsidRPr="002B77A5">
              <w:rPr>
                <w:rFonts w:eastAsia="Calibri"/>
                <w:sz w:val="20"/>
                <w:szCs w:val="20"/>
                <w:lang w:val="fr-CA"/>
              </w:rPr>
              <w:t>Appel accueilli en partie : Terminologie de la conclusion modifiée. Le secret professionnel et le privilège relatif au litige demeurent opposables au syndic de la Chambre de l’assurance de dommage</w:t>
            </w:r>
          </w:p>
          <w:p w:rsidR="009328C7" w:rsidRPr="002B77A5" w:rsidRDefault="009328C7" w:rsidP="00C27568">
            <w:pPr>
              <w:jc w:val="both"/>
              <w:rPr>
                <w:rFonts w:eastAsia="Calibri"/>
                <w:sz w:val="20"/>
                <w:szCs w:val="20"/>
                <w:lang w:val="fr-CA"/>
              </w:rPr>
            </w:pPr>
          </w:p>
        </w:tc>
      </w:tr>
      <w:tr w:rsidR="009328C7" w:rsidRPr="002B77A5" w:rsidTr="00C27568">
        <w:tc>
          <w:tcPr>
            <w:tcW w:w="2427" w:type="pct"/>
            <w:hideMark/>
          </w:tcPr>
          <w:p w:rsidR="009328C7" w:rsidRPr="002B77A5" w:rsidRDefault="009328C7" w:rsidP="00C27568">
            <w:pPr>
              <w:jc w:val="both"/>
              <w:rPr>
                <w:rFonts w:eastAsia="Calibri"/>
                <w:sz w:val="20"/>
                <w:szCs w:val="20"/>
                <w:lang w:val="fr-CA"/>
              </w:rPr>
            </w:pPr>
            <w:r w:rsidRPr="002B77A5">
              <w:rPr>
                <w:rFonts w:eastAsia="Calibri"/>
                <w:sz w:val="20"/>
                <w:szCs w:val="20"/>
                <w:lang w:val="fr-CA"/>
              </w:rPr>
              <w:t>Le 30 mars 2015</w:t>
            </w:r>
          </w:p>
          <w:p w:rsidR="009328C7" w:rsidRPr="002B77A5" w:rsidRDefault="009328C7" w:rsidP="00C27568">
            <w:pPr>
              <w:jc w:val="both"/>
              <w:rPr>
                <w:rFonts w:eastAsia="Calibri"/>
                <w:sz w:val="20"/>
                <w:szCs w:val="20"/>
                <w:lang w:val="fr-CA"/>
              </w:rPr>
            </w:pPr>
            <w:r w:rsidRPr="002B77A5">
              <w:rPr>
                <w:rFonts w:eastAsia="Calibri"/>
                <w:sz w:val="20"/>
                <w:szCs w:val="20"/>
                <w:lang w:val="fr-CA"/>
              </w:rPr>
              <w:t>Cour suprême du Canada</w:t>
            </w:r>
          </w:p>
        </w:tc>
        <w:tc>
          <w:tcPr>
            <w:tcW w:w="243" w:type="pct"/>
          </w:tcPr>
          <w:p w:rsidR="009328C7" w:rsidRPr="002B77A5" w:rsidRDefault="009328C7" w:rsidP="00C27568">
            <w:pPr>
              <w:jc w:val="both"/>
              <w:rPr>
                <w:rFonts w:eastAsia="Calibri"/>
                <w:sz w:val="20"/>
                <w:szCs w:val="20"/>
                <w:lang w:val="fr-CA"/>
              </w:rPr>
            </w:pPr>
          </w:p>
        </w:tc>
        <w:tc>
          <w:tcPr>
            <w:tcW w:w="2330" w:type="pct"/>
          </w:tcPr>
          <w:p w:rsidR="009328C7" w:rsidRPr="002B77A5" w:rsidRDefault="009328C7" w:rsidP="00C27568">
            <w:pPr>
              <w:jc w:val="both"/>
              <w:rPr>
                <w:rFonts w:eastAsia="Calibri"/>
                <w:sz w:val="20"/>
                <w:szCs w:val="20"/>
                <w:lang w:val="fr-CA"/>
              </w:rPr>
            </w:pPr>
            <w:r w:rsidRPr="002B77A5">
              <w:rPr>
                <w:rFonts w:eastAsia="Calibri"/>
                <w:sz w:val="20"/>
                <w:szCs w:val="20"/>
                <w:lang w:val="fr-CA"/>
              </w:rPr>
              <w:t>Demande d’autorisation d’appel déposée</w:t>
            </w:r>
          </w:p>
          <w:p w:rsidR="009328C7" w:rsidRPr="002B77A5" w:rsidRDefault="009328C7" w:rsidP="00C27568">
            <w:pPr>
              <w:jc w:val="both"/>
              <w:rPr>
                <w:rFonts w:eastAsia="Calibri"/>
                <w:sz w:val="20"/>
                <w:szCs w:val="20"/>
                <w:lang w:val="fr-CA"/>
              </w:rPr>
            </w:pPr>
          </w:p>
        </w:tc>
      </w:tr>
    </w:tbl>
    <w:p w:rsidR="009328C7" w:rsidRDefault="009328C7" w:rsidP="009328C7">
      <w:pPr>
        <w:rPr>
          <w:sz w:val="20"/>
          <w:szCs w:val="20"/>
        </w:rPr>
      </w:pPr>
    </w:p>
    <w:p w:rsidR="009328C7" w:rsidRDefault="002B0311" w:rsidP="009328C7">
      <w:pPr>
        <w:rPr>
          <w:sz w:val="20"/>
          <w:szCs w:val="20"/>
        </w:rPr>
      </w:pPr>
      <w:r>
        <w:rPr>
          <w:sz w:val="20"/>
          <w:szCs w:val="20"/>
          <w:lang w:val="fr-CA"/>
        </w:rPr>
        <w:pict>
          <v:rect id="_x0000_i1045" style="width:2in;height:1pt" o:hrpct="0" o:hralign="center" o:hrstd="t" o:hrnoshade="t" o:hr="t" fillcolor="black [3213]" stroked="f"/>
        </w:pict>
      </w:r>
    </w:p>
    <w:p w:rsidR="009328C7" w:rsidRDefault="009328C7" w:rsidP="0047618B">
      <w:pPr>
        <w:rPr>
          <w:sz w:val="20"/>
          <w:szCs w:val="20"/>
        </w:rPr>
      </w:pPr>
    </w:p>
    <w:p w:rsidR="009328C7" w:rsidRDefault="009328C7" w:rsidP="0047618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A1519" w:rsidRPr="000C4A66" w:rsidTr="00C27568">
        <w:trPr>
          <w:cantSplit/>
        </w:trPr>
        <w:tc>
          <w:tcPr>
            <w:tcW w:w="1458" w:type="dxa"/>
          </w:tcPr>
          <w:p w:rsidR="00BA1519" w:rsidRPr="000C4A66" w:rsidRDefault="00BA1519" w:rsidP="00C27568">
            <w:pPr>
              <w:rPr>
                <w:sz w:val="20"/>
                <w:szCs w:val="20"/>
              </w:rPr>
            </w:pPr>
            <w:r w:rsidRPr="000C4A66">
              <w:rPr>
                <w:rStyle w:val="SCCFileNumberChar"/>
                <w:sz w:val="20"/>
                <w:szCs w:val="20"/>
              </w:rPr>
              <w:t>36396</w:t>
            </w:r>
          </w:p>
          <w:p w:rsidR="00BA1519" w:rsidRPr="000C4A66" w:rsidRDefault="00BA1519" w:rsidP="00C27568">
            <w:pPr>
              <w:rPr>
                <w:b/>
                <w:sz w:val="20"/>
                <w:szCs w:val="20"/>
                <w:lang w:val="fr-CA"/>
              </w:rPr>
            </w:pPr>
          </w:p>
        </w:tc>
        <w:tc>
          <w:tcPr>
            <w:tcW w:w="8118" w:type="dxa"/>
          </w:tcPr>
          <w:p w:rsidR="00BA1519" w:rsidRPr="000C4A66" w:rsidRDefault="00BA1519" w:rsidP="00C27568">
            <w:pPr>
              <w:jc w:val="both"/>
              <w:rPr>
                <w:sz w:val="20"/>
                <w:szCs w:val="20"/>
              </w:rPr>
            </w:pPr>
            <w:r w:rsidRPr="000C4A66">
              <w:rPr>
                <w:rStyle w:val="SCCLsocChar"/>
                <w:sz w:val="20"/>
                <w:szCs w:val="20"/>
                <w:lang w:val="en-US"/>
              </w:rPr>
              <w:t>Christopher Michael Staetter v. Director of Adult Forensic Psychiatric Services</w:t>
            </w:r>
            <w:r w:rsidR="00D84616">
              <w:rPr>
                <w:rStyle w:val="SCCLsocChar"/>
                <w:sz w:val="20"/>
                <w:szCs w:val="20"/>
                <w:lang w:val="en-US"/>
              </w:rPr>
              <w:t xml:space="preserve"> and</w:t>
            </w:r>
            <w:r w:rsidRPr="000C4A66">
              <w:rPr>
                <w:rStyle w:val="SCCLsocChar"/>
                <w:sz w:val="20"/>
                <w:szCs w:val="20"/>
                <w:lang w:val="en-US"/>
              </w:rPr>
              <w:t xml:space="preserve"> Attorney General of British Columbia</w:t>
            </w:r>
            <w:r w:rsidRPr="000C4A66">
              <w:rPr>
                <w:sz w:val="20"/>
                <w:szCs w:val="20"/>
              </w:rPr>
              <w:t xml:space="preserve"> (B.C.) (Criminal) (By Leave)</w:t>
            </w:r>
          </w:p>
          <w:p w:rsidR="00BA1519" w:rsidRPr="000C4A66" w:rsidRDefault="00BA1519" w:rsidP="00C27568">
            <w:pPr>
              <w:jc w:val="both"/>
              <w:rPr>
                <w:sz w:val="20"/>
                <w:szCs w:val="20"/>
              </w:rPr>
            </w:pPr>
          </w:p>
        </w:tc>
      </w:tr>
      <w:tr w:rsidR="00BA1519" w:rsidRPr="000C4A66" w:rsidTr="00C27568">
        <w:trPr>
          <w:cantSplit/>
        </w:trPr>
        <w:tc>
          <w:tcPr>
            <w:tcW w:w="1458" w:type="dxa"/>
          </w:tcPr>
          <w:p w:rsidR="00BA1519" w:rsidRPr="000C4A66" w:rsidRDefault="00BA1519" w:rsidP="00C27568">
            <w:pPr>
              <w:rPr>
                <w:sz w:val="20"/>
                <w:szCs w:val="20"/>
              </w:rPr>
            </w:pPr>
            <w:r w:rsidRPr="000C4A66">
              <w:rPr>
                <w:sz w:val="20"/>
                <w:szCs w:val="20"/>
              </w:rPr>
              <w:t>Coram :</w:t>
            </w:r>
          </w:p>
        </w:tc>
        <w:tc>
          <w:tcPr>
            <w:tcW w:w="8118" w:type="dxa"/>
          </w:tcPr>
          <w:p w:rsidR="00BA1519" w:rsidRPr="000C4A66" w:rsidRDefault="00BA1519" w:rsidP="00C27568">
            <w:pPr>
              <w:rPr>
                <w:sz w:val="20"/>
                <w:szCs w:val="20"/>
              </w:rPr>
            </w:pPr>
            <w:r w:rsidRPr="000C4A66">
              <w:rPr>
                <w:rStyle w:val="SCCCoramChar"/>
                <w:sz w:val="20"/>
                <w:szCs w:val="20"/>
                <w:lang w:val="en-US"/>
              </w:rPr>
              <w:t>McLachlin C.J. and Wagner and Gascon JJ.</w:t>
            </w:r>
          </w:p>
          <w:p w:rsidR="00BA1519" w:rsidRPr="000C4A66" w:rsidRDefault="00BA1519" w:rsidP="00C27568">
            <w:pPr>
              <w:rPr>
                <w:sz w:val="20"/>
                <w:szCs w:val="20"/>
                <w:u w:val="single"/>
              </w:rPr>
            </w:pPr>
          </w:p>
        </w:tc>
      </w:tr>
      <w:tr w:rsidR="00BA1519" w:rsidRPr="00B54098" w:rsidTr="00C27568">
        <w:trPr>
          <w:cantSplit/>
        </w:trPr>
        <w:tc>
          <w:tcPr>
            <w:tcW w:w="9576" w:type="dxa"/>
            <w:gridSpan w:val="2"/>
          </w:tcPr>
          <w:p w:rsidR="00BA1519" w:rsidRPr="000C4A66" w:rsidRDefault="00BA1519" w:rsidP="00C27568">
            <w:pPr>
              <w:pStyle w:val="SCCShortJudgment"/>
              <w:rPr>
                <w:szCs w:val="20"/>
              </w:rPr>
            </w:pPr>
            <w:r w:rsidRPr="000C4A66">
              <w:rPr>
                <w:szCs w:val="20"/>
              </w:rPr>
              <w:t>The motion of the respondent, the Attorney General of British Columbia, for an extension of time to serve and file the response to the application for leave to appeal is granted. All other motions are dismissed. The application for leave to appeal from the judgment of the Court of Appeal for British Columbia (Vancouver), Number CA042322, 2015 BCCA 63, dated February 19, 2015, is dismissed.</w:t>
            </w:r>
          </w:p>
          <w:p w:rsidR="00BA1519" w:rsidRPr="000C4A66" w:rsidRDefault="00BA1519" w:rsidP="00C27568">
            <w:pPr>
              <w:pStyle w:val="SCCShortJudgment"/>
              <w:ind w:firstLine="0"/>
              <w:rPr>
                <w:szCs w:val="20"/>
              </w:rPr>
            </w:pPr>
          </w:p>
          <w:p w:rsidR="00BA1519" w:rsidRPr="000C4A66" w:rsidRDefault="00BA1519" w:rsidP="00C27568">
            <w:pPr>
              <w:pStyle w:val="SCCShortJudgment"/>
              <w:rPr>
                <w:szCs w:val="20"/>
                <w:lang w:val="fr-CA"/>
              </w:rPr>
            </w:pPr>
            <w:r w:rsidRPr="000C4A66">
              <w:rPr>
                <w:szCs w:val="20"/>
                <w:lang w:val="fr-CA"/>
              </w:rPr>
              <w:t>La requête de l’intimé, le Procureur général de la Colombie-Britannique, en prorogation du délai de signification et de dépôt de la réponse à la demande d’autorisation d’appel est accueillie. Toutes autres requêtes sont rejetées. La demande d’autorisation d’appel de l’arrêt de la Cour d’appel de la Colombie-Britannique (Vancouver), numéro CA042322, 2015 BCCA 63, daté du 19 février 2015, est rejetée.</w:t>
            </w:r>
          </w:p>
        </w:tc>
      </w:tr>
    </w:tbl>
    <w:p w:rsidR="0047618B" w:rsidRPr="00BA1519" w:rsidRDefault="0047618B" w:rsidP="0047618B">
      <w:pPr>
        <w:rPr>
          <w:sz w:val="20"/>
          <w:szCs w:val="20"/>
          <w:lang w:val="fr-CA"/>
        </w:rPr>
      </w:pPr>
    </w:p>
    <w:p w:rsidR="0047618B" w:rsidRPr="001B157C" w:rsidRDefault="0047618B" w:rsidP="0047618B">
      <w:pPr>
        <w:rPr>
          <w:sz w:val="20"/>
          <w:szCs w:val="20"/>
          <w:u w:val="single"/>
        </w:rPr>
      </w:pPr>
      <w:r w:rsidRPr="001B157C">
        <w:rPr>
          <w:sz w:val="20"/>
          <w:szCs w:val="20"/>
          <w:u w:val="single"/>
        </w:rPr>
        <w:t>CASE SUMMARY</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2B77A5" w:rsidTr="00024155">
        <w:tc>
          <w:tcPr>
            <w:tcW w:w="5000" w:type="pct"/>
            <w:gridSpan w:val="3"/>
          </w:tcPr>
          <w:p w:rsidR="00720202" w:rsidRPr="002B77A5" w:rsidRDefault="00720202" w:rsidP="00024155">
            <w:pPr>
              <w:jc w:val="both"/>
              <w:rPr>
                <w:rFonts w:eastAsia="Calibri"/>
                <w:sz w:val="20"/>
                <w:szCs w:val="20"/>
              </w:rPr>
            </w:pPr>
            <w:r w:rsidRPr="002B77A5">
              <w:rPr>
                <w:rFonts w:eastAsia="Calibri"/>
                <w:sz w:val="20"/>
                <w:szCs w:val="20"/>
              </w:rPr>
              <w:t>Criminal Law – Appeal – Leave to Appeal – Whether applicant raises a legal issue – Whether issue is of public importance.</w:t>
            </w:r>
          </w:p>
        </w:tc>
      </w:tr>
      <w:tr w:rsidR="00720202" w:rsidRPr="002B77A5" w:rsidTr="00024155">
        <w:tc>
          <w:tcPr>
            <w:tcW w:w="5000" w:type="pct"/>
            <w:gridSpan w:val="3"/>
          </w:tcPr>
          <w:p w:rsidR="00720202" w:rsidRPr="002B77A5" w:rsidRDefault="00720202" w:rsidP="00024155">
            <w:pPr>
              <w:jc w:val="both"/>
              <w:rPr>
                <w:rFonts w:eastAsia="Calibri"/>
                <w:sz w:val="20"/>
                <w:szCs w:val="20"/>
              </w:rPr>
            </w:pPr>
          </w:p>
        </w:tc>
      </w:tr>
      <w:tr w:rsidR="00720202" w:rsidRPr="002B77A5" w:rsidTr="00024155">
        <w:tc>
          <w:tcPr>
            <w:tcW w:w="5000" w:type="pct"/>
            <w:gridSpan w:val="3"/>
            <w:hideMark/>
          </w:tcPr>
          <w:p w:rsidR="00720202" w:rsidRPr="002B77A5" w:rsidRDefault="00720202" w:rsidP="00024155">
            <w:pPr>
              <w:shd w:val="clear" w:color="auto" w:fill="FFFFFF"/>
              <w:jc w:val="both"/>
              <w:rPr>
                <w:sz w:val="20"/>
                <w:szCs w:val="20"/>
              </w:rPr>
            </w:pPr>
            <w:r w:rsidRPr="002B77A5">
              <w:rPr>
                <w:sz w:val="20"/>
                <w:szCs w:val="20"/>
              </w:rPr>
              <w:t>Mr. Staetter was charged with counts of uttering threats and criminal harassment. He was declared not criminally responsible on account of mental disorder and referred to the British Columbia Review Board. The Board issued a custodial order. In 2014, the Board re-assessed Mr. Staetter and remanded him for a further 12 months.</w:t>
            </w:r>
          </w:p>
          <w:p w:rsidR="00720202" w:rsidRPr="002B77A5" w:rsidRDefault="00720202" w:rsidP="00024155">
            <w:pPr>
              <w:shd w:val="clear" w:color="auto" w:fill="FFFFFF"/>
              <w:jc w:val="both"/>
              <w:rPr>
                <w:sz w:val="20"/>
                <w:szCs w:val="20"/>
              </w:rPr>
            </w:pPr>
          </w:p>
        </w:tc>
      </w:tr>
      <w:tr w:rsidR="00720202" w:rsidRPr="002B77A5" w:rsidTr="00024155">
        <w:tc>
          <w:tcPr>
            <w:tcW w:w="2427" w:type="pct"/>
            <w:hideMark/>
          </w:tcPr>
          <w:p w:rsidR="00720202" w:rsidRPr="002B77A5" w:rsidRDefault="00720202" w:rsidP="00024155">
            <w:pPr>
              <w:jc w:val="both"/>
              <w:rPr>
                <w:rFonts w:eastAsia="Calibri"/>
                <w:sz w:val="20"/>
                <w:szCs w:val="20"/>
              </w:rPr>
            </w:pPr>
            <w:r w:rsidRPr="002B77A5">
              <w:rPr>
                <w:rFonts w:eastAsia="Calibri"/>
                <w:sz w:val="20"/>
                <w:szCs w:val="20"/>
              </w:rPr>
              <w:lastRenderedPageBreak/>
              <w:t>October 19, 2012</w:t>
            </w:r>
          </w:p>
          <w:p w:rsidR="00720202" w:rsidRPr="002B77A5" w:rsidRDefault="00720202" w:rsidP="00024155">
            <w:pPr>
              <w:jc w:val="both"/>
              <w:rPr>
                <w:rFonts w:eastAsia="Calibri"/>
                <w:sz w:val="20"/>
                <w:szCs w:val="20"/>
              </w:rPr>
            </w:pPr>
            <w:r w:rsidRPr="002B77A5">
              <w:rPr>
                <w:rFonts w:eastAsia="Calibri"/>
                <w:sz w:val="20"/>
                <w:szCs w:val="20"/>
              </w:rPr>
              <w:t>Provincial Court of British Columbia</w:t>
            </w:r>
          </w:p>
          <w:p w:rsidR="00720202" w:rsidRPr="002B77A5" w:rsidRDefault="00720202" w:rsidP="00024155">
            <w:pPr>
              <w:jc w:val="both"/>
              <w:rPr>
                <w:rFonts w:eastAsia="Calibri"/>
                <w:sz w:val="20"/>
                <w:szCs w:val="20"/>
              </w:rPr>
            </w:pPr>
            <w:r w:rsidRPr="002B77A5">
              <w:rPr>
                <w:rFonts w:eastAsia="Calibri"/>
                <w:sz w:val="20"/>
                <w:szCs w:val="20"/>
              </w:rPr>
              <w:t>(Challenger J.)</w:t>
            </w:r>
          </w:p>
          <w:p w:rsidR="00720202" w:rsidRDefault="00720202" w:rsidP="00024155">
            <w:pPr>
              <w:jc w:val="both"/>
              <w:rPr>
                <w:rFonts w:eastAsia="Calibri"/>
                <w:sz w:val="20"/>
                <w:szCs w:val="20"/>
              </w:rPr>
            </w:pPr>
            <w:r w:rsidRPr="002B77A5">
              <w:rPr>
                <w:rFonts w:eastAsia="Calibri"/>
                <w:sz w:val="20"/>
                <w:szCs w:val="20"/>
              </w:rPr>
              <w:t>2012 BCPC 413</w:t>
            </w:r>
          </w:p>
          <w:p w:rsidR="007858A0" w:rsidRPr="002B77A5" w:rsidRDefault="007858A0"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Applicant found not criminally responsible by reason of mental disorder on counts of uttering threats and criminal harassment; Committal to psychiatric hospital</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November 27, 2012</w:t>
            </w:r>
          </w:p>
          <w:p w:rsidR="00720202" w:rsidRPr="002B77A5" w:rsidRDefault="00720202" w:rsidP="00024155">
            <w:pPr>
              <w:jc w:val="both"/>
              <w:rPr>
                <w:rFonts w:eastAsia="Calibri"/>
                <w:sz w:val="20"/>
                <w:szCs w:val="20"/>
              </w:rPr>
            </w:pPr>
            <w:r w:rsidRPr="002B77A5">
              <w:rPr>
                <w:rFonts w:eastAsia="Calibri"/>
                <w:sz w:val="20"/>
                <w:szCs w:val="20"/>
              </w:rPr>
              <w:t>British Columbia Review Board</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rPr>
            </w:pPr>
            <w:r w:rsidRPr="002B77A5">
              <w:rPr>
                <w:rFonts w:eastAsia="Calibri"/>
                <w:sz w:val="20"/>
                <w:szCs w:val="20"/>
              </w:rPr>
              <w:t>Custodial order</w:t>
            </w: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 xml:space="preserve">June 24, 2013 </w:t>
            </w:r>
          </w:p>
          <w:p w:rsidR="00720202" w:rsidRPr="002B77A5" w:rsidRDefault="00720202" w:rsidP="00024155">
            <w:pPr>
              <w:jc w:val="both"/>
              <w:rPr>
                <w:rFonts w:eastAsia="Calibri"/>
                <w:sz w:val="20"/>
                <w:szCs w:val="20"/>
              </w:rPr>
            </w:pPr>
            <w:r w:rsidRPr="002B77A5">
              <w:rPr>
                <w:rFonts w:eastAsia="Calibri"/>
                <w:sz w:val="20"/>
                <w:szCs w:val="20"/>
              </w:rPr>
              <w:t xml:space="preserve">Court of Appeal for British Columbia </w:t>
            </w:r>
          </w:p>
          <w:p w:rsidR="00720202" w:rsidRPr="002B77A5" w:rsidRDefault="00720202" w:rsidP="00024155">
            <w:pPr>
              <w:jc w:val="both"/>
              <w:rPr>
                <w:rFonts w:eastAsia="Calibri"/>
                <w:sz w:val="20"/>
                <w:szCs w:val="20"/>
              </w:rPr>
            </w:pPr>
            <w:r w:rsidRPr="002B77A5">
              <w:rPr>
                <w:rFonts w:eastAsia="Calibri"/>
                <w:sz w:val="20"/>
                <w:szCs w:val="20"/>
              </w:rPr>
              <w:t>(Vancouver)</w:t>
            </w:r>
          </w:p>
          <w:p w:rsidR="00720202" w:rsidRPr="002B77A5" w:rsidRDefault="00720202" w:rsidP="00024155">
            <w:pPr>
              <w:jc w:val="both"/>
              <w:rPr>
                <w:rFonts w:eastAsia="Calibri"/>
                <w:sz w:val="20"/>
                <w:szCs w:val="20"/>
              </w:rPr>
            </w:pPr>
            <w:r w:rsidRPr="002B77A5">
              <w:rPr>
                <w:rFonts w:eastAsia="Calibri"/>
                <w:sz w:val="20"/>
                <w:szCs w:val="20"/>
              </w:rPr>
              <w:t>(Saunders, Low, Neilson JJ.A.)</w:t>
            </w:r>
          </w:p>
          <w:p w:rsidR="00720202" w:rsidRPr="002B77A5" w:rsidRDefault="00720202" w:rsidP="00024155">
            <w:pPr>
              <w:jc w:val="both"/>
              <w:rPr>
                <w:rFonts w:eastAsia="Calibri"/>
                <w:sz w:val="20"/>
                <w:szCs w:val="20"/>
              </w:rPr>
            </w:pPr>
            <w:r w:rsidRPr="002B77A5">
              <w:rPr>
                <w:rFonts w:eastAsia="Calibri"/>
                <w:sz w:val="20"/>
                <w:szCs w:val="20"/>
              </w:rPr>
              <w:t xml:space="preserve">CA040771; </w:t>
            </w:r>
            <w:hyperlink r:id="rId36" w:history="1">
              <w:r w:rsidRPr="002B77A5">
                <w:rPr>
                  <w:rFonts w:eastAsia="Calibri"/>
                  <w:color w:val="0000FF" w:themeColor="hyperlink"/>
                  <w:sz w:val="20"/>
                  <w:szCs w:val="20"/>
                  <w:u w:val="single"/>
                </w:rPr>
                <w:t>2103 BCCA 307</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Appeal from custodial order dismissed</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 xml:space="preserve">September 16, 2014 </w:t>
            </w:r>
          </w:p>
          <w:p w:rsidR="00720202" w:rsidRPr="002B77A5" w:rsidRDefault="00720202" w:rsidP="00024155">
            <w:pPr>
              <w:jc w:val="both"/>
              <w:rPr>
                <w:rFonts w:eastAsia="Calibri"/>
                <w:sz w:val="20"/>
                <w:szCs w:val="20"/>
              </w:rPr>
            </w:pPr>
            <w:r w:rsidRPr="002B77A5">
              <w:rPr>
                <w:rFonts w:eastAsia="Calibri"/>
                <w:sz w:val="20"/>
                <w:szCs w:val="20"/>
              </w:rPr>
              <w:t>British Columbia Review Board</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rPr>
            </w:pPr>
            <w:r w:rsidRPr="002B77A5">
              <w:rPr>
                <w:rFonts w:eastAsia="Calibri"/>
                <w:sz w:val="20"/>
                <w:szCs w:val="20"/>
              </w:rPr>
              <w:t>Remand for a further 12 months</w:t>
            </w: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February 19, 2015</w:t>
            </w:r>
          </w:p>
          <w:p w:rsidR="00720202" w:rsidRPr="002B77A5" w:rsidRDefault="00720202" w:rsidP="00024155">
            <w:pPr>
              <w:jc w:val="both"/>
              <w:rPr>
                <w:rFonts w:eastAsia="Calibri"/>
                <w:sz w:val="20"/>
                <w:szCs w:val="20"/>
              </w:rPr>
            </w:pPr>
            <w:r w:rsidRPr="002B77A5">
              <w:rPr>
                <w:rFonts w:eastAsia="Calibri"/>
                <w:sz w:val="20"/>
                <w:szCs w:val="20"/>
              </w:rPr>
              <w:t xml:space="preserve">Court of Appeal for British Columbia </w:t>
            </w:r>
          </w:p>
          <w:p w:rsidR="00720202" w:rsidRPr="002B77A5" w:rsidRDefault="00720202" w:rsidP="00024155">
            <w:pPr>
              <w:jc w:val="both"/>
              <w:rPr>
                <w:rFonts w:eastAsia="Calibri"/>
                <w:sz w:val="20"/>
                <w:szCs w:val="20"/>
              </w:rPr>
            </w:pPr>
            <w:r w:rsidRPr="002B77A5">
              <w:rPr>
                <w:rFonts w:eastAsia="Calibri"/>
                <w:sz w:val="20"/>
                <w:szCs w:val="20"/>
              </w:rPr>
              <w:t>(Vancouver)</w:t>
            </w:r>
          </w:p>
          <w:p w:rsidR="00720202" w:rsidRPr="002B77A5" w:rsidRDefault="00720202" w:rsidP="00024155">
            <w:pPr>
              <w:jc w:val="both"/>
              <w:rPr>
                <w:rFonts w:eastAsia="Calibri"/>
                <w:sz w:val="20"/>
                <w:szCs w:val="20"/>
              </w:rPr>
            </w:pPr>
            <w:r w:rsidRPr="002B77A5">
              <w:rPr>
                <w:rFonts w:eastAsia="Calibri"/>
                <w:sz w:val="20"/>
                <w:szCs w:val="20"/>
              </w:rPr>
              <w:t>(Smith, Bennett, Willcock JJ.A.)</w:t>
            </w:r>
          </w:p>
          <w:p w:rsidR="00720202" w:rsidRPr="002B77A5" w:rsidRDefault="00720202" w:rsidP="00024155">
            <w:pPr>
              <w:jc w:val="both"/>
              <w:rPr>
                <w:rFonts w:eastAsia="Calibri"/>
                <w:sz w:val="20"/>
                <w:szCs w:val="20"/>
              </w:rPr>
            </w:pPr>
            <w:r w:rsidRPr="002B77A5">
              <w:rPr>
                <w:rFonts w:eastAsia="Calibri"/>
                <w:sz w:val="20"/>
                <w:szCs w:val="20"/>
              </w:rPr>
              <w:t xml:space="preserve">CA042322; </w:t>
            </w:r>
            <w:hyperlink r:id="rId37" w:history="1">
              <w:r w:rsidRPr="002B77A5">
                <w:rPr>
                  <w:rFonts w:eastAsia="Calibri"/>
                  <w:color w:val="0000FF" w:themeColor="hyperlink"/>
                  <w:sz w:val="20"/>
                  <w:szCs w:val="20"/>
                  <w:u w:val="single"/>
                </w:rPr>
                <w:t>2015 BCCA 63</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rPr>
            </w:pPr>
            <w:r w:rsidRPr="002B77A5">
              <w:rPr>
                <w:rFonts w:eastAsia="Calibri"/>
                <w:sz w:val="20"/>
                <w:szCs w:val="20"/>
              </w:rPr>
              <w:t>Appeal dismissed</w:t>
            </w: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March 17, 2015</w:t>
            </w:r>
          </w:p>
          <w:p w:rsidR="00720202" w:rsidRPr="002B77A5" w:rsidRDefault="00720202" w:rsidP="00024155">
            <w:pPr>
              <w:jc w:val="both"/>
              <w:rPr>
                <w:rFonts w:eastAsia="Calibri"/>
                <w:sz w:val="20"/>
                <w:szCs w:val="20"/>
              </w:rPr>
            </w:pPr>
            <w:r w:rsidRPr="002B77A5">
              <w:rPr>
                <w:rFonts w:eastAsia="Calibri"/>
                <w:sz w:val="20"/>
                <w:szCs w:val="20"/>
              </w:rPr>
              <w:t>Supreme Court of Canada</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rPr>
            </w:pPr>
            <w:r w:rsidRPr="002B77A5">
              <w:rPr>
                <w:rFonts w:eastAsia="Calibri"/>
                <w:sz w:val="20"/>
                <w:szCs w:val="20"/>
              </w:rPr>
              <w:t>Application for leave to appeal filed</w:t>
            </w:r>
            <w:r w:rsidRPr="002B77A5">
              <w:rPr>
                <w:rFonts w:eastAsia="Calibri"/>
                <w:sz w:val="20"/>
                <w:szCs w:val="20"/>
              </w:rPr>
              <w:tab/>
            </w:r>
          </w:p>
        </w:tc>
      </w:tr>
      <w:tr w:rsidR="00720202" w:rsidRPr="002B77A5" w:rsidTr="00024155">
        <w:tc>
          <w:tcPr>
            <w:tcW w:w="2427" w:type="pct"/>
            <w:hideMark/>
          </w:tcPr>
          <w:p w:rsidR="00720202" w:rsidRPr="002B77A5" w:rsidRDefault="00720202" w:rsidP="00024155">
            <w:pPr>
              <w:jc w:val="both"/>
              <w:rPr>
                <w:rFonts w:eastAsia="Calibri"/>
                <w:sz w:val="20"/>
                <w:szCs w:val="20"/>
              </w:rPr>
            </w:pPr>
            <w:r w:rsidRPr="002B77A5">
              <w:rPr>
                <w:rFonts w:eastAsia="Calibri"/>
                <w:sz w:val="20"/>
                <w:szCs w:val="20"/>
              </w:rPr>
              <w:t xml:space="preserve">June 30, 2015 </w:t>
            </w:r>
          </w:p>
          <w:p w:rsidR="00720202" w:rsidRPr="002B77A5" w:rsidRDefault="00720202" w:rsidP="00024155">
            <w:pPr>
              <w:jc w:val="both"/>
              <w:rPr>
                <w:rFonts w:eastAsia="Calibri"/>
                <w:sz w:val="20"/>
                <w:szCs w:val="20"/>
              </w:rPr>
            </w:pPr>
            <w:r w:rsidRPr="002B77A5">
              <w:rPr>
                <w:rFonts w:eastAsia="Calibri"/>
                <w:sz w:val="20"/>
                <w:szCs w:val="20"/>
              </w:rPr>
              <w:t>Supreme Court of Canada</w:t>
            </w: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rPr>
            </w:pPr>
            <w:r w:rsidRPr="002B77A5">
              <w:rPr>
                <w:rFonts w:eastAsia="Calibri"/>
                <w:sz w:val="20"/>
                <w:szCs w:val="20"/>
              </w:rPr>
              <w:t>Motion for extension of time to file Response filed by Attorney General of British Columbia</w:t>
            </w:r>
          </w:p>
        </w:tc>
      </w:tr>
    </w:tbl>
    <w:p w:rsidR="0047618B" w:rsidRDefault="0047618B" w:rsidP="0047618B">
      <w:pPr>
        <w:rPr>
          <w:sz w:val="20"/>
          <w:szCs w:val="20"/>
        </w:rPr>
      </w:pPr>
    </w:p>
    <w:p w:rsidR="0047618B" w:rsidRPr="00C50A5C" w:rsidRDefault="002B0311" w:rsidP="0047618B">
      <w:pPr>
        <w:rPr>
          <w:sz w:val="20"/>
          <w:szCs w:val="20"/>
        </w:rPr>
      </w:pPr>
      <w:r>
        <w:rPr>
          <w:sz w:val="20"/>
          <w:szCs w:val="20"/>
          <w:lang w:val="fr-CA"/>
        </w:rPr>
        <w:pict>
          <v:rect id="_x0000_i1046" style="width:2in;height:1pt" o:hrpct="0" o:hralign="center" o:hrstd="t" o:hrnoshade="t" o:hr="t" fillcolor="black [3213]" stroked="f"/>
        </w:pict>
      </w:r>
    </w:p>
    <w:p w:rsidR="0047618B" w:rsidRDefault="0047618B" w:rsidP="0047618B">
      <w:pPr>
        <w:rPr>
          <w:sz w:val="20"/>
          <w:szCs w:val="20"/>
        </w:rPr>
      </w:pPr>
    </w:p>
    <w:p w:rsidR="0047618B" w:rsidRPr="001B157C" w:rsidRDefault="0047618B" w:rsidP="0047618B">
      <w:pPr>
        <w:rPr>
          <w:sz w:val="20"/>
          <w:szCs w:val="20"/>
          <w:u w:val="single"/>
          <w:lang w:val="fr-CA"/>
        </w:rPr>
      </w:pPr>
      <w:r w:rsidRPr="001B157C">
        <w:rPr>
          <w:sz w:val="20"/>
          <w:szCs w:val="20"/>
          <w:u w:val="single"/>
          <w:lang w:val="fr-CA"/>
        </w:rPr>
        <w:t>RÉSUMÉ DE L’AFFAIRE</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B54098" w:rsidTr="00024155">
        <w:tc>
          <w:tcPr>
            <w:tcW w:w="5000" w:type="pct"/>
            <w:gridSpan w:val="3"/>
          </w:tcPr>
          <w:p w:rsidR="00720202" w:rsidRPr="002B77A5" w:rsidRDefault="00720202" w:rsidP="00024155">
            <w:pPr>
              <w:jc w:val="both"/>
              <w:rPr>
                <w:rFonts w:eastAsia="Calibri"/>
                <w:sz w:val="20"/>
                <w:szCs w:val="20"/>
                <w:lang w:val="fr-CA"/>
              </w:rPr>
            </w:pPr>
            <w:r w:rsidRPr="002B77A5">
              <w:rPr>
                <w:rFonts w:eastAsia="Calibri"/>
                <w:sz w:val="20"/>
                <w:szCs w:val="20"/>
                <w:lang w:val="fr-CA"/>
              </w:rPr>
              <w:t>Droit criminel – Appel – Autorisation d’appel – Le demandeur soulève-t-il une question de droit? – La question revêt-elle de l’importance pour le public?</w:t>
            </w:r>
          </w:p>
        </w:tc>
      </w:tr>
      <w:tr w:rsidR="00720202" w:rsidRPr="00B54098" w:rsidTr="00024155">
        <w:tc>
          <w:tcPr>
            <w:tcW w:w="5000" w:type="pct"/>
            <w:gridSpan w:val="3"/>
          </w:tcPr>
          <w:p w:rsidR="00720202" w:rsidRPr="002B77A5" w:rsidRDefault="00720202" w:rsidP="00024155">
            <w:pPr>
              <w:jc w:val="both"/>
              <w:rPr>
                <w:rFonts w:eastAsia="Calibri"/>
                <w:sz w:val="20"/>
                <w:szCs w:val="20"/>
                <w:lang w:val="fr-CA"/>
              </w:rPr>
            </w:pPr>
          </w:p>
        </w:tc>
      </w:tr>
      <w:tr w:rsidR="00720202" w:rsidRPr="00B54098" w:rsidTr="00024155">
        <w:tc>
          <w:tcPr>
            <w:tcW w:w="5000" w:type="pct"/>
            <w:gridSpan w:val="3"/>
            <w:hideMark/>
          </w:tcPr>
          <w:p w:rsidR="00720202" w:rsidRPr="002B77A5" w:rsidRDefault="00720202" w:rsidP="00024155">
            <w:pPr>
              <w:shd w:val="clear" w:color="auto" w:fill="FFFFFF"/>
              <w:jc w:val="both"/>
              <w:rPr>
                <w:sz w:val="20"/>
                <w:szCs w:val="20"/>
                <w:lang w:val="fr-CA"/>
              </w:rPr>
            </w:pPr>
            <w:r w:rsidRPr="002B77A5">
              <w:rPr>
                <w:sz w:val="20"/>
                <w:szCs w:val="20"/>
                <w:lang w:val="fr-CA"/>
              </w:rPr>
              <w:t>Monsieur Staetter a été inculpé de chefs de profération de menaces et de harcèlement criminel. Il a été déclaré non criminellement responsable pour cause de troubles mentaux et renvoyé à la Commission d’examen de la Colombie-Britannique. La Commission a délivré une ordonnance de détention. En 2014, la Commission a réévalué M. Staetter et l’a renvoyé en détention pour une période additionnelle de douze mois.</w:t>
            </w:r>
          </w:p>
          <w:p w:rsidR="00720202" w:rsidRPr="002B77A5" w:rsidRDefault="00720202" w:rsidP="00024155">
            <w:pPr>
              <w:shd w:val="clear" w:color="auto" w:fill="FFFFFF"/>
              <w:jc w:val="both"/>
              <w:rPr>
                <w:sz w:val="20"/>
                <w:szCs w:val="20"/>
                <w:lang w:val="fr-CA"/>
              </w:rPr>
            </w:pPr>
          </w:p>
        </w:tc>
      </w:tr>
      <w:tr w:rsidR="00720202" w:rsidRPr="00B54098" w:rsidTr="00024155">
        <w:tc>
          <w:tcPr>
            <w:tcW w:w="2427"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19 octobre 2012</w:t>
            </w:r>
          </w:p>
          <w:p w:rsidR="00720202" w:rsidRPr="002B77A5" w:rsidRDefault="00720202" w:rsidP="00024155">
            <w:pPr>
              <w:jc w:val="both"/>
              <w:rPr>
                <w:rFonts w:eastAsia="Calibri"/>
                <w:sz w:val="20"/>
                <w:szCs w:val="20"/>
                <w:lang w:val="fr-CA"/>
              </w:rPr>
            </w:pPr>
            <w:r w:rsidRPr="002B77A5">
              <w:rPr>
                <w:rFonts w:eastAsia="Calibri"/>
                <w:sz w:val="20"/>
                <w:szCs w:val="20"/>
                <w:lang w:val="fr-CA"/>
              </w:rPr>
              <w:t>Cour provinciale de la Colombie-Britannique</w:t>
            </w:r>
          </w:p>
          <w:p w:rsidR="00720202" w:rsidRPr="002B77A5" w:rsidRDefault="00720202" w:rsidP="00024155">
            <w:pPr>
              <w:jc w:val="both"/>
              <w:rPr>
                <w:rFonts w:eastAsia="Calibri"/>
                <w:sz w:val="20"/>
                <w:szCs w:val="20"/>
                <w:lang w:val="fr-CA"/>
              </w:rPr>
            </w:pPr>
            <w:r w:rsidRPr="002B77A5">
              <w:rPr>
                <w:rFonts w:eastAsia="Calibri"/>
                <w:sz w:val="20"/>
                <w:szCs w:val="20"/>
                <w:lang w:val="fr-CA"/>
              </w:rPr>
              <w:t>(Juge Challenger)</w:t>
            </w:r>
          </w:p>
          <w:p w:rsidR="00720202" w:rsidRPr="002B77A5" w:rsidRDefault="00720202" w:rsidP="00024155">
            <w:pPr>
              <w:jc w:val="both"/>
              <w:rPr>
                <w:rFonts w:eastAsia="Calibri"/>
                <w:sz w:val="20"/>
                <w:szCs w:val="20"/>
                <w:lang w:val="fr-CA"/>
              </w:rPr>
            </w:pPr>
            <w:r w:rsidRPr="002B77A5">
              <w:rPr>
                <w:rFonts w:eastAsia="Calibri"/>
                <w:sz w:val="20"/>
                <w:szCs w:val="20"/>
                <w:lang w:val="fr-CA"/>
              </w:rPr>
              <w:t>2012 BCPC 413</w:t>
            </w:r>
          </w:p>
        </w:tc>
        <w:tc>
          <w:tcPr>
            <w:tcW w:w="243" w:type="pct"/>
          </w:tcPr>
          <w:p w:rsidR="00720202" w:rsidRPr="002B77A5" w:rsidRDefault="00720202" w:rsidP="00024155">
            <w:pPr>
              <w:jc w:val="both"/>
              <w:rPr>
                <w:rFonts w:eastAsia="Calibri"/>
                <w:sz w:val="20"/>
                <w:szCs w:val="20"/>
                <w:lang w:val="fr-CA"/>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Verdict de non-responsabilité criminelle pour cause de troubles mentaux prononcé à l’égard du demandeur, inculpé de chefs de profération de menaces et de harcèlement criminel; renvoi en détention dans un hôpital psychiatrique </w:t>
            </w:r>
          </w:p>
          <w:p w:rsidR="00720202" w:rsidRPr="002B77A5" w:rsidRDefault="00720202" w:rsidP="00024155">
            <w:pPr>
              <w:jc w:val="both"/>
              <w:rPr>
                <w:rFonts w:eastAsia="Calibri"/>
                <w:sz w:val="20"/>
                <w:szCs w:val="20"/>
                <w:lang w:val="fr-CA"/>
              </w:rPr>
            </w:pPr>
          </w:p>
        </w:tc>
      </w:tr>
      <w:tr w:rsidR="00720202" w:rsidRPr="002B77A5" w:rsidTr="007858A0">
        <w:trPr>
          <w:cantSplit/>
        </w:trPr>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lastRenderedPageBreak/>
              <w:t>27 novembre 2012</w:t>
            </w:r>
          </w:p>
          <w:p w:rsidR="00720202" w:rsidRPr="002B77A5" w:rsidRDefault="00720202" w:rsidP="00024155">
            <w:pPr>
              <w:jc w:val="both"/>
              <w:rPr>
                <w:rFonts w:eastAsia="Calibri"/>
                <w:sz w:val="20"/>
                <w:szCs w:val="20"/>
                <w:lang w:val="fr-CA"/>
              </w:rPr>
            </w:pPr>
            <w:r w:rsidRPr="002B77A5">
              <w:rPr>
                <w:rFonts w:eastAsia="Calibri"/>
                <w:sz w:val="20"/>
                <w:szCs w:val="20"/>
                <w:lang w:val="fr-CA"/>
              </w:rPr>
              <w:t>Commission d’examen de la Colombie-Britannique</w:t>
            </w:r>
          </w:p>
          <w:p w:rsidR="00720202" w:rsidRPr="002B77A5" w:rsidRDefault="00720202" w:rsidP="00024155">
            <w:pPr>
              <w:jc w:val="both"/>
              <w:rPr>
                <w:rFonts w:eastAsia="Calibri"/>
                <w:sz w:val="20"/>
                <w:szCs w:val="20"/>
                <w:lang w:val="fr-CA"/>
              </w:rPr>
            </w:pPr>
          </w:p>
        </w:tc>
        <w:tc>
          <w:tcPr>
            <w:tcW w:w="243" w:type="pct"/>
          </w:tcPr>
          <w:p w:rsidR="00720202" w:rsidRPr="002B77A5" w:rsidRDefault="00720202" w:rsidP="00024155">
            <w:pPr>
              <w:jc w:val="both"/>
              <w:rPr>
                <w:rFonts w:eastAsia="Calibri"/>
                <w:sz w:val="20"/>
                <w:szCs w:val="20"/>
                <w:lang w:val="fr-CA"/>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Ordonnance de détention</w:t>
            </w:r>
          </w:p>
        </w:tc>
      </w:tr>
      <w:tr w:rsidR="00720202" w:rsidRPr="00B54098" w:rsidTr="007858A0">
        <w:trPr>
          <w:cantSplit/>
        </w:trPr>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24 juin 2013 </w:t>
            </w:r>
          </w:p>
          <w:p w:rsidR="00720202" w:rsidRPr="002B77A5" w:rsidRDefault="00720202" w:rsidP="00024155">
            <w:pPr>
              <w:jc w:val="both"/>
              <w:rPr>
                <w:rFonts w:eastAsia="Calibri"/>
                <w:sz w:val="20"/>
                <w:szCs w:val="20"/>
                <w:lang w:val="fr-CA"/>
              </w:rPr>
            </w:pPr>
            <w:r w:rsidRPr="002B77A5">
              <w:rPr>
                <w:rFonts w:eastAsia="Calibri"/>
                <w:sz w:val="20"/>
                <w:szCs w:val="20"/>
                <w:lang w:val="fr-CA"/>
              </w:rPr>
              <w:t>Cour d’appel de la Colombie-Britannique</w:t>
            </w:r>
          </w:p>
          <w:p w:rsidR="00720202" w:rsidRPr="002B77A5" w:rsidRDefault="00720202" w:rsidP="00024155">
            <w:pPr>
              <w:jc w:val="both"/>
              <w:rPr>
                <w:rFonts w:eastAsia="Calibri"/>
                <w:sz w:val="20"/>
                <w:szCs w:val="20"/>
                <w:lang w:val="fr-CA"/>
              </w:rPr>
            </w:pPr>
            <w:r w:rsidRPr="002B77A5">
              <w:rPr>
                <w:rFonts w:eastAsia="Calibri"/>
                <w:sz w:val="20"/>
                <w:szCs w:val="20"/>
                <w:lang w:val="fr-CA"/>
              </w:rPr>
              <w:t>(Vancouver)</w:t>
            </w:r>
          </w:p>
          <w:p w:rsidR="00720202" w:rsidRPr="002B77A5" w:rsidRDefault="00720202" w:rsidP="00024155">
            <w:pPr>
              <w:jc w:val="both"/>
              <w:rPr>
                <w:rFonts w:eastAsia="Calibri"/>
                <w:sz w:val="20"/>
                <w:szCs w:val="20"/>
                <w:lang w:val="fr-CA"/>
              </w:rPr>
            </w:pPr>
            <w:r w:rsidRPr="002B77A5">
              <w:rPr>
                <w:rFonts w:eastAsia="Calibri"/>
                <w:sz w:val="20"/>
                <w:szCs w:val="20"/>
                <w:lang w:val="fr-CA"/>
              </w:rPr>
              <w:t>(Juges Saunders, Low et Neilson)</w:t>
            </w:r>
          </w:p>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CA040771; </w:t>
            </w:r>
            <w:hyperlink r:id="rId38" w:history="1">
              <w:r w:rsidRPr="002B77A5">
                <w:rPr>
                  <w:rFonts w:eastAsia="Calibri"/>
                  <w:color w:val="0000FF" w:themeColor="hyperlink"/>
                  <w:sz w:val="20"/>
                  <w:szCs w:val="20"/>
                  <w:u w:val="single"/>
                  <w:lang w:val="fr-CA"/>
                </w:rPr>
                <w:t>2103 BCCA 307</w:t>
              </w:r>
            </w:hyperlink>
          </w:p>
          <w:p w:rsidR="00720202" w:rsidRPr="002B77A5" w:rsidRDefault="00720202" w:rsidP="00024155">
            <w:pPr>
              <w:jc w:val="both"/>
              <w:rPr>
                <w:rFonts w:eastAsia="Calibri"/>
                <w:sz w:val="20"/>
                <w:szCs w:val="20"/>
                <w:lang w:val="fr-CA"/>
              </w:rPr>
            </w:pPr>
          </w:p>
        </w:tc>
        <w:tc>
          <w:tcPr>
            <w:tcW w:w="243" w:type="pct"/>
          </w:tcPr>
          <w:p w:rsidR="00720202" w:rsidRPr="002B77A5" w:rsidRDefault="00720202" w:rsidP="00024155">
            <w:pPr>
              <w:jc w:val="both"/>
              <w:rPr>
                <w:rFonts w:eastAsia="Calibri"/>
                <w:sz w:val="20"/>
                <w:szCs w:val="20"/>
                <w:lang w:val="fr-CA"/>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Rejet de l’appel de l’ordonnance de détention</w:t>
            </w:r>
          </w:p>
          <w:p w:rsidR="00720202" w:rsidRPr="002B77A5" w:rsidRDefault="00720202" w:rsidP="00024155">
            <w:pPr>
              <w:jc w:val="both"/>
              <w:rPr>
                <w:rFonts w:eastAsia="Calibri"/>
                <w:sz w:val="20"/>
                <w:szCs w:val="20"/>
                <w:lang w:val="fr-CA"/>
              </w:rPr>
            </w:pPr>
          </w:p>
        </w:tc>
      </w:tr>
      <w:tr w:rsidR="00720202" w:rsidRPr="00B54098" w:rsidTr="007858A0">
        <w:trPr>
          <w:cantSplit/>
        </w:trPr>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16 septembre 2014 </w:t>
            </w:r>
          </w:p>
          <w:p w:rsidR="00720202" w:rsidRPr="002B77A5" w:rsidRDefault="00720202" w:rsidP="00024155">
            <w:pPr>
              <w:jc w:val="both"/>
              <w:rPr>
                <w:rFonts w:eastAsia="Calibri"/>
                <w:sz w:val="20"/>
                <w:szCs w:val="20"/>
                <w:lang w:val="fr-CA"/>
              </w:rPr>
            </w:pPr>
            <w:r w:rsidRPr="002B77A5">
              <w:rPr>
                <w:rFonts w:eastAsia="Calibri"/>
                <w:sz w:val="20"/>
                <w:szCs w:val="20"/>
                <w:lang w:val="fr-CA"/>
              </w:rPr>
              <w:t>Commission d’examen de la Colombie-Britannique</w:t>
            </w:r>
          </w:p>
          <w:p w:rsidR="00720202" w:rsidRPr="002B77A5" w:rsidRDefault="00720202" w:rsidP="00024155">
            <w:pPr>
              <w:jc w:val="both"/>
              <w:rPr>
                <w:rFonts w:eastAsia="Calibri"/>
                <w:sz w:val="20"/>
                <w:szCs w:val="20"/>
                <w:lang w:val="fr-CA"/>
              </w:rPr>
            </w:pPr>
          </w:p>
        </w:tc>
        <w:tc>
          <w:tcPr>
            <w:tcW w:w="243" w:type="pct"/>
          </w:tcPr>
          <w:p w:rsidR="00720202" w:rsidRPr="002B77A5" w:rsidRDefault="00720202" w:rsidP="00024155">
            <w:pPr>
              <w:jc w:val="both"/>
              <w:rPr>
                <w:rFonts w:eastAsia="Calibri"/>
                <w:sz w:val="20"/>
                <w:szCs w:val="20"/>
                <w:lang w:val="fr-CA"/>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Renvoi en détention pour une période additionnelle de 12 mois</w:t>
            </w:r>
          </w:p>
        </w:tc>
      </w:tr>
      <w:tr w:rsidR="00720202" w:rsidRPr="002B77A5" w:rsidTr="007858A0">
        <w:trPr>
          <w:cantSplit/>
        </w:trPr>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19 février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d’appel de la Colombie-Britannique</w:t>
            </w:r>
          </w:p>
          <w:p w:rsidR="00720202" w:rsidRPr="002B77A5" w:rsidRDefault="00720202" w:rsidP="00024155">
            <w:pPr>
              <w:jc w:val="both"/>
              <w:rPr>
                <w:rFonts w:eastAsia="Calibri"/>
                <w:sz w:val="20"/>
                <w:szCs w:val="20"/>
                <w:lang w:val="fr-CA"/>
              </w:rPr>
            </w:pPr>
            <w:r w:rsidRPr="002B77A5">
              <w:rPr>
                <w:rFonts w:eastAsia="Calibri"/>
                <w:sz w:val="20"/>
                <w:szCs w:val="20"/>
                <w:lang w:val="fr-CA"/>
              </w:rPr>
              <w:t>(Vancouver)</w:t>
            </w:r>
          </w:p>
          <w:p w:rsidR="00720202" w:rsidRPr="002B77A5" w:rsidRDefault="00720202" w:rsidP="00024155">
            <w:pPr>
              <w:jc w:val="both"/>
              <w:rPr>
                <w:rFonts w:eastAsia="Calibri"/>
                <w:sz w:val="20"/>
                <w:szCs w:val="20"/>
                <w:lang w:val="fr-CA"/>
              </w:rPr>
            </w:pPr>
            <w:r w:rsidRPr="002B77A5">
              <w:rPr>
                <w:rFonts w:eastAsia="Calibri"/>
                <w:sz w:val="20"/>
                <w:szCs w:val="20"/>
                <w:lang w:val="fr-CA"/>
              </w:rPr>
              <w:t>(Juges Smith, Bennett et Willcock)</w:t>
            </w:r>
          </w:p>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CA042322; </w:t>
            </w:r>
            <w:hyperlink r:id="rId39" w:history="1">
              <w:r w:rsidRPr="002B77A5">
                <w:rPr>
                  <w:rFonts w:eastAsia="Calibri"/>
                  <w:color w:val="0000FF" w:themeColor="hyperlink"/>
                  <w:sz w:val="20"/>
                  <w:szCs w:val="20"/>
                  <w:u w:val="single"/>
                  <w:lang w:val="fr-CA"/>
                </w:rPr>
                <w:t>2015 BCCA 63</w:t>
              </w:r>
            </w:hyperlink>
          </w:p>
          <w:p w:rsidR="00720202" w:rsidRPr="002B77A5" w:rsidRDefault="00720202" w:rsidP="00024155">
            <w:pPr>
              <w:jc w:val="both"/>
              <w:rPr>
                <w:rFonts w:eastAsia="Calibri"/>
                <w:sz w:val="20"/>
                <w:szCs w:val="20"/>
                <w:lang w:val="fr-CA"/>
              </w:rPr>
            </w:pPr>
          </w:p>
        </w:tc>
        <w:tc>
          <w:tcPr>
            <w:tcW w:w="243" w:type="pct"/>
          </w:tcPr>
          <w:p w:rsidR="00720202" w:rsidRPr="002B77A5" w:rsidRDefault="00720202" w:rsidP="00024155">
            <w:pPr>
              <w:jc w:val="both"/>
              <w:rPr>
                <w:rFonts w:eastAsia="Calibri"/>
                <w:sz w:val="20"/>
                <w:szCs w:val="20"/>
                <w:lang w:val="fr-CA"/>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Rejet de l’appel</w:t>
            </w:r>
          </w:p>
        </w:tc>
      </w:tr>
      <w:tr w:rsidR="00720202" w:rsidRPr="00B54098" w:rsidTr="007858A0">
        <w:trPr>
          <w:cantSplit/>
        </w:trPr>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17 mars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du Canada</w:t>
            </w:r>
          </w:p>
          <w:p w:rsidR="00720202" w:rsidRPr="002B77A5" w:rsidRDefault="00720202" w:rsidP="00024155">
            <w:pPr>
              <w:jc w:val="both"/>
              <w:rPr>
                <w:rFonts w:eastAsia="Calibri"/>
                <w:sz w:val="20"/>
                <w:szCs w:val="20"/>
                <w:lang w:val="fr-CA"/>
              </w:rPr>
            </w:pPr>
          </w:p>
        </w:tc>
        <w:tc>
          <w:tcPr>
            <w:tcW w:w="243" w:type="pct"/>
          </w:tcPr>
          <w:p w:rsidR="00720202" w:rsidRPr="002B77A5" w:rsidRDefault="00720202" w:rsidP="00024155">
            <w:pPr>
              <w:jc w:val="both"/>
              <w:rPr>
                <w:rFonts w:eastAsia="Calibri"/>
                <w:sz w:val="20"/>
                <w:szCs w:val="20"/>
                <w:lang w:val="fr-CA"/>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Dépôt de la demande d’autorisation d’appel</w:t>
            </w:r>
            <w:r w:rsidRPr="002B77A5">
              <w:rPr>
                <w:rFonts w:eastAsia="Calibri"/>
                <w:sz w:val="20"/>
                <w:szCs w:val="20"/>
                <w:lang w:val="fr-CA"/>
              </w:rPr>
              <w:tab/>
            </w:r>
          </w:p>
        </w:tc>
      </w:tr>
      <w:tr w:rsidR="00720202" w:rsidRPr="00B54098" w:rsidTr="007858A0">
        <w:trPr>
          <w:cantSplit/>
        </w:trPr>
        <w:tc>
          <w:tcPr>
            <w:tcW w:w="2427"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30 juin 2015 </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du Canada</w:t>
            </w:r>
          </w:p>
        </w:tc>
        <w:tc>
          <w:tcPr>
            <w:tcW w:w="243" w:type="pct"/>
          </w:tcPr>
          <w:p w:rsidR="00720202" w:rsidRPr="002B77A5" w:rsidRDefault="00720202" w:rsidP="00024155">
            <w:pPr>
              <w:jc w:val="both"/>
              <w:rPr>
                <w:rFonts w:eastAsia="Calibri"/>
                <w:sz w:val="20"/>
                <w:szCs w:val="20"/>
                <w:lang w:val="fr-CA"/>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Dépôt par le procureur général de la Colombie-Britannique de la requête en prorogation du délai de dépôt de la réponse</w:t>
            </w:r>
          </w:p>
        </w:tc>
      </w:tr>
    </w:tbl>
    <w:p w:rsidR="0047618B" w:rsidRPr="00720202" w:rsidRDefault="0047618B" w:rsidP="0047618B">
      <w:pPr>
        <w:rPr>
          <w:sz w:val="20"/>
          <w:szCs w:val="20"/>
          <w:lang w:val="fr-CA"/>
        </w:rPr>
      </w:pPr>
    </w:p>
    <w:p w:rsidR="0047618B" w:rsidRDefault="002B0311" w:rsidP="0047618B">
      <w:pPr>
        <w:rPr>
          <w:sz w:val="20"/>
          <w:szCs w:val="20"/>
        </w:rPr>
      </w:pPr>
      <w:r>
        <w:rPr>
          <w:sz w:val="20"/>
          <w:szCs w:val="20"/>
          <w:lang w:val="fr-CA"/>
        </w:rPr>
        <w:pict>
          <v:rect id="_x0000_i1047" style="width:2in;height:1pt" o:hrpct="0" o:hralign="center" o:hrstd="t" o:hrnoshade="t" o:hr="t" fillcolor="black [3213]" stroked="f"/>
        </w:pict>
      </w:r>
    </w:p>
    <w:p w:rsidR="0047618B" w:rsidRDefault="0047618B" w:rsidP="0047618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A1519" w:rsidRPr="000C4A66" w:rsidTr="00C27568">
        <w:trPr>
          <w:cantSplit/>
        </w:trPr>
        <w:tc>
          <w:tcPr>
            <w:tcW w:w="1458" w:type="dxa"/>
          </w:tcPr>
          <w:p w:rsidR="00BA1519" w:rsidRPr="000C4A66" w:rsidRDefault="00BA1519" w:rsidP="00C27568">
            <w:pPr>
              <w:rPr>
                <w:sz w:val="20"/>
                <w:szCs w:val="20"/>
              </w:rPr>
            </w:pPr>
            <w:r w:rsidRPr="000C4A66">
              <w:rPr>
                <w:rStyle w:val="SCCFileNumberChar"/>
                <w:sz w:val="20"/>
                <w:szCs w:val="20"/>
              </w:rPr>
              <w:t>36410</w:t>
            </w:r>
          </w:p>
          <w:p w:rsidR="00BA1519" w:rsidRPr="000C4A66" w:rsidRDefault="00BA1519" w:rsidP="00C27568">
            <w:pPr>
              <w:rPr>
                <w:b/>
                <w:sz w:val="20"/>
                <w:szCs w:val="20"/>
                <w:lang w:val="fr-CA"/>
              </w:rPr>
            </w:pPr>
          </w:p>
        </w:tc>
        <w:tc>
          <w:tcPr>
            <w:tcW w:w="8118" w:type="dxa"/>
          </w:tcPr>
          <w:p w:rsidR="00BA1519" w:rsidRPr="000C4A66" w:rsidRDefault="00BA1519" w:rsidP="00C27568">
            <w:pPr>
              <w:rPr>
                <w:sz w:val="20"/>
                <w:szCs w:val="20"/>
              </w:rPr>
            </w:pPr>
            <w:r w:rsidRPr="000C4A66">
              <w:rPr>
                <w:rStyle w:val="SCCLsocChar"/>
                <w:sz w:val="20"/>
                <w:szCs w:val="20"/>
                <w:lang w:val="en-US"/>
              </w:rPr>
              <w:t>Matthew John Anthony-Cook v. Her Majesty the Queen</w:t>
            </w:r>
            <w:r w:rsidRPr="000C4A66">
              <w:rPr>
                <w:sz w:val="20"/>
                <w:szCs w:val="20"/>
              </w:rPr>
              <w:t xml:space="preserve"> (B.C.) (Criminal) (By Leave)</w:t>
            </w:r>
          </w:p>
          <w:p w:rsidR="00BA1519" w:rsidRPr="000C4A66" w:rsidRDefault="00BA1519" w:rsidP="00C27568">
            <w:pPr>
              <w:rPr>
                <w:sz w:val="20"/>
                <w:szCs w:val="20"/>
              </w:rPr>
            </w:pPr>
          </w:p>
        </w:tc>
      </w:tr>
      <w:tr w:rsidR="00BA1519" w:rsidRPr="000C4A66" w:rsidTr="00C27568">
        <w:trPr>
          <w:cantSplit/>
        </w:trPr>
        <w:tc>
          <w:tcPr>
            <w:tcW w:w="1458" w:type="dxa"/>
          </w:tcPr>
          <w:p w:rsidR="00BA1519" w:rsidRPr="000C4A66" w:rsidRDefault="00BA1519" w:rsidP="00C27568">
            <w:pPr>
              <w:rPr>
                <w:sz w:val="20"/>
                <w:szCs w:val="20"/>
              </w:rPr>
            </w:pPr>
            <w:r w:rsidRPr="000C4A66">
              <w:rPr>
                <w:sz w:val="20"/>
                <w:szCs w:val="20"/>
              </w:rPr>
              <w:t>Coram :</w:t>
            </w:r>
          </w:p>
        </w:tc>
        <w:tc>
          <w:tcPr>
            <w:tcW w:w="8118" w:type="dxa"/>
          </w:tcPr>
          <w:p w:rsidR="00BA1519" w:rsidRPr="000C4A66" w:rsidRDefault="00BA1519" w:rsidP="00C27568">
            <w:pPr>
              <w:rPr>
                <w:sz w:val="20"/>
                <w:szCs w:val="20"/>
              </w:rPr>
            </w:pPr>
            <w:r w:rsidRPr="000C4A66">
              <w:rPr>
                <w:rStyle w:val="SCCCoramChar"/>
                <w:sz w:val="20"/>
                <w:szCs w:val="20"/>
                <w:lang w:val="en-US"/>
              </w:rPr>
              <w:t>McLachlin C.J. and Wagner and Gascon JJ.</w:t>
            </w:r>
          </w:p>
          <w:p w:rsidR="00BA1519" w:rsidRPr="000C4A66" w:rsidRDefault="00BA1519" w:rsidP="00C27568">
            <w:pPr>
              <w:rPr>
                <w:sz w:val="20"/>
                <w:szCs w:val="20"/>
                <w:u w:val="single"/>
              </w:rPr>
            </w:pPr>
          </w:p>
        </w:tc>
      </w:tr>
      <w:tr w:rsidR="00BA1519" w:rsidRPr="00B54098" w:rsidTr="00C27568">
        <w:trPr>
          <w:cantSplit/>
        </w:trPr>
        <w:tc>
          <w:tcPr>
            <w:tcW w:w="9576" w:type="dxa"/>
            <w:gridSpan w:val="2"/>
          </w:tcPr>
          <w:p w:rsidR="00BA1519" w:rsidRPr="000C4A66" w:rsidRDefault="00BA1519" w:rsidP="00C27568">
            <w:pPr>
              <w:pStyle w:val="SCCShortJudgment"/>
              <w:rPr>
                <w:szCs w:val="20"/>
              </w:rPr>
            </w:pPr>
            <w:r w:rsidRPr="000C4A66">
              <w:rPr>
                <w:szCs w:val="20"/>
              </w:rPr>
              <w:t>The motion for an extension of time to serve and file the application for leave to appeal is granted.  The application for leave to appeal from the judgment of the Court of Appeal for British Columbia (Vancouver), Number CA042018, 2015 BCCA 22, dated January 19, 2015, is granted.</w:t>
            </w:r>
          </w:p>
          <w:p w:rsidR="00BA1519" w:rsidRPr="000C4A66" w:rsidRDefault="00BA1519" w:rsidP="00C27568">
            <w:pPr>
              <w:pStyle w:val="SCCShortJudgment"/>
              <w:ind w:firstLine="0"/>
              <w:rPr>
                <w:szCs w:val="20"/>
              </w:rPr>
            </w:pPr>
          </w:p>
          <w:p w:rsidR="00BA1519" w:rsidRPr="000C4A66" w:rsidRDefault="00BA1519" w:rsidP="00C27568">
            <w:pPr>
              <w:pStyle w:val="SCCShortJudgment"/>
              <w:rPr>
                <w:szCs w:val="20"/>
                <w:lang w:val="fr-CA"/>
              </w:rPr>
            </w:pPr>
            <w:r w:rsidRPr="000C4A66">
              <w:rPr>
                <w:szCs w:val="20"/>
                <w:lang w:val="fr-CA"/>
              </w:rPr>
              <w:t>La requête en prorogation du délai de signification et de dépôt de la demande d’autorisation d’appel est accueillie.  La demande d’autorisation d’appel de l’arrêt de la Cour d’appel de la Colombie-Britannique (Vancouver), numéro CA042018, 2015 BCCA 22, daté du 19 janvier 2015, est accueillie.</w:t>
            </w:r>
          </w:p>
        </w:tc>
      </w:tr>
    </w:tbl>
    <w:p w:rsidR="0047618B" w:rsidRPr="00BA1519" w:rsidRDefault="0047618B" w:rsidP="0047618B">
      <w:pPr>
        <w:rPr>
          <w:sz w:val="20"/>
          <w:szCs w:val="20"/>
          <w:lang w:val="fr-CA"/>
        </w:rPr>
      </w:pPr>
    </w:p>
    <w:p w:rsidR="0047618B" w:rsidRPr="001B157C" w:rsidRDefault="0047618B" w:rsidP="0047618B">
      <w:pPr>
        <w:rPr>
          <w:sz w:val="20"/>
          <w:szCs w:val="20"/>
          <w:u w:val="single"/>
        </w:rPr>
      </w:pPr>
      <w:r w:rsidRPr="001B157C">
        <w:rPr>
          <w:sz w:val="20"/>
          <w:szCs w:val="20"/>
          <w:u w:val="single"/>
        </w:rPr>
        <w:t>CASE SUMMARY</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2B77A5" w:rsidTr="00024155">
        <w:tc>
          <w:tcPr>
            <w:tcW w:w="5000" w:type="pct"/>
            <w:gridSpan w:val="3"/>
          </w:tcPr>
          <w:p w:rsidR="00720202" w:rsidRPr="002B77A5" w:rsidRDefault="00720202" w:rsidP="00024155">
            <w:pPr>
              <w:jc w:val="both"/>
              <w:rPr>
                <w:rFonts w:eastAsia="Calibri"/>
                <w:sz w:val="20"/>
                <w:szCs w:val="20"/>
              </w:rPr>
            </w:pPr>
            <w:r w:rsidRPr="002B77A5">
              <w:rPr>
                <w:rFonts w:eastAsia="Calibri"/>
                <w:sz w:val="20"/>
                <w:szCs w:val="20"/>
              </w:rPr>
              <w:t>Criminal law – Sentencing – Joint submission on sentencing rejected – What test should a sentencing judge apply in deciding whether to accept or reject a joint sentencing submission.</w:t>
            </w:r>
          </w:p>
        </w:tc>
      </w:tr>
      <w:tr w:rsidR="00720202" w:rsidRPr="002B77A5" w:rsidTr="00024155">
        <w:tc>
          <w:tcPr>
            <w:tcW w:w="5000" w:type="pct"/>
            <w:gridSpan w:val="3"/>
          </w:tcPr>
          <w:p w:rsidR="00720202" w:rsidRPr="002B77A5" w:rsidRDefault="00720202" w:rsidP="00024155">
            <w:pPr>
              <w:jc w:val="both"/>
              <w:rPr>
                <w:rFonts w:eastAsia="Calibri"/>
                <w:sz w:val="20"/>
                <w:szCs w:val="20"/>
              </w:rPr>
            </w:pPr>
          </w:p>
        </w:tc>
      </w:tr>
      <w:tr w:rsidR="00720202" w:rsidRPr="002B77A5" w:rsidTr="00024155">
        <w:tc>
          <w:tcPr>
            <w:tcW w:w="5000" w:type="pct"/>
            <w:gridSpan w:val="3"/>
          </w:tcPr>
          <w:p w:rsidR="00720202" w:rsidRPr="002B77A5" w:rsidRDefault="00720202" w:rsidP="00024155">
            <w:pPr>
              <w:jc w:val="both"/>
              <w:rPr>
                <w:rFonts w:eastAsia="Calibri"/>
                <w:sz w:val="20"/>
                <w:szCs w:val="20"/>
              </w:rPr>
            </w:pPr>
            <w:r w:rsidRPr="002B77A5">
              <w:rPr>
                <w:rFonts w:eastAsia="Calibri"/>
                <w:sz w:val="20"/>
                <w:szCs w:val="20"/>
              </w:rPr>
              <w:t>The applicant was charged with manslaughter. He was detained in both a jail and in a mental health facility prior to his mid-trial guilty plea and sentencing. The Crown and defence had made a joint submission that the appropriate sentence was a period of 18 months’ additional incarceration, and that no probation order should be imposed. The sentencing judge determined that the period of imprisonment should be three years, apart from a credit for pre-sentence custody. The judge sentenced the applicant to an additional 24 months less a day imprisonment (with credit for 366 days in pre-</w:t>
            </w:r>
            <w:r w:rsidRPr="002B77A5">
              <w:rPr>
                <w:rFonts w:eastAsia="Calibri"/>
                <w:sz w:val="20"/>
                <w:szCs w:val="20"/>
              </w:rPr>
              <w:lastRenderedPageBreak/>
              <w:t>sentence custody). The judge also imposed a three year probationary term, the terms of which included that the applicant refrains from using illegal substances. The Court of Appeal dismissed the sentence appeal.</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lastRenderedPageBreak/>
              <w:t>July 4, 2014</w:t>
            </w:r>
          </w:p>
          <w:p w:rsidR="00720202" w:rsidRPr="002B77A5" w:rsidRDefault="00720202" w:rsidP="00024155">
            <w:pPr>
              <w:jc w:val="both"/>
              <w:rPr>
                <w:rFonts w:eastAsia="Calibri"/>
                <w:sz w:val="20"/>
                <w:szCs w:val="20"/>
              </w:rPr>
            </w:pPr>
            <w:r w:rsidRPr="002B77A5">
              <w:rPr>
                <w:rFonts w:eastAsia="Calibri"/>
                <w:sz w:val="20"/>
                <w:szCs w:val="20"/>
              </w:rPr>
              <w:t>Supreme Court of British Columbia</w:t>
            </w:r>
          </w:p>
          <w:p w:rsidR="00720202" w:rsidRPr="002B77A5" w:rsidRDefault="00720202" w:rsidP="00024155">
            <w:pPr>
              <w:jc w:val="both"/>
              <w:rPr>
                <w:rFonts w:eastAsia="Calibri"/>
                <w:sz w:val="20"/>
                <w:szCs w:val="20"/>
              </w:rPr>
            </w:pPr>
            <w:r w:rsidRPr="002B77A5">
              <w:rPr>
                <w:rFonts w:eastAsia="Calibri"/>
                <w:sz w:val="20"/>
                <w:szCs w:val="20"/>
              </w:rPr>
              <w:t>(Ehrcke J.)</w:t>
            </w:r>
          </w:p>
          <w:p w:rsidR="00720202" w:rsidRPr="002B77A5" w:rsidRDefault="00720202" w:rsidP="00024155">
            <w:pPr>
              <w:jc w:val="both"/>
              <w:rPr>
                <w:rFonts w:eastAsia="Calibri"/>
                <w:sz w:val="20"/>
                <w:szCs w:val="20"/>
              </w:rPr>
            </w:pPr>
            <w:r w:rsidRPr="002B77A5">
              <w:rPr>
                <w:rFonts w:eastAsia="Calibri"/>
                <w:sz w:val="20"/>
                <w:szCs w:val="20"/>
              </w:rPr>
              <w:t>2014 BCSC 1503</w:t>
            </w:r>
          </w:p>
          <w:p w:rsidR="00720202" w:rsidRPr="002B77A5" w:rsidRDefault="002B0311" w:rsidP="00024155">
            <w:pPr>
              <w:jc w:val="both"/>
              <w:rPr>
                <w:rFonts w:eastAsia="Calibri"/>
                <w:sz w:val="20"/>
                <w:szCs w:val="20"/>
              </w:rPr>
            </w:pPr>
            <w:hyperlink r:id="rId40" w:history="1">
              <w:r w:rsidR="00720202" w:rsidRPr="002B77A5">
                <w:rPr>
                  <w:rFonts w:eastAsia="Calibri"/>
                  <w:color w:val="0000FF" w:themeColor="hyperlink"/>
                  <w:sz w:val="20"/>
                  <w:szCs w:val="20"/>
                  <w:u w:val="single"/>
                </w:rPr>
                <w:t>http://canlii.ca/t/g8hvh</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Sentence imposed: two years less  day imprisonment and a three year probation order</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January 19, 2015</w:t>
            </w:r>
          </w:p>
          <w:p w:rsidR="00720202" w:rsidRPr="002B77A5" w:rsidRDefault="00720202" w:rsidP="00024155">
            <w:pPr>
              <w:jc w:val="both"/>
              <w:rPr>
                <w:rFonts w:eastAsia="Calibri"/>
                <w:sz w:val="20"/>
                <w:szCs w:val="20"/>
              </w:rPr>
            </w:pPr>
            <w:r w:rsidRPr="002B77A5">
              <w:rPr>
                <w:rFonts w:eastAsia="Calibri"/>
                <w:sz w:val="20"/>
                <w:szCs w:val="20"/>
              </w:rPr>
              <w:t xml:space="preserve">Court of Appeal for British Columbia </w:t>
            </w:r>
          </w:p>
          <w:p w:rsidR="00720202" w:rsidRPr="002B77A5" w:rsidRDefault="00720202" w:rsidP="00024155">
            <w:pPr>
              <w:jc w:val="both"/>
              <w:rPr>
                <w:rFonts w:eastAsia="Calibri"/>
                <w:sz w:val="20"/>
                <w:szCs w:val="20"/>
                <w:lang w:val="fr-CA"/>
              </w:rPr>
            </w:pPr>
            <w:r w:rsidRPr="002B77A5">
              <w:rPr>
                <w:rFonts w:eastAsia="Calibri"/>
                <w:sz w:val="20"/>
                <w:szCs w:val="20"/>
                <w:lang w:val="fr-CA"/>
              </w:rPr>
              <w:t>(Vancouver)</w:t>
            </w:r>
          </w:p>
          <w:p w:rsidR="00720202" w:rsidRPr="002B77A5" w:rsidRDefault="00720202" w:rsidP="00024155">
            <w:pPr>
              <w:jc w:val="both"/>
              <w:rPr>
                <w:rFonts w:eastAsia="Calibri"/>
                <w:sz w:val="20"/>
                <w:szCs w:val="20"/>
                <w:lang w:val="fr-CA"/>
              </w:rPr>
            </w:pPr>
            <w:r w:rsidRPr="002B77A5">
              <w:rPr>
                <w:rFonts w:eastAsia="Calibri"/>
                <w:sz w:val="20"/>
                <w:szCs w:val="20"/>
                <w:lang w:val="fr-CA"/>
              </w:rPr>
              <w:t>(Neilson, Bennett, Garson JJ.A.)</w:t>
            </w:r>
          </w:p>
          <w:p w:rsidR="00720202" w:rsidRPr="002B77A5" w:rsidRDefault="00720202" w:rsidP="00024155">
            <w:pPr>
              <w:jc w:val="both"/>
              <w:rPr>
                <w:rFonts w:eastAsia="Calibri"/>
                <w:sz w:val="20"/>
                <w:szCs w:val="20"/>
              </w:rPr>
            </w:pPr>
            <w:r w:rsidRPr="002B77A5">
              <w:rPr>
                <w:rFonts w:eastAsia="Calibri"/>
                <w:sz w:val="20"/>
                <w:szCs w:val="20"/>
              </w:rPr>
              <w:t>2015 BCCA 22, CA042018</w:t>
            </w:r>
          </w:p>
          <w:p w:rsidR="00720202" w:rsidRPr="002B77A5" w:rsidRDefault="002B0311" w:rsidP="00024155">
            <w:pPr>
              <w:jc w:val="both"/>
              <w:rPr>
                <w:rFonts w:eastAsia="Calibri"/>
                <w:sz w:val="20"/>
                <w:szCs w:val="20"/>
              </w:rPr>
            </w:pPr>
            <w:hyperlink r:id="rId41" w:history="1">
              <w:r w:rsidR="00720202" w:rsidRPr="002B77A5">
                <w:rPr>
                  <w:rFonts w:eastAsia="Calibri"/>
                  <w:color w:val="0000FF" w:themeColor="hyperlink"/>
                  <w:sz w:val="20"/>
                  <w:szCs w:val="20"/>
                  <w:u w:val="single"/>
                </w:rPr>
                <w:t>http://canlii.ca/t/gfzgv</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Leave to appeal sentence granted, appeal dismissed</w:t>
            </w:r>
          </w:p>
          <w:p w:rsidR="00720202" w:rsidRPr="002B77A5" w:rsidRDefault="00720202" w:rsidP="00024155">
            <w:pPr>
              <w:jc w:val="both"/>
              <w:rPr>
                <w:rFonts w:eastAsia="Calibri"/>
                <w:sz w:val="20"/>
                <w:szCs w:val="20"/>
              </w:rPr>
            </w:pPr>
          </w:p>
          <w:p w:rsidR="00720202" w:rsidRPr="002B77A5" w:rsidRDefault="00720202" w:rsidP="00024155">
            <w:pPr>
              <w:jc w:val="both"/>
              <w:rPr>
                <w:rFonts w:eastAsia="Calibri"/>
                <w:sz w:val="20"/>
                <w:szCs w:val="20"/>
              </w:rPr>
            </w:pPr>
          </w:p>
        </w:tc>
      </w:tr>
      <w:tr w:rsidR="00720202" w:rsidRPr="002B77A5" w:rsidTr="00024155">
        <w:tc>
          <w:tcPr>
            <w:tcW w:w="2427" w:type="pct"/>
            <w:hideMark/>
          </w:tcPr>
          <w:p w:rsidR="00720202" w:rsidRPr="002B77A5" w:rsidRDefault="00720202" w:rsidP="00024155">
            <w:pPr>
              <w:jc w:val="both"/>
              <w:rPr>
                <w:rFonts w:eastAsia="Calibri"/>
                <w:sz w:val="20"/>
                <w:szCs w:val="20"/>
              </w:rPr>
            </w:pPr>
            <w:r w:rsidRPr="002B77A5">
              <w:rPr>
                <w:rFonts w:eastAsia="Calibri"/>
                <w:sz w:val="20"/>
                <w:szCs w:val="20"/>
              </w:rPr>
              <w:t>April 29, 2015</w:t>
            </w:r>
          </w:p>
          <w:p w:rsidR="00720202" w:rsidRPr="002B77A5" w:rsidRDefault="00720202" w:rsidP="00024155">
            <w:pPr>
              <w:jc w:val="both"/>
              <w:rPr>
                <w:rFonts w:eastAsia="Calibri"/>
                <w:sz w:val="20"/>
                <w:szCs w:val="20"/>
              </w:rPr>
            </w:pPr>
            <w:r w:rsidRPr="002B77A5">
              <w:rPr>
                <w:rFonts w:eastAsia="Calibri"/>
                <w:sz w:val="20"/>
                <w:szCs w:val="20"/>
              </w:rPr>
              <w:t>Supreme Court of Canada</w:t>
            </w: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rPr>
            </w:pPr>
            <w:r w:rsidRPr="002B77A5">
              <w:rPr>
                <w:rFonts w:eastAsia="Calibri"/>
                <w:sz w:val="20"/>
                <w:szCs w:val="20"/>
              </w:rPr>
              <w:t>Motion for an extension of time to serve and file the application for leave to appeal and  application for leave to appeal filed</w:t>
            </w:r>
          </w:p>
        </w:tc>
      </w:tr>
    </w:tbl>
    <w:p w:rsidR="0047618B" w:rsidRDefault="0047618B" w:rsidP="0047618B">
      <w:pPr>
        <w:rPr>
          <w:sz w:val="20"/>
          <w:szCs w:val="20"/>
        </w:rPr>
      </w:pPr>
    </w:p>
    <w:p w:rsidR="0047618B" w:rsidRPr="00C50A5C" w:rsidRDefault="002B0311" w:rsidP="0047618B">
      <w:pPr>
        <w:rPr>
          <w:sz w:val="20"/>
          <w:szCs w:val="20"/>
        </w:rPr>
      </w:pPr>
      <w:r>
        <w:rPr>
          <w:sz w:val="20"/>
          <w:szCs w:val="20"/>
          <w:lang w:val="fr-CA"/>
        </w:rPr>
        <w:pict>
          <v:rect id="_x0000_i1048" style="width:2in;height:1pt" o:hrpct="0" o:hralign="center" o:hrstd="t" o:hrnoshade="t" o:hr="t" fillcolor="black [3213]" stroked="f"/>
        </w:pict>
      </w:r>
    </w:p>
    <w:p w:rsidR="0047618B" w:rsidRDefault="0047618B" w:rsidP="0047618B">
      <w:pPr>
        <w:rPr>
          <w:sz w:val="20"/>
          <w:szCs w:val="20"/>
        </w:rPr>
      </w:pPr>
    </w:p>
    <w:p w:rsidR="0047618B" w:rsidRPr="001B157C" w:rsidRDefault="0047618B" w:rsidP="0047618B">
      <w:pPr>
        <w:rPr>
          <w:sz w:val="20"/>
          <w:szCs w:val="20"/>
          <w:u w:val="single"/>
          <w:lang w:val="fr-CA"/>
        </w:rPr>
      </w:pPr>
      <w:r w:rsidRPr="001B157C">
        <w:rPr>
          <w:sz w:val="20"/>
          <w:szCs w:val="20"/>
          <w:u w:val="single"/>
          <w:lang w:val="fr-CA"/>
        </w:rPr>
        <w:t>RÉSUMÉ DE L’AFFAIRE</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B54098" w:rsidTr="00024155">
        <w:tc>
          <w:tcPr>
            <w:tcW w:w="5000" w:type="pct"/>
            <w:gridSpan w:val="3"/>
          </w:tcPr>
          <w:p w:rsidR="00720202" w:rsidRPr="002B77A5" w:rsidRDefault="00720202" w:rsidP="00024155">
            <w:pPr>
              <w:jc w:val="both"/>
              <w:rPr>
                <w:rFonts w:eastAsia="Calibri"/>
                <w:sz w:val="20"/>
                <w:szCs w:val="20"/>
                <w:lang w:val="fr-CA"/>
              </w:rPr>
            </w:pPr>
            <w:r w:rsidRPr="002B77A5">
              <w:rPr>
                <w:rFonts w:eastAsia="Calibri"/>
                <w:sz w:val="20"/>
                <w:szCs w:val="20"/>
                <w:lang w:val="fr-CA"/>
              </w:rPr>
              <w:t>Droit criminel – Détermination de la peine – La recommandation conjointe relative à la peine a été rejetée – Quel critère un juge chargé de déterminer la peine doit-il appliquer en décidant s’il va accepter ou rejeter une recommandation relative à la peine?</w:t>
            </w:r>
          </w:p>
        </w:tc>
      </w:tr>
      <w:tr w:rsidR="00720202" w:rsidRPr="00B54098" w:rsidTr="00024155">
        <w:tc>
          <w:tcPr>
            <w:tcW w:w="5000" w:type="pct"/>
            <w:gridSpan w:val="3"/>
          </w:tcPr>
          <w:p w:rsidR="00720202" w:rsidRPr="002B77A5" w:rsidRDefault="00720202" w:rsidP="00024155">
            <w:pPr>
              <w:jc w:val="both"/>
              <w:rPr>
                <w:rFonts w:eastAsia="Calibri"/>
                <w:sz w:val="20"/>
                <w:szCs w:val="20"/>
                <w:lang w:val="fr-CA"/>
              </w:rPr>
            </w:pPr>
          </w:p>
        </w:tc>
      </w:tr>
      <w:tr w:rsidR="00720202" w:rsidRPr="002B77A5" w:rsidTr="00024155">
        <w:tc>
          <w:tcPr>
            <w:tcW w:w="5000" w:type="pct"/>
            <w:gridSpan w:val="3"/>
          </w:tcPr>
          <w:p w:rsidR="00720202" w:rsidRPr="002B77A5" w:rsidRDefault="00720202" w:rsidP="00024155">
            <w:pPr>
              <w:jc w:val="both"/>
              <w:rPr>
                <w:rFonts w:eastAsia="Calibri"/>
                <w:sz w:val="20"/>
                <w:szCs w:val="20"/>
                <w:lang w:val="fr-CA"/>
              </w:rPr>
            </w:pPr>
            <w:r w:rsidRPr="002B77A5">
              <w:rPr>
                <w:rFonts w:eastAsia="Calibri"/>
                <w:sz w:val="20"/>
                <w:szCs w:val="20"/>
                <w:lang w:val="fr-CA"/>
              </w:rPr>
              <w:t>Le demandeur a été accusé d’homicide involontaire coupable. Il a été détenu en prison et dans un établissement de santé mentale avant son plaidoyer de culpabilité au milieu du procès et la détermination de la peine. Le ministère public et la défense avaient fait une recommandation conjointe selon laquelle la peine appropriée était une période additionnelle d’incarcération de 18 mois, et aucune ordonnance de probation ne devait être imposée. Le juge chargé de déterminer la peine a conclu que la période d’emprisonnement devait être de trois ans, sous réserve d’un crédit pour détention présentencielle. Le juge a condamné le demandeur à un emprisonnement additionnel de 24 mois moins un jour (avec un crédit pour 366 jours de détention présentencielle). Le juge a également imposé une période de probation de trois ans, dont l’une des conditions était que le demandeur s’abstienne de consommer des substances illégales. La Cour d’appel a rejeté l’appel de la peine.</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4 juillet 2014</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de la Colombie-Britannique</w:t>
            </w:r>
          </w:p>
          <w:p w:rsidR="00720202" w:rsidRPr="002B77A5" w:rsidRDefault="00720202" w:rsidP="00024155">
            <w:pPr>
              <w:jc w:val="both"/>
              <w:rPr>
                <w:rFonts w:eastAsia="Calibri"/>
                <w:sz w:val="20"/>
                <w:szCs w:val="20"/>
                <w:lang w:val="fr-CA"/>
              </w:rPr>
            </w:pPr>
            <w:r w:rsidRPr="002B77A5">
              <w:rPr>
                <w:rFonts w:eastAsia="Calibri"/>
                <w:sz w:val="20"/>
                <w:szCs w:val="20"/>
                <w:lang w:val="fr-CA"/>
              </w:rPr>
              <w:t>(Juge Ehrcke)</w:t>
            </w:r>
          </w:p>
          <w:p w:rsidR="00720202" w:rsidRPr="002B77A5" w:rsidRDefault="00720202" w:rsidP="00024155">
            <w:pPr>
              <w:jc w:val="both"/>
              <w:rPr>
                <w:rFonts w:eastAsia="Calibri"/>
                <w:sz w:val="20"/>
                <w:szCs w:val="20"/>
                <w:lang w:val="fr-CA"/>
              </w:rPr>
            </w:pPr>
            <w:r w:rsidRPr="002B77A5">
              <w:rPr>
                <w:rFonts w:eastAsia="Calibri"/>
                <w:sz w:val="20"/>
                <w:szCs w:val="20"/>
                <w:lang w:val="fr-CA"/>
              </w:rPr>
              <w:t>2014 BCSC 1503</w:t>
            </w:r>
          </w:p>
          <w:p w:rsidR="00720202" w:rsidRPr="002B77A5" w:rsidRDefault="002B0311" w:rsidP="00024155">
            <w:pPr>
              <w:jc w:val="both"/>
              <w:rPr>
                <w:rFonts w:eastAsia="Calibri"/>
                <w:sz w:val="20"/>
                <w:szCs w:val="20"/>
                <w:lang w:val="fr-CA"/>
              </w:rPr>
            </w:pPr>
            <w:hyperlink r:id="rId42" w:history="1">
              <w:r w:rsidR="00720202" w:rsidRPr="002B77A5">
                <w:rPr>
                  <w:rFonts w:eastAsia="Calibri"/>
                  <w:color w:val="0000FF" w:themeColor="hyperlink"/>
                  <w:sz w:val="20"/>
                  <w:szCs w:val="20"/>
                  <w:u w:val="single"/>
                  <w:lang w:val="fr-CA"/>
                </w:rPr>
                <w:t>http://canlii.ca/t/g8hvh</w:t>
              </w:r>
            </w:hyperlink>
          </w:p>
          <w:p w:rsidR="00720202" w:rsidRPr="002B77A5" w:rsidRDefault="00720202" w:rsidP="00024155">
            <w:pPr>
              <w:jc w:val="both"/>
              <w:rPr>
                <w:rFonts w:eastAsia="Calibri"/>
                <w:sz w:val="20"/>
                <w:szCs w:val="20"/>
                <w:lang w:val="fr-CA"/>
              </w:rPr>
            </w:pPr>
          </w:p>
        </w:tc>
        <w:tc>
          <w:tcPr>
            <w:tcW w:w="243" w:type="pct"/>
          </w:tcPr>
          <w:p w:rsidR="00720202" w:rsidRPr="002B77A5" w:rsidRDefault="00720202" w:rsidP="00024155">
            <w:pPr>
              <w:jc w:val="both"/>
              <w:rPr>
                <w:rFonts w:eastAsia="Calibri"/>
                <w:sz w:val="20"/>
                <w:szCs w:val="20"/>
                <w:lang w:val="fr-CA"/>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Condamnation à une peine d’emprisonnement de deux ans moins un jour et d’une probation de trois ans </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19 janvier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d’appel de la Colombie-Britannique</w:t>
            </w:r>
          </w:p>
          <w:p w:rsidR="00720202" w:rsidRPr="002B77A5" w:rsidRDefault="00720202" w:rsidP="00024155">
            <w:pPr>
              <w:jc w:val="both"/>
              <w:rPr>
                <w:rFonts w:eastAsia="Calibri"/>
                <w:sz w:val="20"/>
                <w:szCs w:val="20"/>
                <w:lang w:val="fr-CA"/>
              </w:rPr>
            </w:pPr>
            <w:r w:rsidRPr="002B77A5">
              <w:rPr>
                <w:rFonts w:eastAsia="Calibri"/>
                <w:sz w:val="20"/>
                <w:szCs w:val="20"/>
                <w:lang w:val="fr-CA"/>
              </w:rPr>
              <w:t>(Vancouver)</w:t>
            </w:r>
          </w:p>
          <w:p w:rsidR="00720202" w:rsidRPr="002B77A5" w:rsidRDefault="00720202" w:rsidP="00024155">
            <w:pPr>
              <w:jc w:val="both"/>
              <w:rPr>
                <w:rFonts w:eastAsia="Calibri"/>
                <w:sz w:val="20"/>
                <w:szCs w:val="20"/>
                <w:lang w:val="fr-CA"/>
              </w:rPr>
            </w:pPr>
            <w:r w:rsidRPr="002B77A5">
              <w:rPr>
                <w:rFonts w:eastAsia="Calibri"/>
                <w:sz w:val="20"/>
                <w:szCs w:val="20"/>
                <w:lang w:val="fr-CA"/>
              </w:rPr>
              <w:t>(Juges Neilson, Bennett et Garson)</w:t>
            </w:r>
          </w:p>
          <w:p w:rsidR="00720202" w:rsidRPr="002B77A5" w:rsidRDefault="00720202" w:rsidP="00024155">
            <w:pPr>
              <w:jc w:val="both"/>
              <w:rPr>
                <w:rFonts w:eastAsia="Calibri"/>
                <w:sz w:val="20"/>
                <w:szCs w:val="20"/>
              </w:rPr>
            </w:pPr>
            <w:r w:rsidRPr="002B77A5">
              <w:rPr>
                <w:rFonts w:eastAsia="Calibri"/>
                <w:sz w:val="20"/>
                <w:szCs w:val="20"/>
              </w:rPr>
              <w:t>2015 BCCA 22, CA042018</w:t>
            </w:r>
          </w:p>
          <w:p w:rsidR="00720202" w:rsidRPr="002B77A5" w:rsidRDefault="002B0311" w:rsidP="00024155">
            <w:pPr>
              <w:jc w:val="both"/>
              <w:rPr>
                <w:rFonts w:eastAsia="Calibri"/>
                <w:sz w:val="20"/>
                <w:szCs w:val="20"/>
              </w:rPr>
            </w:pPr>
            <w:hyperlink r:id="rId43" w:history="1">
              <w:r w:rsidR="00720202" w:rsidRPr="002B77A5">
                <w:rPr>
                  <w:rFonts w:eastAsia="Calibri"/>
                  <w:color w:val="0000FF" w:themeColor="hyperlink"/>
                  <w:sz w:val="20"/>
                  <w:szCs w:val="20"/>
                  <w:u w:val="single"/>
                </w:rPr>
                <w:t>http://canlii.ca/t/gfzgv</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Autorisation d’appel de la peine; rejet de l’appel</w:t>
            </w:r>
          </w:p>
          <w:p w:rsidR="00720202" w:rsidRPr="002B77A5" w:rsidRDefault="00720202" w:rsidP="00024155">
            <w:pPr>
              <w:jc w:val="both"/>
              <w:rPr>
                <w:rFonts w:eastAsia="Calibri"/>
                <w:sz w:val="20"/>
                <w:szCs w:val="20"/>
                <w:lang w:val="fr-CA"/>
              </w:rPr>
            </w:pPr>
          </w:p>
          <w:p w:rsidR="00720202" w:rsidRPr="002B77A5" w:rsidRDefault="00720202" w:rsidP="00024155">
            <w:pPr>
              <w:jc w:val="both"/>
              <w:rPr>
                <w:rFonts w:eastAsia="Calibri"/>
                <w:sz w:val="20"/>
                <w:szCs w:val="20"/>
                <w:lang w:val="fr-CA"/>
              </w:rPr>
            </w:pPr>
          </w:p>
        </w:tc>
      </w:tr>
      <w:tr w:rsidR="00720202" w:rsidRPr="00B54098" w:rsidTr="00024155">
        <w:tc>
          <w:tcPr>
            <w:tcW w:w="2427"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lastRenderedPageBreak/>
              <w:t>29 avril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du Canada</w:t>
            </w:r>
          </w:p>
        </w:tc>
        <w:tc>
          <w:tcPr>
            <w:tcW w:w="243" w:type="pct"/>
          </w:tcPr>
          <w:p w:rsidR="00720202" w:rsidRPr="002B77A5" w:rsidRDefault="00720202" w:rsidP="00024155">
            <w:pPr>
              <w:jc w:val="both"/>
              <w:rPr>
                <w:rFonts w:eastAsia="Calibri"/>
                <w:sz w:val="20"/>
                <w:szCs w:val="20"/>
                <w:lang w:val="fr-CA"/>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Dépôt de la requête en prorogation du délai de signification et de dépôt de la demande d’autorisation d’appel et de la demande d’autorisation d’appel</w:t>
            </w:r>
          </w:p>
        </w:tc>
      </w:tr>
    </w:tbl>
    <w:p w:rsidR="0047618B" w:rsidRPr="00720202" w:rsidRDefault="0047618B" w:rsidP="0047618B">
      <w:pPr>
        <w:rPr>
          <w:sz w:val="20"/>
          <w:szCs w:val="20"/>
          <w:lang w:val="fr-CA"/>
        </w:rPr>
      </w:pPr>
    </w:p>
    <w:p w:rsidR="0047618B" w:rsidRDefault="002B0311" w:rsidP="0047618B">
      <w:pPr>
        <w:rPr>
          <w:sz w:val="20"/>
          <w:szCs w:val="20"/>
        </w:rPr>
      </w:pPr>
      <w:r>
        <w:rPr>
          <w:sz w:val="20"/>
          <w:szCs w:val="20"/>
          <w:lang w:val="fr-CA"/>
        </w:rPr>
        <w:pict>
          <v:rect id="_x0000_i1049" style="width:2in;height:1pt" o:hrpct="0" o:hralign="center" o:hrstd="t" o:hrnoshade="t" o:hr="t" fillcolor="black [3213]" stroked="f"/>
        </w:pict>
      </w:r>
    </w:p>
    <w:p w:rsidR="0047618B" w:rsidRDefault="0047618B" w:rsidP="0047618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A1519" w:rsidRPr="000C4A66" w:rsidTr="00C27568">
        <w:trPr>
          <w:cantSplit/>
        </w:trPr>
        <w:tc>
          <w:tcPr>
            <w:tcW w:w="1458" w:type="dxa"/>
          </w:tcPr>
          <w:p w:rsidR="00BA1519" w:rsidRPr="000C4A66" w:rsidRDefault="00BA1519" w:rsidP="00C27568">
            <w:pPr>
              <w:rPr>
                <w:sz w:val="20"/>
                <w:szCs w:val="20"/>
              </w:rPr>
            </w:pPr>
            <w:r w:rsidRPr="000C4A66">
              <w:rPr>
                <w:rStyle w:val="SCCFileNumberChar"/>
                <w:sz w:val="20"/>
                <w:szCs w:val="20"/>
              </w:rPr>
              <w:t>36423</w:t>
            </w:r>
          </w:p>
          <w:p w:rsidR="00BA1519" w:rsidRPr="000C4A66" w:rsidRDefault="00BA1519" w:rsidP="00C27568">
            <w:pPr>
              <w:rPr>
                <w:b/>
                <w:sz w:val="20"/>
                <w:szCs w:val="20"/>
                <w:lang w:val="fr-CA"/>
              </w:rPr>
            </w:pPr>
          </w:p>
        </w:tc>
        <w:tc>
          <w:tcPr>
            <w:tcW w:w="8118" w:type="dxa"/>
          </w:tcPr>
          <w:p w:rsidR="00BA1519" w:rsidRPr="000C4A66" w:rsidRDefault="00BA1519" w:rsidP="00C27568">
            <w:pPr>
              <w:jc w:val="both"/>
              <w:rPr>
                <w:sz w:val="20"/>
                <w:szCs w:val="20"/>
              </w:rPr>
            </w:pPr>
            <w:r w:rsidRPr="000C4A66">
              <w:rPr>
                <w:rStyle w:val="SCCLsocChar"/>
                <w:sz w:val="20"/>
                <w:szCs w:val="20"/>
                <w:lang w:val="en-US"/>
              </w:rPr>
              <w:t>Frederic Ntibarimungu v. Insurance Corporation of British Columbia</w:t>
            </w:r>
            <w:r w:rsidRPr="000C4A66">
              <w:rPr>
                <w:sz w:val="20"/>
                <w:szCs w:val="20"/>
              </w:rPr>
              <w:t xml:space="preserve"> (B.C.) (Civil) (By Leave)</w:t>
            </w:r>
          </w:p>
          <w:p w:rsidR="00BA1519" w:rsidRPr="000C4A66" w:rsidRDefault="00BA1519" w:rsidP="00C27568">
            <w:pPr>
              <w:jc w:val="both"/>
              <w:rPr>
                <w:sz w:val="20"/>
                <w:szCs w:val="20"/>
              </w:rPr>
            </w:pPr>
          </w:p>
        </w:tc>
      </w:tr>
      <w:tr w:rsidR="00BA1519" w:rsidRPr="000C4A66" w:rsidTr="00C27568">
        <w:trPr>
          <w:cantSplit/>
        </w:trPr>
        <w:tc>
          <w:tcPr>
            <w:tcW w:w="1458" w:type="dxa"/>
          </w:tcPr>
          <w:p w:rsidR="00BA1519" w:rsidRPr="000C4A66" w:rsidRDefault="00BA1519" w:rsidP="00C27568">
            <w:pPr>
              <w:rPr>
                <w:sz w:val="20"/>
                <w:szCs w:val="20"/>
              </w:rPr>
            </w:pPr>
            <w:r w:rsidRPr="000C4A66">
              <w:rPr>
                <w:sz w:val="20"/>
                <w:szCs w:val="20"/>
              </w:rPr>
              <w:t>Coram :</w:t>
            </w:r>
          </w:p>
        </w:tc>
        <w:tc>
          <w:tcPr>
            <w:tcW w:w="8118" w:type="dxa"/>
          </w:tcPr>
          <w:p w:rsidR="00BA1519" w:rsidRPr="000C4A66" w:rsidRDefault="00BA1519" w:rsidP="00C27568">
            <w:pPr>
              <w:rPr>
                <w:sz w:val="20"/>
                <w:szCs w:val="20"/>
              </w:rPr>
            </w:pPr>
            <w:r w:rsidRPr="000C4A66">
              <w:rPr>
                <w:rStyle w:val="SCCCoramChar"/>
                <w:sz w:val="20"/>
                <w:szCs w:val="20"/>
                <w:lang w:val="en-US"/>
              </w:rPr>
              <w:t>McLachlin C.J. and Wagner and Gascon JJ.</w:t>
            </w:r>
          </w:p>
          <w:p w:rsidR="00BA1519" w:rsidRPr="000C4A66" w:rsidRDefault="00BA1519" w:rsidP="00C27568">
            <w:pPr>
              <w:rPr>
                <w:sz w:val="20"/>
                <w:szCs w:val="20"/>
                <w:u w:val="single"/>
              </w:rPr>
            </w:pPr>
          </w:p>
        </w:tc>
      </w:tr>
      <w:tr w:rsidR="00BA1519" w:rsidRPr="00B54098" w:rsidTr="00C27568">
        <w:trPr>
          <w:cantSplit/>
        </w:trPr>
        <w:tc>
          <w:tcPr>
            <w:tcW w:w="9576" w:type="dxa"/>
            <w:gridSpan w:val="2"/>
          </w:tcPr>
          <w:p w:rsidR="00BA1519" w:rsidRPr="000C4A66" w:rsidRDefault="00BA1519" w:rsidP="00C27568">
            <w:pPr>
              <w:pStyle w:val="SCCShortJudgment"/>
              <w:rPr>
                <w:szCs w:val="20"/>
              </w:rPr>
            </w:pPr>
            <w:r w:rsidRPr="000C4A66">
              <w:rPr>
                <w:szCs w:val="20"/>
              </w:rPr>
              <w:t>The motions for an extension of time to serve and file the application for leave to appeal and the response are granted.  The application for leave to appeal from the judgment of the Court of Appeal for British Columbia (Vancouver), Number CA041436, 2015 BCCA 65, dated February 10, 2015, is dismissed with costs.</w:t>
            </w:r>
          </w:p>
          <w:p w:rsidR="00BA1519" w:rsidRPr="000C4A66" w:rsidRDefault="00BA1519" w:rsidP="00C27568">
            <w:pPr>
              <w:pStyle w:val="SCCShortJudgment"/>
              <w:ind w:firstLine="0"/>
              <w:rPr>
                <w:szCs w:val="20"/>
              </w:rPr>
            </w:pPr>
          </w:p>
          <w:p w:rsidR="00BA1519" w:rsidRPr="000C4A66" w:rsidRDefault="00BA1519" w:rsidP="00C27568">
            <w:pPr>
              <w:pStyle w:val="SCCShortJudgment"/>
              <w:rPr>
                <w:szCs w:val="20"/>
                <w:lang w:val="fr-CA"/>
              </w:rPr>
            </w:pPr>
            <w:r w:rsidRPr="000C4A66">
              <w:rPr>
                <w:szCs w:val="20"/>
                <w:lang w:val="fr-CA"/>
              </w:rPr>
              <w:t>Les requêtes en prorogation du délai de signification et de dépôt de la demande d’autorisation d’appel et de la réponse sont accueillies. La demande d’autorisation d’appel de l’arrêt de la Cour d’appel de la Colombie-Britannique (Vancouver), numéro CA041436, 2015 BCCA 65, daté du 10 février 2015, est rejetée avec dépens.</w:t>
            </w:r>
          </w:p>
        </w:tc>
      </w:tr>
    </w:tbl>
    <w:p w:rsidR="0047618B" w:rsidRPr="00BA1519" w:rsidRDefault="0047618B" w:rsidP="0047618B">
      <w:pPr>
        <w:rPr>
          <w:sz w:val="20"/>
          <w:szCs w:val="20"/>
          <w:lang w:val="fr-CA"/>
        </w:rPr>
      </w:pPr>
    </w:p>
    <w:p w:rsidR="0047618B" w:rsidRPr="001B157C" w:rsidRDefault="0047618B" w:rsidP="0047618B">
      <w:pPr>
        <w:rPr>
          <w:sz w:val="20"/>
          <w:szCs w:val="20"/>
          <w:u w:val="single"/>
        </w:rPr>
      </w:pPr>
      <w:r w:rsidRPr="001B157C">
        <w:rPr>
          <w:sz w:val="20"/>
          <w:szCs w:val="20"/>
          <w:u w:val="single"/>
        </w:rPr>
        <w:t>CASE SUMMARY</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2B77A5" w:rsidTr="00024155">
        <w:tc>
          <w:tcPr>
            <w:tcW w:w="5000" w:type="pct"/>
            <w:gridSpan w:val="3"/>
          </w:tcPr>
          <w:p w:rsidR="00720202" w:rsidRPr="002B77A5" w:rsidRDefault="00720202" w:rsidP="00024155">
            <w:pPr>
              <w:jc w:val="both"/>
              <w:rPr>
                <w:rFonts w:eastAsia="Calibri"/>
                <w:sz w:val="20"/>
                <w:szCs w:val="20"/>
              </w:rPr>
            </w:pPr>
            <w:r w:rsidRPr="002B77A5">
              <w:rPr>
                <w:rFonts w:eastAsia="Calibri"/>
                <w:sz w:val="20"/>
                <w:szCs w:val="20"/>
              </w:rPr>
              <w:t xml:space="preserve">Insurance – Automobile insurance – Disability benefits – Proof of disability – Whether the lower courts erred in dismissing the applicant’s action for disability benefits under the </w:t>
            </w:r>
            <w:r w:rsidRPr="002B77A5">
              <w:rPr>
                <w:rFonts w:eastAsia="Calibri"/>
                <w:i/>
                <w:sz w:val="20"/>
                <w:szCs w:val="20"/>
              </w:rPr>
              <w:t>Insurance (Vehicle) Regulation</w:t>
            </w:r>
            <w:r w:rsidRPr="002B77A5">
              <w:rPr>
                <w:rFonts w:eastAsia="Calibri"/>
                <w:sz w:val="20"/>
                <w:szCs w:val="20"/>
              </w:rPr>
              <w:t>, B.C. Reg. 447/83.</w:t>
            </w:r>
          </w:p>
        </w:tc>
      </w:tr>
      <w:tr w:rsidR="00720202" w:rsidRPr="002B77A5" w:rsidTr="00024155">
        <w:tc>
          <w:tcPr>
            <w:tcW w:w="5000" w:type="pct"/>
            <w:gridSpan w:val="3"/>
          </w:tcPr>
          <w:p w:rsidR="00720202" w:rsidRPr="002B77A5" w:rsidRDefault="00720202" w:rsidP="00024155">
            <w:pPr>
              <w:jc w:val="both"/>
              <w:rPr>
                <w:rFonts w:eastAsia="Calibri"/>
                <w:sz w:val="20"/>
                <w:szCs w:val="20"/>
              </w:rPr>
            </w:pPr>
          </w:p>
        </w:tc>
      </w:tr>
      <w:tr w:rsidR="00720202" w:rsidRPr="002B77A5" w:rsidTr="00024155">
        <w:tc>
          <w:tcPr>
            <w:tcW w:w="5000" w:type="pct"/>
            <w:gridSpan w:val="3"/>
          </w:tcPr>
          <w:p w:rsidR="00720202" w:rsidRPr="002B77A5" w:rsidRDefault="00720202" w:rsidP="00024155">
            <w:pPr>
              <w:jc w:val="both"/>
              <w:rPr>
                <w:rFonts w:eastAsia="Calibri"/>
                <w:sz w:val="20"/>
                <w:szCs w:val="20"/>
              </w:rPr>
            </w:pPr>
            <w:r w:rsidRPr="002B77A5">
              <w:rPr>
                <w:rFonts w:eastAsia="Calibri"/>
                <w:sz w:val="20"/>
                <w:szCs w:val="20"/>
              </w:rPr>
              <w:t xml:space="preserve">The applicant is a self represented litigant who sustained injuries in a motor-vehicle accident on December 23, 2007. He has qualifications in payroll management, human resources, life insurance and teaching and was working at the Vancouver Career College at the time of the accident. He brought an action for disability benefits under Part 7 of the </w:t>
            </w:r>
            <w:r w:rsidRPr="002B77A5">
              <w:rPr>
                <w:rFonts w:eastAsia="Calibri"/>
                <w:i/>
                <w:sz w:val="20"/>
                <w:szCs w:val="20"/>
              </w:rPr>
              <w:t>Insurance (Vehicle) Regulation</w:t>
            </w:r>
            <w:r w:rsidRPr="002B77A5">
              <w:rPr>
                <w:rFonts w:eastAsia="Calibri"/>
                <w:sz w:val="20"/>
                <w:szCs w:val="20"/>
              </w:rPr>
              <w:t xml:space="preserve">, B.C. Reg. 447/83, asserting that he had been totally disabled by the accident. The Supreme Court of British Columbia dismissed his action, holding that the applicant had established he was disabled for a period of ten weeks, but had failed to make-out a </w:t>
            </w:r>
            <w:r w:rsidRPr="002B77A5">
              <w:rPr>
                <w:rFonts w:eastAsia="Calibri"/>
                <w:i/>
                <w:sz w:val="20"/>
                <w:szCs w:val="20"/>
              </w:rPr>
              <w:t>prima facie</w:t>
            </w:r>
            <w:r w:rsidRPr="002B77A5">
              <w:rPr>
                <w:rFonts w:eastAsia="Calibri"/>
                <w:sz w:val="20"/>
                <w:szCs w:val="20"/>
              </w:rPr>
              <w:t xml:space="preserve"> case that he continued to be disabled from his pre-accident employment and occupation. The Court of Appeal for British Columbia dismissed the applicant’s appeal.</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December 3, 2013</w:t>
            </w:r>
          </w:p>
          <w:p w:rsidR="00720202" w:rsidRPr="002B77A5" w:rsidRDefault="00720202" w:rsidP="00024155">
            <w:pPr>
              <w:jc w:val="both"/>
              <w:rPr>
                <w:rFonts w:eastAsia="Calibri"/>
                <w:sz w:val="20"/>
                <w:szCs w:val="20"/>
              </w:rPr>
            </w:pPr>
            <w:r w:rsidRPr="002B77A5">
              <w:rPr>
                <w:rFonts w:eastAsia="Calibri"/>
                <w:sz w:val="20"/>
                <w:szCs w:val="20"/>
              </w:rPr>
              <w:t>Supreme Court of British Columbia</w:t>
            </w:r>
          </w:p>
          <w:p w:rsidR="00720202" w:rsidRPr="002B77A5" w:rsidRDefault="00720202" w:rsidP="00024155">
            <w:pPr>
              <w:jc w:val="both"/>
              <w:rPr>
                <w:rFonts w:eastAsia="Calibri"/>
                <w:sz w:val="20"/>
                <w:szCs w:val="20"/>
              </w:rPr>
            </w:pPr>
            <w:r w:rsidRPr="002B77A5">
              <w:rPr>
                <w:rFonts w:eastAsia="Calibri"/>
                <w:sz w:val="20"/>
                <w:szCs w:val="20"/>
              </w:rPr>
              <w:t>(Crawford J.)</w:t>
            </w:r>
          </w:p>
          <w:p w:rsidR="00720202" w:rsidRPr="002B77A5" w:rsidRDefault="002B0311" w:rsidP="00024155">
            <w:pPr>
              <w:jc w:val="both"/>
              <w:rPr>
                <w:rFonts w:eastAsia="Calibri"/>
                <w:sz w:val="20"/>
                <w:szCs w:val="20"/>
              </w:rPr>
            </w:pPr>
            <w:hyperlink r:id="rId44" w:history="1">
              <w:r w:rsidR="00720202" w:rsidRPr="002B77A5">
                <w:rPr>
                  <w:rFonts w:eastAsia="Calibri"/>
                  <w:color w:val="0000FF" w:themeColor="hyperlink"/>
                  <w:sz w:val="20"/>
                  <w:szCs w:val="20"/>
                  <w:u w:val="single"/>
                </w:rPr>
                <w:t>2013 BCSC 2207</w:t>
              </w:r>
            </w:hyperlink>
            <w:r w:rsidR="00720202" w:rsidRPr="002B77A5">
              <w:rPr>
                <w:rFonts w:eastAsia="Calibri"/>
                <w:sz w:val="20"/>
                <w:szCs w:val="20"/>
              </w:rPr>
              <w:t xml:space="preserve"> </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Applicant’s action dismissed</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February 10, 2015</w:t>
            </w:r>
          </w:p>
          <w:p w:rsidR="00720202" w:rsidRPr="002B77A5" w:rsidRDefault="00720202" w:rsidP="00024155">
            <w:pPr>
              <w:jc w:val="both"/>
              <w:rPr>
                <w:rFonts w:eastAsia="Calibri"/>
                <w:sz w:val="20"/>
                <w:szCs w:val="20"/>
              </w:rPr>
            </w:pPr>
            <w:r w:rsidRPr="002B77A5">
              <w:rPr>
                <w:rFonts w:eastAsia="Calibri"/>
                <w:sz w:val="20"/>
                <w:szCs w:val="20"/>
              </w:rPr>
              <w:t xml:space="preserve">Court of Appeal for British Columbia </w:t>
            </w:r>
          </w:p>
          <w:p w:rsidR="00720202" w:rsidRPr="002B77A5" w:rsidRDefault="00720202" w:rsidP="00024155">
            <w:pPr>
              <w:jc w:val="both"/>
              <w:rPr>
                <w:rFonts w:eastAsia="Calibri"/>
                <w:sz w:val="20"/>
                <w:szCs w:val="20"/>
              </w:rPr>
            </w:pPr>
            <w:r w:rsidRPr="002B77A5">
              <w:rPr>
                <w:rFonts w:eastAsia="Calibri"/>
                <w:sz w:val="20"/>
                <w:szCs w:val="20"/>
              </w:rPr>
              <w:t>(Vancouver)</w:t>
            </w:r>
          </w:p>
          <w:p w:rsidR="00720202" w:rsidRPr="002B77A5" w:rsidRDefault="00720202" w:rsidP="00024155">
            <w:pPr>
              <w:jc w:val="both"/>
              <w:rPr>
                <w:rFonts w:eastAsia="Calibri"/>
                <w:sz w:val="20"/>
                <w:szCs w:val="20"/>
              </w:rPr>
            </w:pPr>
            <w:r w:rsidRPr="002B77A5">
              <w:rPr>
                <w:rFonts w:eastAsia="Calibri"/>
                <w:sz w:val="20"/>
                <w:szCs w:val="20"/>
              </w:rPr>
              <w:t>(Donald, Smith and Groberman JJ.A.)</w:t>
            </w:r>
          </w:p>
          <w:p w:rsidR="00720202" w:rsidRPr="002B77A5" w:rsidRDefault="002B0311" w:rsidP="00024155">
            <w:pPr>
              <w:jc w:val="both"/>
              <w:rPr>
                <w:rFonts w:eastAsia="Calibri"/>
                <w:sz w:val="20"/>
                <w:szCs w:val="20"/>
              </w:rPr>
            </w:pPr>
            <w:hyperlink r:id="rId45" w:history="1">
              <w:r w:rsidR="00720202" w:rsidRPr="002B77A5">
                <w:rPr>
                  <w:rFonts w:eastAsia="Calibri"/>
                  <w:color w:val="0000FF" w:themeColor="hyperlink"/>
                  <w:sz w:val="20"/>
                  <w:szCs w:val="20"/>
                  <w:u w:val="single"/>
                </w:rPr>
                <w:t>2015 BCCA 65</w:t>
              </w:r>
            </w:hyperlink>
            <w:r w:rsidR="00720202" w:rsidRPr="002B77A5">
              <w:rPr>
                <w:rFonts w:eastAsia="Calibri"/>
                <w:sz w:val="20"/>
                <w:szCs w:val="20"/>
              </w:rPr>
              <w:t>; CA041136</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Appeal dismissed</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April 15, 2015</w:t>
            </w:r>
          </w:p>
          <w:p w:rsidR="00720202" w:rsidRPr="002B77A5" w:rsidRDefault="00720202" w:rsidP="00024155">
            <w:pPr>
              <w:jc w:val="both"/>
              <w:rPr>
                <w:rFonts w:eastAsia="Calibri"/>
                <w:sz w:val="20"/>
                <w:szCs w:val="20"/>
              </w:rPr>
            </w:pPr>
            <w:r w:rsidRPr="002B77A5">
              <w:rPr>
                <w:rFonts w:eastAsia="Calibri"/>
                <w:sz w:val="20"/>
                <w:szCs w:val="20"/>
              </w:rPr>
              <w:t>Supreme Court of Canada</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Application for leave to appeal filed</w:t>
            </w:r>
          </w:p>
          <w:p w:rsidR="00720202" w:rsidRPr="002B77A5" w:rsidRDefault="00720202" w:rsidP="00024155">
            <w:pPr>
              <w:jc w:val="both"/>
              <w:rPr>
                <w:rFonts w:eastAsia="Calibri"/>
                <w:sz w:val="20"/>
                <w:szCs w:val="20"/>
              </w:rPr>
            </w:pPr>
          </w:p>
        </w:tc>
      </w:tr>
    </w:tbl>
    <w:p w:rsidR="00062B4A" w:rsidRDefault="00062B4A">
      <w:r>
        <w:br w:type="page"/>
      </w: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2B77A5" w:rsidTr="00062B4A">
        <w:trPr>
          <w:cantSplit/>
        </w:trPr>
        <w:tc>
          <w:tcPr>
            <w:tcW w:w="2427" w:type="pct"/>
            <w:hideMark/>
          </w:tcPr>
          <w:p w:rsidR="00720202" w:rsidRPr="002B77A5" w:rsidRDefault="00720202" w:rsidP="00024155">
            <w:pPr>
              <w:jc w:val="both"/>
              <w:rPr>
                <w:rFonts w:eastAsia="Calibri"/>
                <w:sz w:val="20"/>
                <w:szCs w:val="20"/>
              </w:rPr>
            </w:pPr>
            <w:r w:rsidRPr="002B77A5">
              <w:rPr>
                <w:rFonts w:eastAsia="Calibri"/>
                <w:sz w:val="20"/>
                <w:szCs w:val="20"/>
              </w:rPr>
              <w:lastRenderedPageBreak/>
              <w:t>May 7, 2015</w:t>
            </w:r>
          </w:p>
          <w:p w:rsidR="00720202" w:rsidRPr="002B77A5" w:rsidRDefault="00720202" w:rsidP="00024155">
            <w:pPr>
              <w:jc w:val="both"/>
              <w:rPr>
                <w:rFonts w:eastAsia="Calibri"/>
                <w:sz w:val="20"/>
                <w:szCs w:val="20"/>
              </w:rPr>
            </w:pPr>
            <w:r w:rsidRPr="002B77A5">
              <w:rPr>
                <w:rFonts w:eastAsia="Calibri"/>
                <w:sz w:val="20"/>
                <w:szCs w:val="20"/>
              </w:rPr>
              <w:t>Supreme Court of Canada</w:t>
            </w: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rPr>
            </w:pPr>
            <w:r w:rsidRPr="002B77A5">
              <w:rPr>
                <w:rFonts w:eastAsia="Calibri"/>
                <w:sz w:val="20"/>
                <w:szCs w:val="20"/>
              </w:rPr>
              <w:t>Motion to extend time to file and or serve the application for leave to appeal filed</w:t>
            </w:r>
          </w:p>
        </w:tc>
      </w:tr>
    </w:tbl>
    <w:p w:rsidR="0047618B" w:rsidRDefault="0047618B" w:rsidP="0047618B">
      <w:pPr>
        <w:rPr>
          <w:sz w:val="20"/>
          <w:szCs w:val="20"/>
        </w:rPr>
      </w:pPr>
    </w:p>
    <w:p w:rsidR="0047618B" w:rsidRPr="00C50A5C" w:rsidRDefault="002B0311" w:rsidP="0047618B">
      <w:pPr>
        <w:rPr>
          <w:sz w:val="20"/>
          <w:szCs w:val="20"/>
        </w:rPr>
      </w:pPr>
      <w:r>
        <w:rPr>
          <w:sz w:val="20"/>
          <w:szCs w:val="20"/>
          <w:lang w:val="fr-CA"/>
        </w:rPr>
        <w:pict>
          <v:rect id="_x0000_i1050" style="width:2in;height:1pt" o:hrpct="0" o:hralign="center" o:hrstd="t" o:hrnoshade="t" o:hr="t" fillcolor="black [3213]" stroked="f"/>
        </w:pict>
      </w:r>
    </w:p>
    <w:p w:rsidR="0047618B" w:rsidRDefault="0047618B" w:rsidP="0047618B">
      <w:pPr>
        <w:rPr>
          <w:sz w:val="20"/>
          <w:szCs w:val="20"/>
        </w:rPr>
      </w:pPr>
    </w:p>
    <w:p w:rsidR="0047618B" w:rsidRPr="001B157C" w:rsidRDefault="0047618B" w:rsidP="0047618B">
      <w:pPr>
        <w:rPr>
          <w:sz w:val="20"/>
          <w:szCs w:val="20"/>
          <w:u w:val="single"/>
          <w:lang w:val="fr-CA"/>
        </w:rPr>
      </w:pPr>
      <w:r w:rsidRPr="001B157C">
        <w:rPr>
          <w:sz w:val="20"/>
          <w:szCs w:val="20"/>
          <w:u w:val="single"/>
          <w:lang w:val="fr-CA"/>
        </w:rPr>
        <w:t>RÉSUMÉ DE L’AFFAIRE</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B54098" w:rsidTr="00024155">
        <w:tc>
          <w:tcPr>
            <w:tcW w:w="5000" w:type="pct"/>
            <w:gridSpan w:val="3"/>
          </w:tcPr>
          <w:p w:rsidR="00720202" w:rsidRPr="002B77A5" w:rsidRDefault="00720202" w:rsidP="00024155">
            <w:pPr>
              <w:jc w:val="both"/>
              <w:rPr>
                <w:rFonts w:eastAsia="Calibri"/>
                <w:sz w:val="20"/>
                <w:szCs w:val="20"/>
                <w:lang w:val="fr-CA"/>
              </w:rPr>
            </w:pPr>
            <w:r w:rsidRPr="002B77A5">
              <w:rPr>
                <w:rFonts w:eastAsia="Calibri"/>
                <w:sz w:val="20"/>
                <w:szCs w:val="20"/>
                <w:lang w:val="fr-CA"/>
              </w:rPr>
              <w:t>Assurance – Assurance automobile – Prestations d’invalidité – Preuve d’invalidité – Les tribunaux d’instance inférieure ont-ils fait erreur en rejetant l’action intentée par le demandeur en vertu de l’</w:t>
            </w:r>
            <w:r w:rsidRPr="002B77A5">
              <w:rPr>
                <w:rFonts w:eastAsia="Calibri"/>
                <w:i/>
                <w:sz w:val="20"/>
                <w:szCs w:val="20"/>
                <w:lang w:val="fr-CA"/>
              </w:rPr>
              <w:t>Insurance (Vehicle) Regulation</w:t>
            </w:r>
            <w:r w:rsidRPr="002B77A5">
              <w:rPr>
                <w:rFonts w:eastAsia="Calibri"/>
                <w:sz w:val="20"/>
                <w:szCs w:val="20"/>
                <w:lang w:val="fr-CA"/>
              </w:rPr>
              <w:t>, B.C. Reg. 447/83 en vue d’obtenir des prestations d’invalidité?</w:t>
            </w:r>
          </w:p>
        </w:tc>
      </w:tr>
      <w:tr w:rsidR="00720202" w:rsidRPr="00B54098" w:rsidTr="00024155">
        <w:tc>
          <w:tcPr>
            <w:tcW w:w="5000" w:type="pct"/>
            <w:gridSpan w:val="3"/>
          </w:tcPr>
          <w:p w:rsidR="00720202" w:rsidRPr="002B77A5" w:rsidRDefault="00720202" w:rsidP="00024155">
            <w:pPr>
              <w:jc w:val="both"/>
              <w:rPr>
                <w:rFonts w:eastAsia="Calibri"/>
                <w:sz w:val="20"/>
                <w:szCs w:val="20"/>
                <w:lang w:val="fr-CA"/>
              </w:rPr>
            </w:pPr>
          </w:p>
        </w:tc>
      </w:tr>
      <w:tr w:rsidR="00720202" w:rsidRPr="00B54098" w:rsidTr="00024155">
        <w:tc>
          <w:tcPr>
            <w:tcW w:w="5000" w:type="pct"/>
            <w:gridSpan w:val="3"/>
          </w:tcPr>
          <w:p w:rsidR="00720202" w:rsidRPr="002B77A5" w:rsidRDefault="00720202" w:rsidP="00024155">
            <w:pPr>
              <w:jc w:val="both"/>
              <w:rPr>
                <w:rFonts w:eastAsia="Calibri"/>
                <w:sz w:val="20"/>
                <w:szCs w:val="20"/>
                <w:lang w:val="fr-CA"/>
              </w:rPr>
            </w:pPr>
            <w:r w:rsidRPr="002B77A5">
              <w:rPr>
                <w:rFonts w:eastAsia="Calibri"/>
                <w:sz w:val="20"/>
                <w:szCs w:val="20"/>
                <w:lang w:val="fr-CA"/>
              </w:rPr>
              <w:t>Le demandeur, un plaideur non représenté par un avocat, a subi des blessures dans un accident de la route le 23 décembre 2007. Il a des compétences dans les domaines de la gestion de la paye, des ressources humaines, de l’assurance-vie et de l’enseignement. Il travaillait au Vancouver Career College à la date de l’accident. Il a intenté une action en vertu de la partie 7 de l’</w:t>
            </w:r>
            <w:r w:rsidRPr="002B77A5">
              <w:rPr>
                <w:rFonts w:eastAsia="Calibri"/>
                <w:i/>
                <w:sz w:val="20"/>
                <w:szCs w:val="20"/>
                <w:lang w:val="fr-CA"/>
              </w:rPr>
              <w:t>Insurance (Vehicle) Regulation</w:t>
            </w:r>
            <w:r w:rsidRPr="002B77A5">
              <w:rPr>
                <w:rFonts w:eastAsia="Calibri"/>
                <w:sz w:val="20"/>
                <w:szCs w:val="20"/>
                <w:lang w:val="fr-CA"/>
              </w:rPr>
              <w:t xml:space="preserve"> en vue d’obtenir des prestations d’invalidité, au motif qu’il était totalement invalide depuis l’accident. La Cour suprême de la Colombie-Britannique a rejeté son action, concluant que le demandeur avait démontré qu’il s’était trouvé dans un état d’invalidité pendant dix semaines, mais qu’il n’avait pas démontré a priori qu’il souffrait toujours d’une invalidité l’empêchant de reprendre l’emploi qu’il détenait avant l’accident. La Cour d’appel de la Colombie-Britannique a rejeté l’appel du demandeur.</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3 décembre 2013</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de la Colombie-Britannique</w:t>
            </w:r>
          </w:p>
          <w:p w:rsidR="00720202" w:rsidRPr="002B77A5" w:rsidRDefault="00720202" w:rsidP="00024155">
            <w:pPr>
              <w:jc w:val="both"/>
              <w:rPr>
                <w:rFonts w:eastAsia="Calibri"/>
                <w:sz w:val="20"/>
                <w:szCs w:val="20"/>
              </w:rPr>
            </w:pPr>
            <w:r w:rsidRPr="002B77A5">
              <w:rPr>
                <w:rFonts w:eastAsia="Calibri"/>
                <w:sz w:val="20"/>
                <w:szCs w:val="20"/>
              </w:rPr>
              <w:t>(Juge Crawford)</w:t>
            </w:r>
          </w:p>
          <w:p w:rsidR="00720202" w:rsidRPr="002B77A5" w:rsidRDefault="002B0311" w:rsidP="00024155">
            <w:pPr>
              <w:jc w:val="both"/>
              <w:rPr>
                <w:rFonts w:eastAsia="Calibri"/>
                <w:sz w:val="20"/>
                <w:szCs w:val="20"/>
              </w:rPr>
            </w:pPr>
            <w:hyperlink r:id="rId46" w:history="1">
              <w:r w:rsidR="00720202" w:rsidRPr="002B77A5">
                <w:rPr>
                  <w:rFonts w:eastAsia="Calibri"/>
                  <w:color w:val="0000FF" w:themeColor="hyperlink"/>
                  <w:sz w:val="20"/>
                  <w:szCs w:val="20"/>
                  <w:u w:val="single"/>
                </w:rPr>
                <w:t>2013 BCSC 2207</w:t>
              </w:r>
            </w:hyperlink>
            <w:r w:rsidR="00720202" w:rsidRPr="002B77A5">
              <w:rPr>
                <w:rFonts w:eastAsia="Calibri"/>
                <w:sz w:val="20"/>
                <w:szCs w:val="20"/>
              </w:rPr>
              <w:t xml:space="preserve"> </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Rejet de l’action intentée par le demandeur</w:t>
            </w:r>
          </w:p>
          <w:p w:rsidR="00720202" w:rsidRPr="002B77A5" w:rsidRDefault="00720202" w:rsidP="00024155">
            <w:pPr>
              <w:jc w:val="both"/>
              <w:rPr>
                <w:rFonts w:eastAsia="Calibri"/>
                <w:sz w:val="20"/>
                <w:szCs w:val="20"/>
                <w:lang w:val="fr-CA"/>
              </w:rPr>
            </w:pPr>
          </w:p>
        </w:tc>
      </w:tr>
      <w:tr w:rsidR="00720202" w:rsidRPr="002B77A5"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10 février 2015</w:t>
            </w:r>
          </w:p>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Cour d’appel de la Colombie-Britannique </w:t>
            </w:r>
          </w:p>
          <w:p w:rsidR="00720202" w:rsidRPr="002B77A5" w:rsidRDefault="00720202" w:rsidP="00024155">
            <w:pPr>
              <w:jc w:val="both"/>
              <w:rPr>
                <w:rFonts w:eastAsia="Calibri"/>
                <w:sz w:val="20"/>
                <w:szCs w:val="20"/>
                <w:lang w:val="fr-CA"/>
              </w:rPr>
            </w:pPr>
            <w:r w:rsidRPr="002B77A5">
              <w:rPr>
                <w:rFonts w:eastAsia="Calibri"/>
                <w:sz w:val="20"/>
                <w:szCs w:val="20"/>
                <w:lang w:val="fr-CA"/>
              </w:rPr>
              <w:t>(Vancouver)</w:t>
            </w:r>
          </w:p>
          <w:p w:rsidR="00720202" w:rsidRPr="002B77A5" w:rsidRDefault="00720202" w:rsidP="00024155">
            <w:pPr>
              <w:jc w:val="both"/>
              <w:rPr>
                <w:rFonts w:eastAsia="Calibri"/>
                <w:sz w:val="20"/>
                <w:szCs w:val="20"/>
                <w:lang w:val="fr-CA"/>
              </w:rPr>
            </w:pPr>
            <w:r w:rsidRPr="002B77A5">
              <w:rPr>
                <w:rFonts w:eastAsia="Calibri"/>
                <w:sz w:val="20"/>
                <w:szCs w:val="20"/>
                <w:lang w:val="fr-CA"/>
              </w:rPr>
              <w:t>(Juges Donald, Smith et Groberman)</w:t>
            </w:r>
          </w:p>
          <w:p w:rsidR="00720202" w:rsidRPr="002B77A5" w:rsidRDefault="002B0311" w:rsidP="00024155">
            <w:pPr>
              <w:jc w:val="both"/>
              <w:rPr>
                <w:rFonts w:eastAsia="Calibri"/>
                <w:sz w:val="20"/>
                <w:szCs w:val="20"/>
              </w:rPr>
            </w:pPr>
            <w:hyperlink r:id="rId47" w:history="1">
              <w:r w:rsidR="00720202" w:rsidRPr="002B77A5">
                <w:rPr>
                  <w:rFonts w:eastAsia="Calibri"/>
                  <w:color w:val="0000FF" w:themeColor="hyperlink"/>
                  <w:sz w:val="20"/>
                  <w:szCs w:val="20"/>
                  <w:u w:val="single"/>
                </w:rPr>
                <w:t>2015 BCCA 65</w:t>
              </w:r>
            </w:hyperlink>
            <w:r w:rsidR="00720202" w:rsidRPr="002B77A5">
              <w:rPr>
                <w:rFonts w:eastAsia="Calibri"/>
                <w:sz w:val="20"/>
                <w:szCs w:val="20"/>
              </w:rPr>
              <w:t>; CA041136</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Rejet de l’appel</w:t>
            </w:r>
          </w:p>
          <w:p w:rsidR="00720202" w:rsidRPr="002B77A5" w:rsidRDefault="00720202" w:rsidP="00024155">
            <w:pPr>
              <w:jc w:val="both"/>
              <w:rPr>
                <w:rFonts w:eastAsia="Calibri"/>
                <w:sz w:val="20"/>
                <w:szCs w:val="20"/>
              </w:rPr>
            </w:pPr>
          </w:p>
        </w:tc>
      </w:tr>
      <w:tr w:rsidR="00720202" w:rsidRPr="00B54098"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15 avril 2015</w:t>
            </w:r>
          </w:p>
          <w:p w:rsidR="00720202" w:rsidRPr="002B77A5" w:rsidRDefault="00720202" w:rsidP="00024155">
            <w:pPr>
              <w:jc w:val="both"/>
              <w:rPr>
                <w:rFonts w:eastAsia="Calibri"/>
                <w:sz w:val="20"/>
                <w:szCs w:val="20"/>
              </w:rPr>
            </w:pPr>
            <w:r w:rsidRPr="002B77A5">
              <w:rPr>
                <w:rFonts w:eastAsia="Calibri"/>
                <w:sz w:val="20"/>
                <w:szCs w:val="20"/>
              </w:rPr>
              <w:t>Cour suprême du Canada</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Dépôt de la demande d’autorisation d’appel</w:t>
            </w:r>
          </w:p>
          <w:p w:rsidR="00720202" w:rsidRPr="002B77A5" w:rsidRDefault="00720202" w:rsidP="00024155">
            <w:pPr>
              <w:jc w:val="both"/>
              <w:rPr>
                <w:rFonts w:eastAsia="Calibri"/>
                <w:sz w:val="20"/>
                <w:szCs w:val="20"/>
                <w:lang w:val="fr-CA"/>
              </w:rPr>
            </w:pPr>
          </w:p>
        </w:tc>
      </w:tr>
      <w:tr w:rsidR="00720202" w:rsidRPr="00B54098" w:rsidTr="00024155">
        <w:tc>
          <w:tcPr>
            <w:tcW w:w="2427"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7 mai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du Canada</w:t>
            </w:r>
          </w:p>
        </w:tc>
        <w:tc>
          <w:tcPr>
            <w:tcW w:w="243" w:type="pct"/>
          </w:tcPr>
          <w:p w:rsidR="00720202" w:rsidRPr="002B77A5" w:rsidRDefault="00720202" w:rsidP="00024155">
            <w:pPr>
              <w:jc w:val="both"/>
              <w:rPr>
                <w:rFonts w:eastAsia="Calibri"/>
                <w:sz w:val="20"/>
                <w:szCs w:val="20"/>
                <w:lang w:val="fr-CA"/>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Dépôt de la requête en prorogation du délai pour déposer ou signifier la demande d’autorisation d’appel déposée</w:t>
            </w:r>
          </w:p>
        </w:tc>
      </w:tr>
    </w:tbl>
    <w:p w:rsidR="0047618B" w:rsidRPr="00720202" w:rsidRDefault="0047618B" w:rsidP="0047618B">
      <w:pPr>
        <w:rPr>
          <w:sz w:val="20"/>
          <w:szCs w:val="20"/>
          <w:lang w:val="fr-CA"/>
        </w:rPr>
      </w:pPr>
    </w:p>
    <w:p w:rsidR="0047618B" w:rsidRDefault="002B0311" w:rsidP="0047618B">
      <w:pPr>
        <w:rPr>
          <w:sz w:val="20"/>
          <w:szCs w:val="20"/>
        </w:rPr>
      </w:pPr>
      <w:r>
        <w:rPr>
          <w:sz w:val="20"/>
          <w:szCs w:val="20"/>
          <w:lang w:val="fr-CA"/>
        </w:rPr>
        <w:pict>
          <v:rect id="_x0000_i1051" style="width:2in;height:1pt" o:hrpct="0" o:hralign="center" o:hrstd="t" o:hrnoshade="t" o:hr="t" fillcolor="black [3213]" stroked="f"/>
        </w:pict>
      </w:r>
    </w:p>
    <w:p w:rsidR="0047618B" w:rsidRDefault="0047618B" w:rsidP="0047618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A1519" w:rsidRPr="000C4A66" w:rsidTr="00C27568">
        <w:trPr>
          <w:cantSplit/>
        </w:trPr>
        <w:tc>
          <w:tcPr>
            <w:tcW w:w="1458" w:type="dxa"/>
          </w:tcPr>
          <w:p w:rsidR="00BA1519" w:rsidRPr="000C4A66" w:rsidRDefault="00BA1519" w:rsidP="00C27568">
            <w:pPr>
              <w:rPr>
                <w:sz w:val="20"/>
                <w:szCs w:val="20"/>
              </w:rPr>
            </w:pPr>
            <w:r w:rsidRPr="000C4A66">
              <w:rPr>
                <w:rStyle w:val="SCCFileNumberChar"/>
                <w:sz w:val="20"/>
                <w:szCs w:val="20"/>
              </w:rPr>
              <w:t>36444</w:t>
            </w:r>
          </w:p>
          <w:p w:rsidR="00BA1519" w:rsidRPr="000C4A66" w:rsidRDefault="00BA1519" w:rsidP="00C27568">
            <w:pPr>
              <w:rPr>
                <w:b/>
                <w:sz w:val="20"/>
                <w:szCs w:val="20"/>
                <w:lang w:val="fr-CA"/>
              </w:rPr>
            </w:pPr>
          </w:p>
        </w:tc>
        <w:tc>
          <w:tcPr>
            <w:tcW w:w="8118" w:type="dxa"/>
          </w:tcPr>
          <w:p w:rsidR="00BA1519" w:rsidRPr="000C4A66" w:rsidRDefault="00BA1519" w:rsidP="00C27568">
            <w:pPr>
              <w:rPr>
                <w:sz w:val="20"/>
                <w:szCs w:val="20"/>
              </w:rPr>
            </w:pPr>
            <w:r w:rsidRPr="000C4A66">
              <w:rPr>
                <w:rStyle w:val="SCCLsocChar"/>
                <w:sz w:val="20"/>
                <w:szCs w:val="20"/>
                <w:lang w:val="en-US"/>
              </w:rPr>
              <w:t>D.J.S. v. Her Majesty the Queen</w:t>
            </w:r>
            <w:r w:rsidRPr="000C4A66">
              <w:rPr>
                <w:sz w:val="20"/>
                <w:szCs w:val="20"/>
              </w:rPr>
              <w:t xml:space="preserve"> (B.C.) (Criminal) (By Leave)</w:t>
            </w:r>
          </w:p>
          <w:p w:rsidR="00BA1519" w:rsidRPr="000C4A66" w:rsidRDefault="00BA1519" w:rsidP="00C27568">
            <w:pPr>
              <w:rPr>
                <w:sz w:val="20"/>
                <w:szCs w:val="20"/>
              </w:rPr>
            </w:pPr>
          </w:p>
        </w:tc>
      </w:tr>
      <w:tr w:rsidR="00BA1519" w:rsidRPr="000C4A66" w:rsidTr="00C27568">
        <w:trPr>
          <w:cantSplit/>
        </w:trPr>
        <w:tc>
          <w:tcPr>
            <w:tcW w:w="1458" w:type="dxa"/>
          </w:tcPr>
          <w:p w:rsidR="00BA1519" w:rsidRPr="000C4A66" w:rsidRDefault="00BA1519" w:rsidP="00C27568">
            <w:pPr>
              <w:rPr>
                <w:sz w:val="20"/>
                <w:szCs w:val="20"/>
              </w:rPr>
            </w:pPr>
            <w:r w:rsidRPr="000C4A66">
              <w:rPr>
                <w:sz w:val="20"/>
                <w:szCs w:val="20"/>
              </w:rPr>
              <w:t>Coram :</w:t>
            </w:r>
          </w:p>
        </w:tc>
        <w:tc>
          <w:tcPr>
            <w:tcW w:w="8118" w:type="dxa"/>
          </w:tcPr>
          <w:p w:rsidR="00BA1519" w:rsidRPr="000C4A66" w:rsidRDefault="00BA1519" w:rsidP="00C27568">
            <w:pPr>
              <w:rPr>
                <w:sz w:val="20"/>
                <w:szCs w:val="20"/>
              </w:rPr>
            </w:pPr>
            <w:r w:rsidRPr="000C4A66">
              <w:rPr>
                <w:rStyle w:val="SCCCoramChar"/>
                <w:sz w:val="20"/>
                <w:szCs w:val="20"/>
                <w:lang w:val="en-US"/>
              </w:rPr>
              <w:t>McLachlin C.J. and Wagner and Gascon JJ.</w:t>
            </w:r>
          </w:p>
          <w:p w:rsidR="00BA1519" w:rsidRPr="000C4A66" w:rsidRDefault="00BA1519" w:rsidP="00C27568">
            <w:pPr>
              <w:rPr>
                <w:sz w:val="20"/>
                <w:szCs w:val="20"/>
                <w:u w:val="single"/>
              </w:rPr>
            </w:pPr>
          </w:p>
        </w:tc>
      </w:tr>
      <w:tr w:rsidR="00BA1519" w:rsidRPr="00B54098" w:rsidTr="00C27568">
        <w:trPr>
          <w:cantSplit/>
        </w:trPr>
        <w:tc>
          <w:tcPr>
            <w:tcW w:w="9576" w:type="dxa"/>
            <w:gridSpan w:val="2"/>
          </w:tcPr>
          <w:p w:rsidR="00BA1519" w:rsidRPr="000C4A66" w:rsidRDefault="00BA1519" w:rsidP="00C27568">
            <w:pPr>
              <w:pStyle w:val="SCCShortJudgment"/>
              <w:rPr>
                <w:szCs w:val="20"/>
              </w:rPr>
            </w:pPr>
            <w:r w:rsidRPr="000C4A66">
              <w:rPr>
                <w:szCs w:val="20"/>
              </w:rPr>
              <w:t>The application for leave to appeal from the judgment of the Court of Appeal for British Columbia (Vancouver), Number CA041809, 2015 BCCA 111, dated March 17, 2015, is dismissed.</w:t>
            </w:r>
          </w:p>
          <w:p w:rsidR="00BA1519" w:rsidRPr="000C4A66" w:rsidRDefault="00BA1519" w:rsidP="00C27568">
            <w:pPr>
              <w:pStyle w:val="SCCShortJudgment"/>
              <w:ind w:firstLine="0"/>
              <w:rPr>
                <w:szCs w:val="20"/>
              </w:rPr>
            </w:pPr>
          </w:p>
          <w:p w:rsidR="00BA1519" w:rsidRPr="000C4A66" w:rsidRDefault="00BA1519" w:rsidP="00C27568">
            <w:pPr>
              <w:pStyle w:val="SCCShortJudgment"/>
              <w:rPr>
                <w:szCs w:val="20"/>
                <w:lang w:val="fr-CA"/>
              </w:rPr>
            </w:pPr>
            <w:r w:rsidRPr="000C4A66">
              <w:rPr>
                <w:szCs w:val="20"/>
                <w:lang w:val="fr-CA"/>
              </w:rPr>
              <w:t>La demande d’autorisation d’appel de l’arrêt de la Cour d’appel de la Colombie-Britannique (Vancouver), numéro CA041809, 2015 BCCA 111, daté du 17 mars 2015, est rejetée.</w:t>
            </w:r>
          </w:p>
        </w:tc>
      </w:tr>
    </w:tbl>
    <w:p w:rsidR="00062B4A" w:rsidRDefault="00062B4A" w:rsidP="0047618B">
      <w:pPr>
        <w:rPr>
          <w:sz w:val="20"/>
          <w:szCs w:val="20"/>
          <w:lang w:val="fr-CA"/>
        </w:rPr>
      </w:pPr>
    </w:p>
    <w:p w:rsidR="0047618B" w:rsidRPr="001B157C" w:rsidRDefault="0047618B" w:rsidP="0047618B">
      <w:pPr>
        <w:rPr>
          <w:sz w:val="20"/>
          <w:szCs w:val="20"/>
          <w:u w:val="single"/>
        </w:rPr>
      </w:pPr>
      <w:r w:rsidRPr="001B157C">
        <w:rPr>
          <w:sz w:val="20"/>
          <w:szCs w:val="20"/>
          <w:u w:val="single"/>
        </w:rPr>
        <w:t>CASE SUMMARY</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2B77A5" w:rsidTr="00024155">
        <w:tc>
          <w:tcPr>
            <w:tcW w:w="5000" w:type="pct"/>
            <w:gridSpan w:val="3"/>
          </w:tcPr>
          <w:p w:rsidR="00720202" w:rsidRPr="002B77A5" w:rsidRDefault="00720202" w:rsidP="00024155">
            <w:pPr>
              <w:jc w:val="both"/>
              <w:rPr>
                <w:rFonts w:eastAsia="Calibri"/>
                <w:smallCaps/>
                <w:sz w:val="20"/>
                <w:szCs w:val="20"/>
              </w:rPr>
            </w:pPr>
            <w:r w:rsidRPr="002B77A5">
              <w:rPr>
                <w:rFonts w:eastAsia="Calibri"/>
                <w:smallCaps/>
                <w:sz w:val="20"/>
                <w:szCs w:val="20"/>
              </w:rPr>
              <w:t>(Publication Ban in Case)</w:t>
            </w:r>
          </w:p>
          <w:p w:rsidR="00720202" w:rsidRPr="002B77A5" w:rsidRDefault="00720202" w:rsidP="00024155">
            <w:pPr>
              <w:jc w:val="both"/>
              <w:rPr>
                <w:rFonts w:eastAsia="Calibri"/>
                <w:sz w:val="20"/>
                <w:szCs w:val="20"/>
              </w:rPr>
            </w:pPr>
          </w:p>
        </w:tc>
      </w:tr>
      <w:tr w:rsidR="00720202" w:rsidRPr="002B77A5" w:rsidTr="00024155">
        <w:tc>
          <w:tcPr>
            <w:tcW w:w="5000" w:type="pct"/>
            <w:gridSpan w:val="3"/>
            <w:hideMark/>
          </w:tcPr>
          <w:p w:rsidR="00720202" w:rsidRPr="002B77A5" w:rsidRDefault="00720202" w:rsidP="00024155">
            <w:pPr>
              <w:jc w:val="both"/>
              <w:rPr>
                <w:rFonts w:eastAsia="Calibri"/>
                <w:sz w:val="20"/>
                <w:szCs w:val="20"/>
              </w:rPr>
            </w:pPr>
            <w:r w:rsidRPr="002B77A5">
              <w:rPr>
                <w:rFonts w:eastAsia="Calibri"/>
                <w:sz w:val="20"/>
                <w:szCs w:val="20"/>
              </w:rPr>
              <w:t>Criminal law – Sentencing – Dangerous offender designation – What is the correct legal standard to be applied in a Crown appeal of a determinate sentence – Whether courts of appeal across Canada have failed to consistently apply one legal standard to the interpretation of what a question of law is.</w:t>
            </w:r>
          </w:p>
        </w:tc>
      </w:tr>
      <w:tr w:rsidR="00720202" w:rsidRPr="002B77A5" w:rsidTr="00024155">
        <w:tc>
          <w:tcPr>
            <w:tcW w:w="5000" w:type="pct"/>
            <w:gridSpan w:val="3"/>
          </w:tcPr>
          <w:p w:rsidR="00720202" w:rsidRPr="002B77A5" w:rsidRDefault="00720202" w:rsidP="00024155">
            <w:pPr>
              <w:jc w:val="both"/>
              <w:rPr>
                <w:rFonts w:eastAsia="Calibri"/>
                <w:sz w:val="20"/>
                <w:szCs w:val="20"/>
              </w:rPr>
            </w:pPr>
          </w:p>
          <w:p w:rsidR="00720202" w:rsidRPr="002B77A5" w:rsidRDefault="00720202" w:rsidP="00024155">
            <w:pPr>
              <w:jc w:val="both"/>
              <w:rPr>
                <w:rFonts w:eastAsia="Calibri"/>
                <w:sz w:val="20"/>
                <w:szCs w:val="20"/>
              </w:rPr>
            </w:pPr>
            <w:r w:rsidRPr="002B77A5">
              <w:rPr>
                <w:rFonts w:eastAsia="Calibri"/>
                <w:sz w:val="20"/>
                <w:szCs w:val="20"/>
              </w:rPr>
              <w:t>The applicant, age 69, was convicted on two charges of sexual assault. He has a lengthy criminal record, which includes many sexual assaults. He was diagnosed with a pedophilic disorder, alcohol use disorder and antisocial and narcissistic traits. The applicant was declared a dangerous offender. After allowing appropriate credits for time spent in pre-hearing custody, he received a net global sentence of 19.5 months in custody and a ten-year long-term supervision order. The Court of Appeal allowed the sentencing appeal and imposed an indeterminate sentence.</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December 14, 2010</w:t>
            </w:r>
          </w:p>
          <w:p w:rsidR="00720202" w:rsidRPr="002B77A5" w:rsidRDefault="00720202" w:rsidP="00024155">
            <w:pPr>
              <w:jc w:val="both"/>
              <w:rPr>
                <w:rFonts w:eastAsia="Calibri"/>
                <w:sz w:val="20"/>
                <w:szCs w:val="20"/>
              </w:rPr>
            </w:pPr>
            <w:r w:rsidRPr="002B77A5">
              <w:rPr>
                <w:rFonts w:eastAsia="Calibri"/>
                <w:sz w:val="20"/>
                <w:szCs w:val="20"/>
              </w:rPr>
              <w:t>Supreme Court of British Columbia</w:t>
            </w:r>
          </w:p>
          <w:p w:rsidR="00720202" w:rsidRPr="002B77A5" w:rsidRDefault="00720202" w:rsidP="00024155">
            <w:pPr>
              <w:jc w:val="both"/>
              <w:rPr>
                <w:rFonts w:eastAsia="Calibri"/>
                <w:sz w:val="20"/>
                <w:szCs w:val="20"/>
              </w:rPr>
            </w:pPr>
            <w:r w:rsidRPr="002B77A5">
              <w:rPr>
                <w:rFonts w:eastAsia="Calibri"/>
                <w:sz w:val="20"/>
                <w:szCs w:val="20"/>
              </w:rPr>
              <w:t>(Koenigsberg J.)</w:t>
            </w:r>
          </w:p>
          <w:p w:rsidR="00720202" w:rsidRPr="002B77A5" w:rsidRDefault="00720202" w:rsidP="00024155">
            <w:pPr>
              <w:jc w:val="both"/>
              <w:rPr>
                <w:rFonts w:eastAsia="Calibri"/>
                <w:sz w:val="20"/>
                <w:szCs w:val="20"/>
              </w:rPr>
            </w:pPr>
            <w:r w:rsidRPr="002B77A5">
              <w:rPr>
                <w:rFonts w:eastAsia="Calibri"/>
                <w:sz w:val="20"/>
                <w:szCs w:val="20"/>
              </w:rPr>
              <w:t>2010 BCSC 1963</w:t>
            </w:r>
          </w:p>
          <w:p w:rsidR="00720202" w:rsidRPr="002B77A5" w:rsidRDefault="002B0311" w:rsidP="00024155">
            <w:pPr>
              <w:jc w:val="both"/>
              <w:rPr>
                <w:rFonts w:eastAsia="Calibri"/>
                <w:sz w:val="20"/>
                <w:szCs w:val="20"/>
              </w:rPr>
            </w:pPr>
            <w:hyperlink r:id="rId48" w:history="1">
              <w:r w:rsidR="00720202" w:rsidRPr="002B77A5">
                <w:rPr>
                  <w:rFonts w:eastAsia="Calibri"/>
                  <w:color w:val="0000FF" w:themeColor="hyperlink"/>
                  <w:sz w:val="20"/>
                  <w:szCs w:val="20"/>
                  <w:u w:val="single"/>
                </w:rPr>
                <w:t>http://canlii.ca/t/fl7d8</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Conviction: sexual assault</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April 16, 2014</w:t>
            </w:r>
          </w:p>
          <w:p w:rsidR="00720202" w:rsidRPr="002B77A5" w:rsidRDefault="00720202" w:rsidP="00024155">
            <w:pPr>
              <w:jc w:val="both"/>
              <w:rPr>
                <w:rFonts w:eastAsia="Calibri"/>
                <w:sz w:val="20"/>
                <w:szCs w:val="20"/>
              </w:rPr>
            </w:pPr>
            <w:r w:rsidRPr="002B77A5">
              <w:rPr>
                <w:rFonts w:eastAsia="Calibri"/>
                <w:sz w:val="20"/>
                <w:szCs w:val="20"/>
              </w:rPr>
              <w:t>Supreme Court of British Columbia</w:t>
            </w:r>
          </w:p>
          <w:p w:rsidR="00720202" w:rsidRPr="002B77A5" w:rsidRDefault="00720202" w:rsidP="00024155">
            <w:pPr>
              <w:jc w:val="both"/>
              <w:rPr>
                <w:rFonts w:eastAsia="Calibri"/>
                <w:sz w:val="20"/>
                <w:szCs w:val="20"/>
              </w:rPr>
            </w:pPr>
            <w:r w:rsidRPr="002B77A5">
              <w:rPr>
                <w:rFonts w:eastAsia="Calibri"/>
                <w:sz w:val="20"/>
                <w:szCs w:val="20"/>
              </w:rPr>
              <w:t>(Koenigsberg J.)</w:t>
            </w:r>
          </w:p>
          <w:p w:rsidR="00720202" w:rsidRPr="002B77A5" w:rsidRDefault="00720202" w:rsidP="00024155">
            <w:pPr>
              <w:jc w:val="both"/>
              <w:rPr>
                <w:rFonts w:eastAsia="Calibri"/>
                <w:sz w:val="20"/>
                <w:szCs w:val="20"/>
              </w:rPr>
            </w:pPr>
            <w:r w:rsidRPr="002B77A5">
              <w:rPr>
                <w:rFonts w:eastAsia="Calibri"/>
                <w:sz w:val="20"/>
                <w:szCs w:val="20"/>
              </w:rPr>
              <w:t>2014 BCSC 819</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Dangerous offender application allowed; sentenced to time served plus a long-term supervision order of ten years on the predicate offence; on the second offence. after 1:1 credit, a sentence of 19.5 months in custody was imposed</w:t>
            </w:r>
          </w:p>
          <w:p w:rsidR="00720202" w:rsidRPr="002B77A5" w:rsidRDefault="00720202" w:rsidP="00024155">
            <w:pPr>
              <w:jc w:val="both"/>
              <w:rPr>
                <w:rFonts w:eastAsia="Calibri"/>
                <w:sz w:val="20"/>
                <w:szCs w:val="20"/>
              </w:rPr>
            </w:pPr>
          </w:p>
        </w:tc>
      </w:tr>
      <w:tr w:rsidR="00720202" w:rsidRPr="002B77A5" w:rsidTr="00024155">
        <w:tc>
          <w:tcPr>
            <w:tcW w:w="2427" w:type="pct"/>
          </w:tcPr>
          <w:p w:rsidR="00720202" w:rsidRPr="002B77A5" w:rsidRDefault="00720202" w:rsidP="00024155">
            <w:pPr>
              <w:jc w:val="both"/>
              <w:rPr>
                <w:rFonts w:eastAsia="Calibri"/>
                <w:sz w:val="20"/>
                <w:szCs w:val="20"/>
              </w:rPr>
            </w:pPr>
            <w:r w:rsidRPr="002B77A5">
              <w:rPr>
                <w:rFonts w:eastAsia="Calibri"/>
                <w:sz w:val="20"/>
                <w:szCs w:val="20"/>
              </w:rPr>
              <w:t>March 17, 2015</w:t>
            </w:r>
          </w:p>
          <w:p w:rsidR="00720202" w:rsidRPr="002B77A5" w:rsidRDefault="00720202" w:rsidP="00024155">
            <w:pPr>
              <w:jc w:val="both"/>
              <w:rPr>
                <w:rFonts w:eastAsia="Calibri"/>
                <w:sz w:val="20"/>
                <w:szCs w:val="20"/>
              </w:rPr>
            </w:pPr>
            <w:r w:rsidRPr="002B77A5">
              <w:rPr>
                <w:rFonts w:eastAsia="Calibri"/>
                <w:sz w:val="20"/>
                <w:szCs w:val="20"/>
              </w:rPr>
              <w:t xml:space="preserve">Court of Appeal for British Columbia </w:t>
            </w:r>
          </w:p>
          <w:p w:rsidR="00720202" w:rsidRPr="002B77A5" w:rsidRDefault="00720202" w:rsidP="00024155">
            <w:pPr>
              <w:jc w:val="both"/>
              <w:rPr>
                <w:rFonts w:eastAsia="Calibri"/>
                <w:sz w:val="20"/>
                <w:szCs w:val="20"/>
              </w:rPr>
            </w:pPr>
            <w:r w:rsidRPr="002B77A5">
              <w:rPr>
                <w:rFonts w:eastAsia="Calibri"/>
                <w:sz w:val="20"/>
                <w:szCs w:val="20"/>
              </w:rPr>
              <w:t>(Vancouver)</w:t>
            </w:r>
          </w:p>
          <w:p w:rsidR="00720202" w:rsidRPr="002B77A5" w:rsidRDefault="00720202" w:rsidP="00024155">
            <w:pPr>
              <w:jc w:val="both"/>
              <w:rPr>
                <w:rFonts w:eastAsia="Calibri"/>
                <w:sz w:val="20"/>
                <w:szCs w:val="20"/>
              </w:rPr>
            </w:pPr>
            <w:r w:rsidRPr="002B77A5">
              <w:rPr>
                <w:rFonts w:eastAsia="Calibri"/>
                <w:sz w:val="20"/>
                <w:szCs w:val="20"/>
              </w:rPr>
              <w:t>(Newbury, Saunders, Willcock JJ.A.)</w:t>
            </w:r>
          </w:p>
          <w:p w:rsidR="00720202" w:rsidRPr="002B77A5" w:rsidRDefault="00720202" w:rsidP="00024155">
            <w:pPr>
              <w:jc w:val="both"/>
              <w:rPr>
                <w:rFonts w:eastAsia="Calibri"/>
                <w:sz w:val="20"/>
                <w:szCs w:val="20"/>
              </w:rPr>
            </w:pPr>
            <w:r w:rsidRPr="002B77A5">
              <w:rPr>
                <w:rFonts w:eastAsia="Calibri"/>
                <w:sz w:val="20"/>
                <w:szCs w:val="20"/>
              </w:rPr>
              <w:t>2015 BCCA 111, CA041809</w:t>
            </w:r>
          </w:p>
          <w:p w:rsidR="00720202" w:rsidRPr="002B77A5" w:rsidRDefault="002B0311" w:rsidP="00024155">
            <w:pPr>
              <w:jc w:val="both"/>
              <w:rPr>
                <w:rFonts w:eastAsia="Calibri"/>
                <w:sz w:val="20"/>
                <w:szCs w:val="20"/>
              </w:rPr>
            </w:pPr>
            <w:hyperlink r:id="rId49" w:history="1">
              <w:r w:rsidR="00720202" w:rsidRPr="002B77A5">
                <w:rPr>
                  <w:rFonts w:eastAsia="Calibri"/>
                  <w:color w:val="0000FF" w:themeColor="hyperlink"/>
                  <w:sz w:val="20"/>
                  <w:szCs w:val="20"/>
                  <w:u w:val="single"/>
                </w:rPr>
                <w:t>http://canlii.ca/t/ggqbx</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Sentence appeal allowed: determinate sentence was aside, sentence for an indeterminate period imposed</w:t>
            </w:r>
          </w:p>
          <w:p w:rsidR="00720202" w:rsidRPr="002B77A5" w:rsidRDefault="00720202" w:rsidP="00024155">
            <w:pPr>
              <w:jc w:val="both"/>
              <w:rPr>
                <w:rFonts w:eastAsia="Calibri"/>
                <w:sz w:val="20"/>
                <w:szCs w:val="20"/>
              </w:rPr>
            </w:pPr>
          </w:p>
        </w:tc>
      </w:tr>
      <w:tr w:rsidR="00720202" w:rsidRPr="002B77A5" w:rsidTr="00024155">
        <w:tc>
          <w:tcPr>
            <w:tcW w:w="2427" w:type="pct"/>
            <w:hideMark/>
          </w:tcPr>
          <w:p w:rsidR="00720202" w:rsidRPr="002B77A5" w:rsidRDefault="00720202" w:rsidP="00024155">
            <w:pPr>
              <w:jc w:val="both"/>
              <w:rPr>
                <w:rFonts w:eastAsia="Calibri"/>
                <w:sz w:val="20"/>
                <w:szCs w:val="20"/>
              </w:rPr>
            </w:pPr>
            <w:r w:rsidRPr="002B77A5">
              <w:rPr>
                <w:rFonts w:eastAsia="Calibri"/>
                <w:sz w:val="20"/>
                <w:szCs w:val="20"/>
              </w:rPr>
              <w:t>May 19, 2015</w:t>
            </w:r>
          </w:p>
          <w:p w:rsidR="00720202" w:rsidRPr="002B77A5" w:rsidRDefault="00720202" w:rsidP="00024155">
            <w:pPr>
              <w:jc w:val="both"/>
              <w:rPr>
                <w:rFonts w:eastAsia="Calibri"/>
                <w:sz w:val="20"/>
                <w:szCs w:val="20"/>
              </w:rPr>
            </w:pPr>
            <w:r w:rsidRPr="002B77A5">
              <w:rPr>
                <w:rFonts w:eastAsia="Calibri"/>
                <w:sz w:val="20"/>
                <w:szCs w:val="20"/>
              </w:rPr>
              <w:t>Supreme Court of Canada</w:t>
            </w: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rPr>
            </w:pPr>
            <w:r w:rsidRPr="002B77A5">
              <w:rPr>
                <w:rFonts w:eastAsia="Calibri"/>
                <w:sz w:val="20"/>
                <w:szCs w:val="20"/>
              </w:rPr>
              <w:t>Application for leave to appeal filed</w:t>
            </w:r>
          </w:p>
          <w:p w:rsidR="00720202" w:rsidRPr="002B77A5" w:rsidRDefault="00720202" w:rsidP="00024155">
            <w:pPr>
              <w:jc w:val="both"/>
              <w:rPr>
                <w:rFonts w:eastAsia="Calibri"/>
                <w:sz w:val="20"/>
                <w:szCs w:val="20"/>
              </w:rPr>
            </w:pPr>
          </w:p>
        </w:tc>
      </w:tr>
    </w:tbl>
    <w:p w:rsidR="0047618B" w:rsidRDefault="0047618B" w:rsidP="0047618B">
      <w:pPr>
        <w:rPr>
          <w:sz w:val="20"/>
          <w:szCs w:val="20"/>
        </w:rPr>
      </w:pPr>
    </w:p>
    <w:p w:rsidR="0047618B" w:rsidRPr="00C50A5C" w:rsidRDefault="002B0311" w:rsidP="0047618B">
      <w:pPr>
        <w:rPr>
          <w:sz w:val="20"/>
          <w:szCs w:val="20"/>
        </w:rPr>
      </w:pPr>
      <w:r>
        <w:rPr>
          <w:sz w:val="20"/>
          <w:szCs w:val="20"/>
          <w:lang w:val="fr-CA"/>
        </w:rPr>
        <w:pict>
          <v:rect id="_x0000_i1052" style="width:2in;height:1pt" o:hrpct="0" o:hralign="center" o:hrstd="t" o:hrnoshade="t" o:hr="t" fillcolor="black [3213]" stroked="f"/>
        </w:pict>
      </w:r>
    </w:p>
    <w:p w:rsidR="0047618B" w:rsidRDefault="0047618B" w:rsidP="0047618B">
      <w:pPr>
        <w:rPr>
          <w:sz w:val="20"/>
          <w:szCs w:val="20"/>
        </w:rPr>
      </w:pPr>
    </w:p>
    <w:p w:rsidR="0047618B" w:rsidRPr="001B157C" w:rsidRDefault="0047618B" w:rsidP="0047618B">
      <w:pPr>
        <w:rPr>
          <w:sz w:val="20"/>
          <w:szCs w:val="20"/>
          <w:u w:val="single"/>
          <w:lang w:val="fr-CA"/>
        </w:rPr>
      </w:pPr>
      <w:r w:rsidRPr="001B157C">
        <w:rPr>
          <w:sz w:val="20"/>
          <w:szCs w:val="20"/>
          <w:u w:val="single"/>
          <w:lang w:val="fr-CA"/>
        </w:rPr>
        <w:t>RÉSUMÉ DE L’AFFAIRE</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B54098" w:rsidTr="00024155">
        <w:tc>
          <w:tcPr>
            <w:tcW w:w="5000" w:type="pct"/>
            <w:gridSpan w:val="3"/>
          </w:tcPr>
          <w:p w:rsidR="00720202" w:rsidRPr="002B77A5" w:rsidRDefault="00720202" w:rsidP="00024155">
            <w:pPr>
              <w:jc w:val="both"/>
              <w:rPr>
                <w:rFonts w:eastAsia="Calibri"/>
                <w:smallCaps/>
                <w:sz w:val="20"/>
                <w:szCs w:val="20"/>
                <w:lang w:val="fr-CA"/>
              </w:rPr>
            </w:pPr>
            <w:r w:rsidRPr="002B77A5">
              <w:rPr>
                <w:rFonts w:eastAsia="Calibri"/>
                <w:smallCaps/>
                <w:sz w:val="20"/>
                <w:szCs w:val="20"/>
                <w:lang w:val="fr-CA"/>
              </w:rPr>
              <w:t>(Ordonnance de non-publication dans le dossier)</w:t>
            </w:r>
          </w:p>
          <w:p w:rsidR="00720202" w:rsidRPr="002B77A5" w:rsidRDefault="00720202" w:rsidP="00024155">
            <w:pPr>
              <w:jc w:val="both"/>
              <w:rPr>
                <w:rFonts w:eastAsia="Calibri"/>
                <w:sz w:val="20"/>
                <w:szCs w:val="20"/>
                <w:lang w:val="fr-CA"/>
              </w:rPr>
            </w:pPr>
          </w:p>
        </w:tc>
      </w:tr>
      <w:tr w:rsidR="00720202" w:rsidRPr="00B54098" w:rsidTr="00024155">
        <w:tc>
          <w:tcPr>
            <w:tcW w:w="5000" w:type="pct"/>
            <w:gridSpan w:val="3"/>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Droit criminel – Détermination de la peine – Délinquant déclaré dangereux – Quelle est la norme juridique à appliquer à l’appel par le poursuivant d’une peine d’une durée déterminée? – Les cours d’appel du pays ont-elles manqué à l’application uniforme de la même norme juridique à l’interprétation de ce qu’est une question de droit?</w:t>
            </w:r>
          </w:p>
        </w:tc>
      </w:tr>
      <w:tr w:rsidR="00720202" w:rsidRPr="00B54098" w:rsidTr="00024155">
        <w:tc>
          <w:tcPr>
            <w:tcW w:w="5000" w:type="pct"/>
            <w:gridSpan w:val="3"/>
          </w:tcPr>
          <w:p w:rsidR="00720202" w:rsidRPr="002B77A5" w:rsidRDefault="00720202" w:rsidP="00024155">
            <w:pPr>
              <w:jc w:val="both"/>
              <w:rPr>
                <w:rFonts w:eastAsia="Calibri"/>
                <w:sz w:val="20"/>
                <w:szCs w:val="20"/>
                <w:lang w:val="fr-CA"/>
              </w:rPr>
            </w:pPr>
          </w:p>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Âgé de 69 ans, le demandeur a été déclaré coupable de deux chefs d’agression sexuelle. Il possède un lourd casier judiciaire, dont de nombreuses déclarations de culpabilité pour agression sexuelle. Il a reçu un diagnostic de troubles liés à la pédophilie et d’alcoolisme et exhibe des traits de personnalité antisociale et narcissique. Il a été déclaré </w:t>
            </w:r>
            <w:r w:rsidRPr="002B77A5">
              <w:rPr>
                <w:rFonts w:eastAsia="Calibri"/>
                <w:sz w:val="20"/>
                <w:szCs w:val="20"/>
                <w:lang w:val="fr-CA"/>
              </w:rPr>
              <w:lastRenderedPageBreak/>
              <w:t>délinquant dangereux. Après le calcul du crédit pour détention provisoire, il a été condamné à une peine globale nette de 19 mois et demi d’emprisonnement, et une ordonnance de surveillance de longue durée de dix ans a été rendue à son égard. La Cour d’appel a accueilli l’appel interjeté de la peine et y a substitué une peine d’une durée indéterminée.</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lastRenderedPageBreak/>
              <w:t>14 décembre 2010</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de la Colombie-Britannique</w:t>
            </w:r>
          </w:p>
          <w:p w:rsidR="00720202" w:rsidRPr="002B77A5" w:rsidRDefault="00720202" w:rsidP="00024155">
            <w:pPr>
              <w:jc w:val="both"/>
              <w:rPr>
                <w:rFonts w:eastAsia="Calibri"/>
                <w:sz w:val="20"/>
                <w:szCs w:val="20"/>
              </w:rPr>
            </w:pPr>
            <w:r w:rsidRPr="002B77A5">
              <w:rPr>
                <w:rFonts w:eastAsia="Calibri"/>
                <w:sz w:val="20"/>
                <w:szCs w:val="20"/>
              </w:rPr>
              <w:t>(Juge Koenigsberg)</w:t>
            </w:r>
          </w:p>
          <w:p w:rsidR="00720202" w:rsidRPr="002B77A5" w:rsidRDefault="00720202" w:rsidP="00024155">
            <w:pPr>
              <w:jc w:val="both"/>
              <w:rPr>
                <w:rFonts w:eastAsia="Calibri"/>
                <w:sz w:val="20"/>
                <w:szCs w:val="20"/>
              </w:rPr>
            </w:pPr>
            <w:r w:rsidRPr="002B77A5">
              <w:rPr>
                <w:rFonts w:eastAsia="Calibri"/>
                <w:sz w:val="20"/>
                <w:szCs w:val="20"/>
              </w:rPr>
              <w:t>2010 BCSC 1963</w:t>
            </w:r>
          </w:p>
          <w:p w:rsidR="00720202" w:rsidRPr="002B77A5" w:rsidRDefault="002B0311" w:rsidP="00024155">
            <w:pPr>
              <w:jc w:val="both"/>
              <w:rPr>
                <w:rFonts w:eastAsia="Calibri"/>
                <w:sz w:val="20"/>
                <w:szCs w:val="20"/>
              </w:rPr>
            </w:pPr>
            <w:hyperlink r:id="rId50" w:history="1">
              <w:r w:rsidR="00720202" w:rsidRPr="002B77A5">
                <w:rPr>
                  <w:rFonts w:eastAsia="Calibri"/>
                  <w:color w:val="0000FF" w:themeColor="hyperlink"/>
                  <w:sz w:val="20"/>
                  <w:szCs w:val="20"/>
                  <w:u w:val="single"/>
                </w:rPr>
                <w:t>http://canlii.ca/t/fl7d8</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Déclaration de culpabilité pour agression sexuelle</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16 avril 2014</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de la Colombie-Britannique</w:t>
            </w:r>
          </w:p>
          <w:p w:rsidR="00720202" w:rsidRPr="002B77A5" w:rsidRDefault="00720202" w:rsidP="00024155">
            <w:pPr>
              <w:jc w:val="both"/>
              <w:rPr>
                <w:rFonts w:eastAsia="Calibri"/>
                <w:sz w:val="20"/>
                <w:szCs w:val="20"/>
              </w:rPr>
            </w:pPr>
            <w:r w:rsidRPr="002B77A5">
              <w:rPr>
                <w:rFonts w:eastAsia="Calibri"/>
                <w:sz w:val="20"/>
                <w:szCs w:val="20"/>
              </w:rPr>
              <w:t>(Juge Koenigsberg)</w:t>
            </w:r>
          </w:p>
          <w:p w:rsidR="00720202" w:rsidRPr="002B77A5" w:rsidRDefault="00720202" w:rsidP="00024155">
            <w:pPr>
              <w:jc w:val="both"/>
              <w:rPr>
                <w:rFonts w:eastAsia="Calibri"/>
                <w:sz w:val="20"/>
                <w:szCs w:val="20"/>
              </w:rPr>
            </w:pPr>
            <w:r w:rsidRPr="002B77A5">
              <w:rPr>
                <w:rFonts w:eastAsia="Calibri"/>
                <w:sz w:val="20"/>
                <w:szCs w:val="20"/>
              </w:rPr>
              <w:t>2014 BCSC 819</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Octroi de la demande de déclaration à titre de délinquant dangereux; peine correspondant à la période déjà purgée en détention provisoire et ordonnance de surveillance de longue durée pour une période de dix ans pour l’infraction sous-jacente; peine d’emprisonnement de 19 mois et demi, après l’application d’un crédit d’un rapport de 1 pour la deuxième infraction</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17 mars 2015</w:t>
            </w:r>
          </w:p>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Cour d’appel de la Colombie-Britannique </w:t>
            </w:r>
          </w:p>
          <w:p w:rsidR="00720202" w:rsidRPr="002B77A5" w:rsidRDefault="00720202" w:rsidP="00024155">
            <w:pPr>
              <w:jc w:val="both"/>
              <w:rPr>
                <w:rFonts w:eastAsia="Calibri"/>
                <w:sz w:val="20"/>
                <w:szCs w:val="20"/>
              </w:rPr>
            </w:pPr>
            <w:r w:rsidRPr="002B77A5">
              <w:rPr>
                <w:rFonts w:eastAsia="Calibri"/>
                <w:sz w:val="20"/>
                <w:szCs w:val="20"/>
              </w:rPr>
              <w:t>(Vancouver)</w:t>
            </w:r>
          </w:p>
          <w:p w:rsidR="00720202" w:rsidRPr="002B77A5" w:rsidRDefault="00720202" w:rsidP="00024155">
            <w:pPr>
              <w:jc w:val="both"/>
              <w:rPr>
                <w:rFonts w:eastAsia="Calibri"/>
                <w:sz w:val="20"/>
                <w:szCs w:val="20"/>
              </w:rPr>
            </w:pPr>
            <w:r w:rsidRPr="002B77A5">
              <w:rPr>
                <w:rFonts w:eastAsia="Calibri"/>
                <w:sz w:val="20"/>
                <w:szCs w:val="20"/>
              </w:rPr>
              <w:t>(Juges Newbury, Saunders et Willcock)</w:t>
            </w:r>
          </w:p>
          <w:p w:rsidR="00720202" w:rsidRPr="002B77A5" w:rsidRDefault="00720202" w:rsidP="00024155">
            <w:pPr>
              <w:jc w:val="both"/>
              <w:rPr>
                <w:rFonts w:eastAsia="Calibri"/>
                <w:sz w:val="20"/>
                <w:szCs w:val="20"/>
              </w:rPr>
            </w:pPr>
            <w:r w:rsidRPr="002B77A5">
              <w:rPr>
                <w:rFonts w:eastAsia="Calibri"/>
                <w:sz w:val="20"/>
                <w:szCs w:val="20"/>
              </w:rPr>
              <w:t>2015 BCCA 111, CA041809</w:t>
            </w:r>
          </w:p>
          <w:p w:rsidR="00720202" w:rsidRPr="002B77A5" w:rsidRDefault="002B0311" w:rsidP="00024155">
            <w:pPr>
              <w:jc w:val="both"/>
              <w:rPr>
                <w:rFonts w:eastAsia="Calibri"/>
                <w:sz w:val="20"/>
                <w:szCs w:val="20"/>
              </w:rPr>
            </w:pPr>
            <w:hyperlink r:id="rId51" w:history="1">
              <w:r w:rsidR="00720202" w:rsidRPr="002B77A5">
                <w:rPr>
                  <w:rFonts w:eastAsia="Calibri"/>
                  <w:color w:val="0000FF" w:themeColor="hyperlink"/>
                  <w:sz w:val="20"/>
                  <w:szCs w:val="20"/>
                  <w:u w:val="single"/>
                </w:rPr>
                <w:t>http://canlii.ca/t/ggqbx</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Appel interjeté de la peine accueilli; substitution à la peine à durée déterminée d’une peine à durée indéterminée</w:t>
            </w:r>
          </w:p>
          <w:p w:rsidR="00720202" w:rsidRPr="002B77A5" w:rsidRDefault="00720202" w:rsidP="00024155">
            <w:pPr>
              <w:jc w:val="both"/>
              <w:rPr>
                <w:rFonts w:eastAsia="Calibri"/>
                <w:sz w:val="20"/>
                <w:szCs w:val="20"/>
                <w:lang w:val="fr-CA"/>
              </w:rPr>
            </w:pPr>
          </w:p>
        </w:tc>
      </w:tr>
      <w:tr w:rsidR="00720202" w:rsidRPr="00B54098" w:rsidTr="00024155">
        <w:tc>
          <w:tcPr>
            <w:tcW w:w="2427"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May 19,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du Canada</w:t>
            </w:r>
          </w:p>
        </w:tc>
        <w:tc>
          <w:tcPr>
            <w:tcW w:w="243" w:type="pct"/>
          </w:tcPr>
          <w:p w:rsidR="00720202" w:rsidRPr="002B77A5" w:rsidRDefault="00720202" w:rsidP="00024155">
            <w:pPr>
              <w:jc w:val="both"/>
              <w:rPr>
                <w:rFonts w:eastAsia="Calibri"/>
                <w:sz w:val="20"/>
                <w:szCs w:val="20"/>
                <w:lang w:val="fr-CA"/>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Dépôt de la demande d’autorisation d’appel</w:t>
            </w:r>
          </w:p>
          <w:p w:rsidR="00720202" w:rsidRPr="002B77A5" w:rsidRDefault="00720202" w:rsidP="00024155">
            <w:pPr>
              <w:jc w:val="both"/>
              <w:rPr>
                <w:rFonts w:eastAsia="Calibri"/>
                <w:sz w:val="20"/>
                <w:szCs w:val="20"/>
                <w:lang w:val="fr-CA"/>
              </w:rPr>
            </w:pPr>
          </w:p>
        </w:tc>
      </w:tr>
    </w:tbl>
    <w:p w:rsidR="0047618B" w:rsidRPr="00720202" w:rsidRDefault="0047618B" w:rsidP="0047618B">
      <w:pPr>
        <w:rPr>
          <w:sz w:val="20"/>
          <w:szCs w:val="20"/>
          <w:lang w:val="fr-CA"/>
        </w:rPr>
      </w:pPr>
    </w:p>
    <w:p w:rsidR="0047618B" w:rsidRDefault="002B0311" w:rsidP="0047618B">
      <w:pPr>
        <w:rPr>
          <w:sz w:val="20"/>
          <w:szCs w:val="20"/>
        </w:rPr>
      </w:pPr>
      <w:r>
        <w:rPr>
          <w:sz w:val="20"/>
          <w:szCs w:val="20"/>
          <w:lang w:val="fr-CA"/>
        </w:rPr>
        <w:pict>
          <v:rect id="_x0000_i1053" style="width:2in;height:1pt" o:hrpct="0" o:hralign="center" o:hrstd="t" o:hrnoshade="t" o:hr="t" fillcolor="black [3213]" stroked="f"/>
        </w:pict>
      </w:r>
    </w:p>
    <w:p w:rsidR="0047618B" w:rsidRDefault="0047618B" w:rsidP="0047618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A1519" w:rsidRPr="000C4A66" w:rsidTr="00C27568">
        <w:trPr>
          <w:cantSplit/>
        </w:trPr>
        <w:tc>
          <w:tcPr>
            <w:tcW w:w="1458" w:type="dxa"/>
          </w:tcPr>
          <w:p w:rsidR="00BA1519" w:rsidRPr="000C4A66" w:rsidRDefault="00BA1519" w:rsidP="00C27568">
            <w:pPr>
              <w:rPr>
                <w:sz w:val="20"/>
                <w:szCs w:val="20"/>
              </w:rPr>
            </w:pPr>
            <w:r w:rsidRPr="000C4A66">
              <w:rPr>
                <w:rStyle w:val="SCCFileNumberChar"/>
                <w:sz w:val="20"/>
                <w:szCs w:val="20"/>
              </w:rPr>
              <w:t>36461</w:t>
            </w:r>
          </w:p>
          <w:p w:rsidR="00BA1519" w:rsidRPr="000C4A66" w:rsidRDefault="00BA1519" w:rsidP="00C27568">
            <w:pPr>
              <w:rPr>
                <w:b/>
                <w:sz w:val="20"/>
                <w:szCs w:val="20"/>
                <w:lang w:val="fr-CA"/>
              </w:rPr>
            </w:pPr>
          </w:p>
        </w:tc>
        <w:tc>
          <w:tcPr>
            <w:tcW w:w="8118" w:type="dxa"/>
          </w:tcPr>
          <w:p w:rsidR="00BA1519" w:rsidRPr="000C4A66" w:rsidRDefault="00BA1519" w:rsidP="00C27568">
            <w:pPr>
              <w:jc w:val="both"/>
              <w:rPr>
                <w:sz w:val="20"/>
                <w:szCs w:val="20"/>
              </w:rPr>
            </w:pPr>
            <w:r w:rsidRPr="000C4A66">
              <w:rPr>
                <w:rStyle w:val="SCCLsocChar"/>
                <w:sz w:val="20"/>
                <w:szCs w:val="20"/>
                <w:lang w:val="en-US"/>
              </w:rPr>
              <w:t>Robert Semenoff, Executor of the Estate of Bill Semenoff, Deceased v. Lewis J. Bridgeman, Michael William Semenoff</w:t>
            </w:r>
            <w:r w:rsidR="00062B4A">
              <w:rPr>
                <w:rStyle w:val="SCCLsocChar"/>
                <w:sz w:val="20"/>
                <w:szCs w:val="20"/>
                <w:lang w:val="en-US"/>
              </w:rPr>
              <w:t xml:space="preserve"> and</w:t>
            </w:r>
            <w:r w:rsidRPr="000C4A66">
              <w:rPr>
                <w:rStyle w:val="SCCLsocChar"/>
                <w:sz w:val="20"/>
                <w:szCs w:val="20"/>
                <w:lang w:val="en-US"/>
              </w:rPr>
              <w:t xml:space="preserve"> Marion Demosky</w:t>
            </w:r>
            <w:r w:rsidRPr="000C4A66">
              <w:rPr>
                <w:sz w:val="20"/>
                <w:szCs w:val="20"/>
              </w:rPr>
              <w:t xml:space="preserve"> (B.C.) (Civil) (By Leave)</w:t>
            </w:r>
          </w:p>
          <w:p w:rsidR="00BA1519" w:rsidRPr="000C4A66" w:rsidRDefault="00BA1519" w:rsidP="00C27568">
            <w:pPr>
              <w:jc w:val="both"/>
              <w:rPr>
                <w:sz w:val="20"/>
                <w:szCs w:val="20"/>
              </w:rPr>
            </w:pPr>
          </w:p>
        </w:tc>
      </w:tr>
      <w:tr w:rsidR="00BA1519" w:rsidRPr="000C4A66" w:rsidTr="00C27568">
        <w:trPr>
          <w:cantSplit/>
        </w:trPr>
        <w:tc>
          <w:tcPr>
            <w:tcW w:w="1458" w:type="dxa"/>
          </w:tcPr>
          <w:p w:rsidR="00BA1519" w:rsidRPr="000C4A66" w:rsidRDefault="00BA1519" w:rsidP="00C27568">
            <w:pPr>
              <w:rPr>
                <w:sz w:val="20"/>
                <w:szCs w:val="20"/>
              </w:rPr>
            </w:pPr>
            <w:r w:rsidRPr="000C4A66">
              <w:rPr>
                <w:sz w:val="20"/>
                <w:szCs w:val="20"/>
              </w:rPr>
              <w:t>Coram :</w:t>
            </w:r>
          </w:p>
        </w:tc>
        <w:tc>
          <w:tcPr>
            <w:tcW w:w="8118" w:type="dxa"/>
          </w:tcPr>
          <w:p w:rsidR="00BA1519" w:rsidRPr="000C4A66" w:rsidRDefault="00BA1519" w:rsidP="00C27568">
            <w:pPr>
              <w:rPr>
                <w:sz w:val="20"/>
                <w:szCs w:val="20"/>
              </w:rPr>
            </w:pPr>
            <w:r w:rsidRPr="000C4A66">
              <w:rPr>
                <w:rStyle w:val="SCCCoramChar"/>
                <w:sz w:val="20"/>
                <w:szCs w:val="20"/>
                <w:lang w:val="en-US"/>
              </w:rPr>
              <w:t>McLachlin C.J. and Wagner and Gascon JJ.</w:t>
            </w:r>
          </w:p>
          <w:p w:rsidR="00BA1519" w:rsidRPr="000C4A66" w:rsidRDefault="00BA1519" w:rsidP="00C27568">
            <w:pPr>
              <w:rPr>
                <w:sz w:val="20"/>
                <w:szCs w:val="20"/>
                <w:u w:val="single"/>
              </w:rPr>
            </w:pPr>
          </w:p>
        </w:tc>
      </w:tr>
      <w:tr w:rsidR="00BA1519" w:rsidRPr="00B54098" w:rsidTr="00C27568">
        <w:trPr>
          <w:cantSplit/>
        </w:trPr>
        <w:tc>
          <w:tcPr>
            <w:tcW w:w="9576" w:type="dxa"/>
            <w:gridSpan w:val="2"/>
          </w:tcPr>
          <w:p w:rsidR="00BA1519" w:rsidRPr="000C4A66" w:rsidRDefault="00BA1519" w:rsidP="00C27568">
            <w:pPr>
              <w:pStyle w:val="SCCShortJudgment"/>
              <w:rPr>
                <w:szCs w:val="20"/>
              </w:rPr>
            </w:pPr>
            <w:r w:rsidRPr="000C4A66">
              <w:rPr>
                <w:szCs w:val="20"/>
              </w:rPr>
              <w:t>The application for leave to appeal from the judgment of the Court of Appeal for British Columbia (Vancouver), Number CA041029, 2015 BCCA 139, dated March 31, 2015, is dismissed with costs.</w:t>
            </w:r>
          </w:p>
          <w:p w:rsidR="00BA1519" w:rsidRPr="000C4A66" w:rsidRDefault="00BA1519" w:rsidP="00C27568">
            <w:pPr>
              <w:pStyle w:val="SCCShortJudgment"/>
              <w:ind w:firstLine="0"/>
              <w:rPr>
                <w:szCs w:val="20"/>
              </w:rPr>
            </w:pPr>
          </w:p>
          <w:p w:rsidR="00BA1519" w:rsidRPr="000C4A66" w:rsidRDefault="00BA1519" w:rsidP="00C27568">
            <w:pPr>
              <w:pStyle w:val="SCCShortJudgment"/>
              <w:rPr>
                <w:szCs w:val="20"/>
                <w:lang w:val="fr-CA"/>
              </w:rPr>
            </w:pPr>
            <w:r w:rsidRPr="000C4A66">
              <w:rPr>
                <w:szCs w:val="20"/>
                <w:lang w:val="fr-CA"/>
              </w:rPr>
              <w:t>La demande d’autorisation d’appel de l’arrêt de la Cour d’appel de la Colombie-Britannique (Vancouver), numéro CA041029, 2015 BCCA 139, daté du 31 mars 2015, est rejetée avec dépens.</w:t>
            </w:r>
          </w:p>
        </w:tc>
      </w:tr>
    </w:tbl>
    <w:p w:rsidR="0047618B" w:rsidRPr="00BA1519" w:rsidRDefault="0047618B" w:rsidP="0047618B">
      <w:pPr>
        <w:rPr>
          <w:sz w:val="20"/>
          <w:szCs w:val="20"/>
          <w:lang w:val="fr-CA"/>
        </w:rPr>
      </w:pPr>
    </w:p>
    <w:p w:rsidR="0047618B" w:rsidRPr="001B157C" w:rsidRDefault="0047618B" w:rsidP="0047618B">
      <w:pPr>
        <w:rPr>
          <w:sz w:val="20"/>
          <w:szCs w:val="20"/>
          <w:u w:val="single"/>
        </w:rPr>
      </w:pPr>
      <w:r w:rsidRPr="001B157C">
        <w:rPr>
          <w:sz w:val="20"/>
          <w:szCs w:val="20"/>
          <w:u w:val="single"/>
        </w:rPr>
        <w:t>CASE SUMMARY</w:t>
      </w:r>
    </w:p>
    <w:p w:rsidR="0047618B" w:rsidRDefault="0047618B" w:rsidP="0047618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0202" w:rsidRPr="002B77A5" w:rsidTr="00024155">
        <w:tc>
          <w:tcPr>
            <w:tcW w:w="5000" w:type="pct"/>
            <w:gridSpan w:val="3"/>
          </w:tcPr>
          <w:p w:rsidR="00720202" w:rsidRPr="002B77A5" w:rsidRDefault="00720202" w:rsidP="00024155">
            <w:pPr>
              <w:jc w:val="both"/>
              <w:rPr>
                <w:sz w:val="20"/>
                <w:szCs w:val="20"/>
              </w:rPr>
            </w:pPr>
            <w:r w:rsidRPr="002B77A5">
              <w:rPr>
                <w:sz w:val="20"/>
                <w:szCs w:val="20"/>
              </w:rPr>
              <w:t>Civil procedure – Appeals – Whether the court erred in 2015 in misprioritizing statutory construction principles as to the test for reactivating an appeal and in failing to consider proportionality – Whether the court misconstrued the Court of Appeal Act and was unfair as to case management issues on appeal – Whether the court was palpably and overridingly wrong in finding that there was any prejudice to the ability to defend the appeal, or beyond serious prejudice – Whether the court misdirected itself as to the standard of review applicable to appeal chambers – Whether the court was palpably wrong in finding that the Applicant was simply rearguing the motion on review.</w:t>
            </w:r>
          </w:p>
        </w:tc>
      </w:tr>
      <w:tr w:rsidR="00720202" w:rsidRPr="002B77A5" w:rsidTr="00024155">
        <w:tc>
          <w:tcPr>
            <w:tcW w:w="5000" w:type="pct"/>
            <w:gridSpan w:val="3"/>
          </w:tcPr>
          <w:p w:rsidR="00720202" w:rsidRPr="002B77A5" w:rsidRDefault="00720202" w:rsidP="00024155">
            <w:pPr>
              <w:jc w:val="both"/>
              <w:rPr>
                <w:sz w:val="20"/>
                <w:szCs w:val="20"/>
              </w:rPr>
            </w:pPr>
          </w:p>
        </w:tc>
      </w:tr>
      <w:tr w:rsidR="00720202" w:rsidRPr="002B77A5" w:rsidTr="00024155">
        <w:tc>
          <w:tcPr>
            <w:tcW w:w="5000" w:type="pct"/>
            <w:gridSpan w:val="3"/>
          </w:tcPr>
          <w:p w:rsidR="00720202" w:rsidRPr="002B77A5" w:rsidRDefault="00720202" w:rsidP="00024155">
            <w:pPr>
              <w:jc w:val="both"/>
              <w:rPr>
                <w:sz w:val="20"/>
                <w:szCs w:val="20"/>
              </w:rPr>
            </w:pPr>
            <w:r w:rsidRPr="002B77A5">
              <w:rPr>
                <w:sz w:val="20"/>
                <w:szCs w:val="20"/>
              </w:rPr>
              <w:lastRenderedPageBreak/>
              <w:t xml:space="preserve">The Applicant, Robert Semenoff is the executor of the estate of Bill Semenoff, deceased.  The Respondent, Lewis Bridgeman was Bill Semenoff’s lawyer at one time. The third parties are Michael Semenoff and Marion Demosky, siblings of Bill Semenoff. Robert Semenoff alleges that Mr. Bridgeman was negligent in providing legal services to Bill Semenoff in 1987 and 1990.  </w:t>
            </w:r>
          </w:p>
          <w:p w:rsidR="00720202" w:rsidRPr="002B77A5" w:rsidRDefault="00720202" w:rsidP="00024155">
            <w:pPr>
              <w:jc w:val="both"/>
              <w:rPr>
                <w:sz w:val="20"/>
                <w:szCs w:val="20"/>
              </w:rPr>
            </w:pPr>
          </w:p>
          <w:p w:rsidR="00720202" w:rsidRPr="002B77A5" w:rsidRDefault="00720202" w:rsidP="00024155">
            <w:pPr>
              <w:jc w:val="both"/>
              <w:rPr>
                <w:sz w:val="20"/>
                <w:szCs w:val="20"/>
              </w:rPr>
            </w:pPr>
            <w:r w:rsidRPr="002B77A5">
              <w:rPr>
                <w:sz w:val="20"/>
                <w:szCs w:val="20"/>
              </w:rPr>
              <w:t>Robert Semenoff’s case was dismissed on the basis that the evidence was insufficient to support the claim. The subsequent appeal was stayed as Robert Semenoff was ordered to post security for costs for the appeal. Security for costs were posted, but the appeal was later moved to the inactive list. Robert Semenoff’s application to remove his appeal from the inactive list was dismissed as was his application for review of this decision.</w:t>
            </w:r>
          </w:p>
          <w:p w:rsidR="00720202" w:rsidRPr="002B77A5" w:rsidRDefault="00720202" w:rsidP="00024155">
            <w:pPr>
              <w:jc w:val="both"/>
              <w:rPr>
                <w:sz w:val="20"/>
                <w:szCs w:val="20"/>
              </w:rPr>
            </w:pPr>
          </w:p>
        </w:tc>
      </w:tr>
      <w:tr w:rsidR="00720202" w:rsidRPr="002B77A5" w:rsidTr="00024155">
        <w:tc>
          <w:tcPr>
            <w:tcW w:w="2427" w:type="pct"/>
          </w:tcPr>
          <w:p w:rsidR="00720202" w:rsidRPr="002B77A5" w:rsidRDefault="00720202" w:rsidP="00024155">
            <w:pPr>
              <w:jc w:val="both"/>
              <w:rPr>
                <w:sz w:val="20"/>
                <w:szCs w:val="20"/>
              </w:rPr>
            </w:pPr>
            <w:r w:rsidRPr="002B77A5">
              <w:rPr>
                <w:sz w:val="20"/>
                <w:szCs w:val="20"/>
              </w:rPr>
              <w:t>June 7, 2013</w:t>
            </w:r>
          </w:p>
          <w:p w:rsidR="00720202" w:rsidRPr="002B77A5" w:rsidRDefault="00720202" w:rsidP="00024155">
            <w:pPr>
              <w:jc w:val="both"/>
              <w:rPr>
                <w:sz w:val="20"/>
                <w:szCs w:val="20"/>
              </w:rPr>
            </w:pPr>
            <w:r w:rsidRPr="002B77A5">
              <w:rPr>
                <w:sz w:val="20"/>
                <w:szCs w:val="20"/>
              </w:rPr>
              <w:t>Supreme Court of British Columbia</w:t>
            </w:r>
          </w:p>
          <w:p w:rsidR="00720202" w:rsidRPr="002B77A5" w:rsidRDefault="00720202" w:rsidP="00024155">
            <w:pPr>
              <w:jc w:val="both"/>
              <w:rPr>
                <w:sz w:val="20"/>
                <w:szCs w:val="20"/>
              </w:rPr>
            </w:pPr>
            <w:r w:rsidRPr="002B77A5">
              <w:rPr>
                <w:sz w:val="20"/>
                <w:szCs w:val="20"/>
              </w:rPr>
              <w:t>(McKinnon J.)</w:t>
            </w:r>
          </w:p>
          <w:p w:rsidR="00720202" w:rsidRPr="002B77A5" w:rsidRDefault="002B0311" w:rsidP="00024155">
            <w:pPr>
              <w:jc w:val="both"/>
              <w:rPr>
                <w:sz w:val="20"/>
                <w:szCs w:val="20"/>
              </w:rPr>
            </w:pPr>
            <w:hyperlink r:id="rId52" w:history="1">
              <w:r w:rsidR="00720202" w:rsidRPr="002B77A5">
                <w:rPr>
                  <w:color w:val="0000FF" w:themeColor="hyperlink"/>
                  <w:sz w:val="20"/>
                  <w:szCs w:val="20"/>
                  <w:u w:val="single"/>
                </w:rPr>
                <w:t>2013 BCSC 1022</w:t>
              </w:r>
            </w:hyperlink>
          </w:p>
          <w:p w:rsidR="00720202" w:rsidRPr="002B77A5" w:rsidRDefault="00720202" w:rsidP="00024155">
            <w:pPr>
              <w:jc w:val="both"/>
              <w:rPr>
                <w:sz w:val="20"/>
                <w:szCs w:val="20"/>
              </w:rPr>
            </w:pPr>
          </w:p>
        </w:tc>
        <w:tc>
          <w:tcPr>
            <w:tcW w:w="243" w:type="pct"/>
          </w:tcPr>
          <w:p w:rsidR="00720202" w:rsidRPr="002B77A5" w:rsidRDefault="00720202" w:rsidP="00024155">
            <w:pPr>
              <w:jc w:val="both"/>
              <w:rPr>
                <w:sz w:val="20"/>
                <w:szCs w:val="20"/>
              </w:rPr>
            </w:pPr>
          </w:p>
        </w:tc>
        <w:tc>
          <w:tcPr>
            <w:tcW w:w="2330" w:type="pct"/>
          </w:tcPr>
          <w:p w:rsidR="00720202" w:rsidRPr="002B77A5" w:rsidRDefault="00720202" w:rsidP="00024155">
            <w:pPr>
              <w:jc w:val="both"/>
              <w:rPr>
                <w:sz w:val="20"/>
                <w:szCs w:val="20"/>
              </w:rPr>
            </w:pPr>
            <w:r w:rsidRPr="002B77A5">
              <w:rPr>
                <w:sz w:val="20"/>
                <w:szCs w:val="20"/>
              </w:rPr>
              <w:t>Third party motion for dismissal, granted;  Applicant’s action dismissed.</w:t>
            </w:r>
          </w:p>
          <w:p w:rsidR="00720202" w:rsidRPr="002B77A5" w:rsidRDefault="00720202" w:rsidP="00024155">
            <w:pPr>
              <w:jc w:val="both"/>
              <w:rPr>
                <w:sz w:val="20"/>
                <w:szCs w:val="20"/>
              </w:rPr>
            </w:pPr>
          </w:p>
        </w:tc>
      </w:tr>
      <w:tr w:rsidR="00720202" w:rsidRPr="002B77A5" w:rsidTr="00024155">
        <w:tc>
          <w:tcPr>
            <w:tcW w:w="2427" w:type="pct"/>
          </w:tcPr>
          <w:p w:rsidR="00720202" w:rsidRPr="002B77A5" w:rsidRDefault="00720202" w:rsidP="00024155">
            <w:pPr>
              <w:jc w:val="both"/>
              <w:rPr>
                <w:sz w:val="20"/>
                <w:szCs w:val="20"/>
              </w:rPr>
            </w:pPr>
            <w:r w:rsidRPr="002B77A5">
              <w:rPr>
                <w:sz w:val="20"/>
                <w:szCs w:val="20"/>
              </w:rPr>
              <w:t>August 26, 2013</w:t>
            </w:r>
          </w:p>
          <w:p w:rsidR="00720202" w:rsidRPr="002B77A5" w:rsidRDefault="00720202" w:rsidP="00024155">
            <w:pPr>
              <w:jc w:val="both"/>
              <w:rPr>
                <w:sz w:val="20"/>
                <w:szCs w:val="20"/>
              </w:rPr>
            </w:pPr>
            <w:r w:rsidRPr="002B77A5">
              <w:rPr>
                <w:sz w:val="20"/>
                <w:szCs w:val="20"/>
              </w:rPr>
              <w:t>Court of Appeal for British Columbia</w:t>
            </w:r>
          </w:p>
          <w:p w:rsidR="00720202" w:rsidRPr="002B77A5" w:rsidRDefault="00720202" w:rsidP="00024155">
            <w:pPr>
              <w:jc w:val="both"/>
              <w:rPr>
                <w:sz w:val="20"/>
                <w:szCs w:val="20"/>
              </w:rPr>
            </w:pPr>
            <w:r w:rsidRPr="002B77A5">
              <w:rPr>
                <w:sz w:val="20"/>
                <w:szCs w:val="20"/>
              </w:rPr>
              <w:t>(Vancouver)</w:t>
            </w:r>
          </w:p>
          <w:p w:rsidR="00720202" w:rsidRPr="002B77A5" w:rsidRDefault="00720202" w:rsidP="00024155">
            <w:pPr>
              <w:jc w:val="both"/>
              <w:rPr>
                <w:sz w:val="20"/>
                <w:szCs w:val="20"/>
              </w:rPr>
            </w:pPr>
            <w:r w:rsidRPr="002B77A5">
              <w:rPr>
                <w:sz w:val="20"/>
                <w:szCs w:val="20"/>
              </w:rPr>
              <w:t>Mackenzie J.A.</w:t>
            </w:r>
          </w:p>
          <w:p w:rsidR="00720202" w:rsidRPr="002B77A5" w:rsidRDefault="00720202" w:rsidP="00024155">
            <w:pPr>
              <w:jc w:val="both"/>
              <w:rPr>
                <w:sz w:val="20"/>
                <w:szCs w:val="20"/>
              </w:rPr>
            </w:pPr>
          </w:p>
        </w:tc>
        <w:tc>
          <w:tcPr>
            <w:tcW w:w="243" w:type="pct"/>
          </w:tcPr>
          <w:p w:rsidR="00720202" w:rsidRPr="002B77A5" w:rsidRDefault="00720202" w:rsidP="00024155">
            <w:pPr>
              <w:jc w:val="both"/>
              <w:rPr>
                <w:sz w:val="20"/>
                <w:szCs w:val="20"/>
              </w:rPr>
            </w:pPr>
          </w:p>
        </w:tc>
        <w:tc>
          <w:tcPr>
            <w:tcW w:w="2330" w:type="pct"/>
          </w:tcPr>
          <w:p w:rsidR="00720202" w:rsidRPr="002B77A5" w:rsidRDefault="00720202" w:rsidP="00024155">
            <w:pPr>
              <w:jc w:val="both"/>
              <w:rPr>
                <w:sz w:val="20"/>
                <w:szCs w:val="20"/>
              </w:rPr>
            </w:pPr>
            <w:r w:rsidRPr="002B77A5">
              <w:rPr>
                <w:sz w:val="20"/>
                <w:szCs w:val="20"/>
              </w:rPr>
              <w:t>Applicant ordered to post security for costs; Appeal stayed.</w:t>
            </w:r>
          </w:p>
          <w:p w:rsidR="00720202" w:rsidRPr="002B77A5" w:rsidRDefault="00720202" w:rsidP="00024155">
            <w:pPr>
              <w:jc w:val="both"/>
              <w:rPr>
                <w:sz w:val="20"/>
                <w:szCs w:val="20"/>
              </w:rPr>
            </w:pPr>
          </w:p>
        </w:tc>
      </w:tr>
      <w:tr w:rsidR="00720202" w:rsidRPr="002B77A5" w:rsidTr="00024155">
        <w:tc>
          <w:tcPr>
            <w:tcW w:w="2427" w:type="pct"/>
          </w:tcPr>
          <w:p w:rsidR="00720202" w:rsidRPr="002B77A5" w:rsidRDefault="00720202" w:rsidP="00024155">
            <w:pPr>
              <w:jc w:val="both"/>
              <w:rPr>
                <w:sz w:val="20"/>
                <w:szCs w:val="20"/>
              </w:rPr>
            </w:pPr>
            <w:r w:rsidRPr="002B77A5">
              <w:rPr>
                <w:sz w:val="20"/>
                <w:szCs w:val="20"/>
              </w:rPr>
              <w:t>December 8, 2014</w:t>
            </w:r>
          </w:p>
          <w:p w:rsidR="00720202" w:rsidRPr="002B77A5" w:rsidRDefault="00720202" w:rsidP="00024155">
            <w:pPr>
              <w:jc w:val="both"/>
              <w:rPr>
                <w:sz w:val="20"/>
                <w:szCs w:val="20"/>
              </w:rPr>
            </w:pPr>
            <w:r w:rsidRPr="002B77A5">
              <w:rPr>
                <w:sz w:val="20"/>
                <w:szCs w:val="20"/>
              </w:rPr>
              <w:t>Court of Appeal for British Columbia</w:t>
            </w:r>
          </w:p>
          <w:p w:rsidR="00720202" w:rsidRPr="002B77A5" w:rsidRDefault="00720202" w:rsidP="00024155">
            <w:pPr>
              <w:jc w:val="both"/>
              <w:rPr>
                <w:sz w:val="20"/>
                <w:szCs w:val="20"/>
              </w:rPr>
            </w:pPr>
            <w:r w:rsidRPr="002B77A5">
              <w:rPr>
                <w:sz w:val="20"/>
                <w:szCs w:val="20"/>
              </w:rPr>
              <w:t>(Vancouver)</w:t>
            </w:r>
          </w:p>
          <w:p w:rsidR="00720202" w:rsidRPr="002B77A5" w:rsidRDefault="00720202" w:rsidP="00024155">
            <w:pPr>
              <w:jc w:val="both"/>
              <w:rPr>
                <w:sz w:val="20"/>
                <w:szCs w:val="20"/>
              </w:rPr>
            </w:pPr>
            <w:r w:rsidRPr="002B77A5">
              <w:rPr>
                <w:sz w:val="20"/>
                <w:szCs w:val="20"/>
              </w:rPr>
              <w:t>Frankel J.A.</w:t>
            </w:r>
          </w:p>
          <w:p w:rsidR="00720202" w:rsidRPr="002B77A5" w:rsidRDefault="00720202" w:rsidP="00024155">
            <w:pPr>
              <w:jc w:val="both"/>
              <w:rPr>
                <w:sz w:val="20"/>
                <w:szCs w:val="20"/>
              </w:rPr>
            </w:pPr>
          </w:p>
        </w:tc>
        <w:tc>
          <w:tcPr>
            <w:tcW w:w="243" w:type="pct"/>
          </w:tcPr>
          <w:p w:rsidR="00720202" w:rsidRPr="002B77A5" w:rsidRDefault="00720202" w:rsidP="00024155">
            <w:pPr>
              <w:jc w:val="both"/>
              <w:rPr>
                <w:sz w:val="20"/>
                <w:szCs w:val="20"/>
              </w:rPr>
            </w:pPr>
          </w:p>
        </w:tc>
        <w:tc>
          <w:tcPr>
            <w:tcW w:w="2330" w:type="pct"/>
          </w:tcPr>
          <w:p w:rsidR="00720202" w:rsidRPr="002B77A5" w:rsidRDefault="00720202" w:rsidP="00024155">
            <w:pPr>
              <w:jc w:val="both"/>
              <w:rPr>
                <w:sz w:val="20"/>
                <w:szCs w:val="20"/>
              </w:rPr>
            </w:pPr>
            <w:r w:rsidRPr="002B77A5">
              <w:rPr>
                <w:sz w:val="20"/>
                <w:szCs w:val="20"/>
              </w:rPr>
              <w:t>Applicant’s application to remove appeal from inactive list, dismissed.</w:t>
            </w:r>
          </w:p>
        </w:tc>
      </w:tr>
      <w:tr w:rsidR="00720202" w:rsidRPr="002B77A5" w:rsidTr="00024155">
        <w:tc>
          <w:tcPr>
            <w:tcW w:w="2427" w:type="pct"/>
          </w:tcPr>
          <w:p w:rsidR="00720202" w:rsidRPr="002B77A5" w:rsidRDefault="00720202" w:rsidP="00024155">
            <w:pPr>
              <w:jc w:val="both"/>
              <w:rPr>
                <w:sz w:val="20"/>
                <w:szCs w:val="20"/>
              </w:rPr>
            </w:pPr>
            <w:r w:rsidRPr="002B77A5">
              <w:rPr>
                <w:sz w:val="20"/>
                <w:szCs w:val="20"/>
              </w:rPr>
              <w:t>March 31, 2015</w:t>
            </w:r>
          </w:p>
          <w:p w:rsidR="00720202" w:rsidRPr="002B77A5" w:rsidRDefault="00720202" w:rsidP="00024155">
            <w:pPr>
              <w:jc w:val="both"/>
              <w:rPr>
                <w:sz w:val="20"/>
                <w:szCs w:val="20"/>
              </w:rPr>
            </w:pPr>
            <w:r w:rsidRPr="002B77A5">
              <w:rPr>
                <w:sz w:val="20"/>
                <w:szCs w:val="20"/>
              </w:rPr>
              <w:t xml:space="preserve">Court of Appeal for British Columbia </w:t>
            </w:r>
          </w:p>
          <w:p w:rsidR="00720202" w:rsidRPr="002B77A5" w:rsidRDefault="00720202" w:rsidP="00024155">
            <w:pPr>
              <w:jc w:val="both"/>
              <w:rPr>
                <w:sz w:val="20"/>
                <w:szCs w:val="20"/>
              </w:rPr>
            </w:pPr>
            <w:r w:rsidRPr="002B77A5">
              <w:rPr>
                <w:sz w:val="20"/>
                <w:szCs w:val="20"/>
              </w:rPr>
              <w:t>(Vancouver)</w:t>
            </w:r>
          </w:p>
          <w:p w:rsidR="00720202" w:rsidRPr="002B77A5" w:rsidRDefault="00720202" w:rsidP="00024155">
            <w:pPr>
              <w:jc w:val="both"/>
              <w:rPr>
                <w:sz w:val="20"/>
                <w:szCs w:val="20"/>
              </w:rPr>
            </w:pPr>
            <w:r w:rsidRPr="002B77A5">
              <w:rPr>
                <w:sz w:val="20"/>
                <w:szCs w:val="20"/>
              </w:rPr>
              <w:t>(Chiasson, MacKenzie and Goepel JJ.A.)</w:t>
            </w:r>
          </w:p>
          <w:p w:rsidR="00720202" w:rsidRPr="002B77A5" w:rsidRDefault="002B0311" w:rsidP="00024155">
            <w:pPr>
              <w:jc w:val="both"/>
              <w:rPr>
                <w:sz w:val="20"/>
                <w:szCs w:val="20"/>
              </w:rPr>
            </w:pPr>
            <w:hyperlink r:id="rId53" w:history="1">
              <w:r w:rsidR="00720202" w:rsidRPr="002B77A5">
                <w:rPr>
                  <w:color w:val="0000FF" w:themeColor="hyperlink"/>
                  <w:sz w:val="20"/>
                  <w:szCs w:val="20"/>
                  <w:u w:val="single"/>
                </w:rPr>
                <w:t>2015 BCCA 139</w:t>
              </w:r>
            </w:hyperlink>
            <w:r w:rsidR="00720202" w:rsidRPr="002B77A5">
              <w:rPr>
                <w:sz w:val="20"/>
                <w:szCs w:val="20"/>
              </w:rPr>
              <w:t>; CA041029</w:t>
            </w:r>
          </w:p>
          <w:p w:rsidR="00720202" w:rsidRPr="002B77A5" w:rsidRDefault="00720202" w:rsidP="00024155">
            <w:pPr>
              <w:jc w:val="both"/>
              <w:rPr>
                <w:sz w:val="20"/>
                <w:szCs w:val="20"/>
              </w:rPr>
            </w:pPr>
          </w:p>
        </w:tc>
        <w:tc>
          <w:tcPr>
            <w:tcW w:w="243" w:type="pct"/>
          </w:tcPr>
          <w:p w:rsidR="00720202" w:rsidRPr="002B77A5" w:rsidRDefault="00720202" w:rsidP="00024155">
            <w:pPr>
              <w:jc w:val="both"/>
              <w:rPr>
                <w:sz w:val="20"/>
                <w:szCs w:val="20"/>
              </w:rPr>
            </w:pPr>
          </w:p>
        </w:tc>
        <w:tc>
          <w:tcPr>
            <w:tcW w:w="2330" w:type="pct"/>
          </w:tcPr>
          <w:p w:rsidR="00720202" w:rsidRPr="002B77A5" w:rsidRDefault="00720202" w:rsidP="00024155">
            <w:pPr>
              <w:jc w:val="both"/>
              <w:rPr>
                <w:sz w:val="20"/>
                <w:szCs w:val="20"/>
              </w:rPr>
            </w:pPr>
            <w:r w:rsidRPr="002B77A5">
              <w:rPr>
                <w:sz w:val="20"/>
                <w:szCs w:val="20"/>
              </w:rPr>
              <w:t>Application for review, dismissed.</w:t>
            </w:r>
          </w:p>
        </w:tc>
      </w:tr>
      <w:tr w:rsidR="00720202" w:rsidRPr="002B77A5" w:rsidTr="00024155">
        <w:tc>
          <w:tcPr>
            <w:tcW w:w="2427" w:type="pct"/>
          </w:tcPr>
          <w:p w:rsidR="00720202" w:rsidRPr="002B77A5" w:rsidRDefault="00720202" w:rsidP="00024155">
            <w:pPr>
              <w:jc w:val="both"/>
              <w:rPr>
                <w:sz w:val="20"/>
                <w:szCs w:val="20"/>
              </w:rPr>
            </w:pPr>
            <w:r w:rsidRPr="002B77A5">
              <w:rPr>
                <w:sz w:val="20"/>
                <w:szCs w:val="20"/>
              </w:rPr>
              <w:t>June 1, 2015</w:t>
            </w:r>
          </w:p>
          <w:p w:rsidR="00720202" w:rsidRPr="002B77A5" w:rsidRDefault="00720202" w:rsidP="00024155">
            <w:pPr>
              <w:jc w:val="both"/>
              <w:rPr>
                <w:sz w:val="20"/>
                <w:szCs w:val="20"/>
              </w:rPr>
            </w:pPr>
            <w:r w:rsidRPr="002B77A5">
              <w:rPr>
                <w:sz w:val="20"/>
                <w:szCs w:val="20"/>
              </w:rPr>
              <w:t>Supreme Court of Canada</w:t>
            </w:r>
          </w:p>
        </w:tc>
        <w:tc>
          <w:tcPr>
            <w:tcW w:w="243" w:type="pct"/>
          </w:tcPr>
          <w:p w:rsidR="00720202" w:rsidRPr="002B77A5" w:rsidRDefault="00720202" w:rsidP="00024155">
            <w:pPr>
              <w:jc w:val="both"/>
              <w:rPr>
                <w:sz w:val="20"/>
                <w:szCs w:val="20"/>
              </w:rPr>
            </w:pPr>
          </w:p>
        </w:tc>
        <w:tc>
          <w:tcPr>
            <w:tcW w:w="2330" w:type="pct"/>
          </w:tcPr>
          <w:p w:rsidR="00720202" w:rsidRPr="002B77A5" w:rsidRDefault="00720202" w:rsidP="00024155">
            <w:pPr>
              <w:jc w:val="both"/>
              <w:rPr>
                <w:sz w:val="20"/>
                <w:szCs w:val="20"/>
              </w:rPr>
            </w:pPr>
            <w:r w:rsidRPr="002B77A5">
              <w:rPr>
                <w:sz w:val="20"/>
                <w:szCs w:val="20"/>
              </w:rPr>
              <w:t>Application for leave to appeal filed.</w:t>
            </w:r>
          </w:p>
          <w:p w:rsidR="00720202" w:rsidRPr="002B77A5" w:rsidRDefault="00720202" w:rsidP="00024155">
            <w:pPr>
              <w:jc w:val="both"/>
              <w:rPr>
                <w:sz w:val="20"/>
                <w:szCs w:val="20"/>
              </w:rPr>
            </w:pPr>
          </w:p>
        </w:tc>
      </w:tr>
    </w:tbl>
    <w:p w:rsidR="0047618B" w:rsidRDefault="0047618B" w:rsidP="0047618B">
      <w:pPr>
        <w:rPr>
          <w:sz w:val="20"/>
          <w:szCs w:val="20"/>
        </w:rPr>
      </w:pPr>
    </w:p>
    <w:p w:rsidR="0047618B" w:rsidRPr="00C50A5C" w:rsidRDefault="002B0311" w:rsidP="0047618B">
      <w:pPr>
        <w:rPr>
          <w:sz w:val="20"/>
          <w:szCs w:val="20"/>
        </w:rPr>
      </w:pPr>
      <w:r>
        <w:rPr>
          <w:sz w:val="20"/>
          <w:szCs w:val="20"/>
          <w:lang w:val="fr-CA"/>
        </w:rPr>
        <w:pict>
          <v:rect id="_x0000_i1054" style="width:2in;height:1pt" o:hrpct="0" o:hralign="center" o:hrstd="t" o:hrnoshade="t" o:hr="t" fillcolor="black [3213]" stroked="f"/>
        </w:pict>
      </w:r>
    </w:p>
    <w:p w:rsidR="0047618B" w:rsidRDefault="0047618B" w:rsidP="0047618B">
      <w:pPr>
        <w:rPr>
          <w:sz w:val="20"/>
          <w:szCs w:val="20"/>
        </w:rPr>
      </w:pPr>
    </w:p>
    <w:p w:rsidR="0047618B" w:rsidRPr="001B157C" w:rsidRDefault="0047618B" w:rsidP="0047618B">
      <w:pPr>
        <w:rPr>
          <w:sz w:val="20"/>
          <w:szCs w:val="20"/>
          <w:u w:val="single"/>
          <w:lang w:val="fr-CA"/>
        </w:rPr>
      </w:pPr>
      <w:r w:rsidRPr="001B157C">
        <w:rPr>
          <w:sz w:val="20"/>
          <w:szCs w:val="20"/>
          <w:u w:val="single"/>
          <w:lang w:val="fr-CA"/>
        </w:rPr>
        <w:t>RÉSUMÉ DE L’AFFAIRE</w:t>
      </w:r>
    </w:p>
    <w:p w:rsidR="0047618B" w:rsidRDefault="0047618B" w:rsidP="0047618B">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20202" w:rsidRPr="00B54098" w:rsidTr="00024155">
        <w:tc>
          <w:tcPr>
            <w:tcW w:w="5000" w:type="pct"/>
            <w:gridSpan w:val="3"/>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Procédure civile – Appels – La cour a-t-elle fait erreur en 2015 dans l’ordre de préséance qu’elle a donné aux principes d’interprétation législative à l’égard du critère applicable à la réactivation du dossier d’appel et en omettant de tenir compte de la proportionnalité? – La cour a-t-elle mal interprété la </w:t>
            </w:r>
            <w:r w:rsidRPr="002B77A5">
              <w:rPr>
                <w:rFonts w:eastAsia="Calibri"/>
                <w:i/>
                <w:sz w:val="20"/>
                <w:szCs w:val="20"/>
                <w:lang w:val="fr-CA"/>
              </w:rPr>
              <w:t>Court of Appeal Act</w:t>
            </w:r>
            <w:r w:rsidRPr="002B77A5">
              <w:rPr>
                <w:rFonts w:eastAsia="Calibri"/>
                <w:sz w:val="20"/>
                <w:szCs w:val="20"/>
                <w:lang w:val="fr-CA"/>
              </w:rPr>
              <w:t xml:space="preserve"> et a-t-elle tranché inéquitablement les questions de gestion de l’instance en appel? – La cour a-t-elle commis une erreur manifeste et dominante en concluant à l’existence d’un préjudice à la capacité de défendre l’appel ou d’un préjudice grave? – La cour s’est-elle trompée de norme de contrôle applicable en appel? – La cour a-t-elle commis une erreur manifeste en concluant que le demandeur ne faisait que débattre à nouveau la requête faisant l’objet du contrôle judiciaire?</w:t>
            </w:r>
          </w:p>
        </w:tc>
      </w:tr>
      <w:tr w:rsidR="00720202" w:rsidRPr="00B54098" w:rsidTr="00024155">
        <w:tc>
          <w:tcPr>
            <w:tcW w:w="5000" w:type="pct"/>
            <w:gridSpan w:val="3"/>
          </w:tcPr>
          <w:p w:rsidR="00720202" w:rsidRPr="002B77A5" w:rsidRDefault="00720202" w:rsidP="00024155">
            <w:pPr>
              <w:jc w:val="both"/>
              <w:rPr>
                <w:rFonts w:eastAsia="Calibri"/>
                <w:sz w:val="20"/>
                <w:szCs w:val="20"/>
                <w:lang w:val="fr-CA"/>
              </w:rPr>
            </w:pPr>
          </w:p>
        </w:tc>
      </w:tr>
      <w:tr w:rsidR="00720202" w:rsidRPr="00B54098" w:rsidTr="00024155">
        <w:tc>
          <w:tcPr>
            <w:tcW w:w="5000" w:type="pct"/>
            <w:gridSpan w:val="3"/>
          </w:tcPr>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Le demandeur, Robert Semenoff, est l’exécuteur de la succession de Bill Semenoff, défunt. L’intimé, Lewis Bridgeman, avait été l’avocat de Bill Semenoff. Les tiers sont Michael Semenoff et Marion Demosky, le frère et la soeur de Bill Semenoff. Robert Semenoff prétend que M. Bridgeman a fait preuve de négligence dans la prestation de services juridiques à Bill Semenoff en 1987 et 1990.  </w:t>
            </w:r>
          </w:p>
          <w:p w:rsidR="00720202" w:rsidRPr="002B77A5" w:rsidRDefault="00720202" w:rsidP="00024155">
            <w:pPr>
              <w:jc w:val="both"/>
              <w:rPr>
                <w:rFonts w:eastAsia="Calibri"/>
                <w:sz w:val="20"/>
                <w:szCs w:val="20"/>
                <w:lang w:val="fr-CA"/>
              </w:rPr>
            </w:pPr>
          </w:p>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L’action de Robert Semenoff a été rejetée au motif que la preuve n’appuyait pas ses prétentions. Il a par la suite été sursis à l’appel, Robert Semenoff étant tenu de fournir une garantie relative aux dépens dans l’appel. Il a fourni la garantie, mais le dossier d’appel a été mis sur la liste des dossiers inactifs. La demande présentée par Robert Semenoff pour faire retirer son dossier d’appel de la liste des dossiers inactifs a été rejetée, de même que sa demande de contrôle judiciaire visant cette décision.  </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lastRenderedPageBreak/>
              <w:t>7 juin 2013</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de la Colombie-Britannique</w:t>
            </w:r>
          </w:p>
          <w:p w:rsidR="00720202" w:rsidRPr="002B77A5" w:rsidRDefault="00720202" w:rsidP="00024155">
            <w:pPr>
              <w:jc w:val="both"/>
              <w:rPr>
                <w:rFonts w:eastAsia="Calibri"/>
                <w:sz w:val="20"/>
                <w:szCs w:val="20"/>
              </w:rPr>
            </w:pPr>
            <w:r w:rsidRPr="002B77A5">
              <w:rPr>
                <w:rFonts w:eastAsia="Calibri"/>
                <w:sz w:val="20"/>
                <w:szCs w:val="20"/>
              </w:rPr>
              <w:t>(Juge McKinnon)</w:t>
            </w:r>
          </w:p>
          <w:p w:rsidR="00720202" w:rsidRPr="002B77A5" w:rsidRDefault="002B0311" w:rsidP="00024155">
            <w:pPr>
              <w:jc w:val="both"/>
              <w:rPr>
                <w:rFonts w:eastAsia="Calibri"/>
                <w:sz w:val="20"/>
                <w:szCs w:val="20"/>
              </w:rPr>
            </w:pPr>
            <w:hyperlink r:id="rId54" w:history="1">
              <w:r w:rsidR="00720202" w:rsidRPr="002B77A5">
                <w:rPr>
                  <w:rFonts w:eastAsia="Calibri"/>
                  <w:color w:val="0000FF" w:themeColor="hyperlink"/>
                  <w:sz w:val="20"/>
                  <w:szCs w:val="20"/>
                  <w:u w:val="single"/>
                </w:rPr>
                <w:t>2013 BCSC 1022</w:t>
              </w:r>
            </w:hyperlink>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Requête en rejet de l’action présentée par un tiers accueillie; Rejet de l’action du demandeur.</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26 août 2013</w:t>
            </w:r>
          </w:p>
          <w:p w:rsidR="00720202" w:rsidRPr="002B77A5" w:rsidRDefault="00720202" w:rsidP="00024155">
            <w:pPr>
              <w:jc w:val="both"/>
              <w:rPr>
                <w:rFonts w:eastAsia="Calibri"/>
                <w:sz w:val="20"/>
                <w:szCs w:val="20"/>
                <w:lang w:val="fr-CA"/>
              </w:rPr>
            </w:pPr>
            <w:r w:rsidRPr="002B77A5">
              <w:rPr>
                <w:rFonts w:eastAsia="Calibri"/>
                <w:sz w:val="20"/>
                <w:szCs w:val="20"/>
                <w:lang w:val="fr-CA"/>
              </w:rPr>
              <w:t>Cour d’appel de la Colombie-Britannique</w:t>
            </w:r>
          </w:p>
          <w:p w:rsidR="00720202" w:rsidRPr="002B77A5" w:rsidRDefault="00720202" w:rsidP="00024155">
            <w:pPr>
              <w:jc w:val="both"/>
              <w:rPr>
                <w:rFonts w:eastAsia="Calibri"/>
                <w:sz w:val="20"/>
                <w:szCs w:val="20"/>
              </w:rPr>
            </w:pPr>
            <w:r w:rsidRPr="002B77A5">
              <w:rPr>
                <w:rFonts w:eastAsia="Calibri"/>
                <w:sz w:val="20"/>
                <w:szCs w:val="20"/>
              </w:rPr>
              <w:t>(Vancouver)</w:t>
            </w:r>
          </w:p>
          <w:p w:rsidR="00720202" w:rsidRPr="002B77A5" w:rsidRDefault="00720202" w:rsidP="00024155">
            <w:pPr>
              <w:jc w:val="both"/>
              <w:rPr>
                <w:rFonts w:eastAsia="Calibri"/>
                <w:sz w:val="20"/>
                <w:szCs w:val="20"/>
              </w:rPr>
            </w:pPr>
            <w:r w:rsidRPr="002B77A5">
              <w:rPr>
                <w:rFonts w:eastAsia="Calibri"/>
                <w:sz w:val="20"/>
                <w:szCs w:val="20"/>
              </w:rPr>
              <w:t>Juge Mackenzie</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Ordonnance obligeant le demandeur à fournir la garantie relative aux dépens rendue; Sursis d’appel.</w:t>
            </w:r>
          </w:p>
          <w:p w:rsidR="00720202" w:rsidRPr="002B77A5" w:rsidRDefault="00720202" w:rsidP="00024155">
            <w:pPr>
              <w:jc w:val="both"/>
              <w:rPr>
                <w:rFonts w:eastAsia="Calibri"/>
                <w:sz w:val="20"/>
                <w:szCs w:val="20"/>
                <w:lang w:val="fr-CA"/>
              </w:rPr>
            </w:pP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8 décembre 2014</w:t>
            </w:r>
          </w:p>
          <w:p w:rsidR="00720202" w:rsidRPr="002B77A5" w:rsidRDefault="00720202" w:rsidP="00024155">
            <w:pPr>
              <w:jc w:val="both"/>
              <w:rPr>
                <w:rFonts w:eastAsia="Calibri"/>
                <w:sz w:val="20"/>
                <w:szCs w:val="20"/>
                <w:lang w:val="fr-CA"/>
              </w:rPr>
            </w:pPr>
            <w:r w:rsidRPr="002B77A5">
              <w:rPr>
                <w:rFonts w:eastAsia="Calibri"/>
                <w:sz w:val="20"/>
                <w:szCs w:val="20"/>
                <w:lang w:val="fr-CA"/>
              </w:rPr>
              <w:t>Cour d’appel de la Colombie-Britannique</w:t>
            </w:r>
          </w:p>
          <w:p w:rsidR="00720202" w:rsidRPr="002B77A5" w:rsidRDefault="00720202" w:rsidP="00024155">
            <w:pPr>
              <w:jc w:val="both"/>
              <w:rPr>
                <w:rFonts w:eastAsia="Calibri"/>
                <w:sz w:val="20"/>
                <w:szCs w:val="20"/>
              </w:rPr>
            </w:pPr>
            <w:r w:rsidRPr="002B77A5">
              <w:rPr>
                <w:rFonts w:eastAsia="Calibri"/>
                <w:sz w:val="20"/>
                <w:szCs w:val="20"/>
              </w:rPr>
              <w:t>(Vancouver)</w:t>
            </w:r>
          </w:p>
          <w:p w:rsidR="00720202" w:rsidRPr="002B77A5" w:rsidRDefault="00720202" w:rsidP="00024155">
            <w:pPr>
              <w:jc w:val="both"/>
              <w:rPr>
                <w:rFonts w:eastAsia="Calibri"/>
                <w:sz w:val="20"/>
                <w:szCs w:val="20"/>
              </w:rPr>
            </w:pPr>
            <w:r w:rsidRPr="002B77A5">
              <w:rPr>
                <w:rFonts w:eastAsia="Calibri"/>
                <w:sz w:val="20"/>
                <w:szCs w:val="20"/>
              </w:rPr>
              <w:t>Juge Frankel</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Rejet de la demande présentée par le demandeur pour faire retirer son dossier d’appel de la liste des dossiers inactifs.</w:t>
            </w:r>
          </w:p>
        </w:tc>
      </w:tr>
      <w:tr w:rsidR="00720202" w:rsidRPr="00B54098" w:rsidTr="00024155">
        <w:tc>
          <w:tcPr>
            <w:tcW w:w="2427"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31 mars 2015</w:t>
            </w:r>
          </w:p>
          <w:p w:rsidR="00720202" w:rsidRPr="002B77A5" w:rsidRDefault="00720202" w:rsidP="00024155">
            <w:pPr>
              <w:jc w:val="both"/>
              <w:rPr>
                <w:rFonts w:eastAsia="Calibri"/>
                <w:sz w:val="20"/>
                <w:szCs w:val="20"/>
                <w:lang w:val="fr-CA"/>
              </w:rPr>
            </w:pPr>
            <w:r w:rsidRPr="002B77A5">
              <w:rPr>
                <w:rFonts w:eastAsia="Calibri"/>
                <w:sz w:val="20"/>
                <w:szCs w:val="20"/>
                <w:lang w:val="fr-CA"/>
              </w:rPr>
              <w:t xml:space="preserve">Cour d’appel de la Colombie-Britannique </w:t>
            </w:r>
          </w:p>
          <w:p w:rsidR="00720202" w:rsidRPr="002B77A5" w:rsidRDefault="00720202" w:rsidP="00024155">
            <w:pPr>
              <w:jc w:val="both"/>
              <w:rPr>
                <w:rFonts w:eastAsia="Calibri"/>
                <w:sz w:val="20"/>
                <w:szCs w:val="20"/>
                <w:lang w:val="fr-CA"/>
              </w:rPr>
            </w:pPr>
            <w:r w:rsidRPr="002B77A5">
              <w:rPr>
                <w:rFonts w:eastAsia="Calibri"/>
                <w:sz w:val="20"/>
                <w:szCs w:val="20"/>
                <w:lang w:val="fr-CA"/>
              </w:rPr>
              <w:t>(Vancouver)</w:t>
            </w:r>
          </w:p>
          <w:p w:rsidR="00720202" w:rsidRPr="002B77A5" w:rsidRDefault="00720202" w:rsidP="00024155">
            <w:pPr>
              <w:jc w:val="both"/>
              <w:rPr>
                <w:rFonts w:eastAsia="Calibri"/>
                <w:sz w:val="20"/>
                <w:szCs w:val="20"/>
                <w:lang w:val="fr-CA"/>
              </w:rPr>
            </w:pPr>
            <w:r w:rsidRPr="002B77A5">
              <w:rPr>
                <w:rFonts w:eastAsia="Calibri"/>
                <w:sz w:val="20"/>
                <w:szCs w:val="20"/>
                <w:lang w:val="fr-CA"/>
              </w:rPr>
              <w:t>(Juges Chiasson, MacKenzie et Goepel)</w:t>
            </w:r>
          </w:p>
          <w:p w:rsidR="00720202" w:rsidRPr="002B77A5" w:rsidRDefault="002B0311" w:rsidP="00024155">
            <w:pPr>
              <w:jc w:val="both"/>
              <w:rPr>
                <w:rFonts w:eastAsia="Calibri"/>
                <w:sz w:val="20"/>
                <w:szCs w:val="20"/>
              </w:rPr>
            </w:pPr>
            <w:hyperlink r:id="rId55" w:history="1">
              <w:r w:rsidR="00720202" w:rsidRPr="002B77A5">
                <w:rPr>
                  <w:rFonts w:eastAsia="Calibri"/>
                  <w:color w:val="0000FF" w:themeColor="hyperlink"/>
                  <w:sz w:val="20"/>
                  <w:szCs w:val="20"/>
                  <w:u w:val="single"/>
                </w:rPr>
                <w:t>2015 BCCA 139</w:t>
              </w:r>
            </w:hyperlink>
            <w:r w:rsidR="00720202" w:rsidRPr="002B77A5">
              <w:rPr>
                <w:rFonts w:eastAsia="Calibri"/>
                <w:sz w:val="20"/>
                <w:szCs w:val="20"/>
              </w:rPr>
              <w:t>; CA041029</w:t>
            </w:r>
          </w:p>
          <w:p w:rsidR="00720202" w:rsidRPr="002B77A5" w:rsidRDefault="00720202" w:rsidP="00024155">
            <w:pPr>
              <w:jc w:val="both"/>
              <w:rPr>
                <w:rFonts w:eastAsia="Calibri"/>
                <w:sz w:val="20"/>
                <w:szCs w:val="20"/>
              </w:rPr>
            </w:pPr>
          </w:p>
        </w:tc>
        <w:tc>
          <w:tcPr>
            <w:tcW w:w="243" w:type="pct"/>
          </w:tcPr>
          <w:p w:rsidR="00720202" w:rsidRPr="002B77A5" w:rsidRDefault="00720202" w:rsidP="00024155">
            <w:pPr>
              <w:jc w:val="both"/>
              <w:rPr>
                <w:rFonts w:eastAsia="Calibri"/>
                <w:sz w:val="20"/>
                <w:szCs w:val="20"/>
              </w:rPr>
            </w:pPr>
          </w:p>
        </w:tc>
        <w:tc>
          <w:tcPr>
            <w:tcW w:w="2330"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Rejet de la demande de contrôle judiciaire.</w:t>
            </w:r>
          </w:p>
        </w:tc>
      </w:tr>
      <w:tr w:rsidR="00720202" w:rsidRPr="00B54098" w:rsidTr="00024155">
        <w:tc>
          <w:tcPr>
            <w:tcW w:w="2427" w:type="pct"/>
            <w:hideMark/>
          </w:tcPr>
          <w:p w:rsidR="00720202" w:rsidRPr="002B77A5" w:rsidRDefault="00720202" w:rsidP="00024155">
            <w:pPr>
              <w:jc w:val="both"/>
              <w:rPr>
                <w:rFonts w:eastAsia="Calibri"/>
                <w:sz w:val="20"/>
                <w:szCs w:val="20"/>
                <w:lang w:val="fr-CA"/>
              </w:rPr>
            </w:pPr>
            <w:r w:rsidRPr="002B77A5">
              <w:rPr>
                <w:rFonts w:eastAsia="Calibri"/>
                <w:sz w:val="20"/>
                <w:szCs w:val="20"/>
                <w:lang w:val="fr-CA"/>
              </w:rPr>
              <w:t>1</w:t>
            </w:r>
            <w:r w:rsidRPr="002B77A5">
              <w:rPr>
                <w:rFonts w:eastAsia="Calibri"/>
                <w:sz w:val="20"/>
                <w:szCs w:val="20"/>
                <w:vertAlign w:val="superscript"/>
                <w:lang w:val="fr-CA"/>
              </w:rPr>
              <w:t>er</w:t>
            </w:r>
            <w:r w:rsidRPr="002B77A5">
              <w:rPr>
                <w:rFonts w:eastAsia="Calibri"/>
                <w:sz w:val="20"/>
                <w:szCs w:val="20"/>
                <w:lang w:val="fr-CA"/>
              </w:rPr>
              <w:t xml:space="preserve"> juin 2015</w:t>
            </w:r>
          </w:p>
          <w:p w:rsidR="00720202" w:rsidRPr="002B77A5" w:rsidRDefault="00720202" w:rsidP="00024155">
            <w:pPr>
              <w:jc w:val="both"/>
              <w:rPr>
                <w:rFonts w:eastAsia="Calibri"/>
                <w:sz w:val="20"/>
                <w:szCs w:val="20"/>
                <w:lang w:val="fr-CA"/>
              </w:rPr>
            </w:pPr>
            <w:r w:rsidRPr="002B77A5">
              <w:rPr>
                <w:rFonts w:eastAsia="Calibri"/>
                <w:sz w:val="20"/>
                <w:szCs w:val="20"/>
                <w:lang w:val="fr-CA"/>
              </w:rPr>
              <w:t>Cour suprême du Canada</w:t>
            </w:r>
          </w:p>
        </w:tc>
        <w:tc>
          <w:tcPr>
            <w:tcW w:w="243" w:type="pct"/>
          </w:tcPr>
          <w:p w:rsidR="00720202" w:rsidRPr="002B77A5" w:rsidRDefault="00720202" w:rsidP="00024155">
            <w:pPr>
              <w:jc w:val="both"/>
              <w:rPr>
                <w:rFonts w:eastAsia="Calibri"/>
                <w:sz w:val="20"/>
                <w:szCs w:val="20"/>
                <w:lang w:val="fr-CA"/>
              </w:rPr>
            </w:pPr>
          </w:p>
        </w:tc>
        <w:tc>
          <w:tcPr>
            <w:tcW w:w="2330" w:type="pct"/>
          </w:tcPr>
          <w:p w:rsidR="00720202" w:rsidRPr="002B77A5" w:rsidRDefault="00720202" w:rsidP="00024155">
            <w:pPr>
              <w:jc w:val="both"/>
              <w:rPr>
                <w:rFonts w:eastAsia="Calibri"/>
                <w:sz w:val="20"/>
                <w:szCs w:val="20"/>
                <w:lang w:val="fr-CA"/>
              </w:rPr>
            </w:pPr>
            <w:r w:rsidRPr="002B77A5">
              <w:rPr>
                <w:rFonts w:eastAsia="Calibri"/>
                <w:sz w:val="20"/>
                <w:szCs w:val="20"/>
                <w:lang w:val="fr-CA"/>
              </w:rPr>
              <w:t>Dépôt de la demande d’autorisation d’appel</w:t>
            </w:r>
          </w:p>
          <w:p w:rsidR="00720202" w:rsidRPr="002B77A5" w:rsidRDefault="00720202" w:rsidP="00024155">
            <w:pPr>
              <w:jc w:val="both"/>
              <w:rPr>
                <w:rFonts w:eastAsia="Calibri"/>
                <w:sz w:val="20"/>
                <w:szCs w:val="20"/>
                <w:lang w:val="fr-CA"/>
              </w:rPr>
            </w:pPr>
          </w:p>
        </w:tc>
      </w:tr>
    </w:tbl>
    <w:p w:rsidR="0047618B" w:rsidRPr="00720202" w:rsidRDefault="0047618B" w:rsidP="0047618B">
      <w:pPr>
        <w:rPr>
          <w:sz w:val="20"/>
          <w:szCs w:val="20"/>
          <w:lang w:val="fr-CA"/>
        </w:rPr>
      </w:pPr>
    </w:p>
    <w:p w:rsidR="0047618B" w:rsidRDefault="002B0311" w:rsidP="0047618B">
      <w:pPr>
        <w:rPr>
          <w:sz w:val="20"/>
          <w:szCs w:val="20"/>
        </w:rPr>
      </w:pPr>
      <w:r>
        <w:rPr>
          <w:sz w:val="20"/>
          <w:szCs w:val="20"/>
          <w:lang w:val="fr-CA"/>
        </w:rPr>
        <w:pict>
          <v:rect id="_x0000_i1055" style="width:2in;height:1pt" o:hrpct="0" o:hralign="center" o:hrstd="t" o:hrnoshade="t" o:hr="t" fillcolor="black [3213]" stroked="f"/>
        </w:pict>
      </w:r>
    </w:p>
    <w:p w:rsidR="0047618B" w:rsidRDefault="0047618B" w:rsidP="0047618B">
      <w:pPr>
        <w:rPr>
          <w:sz w:val="20"/>
          <w:szCs w:val="20"/>
        </w:rPr>
      </w:pPr>
    </w:p>
    <w:p w:rsidR="0047618B" w:rsidRDefault="0047618B" w:rsidP="000E295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D5578F" w:rsidRPr="00D5578F" w:rsidRDefault="00D5578F" w:rsidP="00D5578F">
      <w:pPr>
        <w:tabs>
          <w:tab w:val="left" w:pos="-1440"/>
          <w:tab w:val="left" w:pos="-720"/>
        </w:tabs>
        <w:jc w:val="both"/>
        <w:rPr>
          <w:rFonts w:eastAsia="Times New Roman" w:cs="Times New Roman"/>
          <w:sz w:val="20"/>
          <w:szCs w:val="20"/>
          <w:lang w:eastAsia="en-CA"/>
        </w:rPr>
      </w:pPr>
      <w:r w:rsidRPr="00D5578F">
        <w:rPr>
          <w:rFonts w:eastAsia="Times New Roman" w:cs="Times New Roman"/>
          <w:sz w:val="20"/>
          <w:szCs w:val="20"/>
          <w:lang w:eastAsia="en-CA"/>
        </w:rPr>
        <w:t>31.08.2015</w: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sz w:val="20"/>
          <w:szCs w:val="20"/>
          <w:lang w:val="fr-CA" w:eastAsia="en-CA"/>
        </w:rPr>
      </w:pPr>
      <w:r w:rsidRPr="00D5578F">
        <w:rPr>
          <w:rFonts w:eastAsia="Times New Roman" w:cs="Times New Roman"/>
          <w:sz w:val="20"/>
          <w:szCs w:val="20"/>
          <w:lang w:val="fr-CA" w:eastAsia="en-CA"/>
        </w:rPr>
        <w:t>Before / Devant :   GASCON J. / LE JUGE GASCON</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1140"/>
        <w:gridCol w:w="4232"/>
      </w:tblGrid>
      <w:tr w:rsidR="00D5578F" w:rsidRPr="00D5578F" w:rsidTr="00C27568">
        <w:trPr>
          <w:trHeight w:val="151"/>
        </w:trPr>
        <w:tc>
          <w:tcPr>
            <w:tcW w:w="4338" w:type="dxa"/>
          </w:tcPr>
          <w:p w:rsidR="00D5578F" w:rsidRPr="00D5578F" w:rsidRDefault="00D5578F" w:rsidP="00D5578F">
            <w:pPr>
              <w:tabs>
                <w:tab w:val="left" w:pos="-1440"/>
                <w:tab w:val="left" w:pos="-720"/>
              </w:tabs>
              <w:jc w:val="both"/>
              <w:rPr>
                <w:lang w:val="fr-CA"/>
              </w:rPr>
            </w:pPr>
            <w:r w:rsidRPr="00D5578F">
              <w:rPr>
                <w:lang w:val="en-US"/>
              </w:rPr>
              <w:fldChar w:fldCharType="begin"/>
            </w:r>
            <w:r w:rsidRPr="00D5578F">
              <w:rPr>
                <w:lang w:val="fr-CA"/>
              </w:rPr>
              <w:instrText xml:space="preserve"> SEQ CHAPTER \h \r 1</w:instrText>
            </w:r>
            <w:r w:rsidRPr="00D5578F">
              <w:rPr>
                <w:lang w:val="en-US"/>
              </w:rPr>
              <w:fldChar w:fldCharType="end"/>
            </w:r>
            <w:r w:rsidRPr="00D5578F">
              <w:rPr>
                <w:b/>
                <w:bCs/>
                <w:lang w:val="fr-CA"/>
              </w:rPr>
              <w:t>Order</w:t>
            </w:r>
          </w:p>
          <w:p w:rsidR="00D5578F" w:rsidRPr="00D5578F" w:rsidRDefault="00D5578F" w:rsidP="00D5578F">
            <w:pPr>
              <w:tabs>
                <w:tab w:val="left" w:pos="-1440"/>
                <w:tab w:val="left" w:pos="-720"/>
              </w:tabs>
              <w:jc w:val="both"/>
              <w:rPr>
                <w:lang w:val="fr-CA"/>
              </w:rPr>
            </w:pPr>
            <w:r w:rsidRPr="00D5578F">
              <w:rPr>
                <w:lang w:val="en-US"/>
              </w:rPr>
              <w:fldChar w:fldCharType="begin"/>
            </w:r>
            <w:r w:rsidRPr="00D5578F">
              <w:rPr>
                <w:lang w:val="fr-CA"/>
              </w:rPr>
              <w:instrText xml:space="preserve"> SEQ CHAPTER \h \r 1</w:instrText>
            </w:r>
            <w:r w:rsidRPr="00D5578F">
              <w:rPr>
                <w:lang w:val="en-US"/>
              </w:rPr>
              <w:fldChar w:fldCharType="end"/>
            </w:r>
          </w:p>
        </w:tc>
        <w:tc>
          <w:tcPr>
            <w:tcW w:w="1170" w:type="dxa"/>
          </w:tcPr>
          <w:p w:rsidR="00D5578F" w:rsidRPr="00D5578F" w:rsidRDefault="00D5578F" w:rsidP="00D5578F">
            <w:pPr>
              <w:jc w:val="both"/>
              <w:rPr>
                <w:lang w:val="fr-CA"/>
              </w:rPr>
            </w:pPr>
          </w:p>
          <w:p w:rsidR="00D5578F" w:rsidRPr="00D5578F" w:rsidRDefault="00D5578F" w:rsidP="00D5578F">
            <w:pPr>
              <w:jc w:val="both"/>
              <w:rPr>
                <w:lang w:val="fr-CA"/>
              </w:rPr>
            </w:pPr>
          </w:p>
        </w:tc>
        <w:tc>
          <w:tcPr>
            <w:tcW w:w="4327" w:type="dxa"/>
          </w:tcPr>
          <w:p w:rsidR="00D5578F" w:rsidRPr="00D5578F" w:rsidRDefault="00D5578F" w:rsidP="00D5578F">
            <w:pPr>
              <w:jc w:val="both"/>
              <w:rPr>
                <w:b/>
                <w:lang w:val="fr-CA"/>
              </w:rPr>
            </w:pPr>
            <w:r w:rsidRPr="00D5578F">
              <w:rPr>
                <w:szCs w:val="24"/>
                <w:lang w:val="en-US"/>
              </w:rPr>
              <w:fldChar w:fldCharType="begin"/>
            </w:r>
            <w:r w:rsidRPr="00D5578F">
              <w:rPr>
                <w:szCs w:val="24"/>
                <w:lang w:val="fr-CA"/>
              </w:rPr>
              <w:instrText xml:space="preserve"> SEQ CHAPTER \h \r 1</w:instrText>
            </w:r>
            <w:r w:rsidRPr="00D5578F">
              <w:rPr>
                <w:szCs w:val="24"/>
                <w:lang w:val="en-US"/>
              </w:rPr>
              <w:fldChar w:fldCharType="end"/>
            </w:r>
            <w:r w:rsidRPr="00D5578F">
              <w:rPr>
                <w:b/>
                <w:bCs/>
                <w:lang w:val="fr-CA"/>
              </w:rPr>
              <w:t>Ordonnance</w:t>
            </w:r>
          </w:p>
          <w:p w:rsidR="00D5578F" w:rsidRPr="00D5578F" w:rsidRDefault="00D5578F" w:rsidP="00D5578F">
            <w:pPr>
              <w:jc w:val="both"/>
              <w:rPr>
                <w:b/>
                <w:lang w:val="fr-CA"/>
              </w:rPr>
            </w:pPr>
            <w:r w:rsidRPr="00D5578F">
              <w:rPr>
                <w:b/>
                <w:lang w:val="en-US"/>
              </w:rPr>
              <w:fldChar w:fldCharType="begin"/>
            </w:r>
            <w:r w:rsidRPr="00D5578F">
              <w:rPr>
                <w:b/>
                <w:lang w:val="fr-CA"/>
              </w:rPr>
              <w:instrText xml:space="preserve"> SEQ CHAPTER \h \r 1</w:instrText>
            </w:r>
            <w:r w:rsidRPr="00D5578F">
              <w:rPr>
                <w:b/>
                <w:lang w:val="en-US"/>
              </w:rPr>
              <w:fldChar w:fldCharType="end"/>
            </w:r>
            <w:r w:rsidRPr="00D5578F">
              <w:rPr>
                <w:b/>
                <w:lang w:val="en-US"/>
              </w:rPr>
              <w:fldChar w:fldCharType="begin"/>
            </w:r>
            <w:r w:rsidRPr="00D5578F">
              <w:rPr>
                <w:b/>
                <w:lang w:val="fr-CA"/>
              </w:rPr>
              <w:instrText xml:space="preserve"> SEQ CHAPTER \h \r 1</w:instrText>
            </w:r>
            <w:r w:rsidRPr="00D5578F">
              <w:rPr>
                <w:b/>
                <w:lang w:val="en-US"/>
              </w:rPr>
              <w:fldChar w:fldCharType="end"/>
            </w:r>
          </w:p>
        </w:tc>
      </w:tr>
      <w:tr w:rsidR="00D5578F" w:rsidRPr="00B54098" w:rsidTr="00C27568">
        <w:trPr>
          <w:trHeight w:val="150"/>
        </w:trPr>
        <w:tc>
          <w:tcPr>
            <w:tcW w:w="4338" w:type="dxa"/>
          </w:tcPr>
          <w:p w:rsidR="00D5578F" w:rsidRPr="00D5578F" w:rsidRDefault="00D5578F" w:rsidP="00D5578F">
            <w:pPr>
              <w:tabs>
                <w:tab w:val="left" w:pos="-1440"/>
                <w:tab w:val="left" w:pos="-720"/>
              </w:tabs>
              <w:jc w:val="both"/>
              <w:rPr>
                <w:lang w:val="fr-CA"/>
              </w:rPr>
            </w:pPr>
            <w:r w:rsidRPr="00D5578F">
              <w:rPr>
                <w:lang w:val="fr-CA"/>
              </w:rPr>
              <w:t>Commission scolaire de Laval et autre</w:t>
            </w:r>
          </w:p>
          <w:p w:rsidR="00D5578F" w:rsidRPr="00D5578F" w:rsidRDefault="00D5578F" w:rsidP="00D5578F">
            <w:pPr>
              <w:tabs>
                <w:tab w:val="left" w:pos="-1440"/>
                <w:tab w:val="left" w:pos="-720"/>
              </w:tabs>
              <w:jc w:val="both"/>
              <w:rPr>
                <w:lang w:val="fr-CA"/>
              </w:rPr>
            </w:pPr>
          </w:p>
          <w:p w:rsidR="00D5578F" w:rsidRPr="00D5578F" w:rsidRDefault="00D5578F" w:rsidP="00D5578F">
            <w:pPr>
              <w:tabs>
                <w:tab w:val="left" w:pos="-1440"/>
                <w:tab w:val="left" w:pos="-720"/>
              </w:tabs>
              <w:jc w:val="both"/>
              <w:rPr>
                <w:lang w:val="fr-CA"/>
              </w:rPr>
            </w:pPr>
            <w:r w:rsidRPr="00D5578F">
              <w:rPr>
                <w:lang w:val="fr-CA"/>
              </w:rPr>
              <w:tab/>
              <w:t>c. (35898)</w:t>
            </w:r>
          </w:p>
          <w:p w:rsidR="00D5578F" w:rsidRPr="00D5578F" w:rsidRDefault="00D5578F" w:rsidP="00D5578F">
            <w:pPr>
              <w:tabs>
                <w:tab w:val="left" w:pos="-1440"/>
                <w:tab w:val="left" w:pos="-720"/>
              </w:tabs>
              <w:jc w:val="both"/>
              <w:rPr>
                <w:lang w:val="fr-CA"/>
              </w:rPr>
            </w:pPr>
          </w:p>
          <w:p w:rsidR="00D5578F" w:rsidRPr="00D5578F" w:rsidRDefault="00D5578F" w:rsidP="00D5578F">
            <w:pPr>
              <w:tabs>
                <w:tab w:val="left" w:pos="-1440"/>
                <w:tab w:val="left" w:pos="-720"/>
              </w:tabs>
              <w:jc w:val="both"/>
              <w:rPr>
                <w:lang w:val="fr-CA"/>
              </w:rPr>
            </w:pPr>
            <w:r w:rsidRPr="00D5578F">
              <w:rPr>
                <w:lang w:val="fr-CA"/>
              </w:rPr>
              <w:t>Syndicat de l’enseignement de la région de Laval et autre (Qc)</w:t>
            </w:r>
          </w:p>
        </w:tc>
        <w:tc>
          <w:tcPr>
            <w:tcW w:w="1170" w:type="dxa"/>
          </w:tcPr>
          <w:p w:rsidR="00D5578F" w:rsidRPr="00D5578F" w:rsidRDefault="00D5578F" w:rsidP="00D5578F">
            <w:pPr>
              <w:jc w:val="both"/>
              <w:rPr>
                <w:lang w:val="fr-CA"/>
              </w:rPr>
            </w:pPr>
          </w:p>
        </w:tc>
        <w:tc>
          <w:tcPr>
            <w:tcW w:w="4327" w:type="dxa"/>
          </w:tcPr>
          <w:p w:rsidR="00D5578F" w:rsidRPr="00D5578F" w:rsidRDefault="00D5578F" w:rsidP="00D5578F">
            <w:pPr>
              <w:jc w:val="both"/>
              <w:rPr>
                <w:lang w:val="fr-CA"/>
              </w:rPr>
            </w:pPr>
          </w:p>
        </w:tc>
      </w:tr>
    </w:tbl>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tabs>
          <w:tab w:val="left" w:pos="-1440"/>
          <w:tab w:val="left" w:pos="-720"/>
        </w:tabs>
        <w:jc w:val="both"/>
        <w:rPr>
          <w:rFonts w:eastAsia="Times New Roman" w:cs="Times New Roman"/>
          <w:b/>
          <w:sz w:val="20"/>
          <w:szCs w:val="20"/>
          <w:lang w:val="fr-CA" w:eastAsia="en-CA"/>
        </w:rPr>
      </w:pPr>
      <w:r w:rsidRPr="00D5578F">
        <w:rPr>
          <w:rFonts w:eastAsia="Times New Roman" w:cs="Times New Roman"/>
          <w:b/>
          <w:sz w:val="20"/>
          <w:szCs w:val="20"/>
          <w:lang w:val="fr-CA" w:eastAsia="en-CA"/>
        </w:rPr>
        <w:t>GRANTED / ACCORDÉE</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jc w:val="both"/>
        <w:rPr>
          <w:rFonts w:eastAsia="Times New Roman" w:cs="Times New Roman"/>
          <w:sz w:val="20"/>
          <w:szCs w:val="20"/>
          <w:lang w:val="fr-CA" w:eastAsia="en-CA"/>
        </w:rPr>
      </w:pPr>
      <w:r w:rsidRPr="00D5578F">
        <w:rPr>
          <w:rFonts w:eastAsia="Times New Roman" w:cs="Times New Roman"/>
          <w:b/>
          <w:sz w:val="20"/>
          <w:szCs w:val="20"/>
          <w:lang w:val="fr-CA" w:eastAsia="en-CA"/>
        </w:rPr>
        <w:t xml:space="preserve">À LA SUITE DE L’ORDONNANCE </w:t>
      </w:r>
      <w:r w:rsidRPr="00D5578F">
        <w:rPr>
          <w:rFonts w:eastAsia="Times New Roman" w:cs="Times New Roman"/>
          <w:sz w:val="20"/>
          <w:szCs w:val="20"/>
          <w:lang w:val="fr-CA" w:eastAsia="en-CA"/>
        </w:rPr>
        <w:t xml:space="preserve">datée du 21 mai 2015, autorisant la </w:t>
      </w:r>
      <w:r w:rsidRPr="00D5578F">
        <w:rPr>
          <w:rFonts w:eastAsia="Times New Roman" w:cs="Times New Roman"/>
          <w:bCs/>
          <w:sz w:val="20"/>
          <w:szCs w:val="20"/>
          <w:lang w:val="fr-CA" w:eastAsia="en-CA"/>
        </w:rPr>
        <w:t>Centrale des syndicats du Québec</w:t>
      </w:r>
      <w:r w:rsidRPr="00D5578F">
        <w:rPr>
          <w:rFonts w:eastAsia="Times New Roman" w:cs="Times New Roman"/>
          <w:sz w:val="20"/>
          <w:szCs w:val="20"/>
          <w:lang w:val="fr-CA" w:eastAsia="en-CA"/>
        </w:rPr>
        <w:t xml:space="preserve"> à intervenir;</w:t>
      </w:r>
    </w:p>
    <w:p w:rsidR="00D5578F" w:rsidRPr="00D5578F" w:rsidRDefault="00D5578F" w:rsidP="00D55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auto"/>
        <w:jc w:val="both"/>
        <w:rPr>
          <w:rFonts w:eastAsia="Times New Roman" w:cs="Times New Roman"/>
          <w:sz w:val="20"/>
          <w:szCs w:val="20"/>
          <w:lang w:val="fr-CA" w:eastAsia="en-CA"/>
        </w:rPr>
      </w:pPr>
    </w:p>
    <w:p w:rsidR="00D5578F" w:rsidRPr="00D5578F" w:rsidRDefault="00D5578F" w:rsidP="00D5578F">
      <w:pPr>
        <w:tabs>
          <w:tab w:val="left" w:pos="-1440"/>
          <w:tab w:val="left" w:pos="-720"/>
        </w:tabs>
        <w:jc w:val="both"/>
        <w:rPr>
          <w:rFonts w:eastAsia="Times New Roman" w:cs="Times New Roman"/>
          <w:sz w:val="20"/>
          <w:szCs w:val="20"/>
          <w:lang w:val="fr-CA" w:eastAsia="en-CA"/>
        </w:rPr>
      </w:pPr>
      <w:r w:rsidRPr="00D5578F">
        <w:rPr>
          <w:rFonts w:eastAsia="Times New Roman" w:cs="Times New Roman"/>
          <w:b/>
          <w:sz w:val="20"/>
          <w:szCs w:val="20"/>
          <w:lang w:val="fr-CA" w:eastAsia="en-CA"/>
        </w:rPr>
        <w:t>IL EST EN OUTRE ORDONNÉ QUE</w:t>
      </w:r>
      <w:r w:rsidRPr="00D5578F">
        <w:rPr>
          <w:rFonts w:eastAsia="Times New Roman" w:cs="Times New Roman"/>
          <w:sz w:val="20"/>
          <w:szCs w:val="20"/>
          <w:lang w:val="fr-CA" w:eastAsia="en-CA"/>
        </w:rPr>
        <w:t xml:space="preserve"> l’intervenante aura le droit de présenter une plaidoirie orale d’au plus dix (10) minutes lors de l’audition de l’appel.</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spacing w:line="232" w:lineRule="auto"/>
        <w:jc w:val="both"/>
        <w:rPr>
          <w:rFonts w:eastAsia="Times New Roman" w:cs="Times New Roman"/>
          <w:sz w:val="20"/>
          <w:szCs w:val="20"/>
          <w:lang w:eastAsia="en-CA"/>
        </w:rPr>
      </w:pPr>
      <w:r w:rsidRPr="00D5578F">
        <w:rPr>
          <w:rFonts w:eastAsia="Times New Roman" w:cs="Times New Roman"/>
          <w:b/>
          <w:sz w:val="20"/>
          <w:szCs w:val="20"/>
          <w:lang w:eastAsia="en-CA"/>
        </w:rPr>
        <w:t xml:space="preserve">FURTHER TO THE ORDER </w:t>
      </w:r>
      <w:r w:rsidRPr="00D5578F">
        <w:rPr>
          <w:rFonts w:eastAsia="Times New Roman" w:cs="Times New Roman"/>
          <w:sz w:val="20"/>
          <w:szCs w:val="20"/>
          <w:lang w:eastAsia="en-CA"/>
        </w:rPr>
        <w:t xml:space="preserve">dated May 21, 2015 granting leave to intervene to the </w:t>
      </w:r>
      <w:r w:rsidRPr="00D5578F">
        <w:rPr>
          <w:rFonts w:eastAsia="Times New Roman" w:cs="Times New Roman"/>
          <w:bCs/>
          <w:sz w:val="20"/>
          <w:szCs w:val="20"/>
          <w:lang w:eastAsia="en-CA"/>
        </w:rPr>
        <w:t>Centrale des syndicats du Québec</w:t>
      </w:r>
      <w:r w:rsidRPr="00D5578F">
        <w:rPr>
          <w:rFonts w:eastAsia="Times New Roman" w:cs="Times New Roman"/>
          <w:sz w:val="20"/>
          <w:szCs w:val="20"/>
          <w:lang w:eastAsia="en-CA"/>
        </w:rPr>
        <w:t>;</w:t>
      </w:r>
    </w:p>
    <w:p w:rsidR="00D5578F" w:rsidRPr="00D5578F" w:rsidRDefault="00D5578F" w:rsidP="00D5578F">
      <w:pPr>
        <w:spacing w:line="232" w:lineRule="auto"/>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sz w:val="20"/>
          <w:szCs w:val="20"/>
          <w:lang w:eastAsia="en-CA"/>
        </w:rPr>
      </w:pPr>
      <w:r w:rsidRPr="00D5578F">
        <w:rPr>
          <w:rFonts w:eastAsia="Times New Roman" w:cs="Times New Roman"/>
          <w:b/>
          <w:sz w:val="20"/>
          <w:szCs w:val="20"/>
          <w:lang w:eastAsia="en-CA"/>
        </w:rPr>
        <w:t>IT IS HEREBY FURTHER ORDERED THAT</w:t>
      </w:r>
      <w:r w:rsidRPr="00D5578F">
        <w:rPr>
          <w:rFonts w:eastAsia="Times New Roman" w:cs="Times New Roman"/>
          <w:sz w:val="20"/>
          <w:szCs w:val="20"/>
          <w:lang w:eastAsia="en-CA"/>
        </w:rPr>
        <w:t xml:space="preserve"> the intervener is granted permission to present oral argument not exceeding ten (10) minutes at the hearing of the appeal.</w:t>
      </w:r>
    </w:p>
    <w:p w:rsidR="00D5578F" w:rsidRPr="00D5578F" w:rsidRDefault="00D5578F" w:rsidP="00D5578F">
      <w:pPr>
        <w:tabs>
          <w:tab w:val="left" w:pos="-1440"/>
          <w:tab w:val="left" w:pos="-720"/>
        </w:tabs>
        <w:jc w:val="both"/>
        <w:rPr>
          <w:rFonts w:eastAsia="Times New Roman" w:cs="Times New Roman"/>
          <w:sz w:val="20"/>
          <w:szCs w:val="20"/>
          <w:lang w:val="en-US" w:eastAsia="en-CA"/>
        </w:rPr>
      </w:pPr>
    </w:p>
    <w:p w:rsidR="00D5578F" w:rsidRPr="00D5578F" w:rsidRDefault="002B0311" w:rsidP="00D5578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sz w:val="20"/>
          <w:szCs w:val="20"/>
          <w:lang w:val="fr-CA" w:eastAsia="en-CA"/>
        </w:rPr>
      </w:pPr>
      <w:r w:rsidRPr="00D5578F">
        <w:rPr>
          <w:rFonts w:eastAsia="Times New Roman" w:cs="Times New Roman"/>
          <w:sz w:val="20"/>
          <w:szCs w:val="20"/>
          <w:lang w:val="fr-CA" w:eastAsia="en-CA"/>
        </w:rPr>
        <w:t>01.09.2015</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tabs>
          <w:tab w:val="left" w:pos="-1440"/>
          <w:tab w:val="left" w:pos="-720"/>
        </w:tabs>
        <w:jc w:val="both"/>
        <w:rPr>
          <w:rFonts w:eastAsia="Times New Roman" w:cs="Times New Roman"/>
          <w:sz w:val="20"/>
          <w:szCs w:val="20"/>
          <w:lang w:val="fr-CA" w:eastAsia="en-CA"/>
        </w:rPr>
      </w:pPr>
      <w:r w:rsidRPr="00D5578F">
        <w:rPr>
          <w:rFonts w:eastAsia="Times New Roman" w:cs="Times New Roman"/>
          <w:sz w:val="20"/>
          <w:szCs w:val="20"/>
          <w:lang w:val="fr-CA" w:eastAsia="en-CA"/>
        </w:rPr>
        <w:t>Before / Devant :   THE CHIEF JUSTICE / LA JUGE EN CHEF</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D5578F" w:rsidRPr="00D5578F" w:rsidTr="00C27568">
        <w:trPr>
          <w:trHeight w:val="151"/>
        </w:trPr>
        <w:tc>
          <w:tcPr>
            <w:tcW w:w="4338" w:type="dxa"/>
          </w:tcPr>
          <w:p w:rsidR="00D5578F" w:rsidRPr="00D5578F" w:rsidRDefault="00D5578F" w:rsidP="00D5578F">
            <w:pPr>
              <w:tabs>
                <w:tab w:val="left" w:pos="-1440"/>
                <w:tab w:val="left" w:pos="-720"/>
              </w:tabs>
              <w:jc w:val="both"/>
              <w:rPr>
                <w:lang w:val="fr-CA"/>
              </w:rPr>
            </w:pPr>
            <w:r w:rsidRPr="00D5578F">
              <w:rPr>
                <w:lang w:val="en-US"/>
              </w:rPr>
              <w:fldChar w:fldCharType="begin"/>
            </w:r>
            <w:r w:rsidRPr="00D5578F">
              <w:rPr>
                <w:lang w:val="fr-CA"/>
              </w:rPr>
              <w:instrText xml:space="preserve"> SEQ CHAPTER \h \r 1</w:instrText>
            </w:r>
            <w:r w:rsidRPr="00D5578F">
              <w:rPr>
                <w:lang w:val="en-US"/>
              </w:rPr>
              <w:fldChar w:fldCharType="end"/>
            </w:r>
            <w:r w:rsidRPr="00D5578F">
              <w:rPr>
                <w:b/>
                <w:bCs/>
                <w:lang w:val="fr-CA"/>
              </w:rPr>
              <w:t>Order</w:t>
            </w:r>
          </w:p>
          <w:p w:rsidR="00D5578F" w:rsidRPr="00D5578F" w:rsidRDefault="00D5578F" w:rsidP="00D5578F">
            <w:pPr>
              <w:tabs>
                <w:tab w:val="left" w:pos="-1440"/>
                <w:tab w:val="left" w:pos="-720"/>
              </w:tabs>
              <w:jc w:val="both"/>
              <w:rPr>
                <w:lang w:val="fr-CA"/>
              </w:rPr>
            </w:pPr>
            <w:r w:rsidRPr="00D5578F">
              <w:rPr>
                <w:lang w:val="en-US"/>
              </w:rPr>
              <w:fldChar w:fldCharType="begin"/>
            </w:r>
            <w:r w:rsidRPr="00D5578F">
              <w:rPr>
                <w:lang w:val="fr-CA"/>
              </w:rPr>
              <w:instrText xml:space="preserve"> SEQ CHAPTER \h \r 1</w:instrText>
            </w:r>
            <w:r w:rsidRPr="00D5578F">
              <w:rPr>
                <w:lang w:val="en-US"/>
              </w:rPr>
              <w:fldChar w:fldCharType="end"/>
            </w:r>
          </w:p>
        </w:tc>
        <w:tc>
          <w:tcPr>
            <w:tcW w:w="1170" w:type="dxa"/>
          </w:tcPr>
          <w:p w:rsidR="00D5578F" w:rsidRPr="00D5578F" w:rsidRDefault="00D5578F" w:rsidP="00D5578F">
            <w:pPr>
              <w:jc w:val="both"/>
              <w:rPr>
                <w:lang w:val="fr-CA"/>
              </w:rPr>
            </w:pPr>
          </w:p>
          <w:p w:rsidR="00D5578F" w:rsidRPr="00D5578F" w:rsidRDefault="00D5578F" w:rsidP="00D5578F">
            <w:pPr>
              <w:jc w:val="both"/>
              <w:rPr>
                <w:lang w:val="fr-CA"/>
              </w:rPr>
            </w:pPr>
          </w:p>
        </w:tc>
        <w:tc>
          <w:tcPr>
            <w:tcW w:w="4327" w:type="dxa"/>
          </w:tcPr>
          <w:p w:rsidR="00D5578F" w:rsidRPr="00D5578F" w:rsidRDefault="00D5578F" w:rsidP="00D5578F">
            <w:pPr>
              <w:jc w:val="both"/>
              <w:rPr>
                <w:b/>
                <w:lang w:val="fr-CA"/>
              </w:rPr>
            </w:pPr>
            <w:r w:rsidRPr="00D5578F">
              <w:rPr>
                <w:szCs w:val="24"/>
                <w:lang w:val="en-US"/>
              </w:rPr>
              <w:fldChar w:fldCharType="begin"/>
            </w:r>
            <w:r w:rsidRPr="00D5578F">
              <w:rPr>
                <w:szCs w:val="24"/>
                <w:lang w:val="fr-CA"/>
              </w:rPr>
              <w:instrText xml:space="preserve"> SEQ CHAPTER \h \r 1</w:instrText>
            </w:r>
            <w:r w:rsidRPr="00D5578F">
              <w:rPr>
                <w:szCs w:val="24"/>
                <w:lang w:val="en-US"/>
              </w:rPr>
              <w:fldChar w:fldCharType="end"/>
            </w:r>
            <w:r w:rsidRPr="00D5578F">
              <w:rPr>
                <w:b/>
                <w:bCs/>
                <w:lang w:val="fr-CA"/>
              </w:rPr>
              <w:t>Ordonnance</w:t>
            </w:r>
          </w:p>
          <w:p w:rsidR="00D5578F" w:rsidRPr="00D5578F" w:rsidRDefault="00D5578F" w:rsidP="00D5578F">
            <w:pPr>
              <w:jc w:val="both"/>
              <w:rPr>
                <w:b/>
                <w:lang w:val="fr-CA"/>
              </w:rPr>
            </w:pPr>
            <w:r w:rsidRPr="00D5578F">
              <w:rPr>
                <w:b/>
                <w:lang w:val="en-US"/>
              </w:rPr>
              <w:fldChar w:fldCharType="begin"/>
            </w:r>
            <w:r w:rsidRPr="00D5578F">
              <w:rPr>
                <w:b/>
                <w:lang w:val="fr-CA"/>
              </w:rPr>
              <w:instrText xml:space="preserve"> SEQ CHAPTER \h \r 1</w:instrText>
            </w:r>
            <w:r w:rsidRPr="00D5578F">
              <w:rPr>
                <w:b/>
                <w:lang w:val="en-US"/>
              </w:rPr>
              <w:fldChar w:fldCharType="end"/>
            </w:r>
            <w:r w:rsidRPr="00D5578F">
              <w:rPr>
                <w:b/>
                <w:lang w:val="en-US"/>
              </w:rPr>
              <w:fldChar w:fldCharType="begin"/>
            </w:r>
            <w:r w:rsidRPr="00D5578F">
              <w:rPr>
                <w:b/>
                <w:lang w:val="fr-CA"/>
              </w:rPr>
              <w:instrText xml:space="preserve"> SEQ CHAPTER \h \r 1</w:instrText>
            </w:r>
            <w:r w:rsidRPr="00D5578F">
              <w:rPr>
                <w:b/>
                <w:lang w:val="en-US"/>
              </w:rPr>
              <w:fldChar w:fldCharType="end"/>
            </w:r>
          </w:p>
        </w:tc>
      </w:tr>
      <w:tr w:rsidR="00D5578F" w:rsidRPr="00D5578F" w:rsidTr="00C27568">
        <w:trPr>
          <w:trHeight w:val="150"/>
        </w:trPr>
        <w:tc>
          <w:tcPr>
            <w:tcW w:w="4338" w:type="dxa"/>
          </w:tcPr>
          <w:p w:rsidR="00D5578F" w:rsidRPr="00D5578F" w:rsidRDefault="00D5578F" w:rsidP="00D5578F">
            <w:pPr>
              <w:tabs>
                <w:tab w:val="left" w:pos="-1440"/>
                <w:tab w:val="left" w:pos="-720"/>
              </w:tabs>
              <w:jc w:val="both"/>
            </w:pPr>
            <w:r w:rsidRPr="00D5578F">
              <w:t>Workers’ Compensation Appeal Tribunal et al.</w:t>
            </w:r>
          </w:p>
          <w:p w:rsidR="00D5578F" w:rsidRPr="00D5578F" w:rsidRDefault="00D5578F" w:rsidP="00D5578F">
            <w:pPr>
              <w:tabs>
                <w:tab w:val="left" w:pos="-1440"/>
                <w:tab w:val="left" w:pos="-720"/>
              </w:tabs>
              <w:jc w:val="both"/>
            </w:pPr>
          </w:p>
          <w:p w:rsidR="00D5578F" w:rsidRPr="00D5578F" w:rsidRDefault="00D5578F" w:rsidP="00D5578F">
            <w:pPr>
              <w:tabs>
                <w:tab w:val="left" w:pos="-1440"/>
                <w:tab w:val="left" w:pos="-720"/>
              </w:tabs>
              <w:jc w:val="both"/>
            </w:pPr>
            <w:r w:rsidRPr="00D5578F">
              <w:tab/>
              <w:t>v. (36300)</w:t>
            </w:r>
          </w:p>
          <w:p w:rsidR="00D5578F" w:rsidRPr="00D5578F" w:rsidRDefault="00D5578F" w:rsidP="00D5578F">
            <w:pPr>
              <w:tabs>
                <w:tab w:val="left" w:pos="-1440"/>
                <w:tab w:val="left" w:pos="-720"/>
              </w:tabs>
              <w:jc w:val="both"/>
            </w:pPr>
          </w:p>
          <w:p w:rsidR="00D5578F" w:rsidRPr="00D5578F" w:rsidRDefault="00D5578F" w:rsidP="00D5578F">
            <w:pPr>
              <w:tabs>
                <w:tab w:val="left" w:pos="-1440"/>
                <w:tab w:val="left" w:pos="-720"/>
              </w:tabs>
              <w:jc w:val="both"/>
            </w:pPr>
            <w:r w:rsidRPr="00D5578F">
              <w:t>Fraser Health Authority et al. (B.C.)</w:t>
            </w:r>
          </w:p>
        </w:tc>
        <w:tc>
          <w:tcPr>
            <w:tcW w:w="1170" w:type="dxa"/>
          </w:tcPr>
          <w:p w:rsidR="00D5578F" w:rsidRPr="00D5578F" w:rsidRDefault="00D5578F" w:rsidP="00D5578F">
            <w:pPr>
              <w:jc w:val="both"/>
            </w:pPr>
          </w:p>
        </w:tc>
        <w:tc>
          <w:tcPr>
            <w:tcW w:w="4327" w:type="dxa"/>
          </w:tcPr>
          <w:p w:rsidR="00D5578F" w:rsidRPr="00D5578F" w:rsidRDefault="00D5578F" w:rsidP="00D5578F">
            <w:pPr>
              <w:jc w:val="both"/>
            </w:pPr>
          </w:p>
        </w:tc>
      </w:tr>
    </w:tbl>
    <w:p w:rsidR="00D5578F" w:rsidRPr="00D5578F" w:rsidRDefault="00D5578F" w:rsidP="00D5578F">
      <w:pPr>
        <w:tabs>
          <w:tab w:val="left" w:pos="-1440"/>
          <w:tab w:val="left" w:pos="-720"/>
        </w:tabs>
        <w:jc w:val="both"/>
        <w:rPr>
          <w:rFonts w:eastAsia="Times New Roman" w:cs="Times New Roman"/>
          <w:sz w:val="20"/>
          <w:szCs w:val="20"/>
          <w:lang w:val="en-US" w:eastAsia="en-CA"/>
        </w:rPr>
      </w:pPr>
    </w:p>
    <w:p w:rsidR="00D5578F" w:rsidRPr="00D5578F" w:rsidRDefault="00D5578F" w:rsidP="00D5578F">
      <w:pPr>
        <w:tabs>
          <w:tab w:val="left" w:pos="-1440"/>
          <w:tab w:val="left" w:pos="-720"/>
        </w:tabs>
        <w:jc w:val="both"/>
        <w:rPr>
          <w:rFonts w:eastAsia="Times New Roman" w:cs="Times New Roman"/>
          <w:b/>
          <w:sz w:val="20"/>
          <w:szCs w:val="20"/>
          <w:lang w:val="fr-CA" w:eastAsia="en-CA"/>
        </w:rPr>
      </w:pPr>
      <w:r w:rsidRPr="00D5578F">
        <w:rPr>
          <w:rFonts w:eastAsia="Times New Roman" w:cs="Times New Roman"/>
          <w:b/>
          <w:sz w:val="20"/>
          <w:szCs w:val="20"/>
          <w:lang w:val="fr-CA" w:eastAsia="en-CA"/>
        </w:rPr>
        <w:t>GRANTED / ACCORDÉE</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rPr>
          <w:rFonts w:eastAsia="Times New Roman" w:cs="Times New Roman"/>
          <w:sz w:val="20"/>
          <w:szCs w:val="20"/>
          <w:lang w:val="en-US" w:eastAsia="en-CA"/>
        </w:rPr>
      </w:pPr>
      <w:r w:rsidRPr="00D5578F">
        <w:rPr>
          <w:rFonts w:eastAsia="Times New Roman" w:cs="Times New Roman"/>
          <w:b/>
          <w:sz w:val="20"/>
          <w:szCs w:val="20"/>
          <w:lang w:val="en-US" w:eastAsia="en-CA"/>
        </w:rPr>
        <w:t>IT IS HEREBY ORDERED THAT:</w:t>
      </w:r>
    </w:p>
    <w:p w:rsidR="00D5578F" w:rsidRPr="00D5578F" w:rsidRDefault="00D5578F" w:rsidP="00D5578F">
      <w:pPr>
        <w:rPr>
          <w:rFonts w:eastAsia="Times New Roman" w:cs="Times New Roman"/>
          <w:sz w:val="20"/>
          <w:szCs w:val="20"/>
          <w:lang w:val="en-US" w:eastAsia="en-CA"/>
        </w:rPr>
      </w:pPr>
    </w:p>
    <w:p w:rsidR="00D5578F" w:rsidRPr="00D5578F" w:rsidRDefault="00D5578F" w:rsidP="00D5578F">
      <w:pPr>
        <w:widowControl w:val="0"/>
        <w:numPr>
          <w:ilvl w:val="0"/>
          <w:numId w:val="7"/>
        </w:numPr>
        <w:autoSpaceDE w:val="0"/>
        <w:autoSpaceDN w:val="0"/>
        <w:adjustRightInd w:val="0"/>
        <w:contextualSpacing/>
        <w:jc w:val="both"/>
        <w:rPr>
          <w:rFonts w:cs="Times New Roman"/>
          <w:sz w:val="20"/>
          <w:szCs w:val="20"/>
        </w:rPr>
      </w:pPr>
      <w:r w:rsidRPr="00D5578F">
        <w:rPr>
          <w:rFonts w:cs="Times New Roman"/>
          <w:sz w:val="20"/>
          <w:szCs w:val="20"/>
        </w:rPr>
        <w:t>The appellants’ records, factums and books of authorities shall be served and filed on or before October 20, 2015.</w:t>
      </w:r>
    </w:p>
    <w:p w:rsidR="00D5578F" w:rsidRPr="00D5578F" w:rsidRDefault="00D5578F" w:rsidP="00D5578F">
      <w:pPr>
        <w:ind w:left="1440" w:hanging="1440"/>
        <w:rPr>
          <w:rFonts w:eastAsia="Times New Roman" w:cs="Times New Roman"/>
          <w:sz w:val="20"/>
          <w:szCs w:val="20"/>
          <w:lang w:val="en-US" w:eastAsia="en-CA"/>
        </w:rPr>
      </w:pPr>
    </w:p>
    <w:p w:rsidR="00D5578F" w:rsidRPr="00D5578F" w:rsidRDefault="00D5578F" w:rsidP="00D5578F">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D5578F">
        <w:rPr>
          <w:rFonts w:cs="Times New Roman"/>
          <w:sz w:val="20"/>
          <w:szCs w:val="20"/>
        </w:rPr>
        <w:t xml:space="preserve">Any person wishing to intervene in this appeal under Rule 55 of the </w:t>
      </w:r>
      <w:r w:rsidRPr="00D5578F">
        <w:rPr>
          <w:rFonts w:cs="Times New Roman"/>
          <w:i/>
          <w:sz w:val="20"/>
          <w:szCs w:val="20"/>
        </w:rPr>
        <w:t>Rules of the Supreme Court of Canada</w:t>
      </w:r>
      <w:r w:rsidRPr="00D5578F">
        <w:rPr>
          <w:rFonts w:cs="Times New Roman"/>
          <w:sz w:val="20"/>
          <w:szCs w:val="20"/>
        </w:rPr>
        <w:t xml:space="preserve"> shall serve and file a motion for leave to intervene on or before November 10, 2015. </w:t>
      </w:r>
    </w:p>
    <w:p w:rsidR="00D5578F" w:rsidRPr="00D5578F" w:rsidRDefault="00D5578F" w:rsidP="00D5578F">
      <w:pPr>
        <w:ind w:left="720"/>
        <w:contextualSpacing/>
        <w:rPr>
          <w:rFonts w:cs="Times New Roman"/>
          <w:sz w:val="20"/>
          <w:szCs w:val="20"/>
        </w:rPr>
      </w:pPr>
    </w:p>
    <w:p w:rsidR="00D5578F" w:rsidRPr="00D5578F" w:rsidRDefault="00D5578F" w:rsidP="00D5578F">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D5578F">
        <w:rPr>
          <w:rFonts w:cs="Times New Roman"/>
          <w:sz w:val="20"/>
          <w:szCs w:val="20"/>
        </w:rPr>
        <w:t xml:space="preserve">The appellants and respondents shall serve and file their responses, if any, to the motions for leave to intervene on or before November 17, 2015. </w:t>
      </w:r>
    </w:p>
    <w:p w:rsidR="00D5578F" w:rsidRPr="00D5578F" w:rsidRDefault="00D5578F" w:rsidP="00D5578F">
      <w:pPr>
        <w:ind w:left="720"/>
        <w:contextualSpacing/>
        <w:rPr>
          <w:rFonts w:cs="Times New Roman"/>
          <w:sz w:val="20"/>
          <w:szCs w:val="20"/>
        </w:rPr>
      </w:pPr>
    </w:p>
    <w:p w:rsidR="00D5578F" w:rsidRPr="00D5578F" w:rsidRDefault="00D5578F" w:rsidP="00D5578F">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D5578F">
        <w:rPr>
          <w:rFonts w:cs="Times New Roman"/>
          <w:sz w:val="20"/>
          <w:szCs w:val="20"/>
        </w:rPr>
        <w:lastRenderedPageBreak/>
        <w:t>Replies to any responses to the motions for leave to intervene shall be served and filed on or before November 19, 2015.</w:t>
      </w:r>
    </w:p>
    <w:p w:rsidR="00D5578F" w:rsidRPr="00D5578F" w:rsidRDefault="00D5578F" w:rsidP="00D5578F">
      <w:pPr>
        <w:ind w:left="1065"/>
        <w:contextualSpacing/>
        <w:rPr>
          <w:rFonts w:cs="Times New Roman"/>
          <w:sz w:val="20"/>
          <w:szCs w:val="20"/>
        </w:rPr>
      </w:pPr>
    </w:p>
    <w:p w:rsidR="00D5578F" w:rsidRPr="00D5578F" w:rsidRDefault="00D5578F" w:rsidP="00D5578F">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D5578F">
        <w:rPr>
          <w:rFonts w:cs="Times New Roman"/>
          <w:sz w:val="20"/>
          <w:szCs w:val="20"/>
        </w:rPr>
        <w:t>The respondents’ records, factums and books of authorities shall be served and filed on or before December 8, 2015.</w:t>
      </w:r>
    </w:p>
    <w:p w:rsidR="00D5578F" w:rsidRPr="00D5578F" w:rsidRDefault="00D5578F" w:rsidP="00D5578F">
      <w:pPr>
        <w:ind w:left="720"/>
        <w:contextualSpacing/>
        <w:rPr>
          <w:rFonts w:cs="Times New Roman"/>
          <w:sz w:val="20"/>
          <w:szCs w:val="20"/>
        </w:rPr>
      </w:pPr>
    </w:p>
    <w:p w:rsidR="00D5578F" w:rsidRPr="00D5578F" w:rsidRDefault="00D5578F" w:rsidP="00D5578F">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rPr>
      </w:pPr>
      <w:r w:rsidRPr="00D5578F">
        <w:rPr>
          <w:rFonts w:cs="Times New Roman"/>
          <w:bCs/>
          <w:sz w:val="20"/>
          <w:szCs w:val="20"/>
        </w:rPr>
        <w:t xml:space="preserve">Any interveners granted leave to intervene under Rule 59 of the </w:t>
      </w:r>
      <w:r w:rsidRPr="00D5578F">
        <w:rPr>
          <w:rFonts w:cs="Times New Roman"/>
          <w:bCs/>
          <w:i/>
          <w:sz w:val="20"/>
          <w:szCs w:val="20"/>
        </w:rPr>
        <w:t>Rules of the Supreme Court of Canada</w:t>
      </w:r>
      <w:r w:rsidRPr="00D5578F">
        <w:rPr>
          <w:rFonts w:cs="Times New Roman"/>
          <w:bCs/>
          <w:sz w:val="20"/>
          <w:szCs w:val="20"/>
        </w:rPr>
        <w:t xml:space="preserve"> shall serve and file their factum and book of authorities on or before January 4, 2016.</w:t>
      </w:r>
    </w:p>
    <w:p w:rsidR="00D5578F" w:rsidRPr="00D5578F" w:rsidRDefault="00D5578F" w:rsidP="00D5578F">
      <w:pPr>
        <w:ind w:left="720"/>
        <w:contextualSpacing/>
        <w:rPr>
          <w:rFonts w:cs="Times New Roman"/>
          <w:bCs/>
          <w:sz w:val="20"/>
          <w:szCs w:val="20"/>
        </w:rPr>
      </w:pPr>
    </w:p>
    <w:p w:rsidR="00D5578F" w:rsidRPr="00D5578F" w:rsidRDefault="00D5578F" w:rsidP="00D5578F">
      <w:pPr>
        <w:ind w:left="720"/>
        <w:contextualSpacing/>
        <w:rPr>
          <w:rFonts w:cs="Times New Roman"/>
          <w:bCs/>
          <w:sz w:val="20"/>
          <w:szCs w:val="20"/>
        </w:rPr>
      </w:pPr>
    </w:p>
    <w:p w:rsidR="00D5578F" w:rsidRPr="00D5578F" w:rsidRDefault="00D5578F" w:rsidP="00D5578F">
      <w:pPr>
        <w:ind w:left="720"/>
        <w:contextualSpacing/>
        <w:rPr>
          <w:rFonts w:cs="Times New Roman"/>
          <w:bCs/>
          <w:sz w:val="20"/>
          <w:szCs w:val="20"/>
        </w:rPr>
      </w:pPr>
    </w:p>
    <w:p w:rsidR="00D5578F" w:rsidRPr="00D5578F" w:rsidRDefault="00D5578F" w:rsidP="00D5578F">
      <w:pPr>
        <w:rPr>
          <w:rFonts w:eastAsia="Times New Roman" w:cs="Times New Roman"/>
          <w:b/>
          <w:bCs/>
          <w:sz w:val="20"/>
          <w:szCs w:val="20"/>
          <w:lang w:val="fr-CA" w:eastAsia="en-CA"/>
        </w:rPr>
      </w:pPr>
      <w:r w:rsidRPr="00D5578F">
        <w:rPr>
          <w:rFonts w:eastAsia="Times New Roman" w:cs="Times New Roman"/>
          <w:b/>
          <w:bCs/>
          <w:sz w:val="20"/>
          <w:szCs w:val="20"/>
          <w:lang w:val="fr-CA" w:eastAsia="en-CA"/>
        </w:rPr>
        <w:t>IL EST PAR LA PRÉSENTE ORDONNÉ QUE :</w:t>
      </w:r>
    </w:p>
    <w:p w:rsidR="00D5578F" w:rsidRPr="00D5578F" w:rsidRDefault="00D5578F" w:rsidP="00D5578F">
      <w:pPr>
        <w:rPr>
          <w:rFonts w:eastAsia="Times New Roman" w:cs="Times New Roman"/>
          <w:b/>
          <w:bCs/>
          <w:sz w:val="20"/>
          <w:szCs w:val="20"/>
          <w:lang w:val="fr-CA" w:eastAsia="en-CA"/>
        </w:rPr>
      </w:pPr>
    </w:p>
    <w:p w:rsidR="00D5578F" w:rsidRPr="00D5578F" w:rsidRDefault="00D5578F" w:rsidP="00D5578F">
      <w:pPr>
        <w:widowControl w:val="0"/>
        <w:numPr>
          <w:ilvl w:val="0"/>
          <w:numId w:val="8"/>
        </w:numPr>
        <w:autoSpaceDE w:val="0"/>
        <w:autoSpaceDN w:val="0"/>
        <w:adjustRightInd w:val="0"/>
        <w:contextualSpacing/>
        <w:jc w:val="both"/>
        <w:rPr>
          <w:rFonts w:cs="Times New Roman"/>
          <w:sz w:val="20"/>
          <w:szCs w:val="20"/>
          <w:lang w:val="fr-CA"/>
        </w:rPr>
      </w:pPr>
      <w:r w:rsidRPr="00D5578F">
        <w:rPr>
          <w:rFonts w:cs="Times New Roman"/>
          <w:sz w:val="20"/>
          <w:szCs w:val="20"/>
          <w:lang w:val="fr-CA"/>
        </w:rPr>
        <w:t>Les dossiers, mémoires et recueils de sources des appelants seront signifiés et déposés au plus tard le 20 octobre 2015.</w:t>
      </w:r>
    </w:p>
    <w:p w:rsidR="00D5578F" w:rsidRPr="00D5578F" w:rsidRDefault="00D5578F" w:rsidP="00D5578F">
      <w:pPr>
        <w:ind w:left="1440" w:hanging="1440"/>
        <w:rPr>
          <w:rFonts w:eastAsia="Times New Roman" w:cs="Times New Roman"/>
          <w:sz w:val="20"/>
          <w:szCs w:val="20"/>
          <w:lang w:val="fr-CA" w:eastAsia="en-CA"/>
        </w:rPr>
      </w:pPr>
    </w:p>
    <w:p w:rsidR="00D5578F" w:rsidRPr="00D5578F" w:rsidRDefault="00D5578F" w:rsidP="00D5578F">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D5578F">
        <w:rPr>
          <w:rFonts w:cs="Times New Roman"/>
          <w:sz w:val="20"/>
          <w:szCs w:val="20"/>
          <w:lang w:val="fr-CA"/>
        </w:rPr>
        <w:t xml:space="preserve">Toute personne qui souhaite intervenir dans le présent appel signifiera et déposera, en application de l’art. 55 des </w:t>
      </w:r>
      <w:r w:rsidRPr="00D5578F">
        <w:rPr>
          <w:rFonts w:cs="Times New Roman"/>
          <w:i/>
          <w:sz w:val="20"/>
          <w:szCs w:val="20"/>
          <w:lang w:val="fr-CA"/>
        </w:rPr>
        <w:t>Règles de la Cour suprême du Canada</w:t>
      </w:r>
      <w:r w:rsidRPr="00D5578F">
        <w:rPr>
          <w:rFonts w:cs="Times New Roman"/>
          <w:sz w:val="20"/>
          <w:szCs w:val="20"/>
          <w:lang w:val="fr-CA"/>
        </w:rPr>
        <w:t xml:space="preserve">, une requête en intervention au plus tard le 10 novembre 2015. </w:t>
      </w:r>
    </w:p>
    <w:p w:rsidR="00D5578F" w:rsidRPr="00D5578F" w:rsidRDefault="00D5578F" w:rsidP="00D5578F">
      <w:pPr>
        <w:ind w:left="720"/>
        <w:contextualSpacing/>
        <w:rPr>
          <w:rFonts w:cs="Times New Roman"/>
          <w:sz w:val="20"/>
          <w:szCs w:val="20"/>
          <w:lang w:val="fr-CA"/>
        </w:rPr>
      </w:pPr>
    </w:p>
    <w:p w:rsidR="00D5578F" w:rsidRPr="00D5578F" w:rsidRDefault="00D5578F" w:rsidP="00D5578F">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D5578F">
        <w:rPr>
          <w:rFonts w:cs="Times New Roman"/>
          <w:sz w:val="20"/>
          <w:szCs w:val="20"/>
          <w:lang w:val="fr-CA"/>
        </w:rPr>
        <w:t xml:space="preserve">Les appelants et les intimés signifieront et déposeront, le cas échéant, leur réponse aux requêtes en intervention au plus tard le 17 novembre 2015. </w:t>
      </w:r>
    </w:p>
    <w:p w:rsidR="00D5578F" w:rsidRPr="00D5578F" w:rsidRDefault="00D5578F" w:rsidP="00D5578F">
      <w:pPr>
        <w:ind w:left="720"/>
        <w:contextualSpacing/>
        <w:rPr>
          <w:rFonts w:cs="Times New Roman"/>
          <w:sz w:val="20"/>
          <w:szCs w:val="20"/>
          <w:lang w:val="fr-CA"/>
        </w:rPr>
      </w:pPr>
    </w:p>
    <w:p w:rsidR="00D5578F" w:rsidRPr="00D5578F" w:rsidRDefault="00D5578F" w:rsidP="00D5578F">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D5578F">
        <w:rPr>
          <w:rFonts w:cs="Times New Roman"/>
          <w:sz w:val="20"/>
          <w:szCs w:val="20"/>
          <w:lang w:val="fr-CA"/>
        </w:rPr>
        <w:t>Les répliques à toute réponse aux requêtes en intervention seront signifiées et déposées au plus tard le 19 novembre 2015.</w:t>
      </w:r>
    </w:p>
    <w:p w:rsidR="00D5578F" w:rsidRPr="00D5578F" w:rsidRDefault="00D5578F" w:rsidP="00D5578F">
      <w:pPr>
        <w:ind w:left="1065"/>
        <w:contextualSpacing/>
        <w:rPr>
          <w:rFonts w:cs="Times New Roman"/>
          <w:sz w:val="20"/>
          <w:szCs w:val="20"/>
          <w:lang w:val="fr-CA"/>
        </w:rPr>
      </w:pPr>
    </w:p>
    <w:p w:rsidR="00D5578F" w:rsidRPr="00D5578F" w:rsidRDefault="00D5578F" w:rsidP="00D5578F">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D5578F">
        <w:rPr>
          <w:rFonts w:cs="Times New Roman"/>
          <w:sz w:val="20"/>
          <w:szCs w:val="20"/>
          <w:lang w:val="fr-CA"/>
        </w:rPr>
        <w:t>Les dossiers, mémoires et recueils de sources des intimés seront signifiés et déposés au plus tard le 8 décembre 2015.</w:t>
      </w:r>
    </w:p>
    <w:p w:rsidR="00D5578F" w:rsidRPr="00D5578F" w:rsidRDefault="00D5578F" w:rsidP="00D5578F">
      <w:pPr>
        <w:ind w:left="720"/>
        <w:contextualSpacing/>
        <w:rPr>
          <w:rFonts w:cs="Times New Roman"/>
          <w:sz w:val="20"/>
          <w:szCs w:val="20"/>
          <w:lang w:val="fr-CA"/>
        </w:rPr>
      </w:pPr>
    </w:p>
    <w:p w:rsidR="00D5578F" w:rsidRPr="00D5578F" w:rsidRDefault="00D5578F" w:rsidP="00D5578F">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lang w:val="fr-CA"/>
        </w:rPr>
      </w:pPr>
      <w:r w:rsidRPr="00D5578F">
        <w:rPr>
          <w:rFonts w:cs="Times New Roman"/>
          <w:bCs/>
          <w:sz w:val="20"/>
          <w:szCs w:val="20"/>
          <w:lang w:val="fr-CA"/>
        </w:rPr>
        <w:t xml:space="preserve">Toutes les personnes qui auront été autorisées à intervenir devront, en application de l’art. 59 des </w:t>
      </w:r>
      <w:r w:rsidRPr="00D5578F">
        <w:rPr>
          <w:rFonts w:cs="Times New Roman"/>
          <w:bCs/>
          <w:i/>
          <w:sz w:val="20"/>
          <w:szCs w:val="20"/>
          <w:lang w:val="fr-CA"/>
        </w:rPr>
        <w:t>Règles de la Cour suprême du Canada</w:t>
      </w:r>
      <w:r w:rsidRPr="00D5578F">
        <w:rPr>
          <w:rFonts w:cs="Times New Roman"/>
          <w:bCs/>
          <w:sz w:val="20"/>
          <w:szCs w:val="20"/>
          <w:lang w:val="fr-CA"/>
        </w:rPr>
        <w:t>, signifier et déposer leurs mémoires et recueil de sources au plus tard le 4 janvier 2016.</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2B0311" w:rsidP="00D5578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sz w:val="20"/>
          <w:szCs w:val="20"/>
          <w:lang w:val="fr-CA" w:eastAsia="en-CA"/>
        </w:rPr>
      </w:pPr>
      <w:r w:rsidRPr="00D5578F">
        <w:rPr>
          <w:rFonts w:eastAsia="Times New Roman" w:cs="Times New Roman"/>
          <w:sz w:val="20"/>
          <w:szCs w:val="20"/>
          <w:lang w:val="fr-CA" w:eastAsia="en-CA"/>
        </w:rPr>
        <w:t>01.09.2015</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tabs>
          <w:tab w:val="left" w:pos="-1440"/>
          <w:tab w:val="left" w:pos="-720"/>
        </w:tabs>
        <w:jc w:val="both"/>
        <w:rPr>
          <w:rFonts w:eastAsia="Times New Roman" w:cs="Times New Roman"/>
          <w:sz w:val="20"/>
          <w:szCs w:val="20"/>
          <w:lang w:val="fr-CA" w:eastAsia="en-CA"/>
        </w:rPr>
      </w:pPr>
      <w:r w:rsidRPr="00D5578F">
        <w:rPr>
          <w:rFonts w:eastAsia="Times New Roman" w:cs="Times New Roman"/>
          <w:sz w:val="20"/>
          <w:szCs w:val="20"/>
          <w:lang w:val="fr-CA" w:eastAsia="en-CA"/>
        </w:rPr>
        <w:t>Before / Devant :   GASCON J. / LE JUGE GASCON</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1142"/>
        <w:gridCol w:w="4227"/>
      </w:tblGrid>
      <w:tr w:rsidR="00D5578F" w:rsidRPr="00D5578F" w:rsidTr="00C27568">
        <w:trPr>
          <w:trHeight w:val="151"/>
        </w:trPr>
        <w:tc>
          <w:tcPr>
            <w:tcW w:w="4338" w:type="dxa"/>
          </w:tcPr>
          <w:p w:rsidR="00D5578F" w:rsidRPr="00D5578F" w:rsidRDefault="00D5578F" w:rsidP="00D5578F">
            <w:pPr>
              <w:tabs>
                <w:tab w:val="left" w:pos="-1440"/>
                <w:tab w:val="left" w:pos="-720"/>
              </w:tabs>
              <w:jc w:val="both"/>
              <w:rPr>
                <w:lang w:val="fr-CA"/>
              </w:rPr>
            </w:pPr>
            <w:r w:rsidRPr="00D5578F">
              <w:rPr>
                <w:b/>
                <w:bCs/>
                <w:lang w:val="en-GB"/>
              </w:rPr>
              <w:t>Taxation of costs</w:t>
            </w:r>
            <w:r w:rsidRPr="00D5578F">
              <w:rPr>
                <w:lang w:val="en-US"/>
              </w:rPr>
              <w:t xml:space="preserve"> </w:t>
            </w:r>
            <w:r w:rsidRPr="00D5578F">
              <w:rPr>
                <w:lang w:val="en-US"/>
              </w:rPr>
              <w:fldChar w:fldCharType="begin"/>
            </w:r>
            <w:r w:rsidRPr="00D5578F">
              <w:rPr>
                <w:lang w:val="fr-CA"/>
              </w:rPr>
              <w:instrText xml:space="preserve"> SEQ CHAPTER \h \r 1</w:instrText>
            </w:r>
            <w:r w:rsidRPr="00D5578F">
              <w:rPr>
                <w:lang w:val="en-US"/>
              </w:rPr>
              <w:fldChar w:fldCharType="end"/>
            </w:r>
          </w:p>
        </w:tc>
        <w:tc>
          <w:tcPr>
            <w:tcW w:w="1170" w:type="dxa"/>
          </w:tcPr>
          <w:p w:rsidR="00D5578F" w:rsidRPr="00D5578F" w:rsidRDefault="00D5578F" w:rsidP="00D5578F">
            <w:pPr>
              <w:jc w:val="both"/>
              <w:rPr>
                <w:lang w:val="fr-CA"/>
              </w:rPr>
            </w:pPr>
          </w:p>
          <w:p w:rsidR="00D5578F" w:rsidRPr="00D5578F" w:rsidRDefault="00D5578F" w:rsidP="00D5578F">
            <w:pPr>
              <w:jc w:val="both"/>
              <w:rPr>
                <w:lang w:val="fr-CA"/>
              </w:rPr>
            </w:pPr>
          </w:p>
        </w:tc>
        <w:tc>
          <w:tcPr>
            <w:tcW w:w="4327" w:type="dxa"/>
          </w:tcPr>
          <w:p w:rsidR="00D5578F" w:rsidRPr="00D5578F" w:rsidRDefault="00D5578F" w:rsidP="00D5578F">
            <w:pPr>
              <w:jc w:val="both"/>
              <w:rPr>
                <w:b/>
                <w:lang w:val="fr-CA"/>
              </w:rPr>
            </w:pPr>
            <w:r w:rsidRPr="00D5578F">
              <w:rPr>
                <w:b/>
                <w:bCs/>
                <w:lang w:val="en-GB"/>
              </w:rPr>
              <w:t>Taxation des dépens</w:t>
            </w:r>
            <w:r w:rsidRPr="00D5578F">
              <w:rPr>
                <w:b/>
                <w:lang w:val="en-US"/>
              </w:rPr>
              <w:t xml:space="preserve"> </w:t>
            </w:r>
            <w:r w:rsidRPr="00D5578F">
              <w:rPr>
                <w:b/>
                <w:lang w:val="en-US"/>
              </w:rPr>
              <w:fldChar w:fldCharType="begin"/>
            </w:r>
            <w:r w:rsidRPr="00D5578F">
              <w:rPr>
                <w:b/>
                <w:lang w:val="fr-CA"/>
              </w:rPr>
              <w:instrText xml:space="preserve"> SEQ CHAPTER \h \r 1</w:instrText>
            </w:r>
            <w:r w:rsidRPr="00D5578F">
              <w:rPr>
                <w:b/>
                <w:lang w:val="en-US"/>
              </w:rPr>
              <w:fldChar w:fldCharType="end"/>
            </w:r>
            <w:r w:rsidRPr="00D5578F">
              <w:rPr>
                <w:b/>
                <w:lang w:val="en-US"/>
              </w:rPr>
              <w:fldChar w:fldCharType="begin"/>
            </w:r>
            <w:r w:rsidRPr="00D5578F">
              <w:rPr>
                <w:b/>
                <w:lang w:val="fr-CA"/>
              </w:rPr>
              <w:instrText xml:space="preserve"> SEQ CHAPTER \h \r 1</w:instrText>
            </w:r>
            <w:r w:rsidRPr="00D5578F">
              <w:rPr>
                <w:b/>
                <w:lang w:val="en-US"/>
              </w:rPr>
              <w:fldChar w:fldCharType="end"/>
            </w:r>
          </w:p>
        </w:tc>
      </w:tr>
      <w:tr w:rsidR="00D5578F" w:rsidRPr="00D5578F" w:rsidTr="00C27568">
        <w:trPr>
          <w:trHeight w:val="150"/>
        </w:trPr>
        <w:tc>
          <w:tcPr>
            <w:tcW w:w="4338" w:type="dxa"/>
          </w:tcPr>
          <w:p w:rsidR="00D5578F" w:rsidRPr="00D5578F" w:rsidRDefault="00D5578F" w:rsidP="00D5578F">
            <w:pPr>
              <w:tabs>
                <w:tab w:val="left" w:pos="-1440"/>
                <w:tab w:val="left" w:pos="-720"/>
              </w:tabs>
              <w:jc w:val="both"/>
              <w:rPr>
                <w:lang w:val="en-US"/>
              </w:rPr>
            </w:pPr>
            <w:r w:rsidRPr="00D5578F">
              <w:rPr>
                <w:lang w:val="en-US"/>
              </w:rPr>
              <w:t>Estate of the Late Eisig Rossdeutscher et al.</w:t>
            </w:r>
          </w:p>
          <w:p w:rsidR="00D5578F" w:rsidRPr="00D5578F" w:rsidRDefault="00D5578F" w:rsidP="00D5578F">
            <w:pPr>
              <w:tabs>
                <w:tab w:val="left" w:pos="-1440"/>
                <w:tab w:val="left" w:pos="-720"/>
              </w:tabs>
              <w:jc w:val="both"/>
              <w:rPr>
                <w:lang w:val="en-US"/>
              </w:rPr>
            </w:pPr>
          </w:p>
          <w:p w:rsidR="00D5578F" w:rsidRPr="00D5578F" w:rsidRDefault="00D5578F" w:rsidP="00D5578F">
            <w:pPr>
              <w:tabs>
                <w:tab w:val="left" w:pos="-1440"/>
                <w:tab w:val="left" w:pos="-720"/>
              </w:tabs>
              <w:jc w:val="both"/>
              <w:rPr>
                <w:lang w:val="fr-CA"/>
              </w:rPr>
            </w:pPr>
            <w:r w:rsidRPr="00D5578F">
              <w:rPr>
                <w:lang w:val="en-US"/>
              </w:rPr>
              <w:tab/>
            </w:r>
            <w:r w:rsidRPr="00D5578F">
              <w:rPr>
                <w:lang w:val="fr-CA"/>
              </w:rPr>
              <w:t>v. (36077)</w:t>
            </w:r>
          </w:p>
          <w:p w:rsidR="00D5578F" w:rsidRPr="00D5578F" w:rsidRDefault="00D5578F" w:rsidP="00D5578F">
            <w:pPr>
              <w:tabs>
                <w:tab w:val="left" w:pos="-1440"/>
                <w:tab w:val="left" w:pos="-720"/>
              </w:tabs>
              <w:jc w:val="both"/>
              <w:rPr>
                <w:lang w:val="fr-CA"/>
              </w:rPr>
            </w:pPr>
          </w:p>
          <w:p w:rsidR="00D5578F" w:rsidRPr="00D5578F" w:rsidRDefault="00D5578F" w:rsidP="00D5578F">
            <w:pPr>
              <w:tabs>
                <w:tab w:val="left" w:pos="-1440"/>
                <w:tab w:val="left" w:pos="-720"/>
              </w:tabs>
              <w:jc w:val="both"/>
              <w:rPr>
                <w:lang w:val="fr-CA"/>
              </w:rPr>
            </w:pPr>
            <w:r w:rsidRPr="00D5578F">
              <w:rPr>
                <w:lang w:val="fr-CA"/>
              </w:rPr>
              <w:t>Organisation d’Éducation et d’Information Logement de Côte-des-Neiges (OEIL) et al. (Que.)</w:t>
            </w:r>
          </w:p>
        </w:tc>
        <w:tc>
          <w:tcPr>
            <w:tcW w:w="1170" w:type="dxa"/>
          </w:tcPr>
          <w:p w:rsidR="00D5578F" w:rsidRPr="00D5578F" w:rsidRDefault="00D5578F" w:rsidP="00D5578F">
            <w:pPr>
              <w:jc w:val="both"/>
              <w:rPr>
                <w:lang w:val="fr-CA"/>
              </w:rPr>
            </w:pPr>
          </w:p>
        </w:tc>
        <w:tc>
          <w:tcPr>
            <w:tcW w:w="4327" w:type="dxa"/>
          </w:tcPr>
          <w:p w:rsidR="00D5578F" w:rsidRPr="00D5578F" w:rsidRDefault="00D5578F" w:rsidP="00D5578F">
            <w:pPr>
              <w:jc w:val="both"/>
              <w:rPr>
                <w:lang w:val="fr-CA"/>
              </w:rPr>
            </w:pPr>
          </w:p>
        </w:tc>
      </w:tr>
    </w:tbl>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tabs>
          <w:tab w:val="left" w:pos="-1440"/>
          <w:tab w:val="left" w:pos="-720"/>
        </w:tabs>
        <w:jc w:val="both"/>
        <w:rPr>
          <w:rFonts w:eastAsia="Times New Roman" w:cs="Times New Roman"/>
          <w:b/>
          <w:sz w:val="20"/>
          <w:szCs w:val="20"/>
          <w:lang w:val="fr-CA" w:eastAsia="en-CA"/>
        </w:rPr>
      </w:pPr>
      <w:r w:rsidRPr="00D5578F">
        <w:rPr>
          <w:rFonts w:eastAsia="Times New Roman" w:cs="Times New Roman"/>
          <w:b/>
          <w:sz w:val="20"/>
          <w:szCs w:val="20"/>
          <w:lang w:val="fr-CA" w:eastAsia="en-CA"/>
        </w:rPr>
        <w:t>GRANTED / ACCORDÉE</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UPON APPLICATION</w:t>
      </w:r>
      <w:r w:rsidRPr="00D5578F">
        <w:rPr>
          <w:rFonts w:eastAsia="Times New Roman" w:cs="Times New Roman"/>
          <w:sz w:val="20"/>
          <w:szCs w:val="20"/>
          <w:lang w:val="en-US" w:eastAsia="en-CA"/>
        </w:rPr>
        <w:t xml:space="preserve"> by the applicants for a review of the taxation of costs pursuant to Rule 84(2) of the </w:t>
      </w:r>
      <w:r w:rsidRPr="00D5578F">
        <w:rPr>
          <w:rFonts w:eastAsia="Times New Roman" w:cs="Times New Roman"/>
          <w:i/>
          <w:sz w:val="20"/>
          <w:szCs w:val="20"/>
          <w:lang w:val="en-US" w:eastAsia="en-CA"/>
        </w:rPr>
        <w:t>Rules of the Supreme Court of Canada</w:t>
      </w:r>
      <w:r w:rsidRPr="00D5578F">
        <w:rPr>
          <w:rFonts w:eastAsia="Times New Roman" w:cs="Times New Roman"/>
          <w:sz w:val="20"/>
          <w:szCs w:val="20"/>
          <w:lang w:val="en-US" w:eastAsia="en-CA"/>
        </w:rPr>
        <w:t xml:space="preserve">;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 xml:space="preserve">AND HAVING READ </w:t>
      </w:r>
      <w:r w:rsidRPr="00D5578F">
        <w:rPr>
          <w:rFonts w:eastAsia="Times New Roman" w:cs="Times New Roman"/>
          <w:sz w:val="20"/>
          <w:szCs w:val="20"/>
          <w:lang w:val="en-US" w:eastAsia="en-CA"/>
        </w:rPr>
        <w:t xml:space="preserve">the material filed;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IT IS HEREBY ORDERED THAT</w:t>
      </w:r>
      <w:r w:rsidRPr="00D5578F">
        <w:rPr>
          <w:rFonts w:eastAsia="Times New Roman" w:cs="Times New Roman"/>
          <w:sz w:val="20"/>
          <w:szCs w:val="20"/>
          <w:lang w:val="en-US" w:eastAsia="en-CA"/>
        </w:rPr>
        <w:t xml:space="preserve">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sz w:val="20"/>
          <w:szCs w:val="20"/>
          <w:lang w:val="en-US" w:eastAsia="en-CA"/>
        </w:rPr>
        <w:t xml:space="preserve">The motion is granted.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sz w:val="20"/>
          <w:szCs w:val="20"/>
          <w:lang w:val="en-US" w:eastAsia="en-CA"/>
        </w:rPr>
        <w:t>The Deputy Registrar is directed to issue a revised Certificate of Taxation in the amount of $1,381.37 ($2375.86 - $1221.75 + $227.26 ($286.71-$59.45)).</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b/>
          <w:sz w:val="20"/>
          <w:szCs w:val="20"/>
          <w:lang w:val="fr-CA" w:eastAsia="en-CA"/>
        </w:rPr>
        <w:t>À LA SUITE DE LA DEMANDE</w:t>
      </w:r>
      <w:r w:rsidRPr="00D5578F">
        <w:rPr>
          <w:rFonts w:eastAsia="Times New Roman" w:cs="Times New Roman"/>
          <w:sz w:val="20"/>
          <w:szCs w:val="20"/>
          <w:lang w:val="fr-CA" w:eastAsia="en-CA"/>
        </w:rPr>
        <w:t xml:space="preserve"> des appelants en révision de la taxation des dépens présentée en vertu du par. 84(2) des </w:t>
      </w:r>
      <w:r w:rsidRPr="00D5578F">
        <w:rPr>
          <w:rFonts w:eastAsia="Times New Roman" w:cs="Times New Roman"/>
          <w:i/>
          <w:sz w:val="20"/>
          <w:szCs w:val="20"/>
          <w:lang w:val="fr-CA" w:eastAsia="en-CA"/>
        </w:rPr>
        <w:t>Règles de la Cour suprême du Canad</w:t>
      </w:r>
      <w:r w:rsidRPr="00D5578F">
        <w:rPr>
          <w:rFonts w:eastAsia="Times New Roman" w:cs="Times New Roman"/>
          <w:sz w:val="20"/>
          <w:szCs w:val="20"/>
          <w:lang w:val="fr-CA" w:eastAsia="en-CA"/>
        </w:rPr>
        <w:t>a;</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b/>
          <w:sz w:val="20"/>
          <w:szCs w:val="20"/>
          <w:lang w:val="fr-CA" w:eastAsia="en-CA"/>
        </w:rPr>
        <w:t>ET APRÈS EXAMEN</w:t>
      </w:r>
      <w:r w:rsidRPr="00D5578F">
        <w:rPr>
          <w:rFonts w:eastAsia="Times New Roman" w:cs="Times New Roman"/>
          <w:sz w:val="20"/>
          <w:szCs w:val="20"/>
          <w:lang w:val="fr-CA" w:eastAsia="en-CA"/>
        </w:rPr>
        <w:t xml:space="preserve"> des documents déposés; </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b/>
          <w:sz w:val="20"/>
          <w:szCs w:val="20"/>
          <w:lang w:val="fr-CA" w:eastAsia="en-CA"/>
        </w:rPr>
      </w:pPr>
      <w:r w:rsidRPr="00D5578F">
        <w:rPr>
          <w:rFonts w:eastAsia="Times New Roman" w:cs="Times New Roman"/>
          <w:b/>
          <w:sz w:val="20"/>
          <w:szCs w:val="20"/>
          <w:lang w:val="fr-CA" w:eastAsia="en-CA"/>
        </w:rPr>
        <w:t>IL EST PAR LA PRÉSENTE ORDONNÉ CE QUI SUIT :</w:t>
      </w:r>
    </w:p>
    <w:p w:rsidR="00D5578F" w:rsidRPr="00D5578F" w:rsidRDefault="00D5578F" w:rsidP="00D5578F">
      <w:pPr>
        <w:jc w:val="both"/>
        <w:rPr>
          <w:rFonts w:eastAsia="Times New Roman" w:cs="Times New Roman"/>
          <w:b/>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sz w:val="20"/>
          <w:szCs w:val="20"/>
          <w:lang w:val="fr-CA" w:eastAsia="en-CA"/>
        </w:rPr>
        <w:t>La requête est accueillie.</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sz w:val="20"/>
          <w:szCs w:val="20"/>
          <w:lang w:val="fr-CA" w:eastAsia="en-CA"/>
        </w:rPr>
        <w:t>Le registraire adjoint délivrera un certificat de taxation des dépens pour la somme de 1 381,37 $ (2 375,86 – 1 1221,75 $ + 227,26 $ (286,71 – 59,45)).</w:t>
      </w:r>
    </w:p>
    <w:p w:rsidR="00D5578F" w:rsidRPr="00D5578F" w:rsidRDefault="00D5578F" w:rsidP="00D5578F">
      <w:pPr>
        <w:tabs>
          <w:tab w:val="left" w:pos="-1440"/>
          <w:tab w:val="left" w:pos="-720"/>
        </w:tabs>
        <w:jc w:val="both"/>
        <w:rPr>
          <w:rFonts w:eastAsia="Times New Roman" w:cs="Times New Roman"/>
          <w:sz w:val="20"/>
          <w:szCs w:val="20"/>
          <w:lang w:val="fr-CA" w:eastAsia="en-CA"/>
        </w:rPr>
      </w:pPr>
    </w:p>
    <w:p w:rsidR="00D5578F" w:rsidRPr="00D5578F" w:rsidRDefault="002B0311" w:rsidP="00D5578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sz w:val="20"/>
          <w:szCs w:val="20"/>
          <w:lang w:eastAsia="en-CA"/>
        </w:rPr>
      </w:pPr>
      <w:r w:rsidRPr="00D5578F">
        <w:rPr>
          <w:rFonts w:eastAsia="Times New Roman" w:cs="Times New Roman"/>
          <w:sz w:val="20"/>
          <w:szCs w:val="20"/>
          <w:lang w:eastAsia="en-CA"/>
        </w:rPr>
        <w:t>03.09.2015</w: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sz w:val="20"/>
          <w:szCs w:val="20"/>
          <w:lang w:eastAsia="en-CA"/>
        </w:rPr>
      </w:pPr>
      <w:r w:rsidRPr="00D5578F">
        <w:rPr>
          <w:rFonts w:eastAsia="Times New Roman" w:cs="Times New Roman"/>
          <w:sz w:val="20"/>
          <w:szCs w:val="20"/>
          <w:lang w:eastAsia="en-CA"/>
        </w:rPr>
        <w:t>Before / Devant:   THE REGISTRAR / LE REGISTRAIRE</w:t>
      </w:r>
    </w:p>
    <w:p w:rsidR="00D5578F" w:rsidRPr="00D5578F" w:rsidRDefault="00D5578F" w:rsidP="00D5578F">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D5578F" w:rsidRPr="00B54098" w:rsidTr="00C27568">
        <w:tc>
          <w:tcPr>
            <w:tcW w:w="4242" w:type="dxa"/>
          </w:tcPr>
          <w:p w:rsidR="00D5578F" w:rsidRPr="00D5578F" w:rsidRDefault="00D5578F" w:rsidP="00D5578F">
            <w:pPr>
              <w:tabs>
                <w:tab w:val="left" w:pos="-1440"/>
                <w:tab w:val="left" w:pos="-720"/>
              </w:tabs>
              <w:jc w:val="both"/>
              <w:rPr>
                <w:b/>
              </w:rPr>
            </w:pPr>
            <w:r w:rsidRPr="00D5578F">
              <w:rPr>
                <w:szCs w:val="24"/>
                <w:lang w:val="en-US"/>
              </w:rPr>
              <w:fldChar w:fldCharType="begin"/>
            </w:r>
            <w:r w:rsidRPr="00D5578F">
              <w:rPr>
                <w:szCs w:val="24"/>
                <w:lang w:val="en-US"/>
              </w:rPr>
              <w:instrText xml:space="preserve"> SEQ CHAPTER \h \r 1</w:instrText>
            </w:r>
            <w:r w:rsidRPr="00D5578F">
              <w:rPr>
                <w:szCs w:val="24"/>
                <w:lang w:val="en-US"/>
              </w:rPr>
              <w:fldChar w:fldCharType="end"/>
            </w:r>
            <w:r w:rsidRPr="00D5578F">
              <w:rPr>
                <w:b/>
                <w:bCs/>
                <w:lang w:val="en-US"/>
              </w:rPr>
              <w:t>Motion to extend time</w:t>
            </w:r>
          </w:p>
        </w:tc>
        <w:tc>
          <w:tcPr>
            <w:tcW w:w="1142" w:type="dxa"/>
          </w:tcPr>
          <w:p w:rsidR="00D5578F" w:rsidRPr="00D5578F" w:rsidRDefault="00D5578F" w:rsidP="00D5578F">
            <w:pPr>
              <w:tabs>
                <w:tab w:val="left" w:pos="-1440"/>
                <w:tab w:val="left" w:pos="-720"/>
              </w:tabs>
              <w:jc w:val="both"/>
            </w:pPr>
          </w:p>
          <w:p w:rsidR="00D5578F" w:rsidRPr="00D5578F" w:rsidRDefault="00D5578F" w:rsidP="00D5578F">
            <w:pPr>
              <w:tabs>
                <w:tab w:val="left" w:pos="-1440"/>
                <w:tab w:val="left" w:pos="-720"/>
              </w:tabs>
              <w:jc w:val="both"/>
            </w:pPr>
          </w:p>
        </w:tc>
        <w:tc>
          <w:tcPr>
            <w:tcW w:w="4235" w:type="dxa"/>
          </w:tcPr>
          <w:p w:rsidR="00D5578F" w:rsidRPr="00D5578F" w:rsidRDefault="00D5578F" w:rsidP="00D5578F">
            <w:pPr>
              <w:tabs>
                <w:tab w:val="left" w:pos="-1440"/>
                <w:tab w:val="left" w:pos="-720"/>
              </w:tabs>
              <w:jc w:val="both"/>
              <w:rPr>
                <w:lang w:val="fr-CA"/>
              </w:rPr>
            </w:pPr>
            <w:r w:rsidRPr="00D5578F">
              <w:rPr>
                <w:b/>
                <w:bCs/>
                <w:color w:val="000000"/>
                <w:lang w:val="fr-CA"/>
              </w:rPr>
              <w:t>Requête en prorogation de délai</w:t>
            </w:r>
            <w:r w:rsidRPr="00D5578F">
              <w:rPr>
                <w:szCs w:val="24"/>
                <w:lang w:val="fr-CA"/>
              </w:rPr>
              <w:t xml:space="preserve"> </w:t>
            </w:r>
            <w:r w:rsidRPr="00D5578F">
              <w:rPr>
                <w:szCs w:val="24"/>
                <w:lang w:val="en-US"/>
              </w:rPr>
              <w:fldChar w:fldCharType="begin"/>
            </w:r>
            <w:r w:rsidRPr="00D5578F">
              <w:rPr>
                <w:szCs w:val="24"/>
                <w:lang w:val="fr-CA"/>
              </w:rPr>
              <w:instrText xml:space="preserve"> SEQ CHAPTER \h \r 1</w:instrText>
            </w:r>
            <w:r w:rsidRPr="00D5578F">
              <w:rPr>
                <w:szCs w:val="24"/>
                <w:lang w:val="en-US"/>
              </w:rPr>
              <w:fldChar w:fldCharType="end"/>
            </w:r>
            <w:r w:rsidRPr="00D5578F">
              <w:rPr>
                <w:szCs w:val="24"/>
                <w:lang w:val="en-US"/>
              </w:rPr>
              <w:fldChar w:fldCharType="begin"/>
            </w:r>
            <w:r w:rsidRPr="00D5578F">
              <w:rPr>
                <w:szCs w:val="24"/>
                <w:lang w:val="fr-CA"/>
              </w:rPr>
              <w:instrText xml:space="preserve"> SEQ CHAPTER \h \r 1</w:instrText>
            </w:r>
            <w:r w:rsidRPr="00D5578F">
              <w:rPr>
                <w:szCs w:val="24"/>
                <w:lang w:val="en-US"/>
              </w:rPr>
              <w:fldChar w:fldCharType="end"/>
            </w:r>
          </w:p>
        </w:tc>
      </w:tr>
      <w:tr w:rsidR="00D5578F" w:rsidRPr="00D5578F" w:rsidTr="00C27568">
        <w:tc>
          <w:tcPr>
            <w:tcW w:w="4242" w:type="dxa"/>
          </w:tcPr>
          <w:p w:rsidR="00D5578F" w:rsidRPr="00D5578F" w:rsidRDefault="00D5578F" w:rsidP="00D5578F">
            <w:pPr>
              <w:tabs>
                <w:tab w:val="left" w:pos="-1440"/>
                <w:tab w:val="left" w:pos="-720"/>
              </w:tabs>
              <w:jc w:val="both"/>
            </w:pPr>
            <w:r w:rsidRPr="00D5578F">
              <w:t>Gurminder Singh Riar</w:t>
            </w:r>
          </w:p>
          <w:p w:rsidR="00D5578F" w:rsidRPr="00D5578F" w:rsidRDefault="00D5578F" w:rsidP="00D5578F">
            <w:pPr>
              <w:tabs>
                <w:tab w:val="left" w:pos="-1440"/>
                <w:tab w:val="left" w:pos="-720"/>
              </w:tabs>
              <w:jc w:val="both"/>
            </w:pPr>
          </w:p>
          <w:p w:rsidR="00D5578F" w:rsidRPr="00D5578F" w:rsidRDefault="00D5578F" w:rsidP="00D5578F">
            <w:pPr>
              <w:tabs>
                <w:tab w:val="left" w:pos="-1440"/>
                <w:tab w:val="left" w:pos="-720"/>
              </w:tabs>
              <w:jc w:val="both"/>
            </w:pPr>
            <w:r w:rsidRPr="00D5578F">
              <w:tab/>
              <w:t>v. (36449)</w:t>
            </w:r>
          </w:p>
          <w:p w:rsidR="00D5578F" w:rsidRPr="00D5578F" w:rsidRDefault="00D5578F" w:rsidP="00D5578F">
            <w:pPr>
              <w:tabs>
                <w:tab w:val="left" w:pos="-1440"/>
                <w:tab w:val="left" w:pos="-720"/>
              </w:tabs>
              <w:jc w:val="both"/>
            </w:pPr>
          </w:p>
          <w:p w:rsidR="00D5578F" w:rsidRPr="00D5578F" w:rsidRDefault="00D5578F" w:rsidP="00D5578F">
            <w:pPr>
              <w:tabs>
                <w:tab w:val="left" w:pos="-1440"/>
                <w:tab w:val="left" w:pos="-720"/>
              </w:tabs>
              <w:jc w:val="both"/>
              <w:rPr>
                <w:lang w:val="fr-CA"/>
              </w:rPr>
            </w:pPr>
            <w:r w:rsidRPr="00D5578F">
              <w:t xml:space="preserve">Her Majesty the Queen (Crim.) </w:t>
            </w:r>
            <w:r w:rsidRPr="00D5578F">
              <w:rPr>
                <w:lang w:val="fr-CA"/>
              </w:rPr>
              <w:t>(Ont.)</w:t>
            </w:r>
          </w:p>
        </w:tc>
        <w:tc>
          <w:tcPr>
            <w:tcW w:w="1142" w:type="dxa"/>
          </w:tcPr>
          <w:p w:rsidR="00D5578F" w:rsidRPr="00D5578F" w:rsidRDefault="00D5578F" w:rsidP="00D5578F">
            <w:pPr>
              <w:tabs>
                <w:tab w:val="left" w:pos="-1440"/>
                <w:tab w:val="left" w:pos="-720"/>
              </w:tabs>
              <w:jc w:val="both"/>
              <w:rPr>
                <w:lang w:val="fr-CA"/>
              </w:rPr>
            </w:pPr>
          </w:p>
        </w:tc>
        <w:tc>
          <w:tcPr>
            <w:tcW w:w="4235" w:type="dxa"/>
          </w:tcPr>
          <w:p w:rsidR="00D5578F" w:rsidRPr="00D5578F" w:rsidRDefault="00D5578F" w:rsidP="00D5578F">
            <w:pPr>
              <w:tabs>
                <w:tab w:val="left" w:pos="-1440"/>
                <w:tab w:val="left" w:pos="-720"/>
              </w:tabs>
              <w:jc w:val="both"/>
              <w:rPr>
                <w:lang w:val="fr-CA"/>
              </w:rPr>
            </w:pPr>
          </w:p>
        </w:tc>
      </w:tr>
    </w:tbl>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b/>
          <w:sz w:val="20"/>
          <w:szCs w:val="20"/>
          <w:lang w:val="fr-CA" w:eastAsia="en-CA"/>
        </w:rPr>
      </w:pPr>
      <w:r w:rsidRPr="00D5578F">
        <w:rPr>
          <w:rFonts w:eastAsia="Times New Roman" w:cs="Times New Roman"/>
          <w:b/>
          <w:sz w:val="20"/>
          <w:szCs w:val="20"/>
          <w:lang w:val="fr-CA" w:eastAsia="en-CA"/>
        </w:rPr>
        <w:t>GRANTED / ACCORDÉE</w: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UPON APPLICATION</w:t>
      </w:r>
      <w:r w:rsidRPr="00D5578F">
        <w:rPr>
          <w:rFonts w:eastAsia="Times New Roman" w:cs="Times New Roman"/>
          <w:sz w:val="20"/>
          <w:szCs w:val="20"/>
          <w:lang w:val="en-US" w:eastAsia="en-CA"/>
        </w:rPr>
        <w:t xml:space="preserve"> by the respondent.  Her Majesty the Queen, for an order pursuant to ss. 6 and 47 of the </w:t>
      </w:r>
      <w:r w:rsidRPr="00D5578F">
        <w:rPr>
          <w:rFonts w:eastAsia="Times New Roman" w:cs="Times New Roman"/>
          <w:i/>
          <w:sz w:val="20"/>
          <w:szCs w:val="20"/>
          <w:lang w:val="en-US" w:eastAsia="en-CA"/>
        </w:rPr>
        <w:t>Rules of the Supreme Court of Canada</w:t>
      </w:r>
      <w:r w:rsidRPr="00D5578F">
        <w:rPr>
          <w:rFonts w:eastAsia="Times New Roman" w:cs="Times New Roman"/>
          <w:sz w:val="20"/>
          <w:szCs w:val="20"/>
          <w:lang w:val="en-US" w:eastAsia="en-CA"/>
        </w:rPr>
        <w:t xml:space="preserve"> extending the time within which to serve and file the respondent’s factum and book of authorities in this matter to October 14, 2015;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 xml:space="preserve">AND THE MATERIAL FILED </w:t>
      </w:r>
      <w:r w:rsidRPr="00D5578F">
        <w:rPr>
          <w:rFonts w:eastAsia="Times New Roman" w:cs="Times New Roman"/>
          <w:sz w:val="20"/>
          <w:szCs w:val="20"/>
          <w:lang w:val="en-US" w:eastAsia="en-CA"/>
        </w:rPr>
        <w:t xml:space="preserve">having been read: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IT IS HEREBY ORDERED THAT</w:t>
      </w:r>
      <w:r w:rsidRPr="00D5578F">
        <w:rPr>
          <w:rFonts w:eastAsia="Times New Roman" w:cs="Times New Roman"/>
          <w:sz w:val="20"/>
          <w:szCs w:val="20"/>
          <w:lang w:val="en-US" w:eastAsia="en-CA"/>
        </w:rPr>
        <w:t xml:space="preserve">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sz w:val="20"/>
          <w:szCs w:val="20"/>
          <w:lang w:val="en-US" w:eastAsia="en-CA"/>
        </w:rPr>
        <w:t xml:space="preserve">The motion is granted.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b/>
          <w:sz w:val="20"/>
          <w:szCs w:val="20"/>
          <w:lang w:val="fr-CA" w:eastAsia="en-CA"/>
        </w:rPr>
        <w:t>À LA SUITE DE LA DEMANDE</w:t>
      </w:r>
      <w:r w:rsidRPr="00D5578F">
        <w:rPr>
          <w:rFonts w:eastAsia="Times New Roman" w:cs="Times New Roman"/>
          <w:sz w:val="20"/>
          <w:szCs w:val="20"/>
          <w:lang w:val="fr-CA" w:eastAsia="en-CA"/>
        </w:rPr>
        <w:t xml:space="preserve"> présentée par l’intimée, Sa Majesté la Reine, en vue du prononcé d’une ordonnance en vertu des art. 6 et 47 des </w:t>
      </w:r>
      <w:r w:rsidRPr="00D5578F">
        <w:rPr>
          <w:rFonts w:eastAsia="Times New Roman" w:cs="Times New Roman"/>
          <w:i/>
          <w:sz w:val="20"/>
          <w:szCs w:val="20"/>
          <w:lang w:val="fr-CA" w:eastAsia="en-CA"/>
        </w:rPr>
        <w:t>Règles de la Cour suprême du Canada</w:t>
      </w:r>
      <w:r w:rsidRPr="00D5578F">
        <w:rPr>
          <w:rFonts w:eastAsia="Times New Roman" w:cs="Times New Roman"/>
          <w:sz w:val="20"/>
          <w:szCs w:val="20"/>
          <w:lang w:val="fr-CA" w:eastAsia="en-CA"/>
        </w:rPr>
        <w:t xml:space="preserve"> prorogeant les délais pour signifier et déposer ses mémoires et recueil de sources au 14 octobre 2015; </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b/>
          <w:sz w:val="20"/>
          <w:szCs w:val="20"/>
          <w:lang w:val="fr-CA" w:eastAsia="en-CA"/>
        </w:rPr>
        <w:t>ET APRÈS EXAMEN</w:t>
      </w:r>
      <w:r w:rsidRPr="00D5578F">
        <w:rPr>
          <w:rFonts w:eastAsia="Times New Roman" w:cs="Times New Roman"/>
          <w:sz w:val="20"/>
          <w:szCs w:val="20"/>
          <w:lang w:val="fr-CA" w:eastAsia="en-CA"/>
        </w:rPr>
        <w:t xml:space="preserve"> des documents déposés; </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b/>
          <w:sz w:val="20"/>
          <w:szCs w:val="20"/>
          <w:lang w:val="fr-CA" w:eastAsia="en-CA"/>
        </w:rPr>
        <w:t>IL EST ORDONNÉ CE QUI SUIT</w:t>
      </w:r>
      <w:r w:rsidRPr="00D5578F">
        <w:rPr>
          <w:rFonts w:eastAsia="Times New Roman" w:cs="Times New Roman"/>
          <w:sz w:val="20"/>
          <w:szCs w:val="20"/>
          <w:lang w:val="fr-CA" w:eastAsia="en-CA"/>
        </w:rPr>
        <w:t xml:space="preserve"> </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sz w:val="20"/>
          <w:szCs w:val="20"/>
          <w:lang w:val="fr-CA" w:eastAsia="en-CA"/>
        </w:rPr>
        <w:t>La requête est accordée.</w:t>
      </w:r>
    </w:p>
    <w:p w:rsidR="00D5578F" w:rsidRPr="00D5578F" w:rsidRDefault="00D5578F" w:rsidP="00D5578F">
      <w:pPr>
        <w:tabs>
          <w:tab w:val="left" w:pos="-1440"/>
          <w:tab w:val="left" w:pos="-720"/>
        </w:tabs>
        <w:jc w:val="both"/>
        <w:rPr>
          <w:rFonts w:eastAsia="Times New Roman" w:cs="Times New Roman"/>
          <w:sz w:val="20"/>
          <w:szCs w:val="20"/>
          <w:lang w:val="en-US" w:eastAsia="en-CA"/>
        </w:rPr>
      </w:pPr>
    </w:p>
    <w:p w:rsidR="00D5578F" w:rsidRPr="00D5578F" w:rsidRDefault="002B0311" w:rsidP="00D5578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sz w:val="20"/>
          <w:szCs w:val="20"/>
          <w:lang w:eastAsia="en-CA"/>
        </w:rPr>
      </w:pPr>
      <w:r w:rsidRPr="00D5578F">
        <w:rPr>
          <w:rFonts w:eastAsia="Times New Roman" w:cs="Times New Roman"/>
          <w:sz w:val="20"/>
          <w:szCs w:val="20"/>
          <w:lang w:eastAsia="en-CA"/>
        </w:rPr>
        <w:t>03.09.2015</w: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sz w:val="20"/>
          <w:szCs w:val="20"/>
          <w:lang w:eastAsia="en-CA"/>
        </w:rPr>
      </w:pPr>
      <w:r w:rsidRPr="00D5578F">
        <w:rPr>
          <w:rFonts w:eastAsia="Times New Roman" w:cs="Times New Roman"/>
          <w:sz w:val="20"/>
          <w:szCs w:val="20"/>
          <w:lang w:eastAsia="en-CA"/>
        </w:rPr>
        <w:t>Before / Devant:   THE REGISTRAR / LE REGISTRAIRE</w:t>
      </w:r>
    </w:p>
    <w:p w:rsidR="00D5578F" w:rsidRPr="00D5578F" w:rsidRDefault="00D5578F" w:rsidP="00D5578F">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D5578F" w:rsidRPr="00B54098" w:rsidTr="00C27568">
        <w:tc>
          <w:tcPr>
            <w:tcW w:w="4242" w:type="dxa"/>
          </w:tcPr>
          <w:p w:rsidR="00D5578F" w:rsidRPr="00D5578F" w:rsidRDefault="00D5578F" w:rsidP="00D5578F">
            <w:pPr>
              <w:tabs>
                <w:tab w:val="left" w:pos="-1440"/>
                <w:tab w:val="left" w:pos="-720"/>
              </w:tabs>
              <w:jc w:val="both"/>
              <w:rPr>
                <w:b/>
              </w:rPr>
            </w:pPr>
            <w:r w:rsidRPr="00D5578F">
              <w:rPr>
                <w:szCs w:val="24"/>
                <w:lang w:val="en-US"/>
              </w:rPr>
              <w:fldChar w:fldCharType="begin"/>
            </w:r>
            <w:r w:rsidRPr="00D5578F">
              <w:rPr>
                <w:szCs w:val="24"/>
                <w:lang w:val="en-US"/>
              </w:rPr>
              <w:instrText xml:space="preserve"> SEQ CHAPTER \h \r 1</w:instrText>
            </w:r>
            <w:r w:rsidRPr="00D5578F">
              <w:rPr>
                <w:szCs w:val="24"/>
                <w:lang w:val="en-US"/>
              </w:rPr>
              <w:fldChar w:fldCharType="end"/>
            </w:r>
            <w:r w:rsidRPr="00D5578F">
              <w:rPr>
                <w:b/>
                <w:bCs/>
                <w:lang w:val="en-US"/>
              </w:rPr>
              <w:t>Motion to extend time</w:t>
            </w:r>
          </w:p>
        </w:tc>
        <w:tc>
          <w:tcPr>
            <w:tcW w:w="1142" w:type="dxa"/>
          </w:tcPr>
          <w:p w:rsidR="00D5578F" w:rsidRPr="00D5578F" w:rsidRDefault="00D5578F" w:rsidP="00D5578F">
            <w:pPr>
              <w:tabs>
                <w:tab w:val="left" w:pos="-1440"/>
                <w:tab w:val="left" w:pos="-720"/>
              </w:tabs>
              <w:jc w:val="both"/>
            </w:pPr>
          </w:p>
          <w:p w:rsidR="00D5578F" w:rsidRPr="00D5578F" w:rsidRDefault="00D5578F" w:rsidP="00D5578F">
            <w:pPr>
              <w:tabs>
                <w:tab w:val="left" w:pos="-1440"/>
                <w:tab w:val="left" w:pos="-720"/>
              </w:tabs>
              <w:jc w:val="both"/>
            </w:pPr>
          </w:p>
        </w:tc>
        <w:tc>
          <w:tcPr>
            <w:tcW w:w="4235" w:type="dxa"/>
          </w:tcPr>
          <w:p w:rsidR="00D5578F" w:rsidRPr="00D5578F" w:rsidRDefault="00D5578F" w:rsidP="00D5578F">
            <w:pPr>
              <w:tabs>
                <w:tab w:val="left" w:pos="-1440"/>
                <w:tab w:val="left" w:pos="-720"/>
              </w:tabs>
              <w:jc w:val="both"/>
              <w:rPr>
                <w:lang w:val="fr-CA"/>
              </w:rPr>
            </w:pPr>
            <w:r w:rsidRPr="00D5578F">
              <w:rPr>
                <w:b/>
                <w:bCs/>
                <w:color w:val="000000"/>
                <w:lang w:val="fr-CA"/>
              </w:rPr>
              <w:t>Requête en prorogation de délai</w:t>
            </w:r>
            <w:r w:rsidRPr="00D5578F">
              <w:rPr>
                <w:szCs w:val="24"/>
                <w:lang w:val="fr-CA"/>
              </w:rPr>
              <w:t xml:space="preserve"> </w:t>
            </w:r>
            <w:r w:rsidRPr="00D5578F">
              <w:rPr>
                <w:szCs w:val="24"/>
                <w:lang w:val="en-US"/>
              </w:rPr>
              <w:fldChar w:fldCharType="begin"/>
            </w:r>
            <w:r w:rsidRPr="00D5578F">
              <w:rPr>
                <w:szCs w:val="24"/>
                <w:lang w:val="fr-CA"/>
              </w:rPr>
              <w:instrText xml:space="preserve"> SEQ CHAPTER \h \r 1</w:instrText>
            </w:r>
            <w:r w:rsidRPr="00D5578F">
              <w:rPr>
                <w:szCs w:val="24"/>
                <w:lang w:val="en-US"/>
              </w:rPr>
              <w:fldChar w:fldCharType="end"/>
            </w:r>
            <w:r w:rsidRPr="00D5578F">
              <w:rPr>
                <w:szCs w:val="24"/>
                <w:lang w:val="en-US"/>
              </w:rPr>
              <w:fldChar w:fldCharType="begin"/>
            </w:r>
            <w:r w:rsidRPr="00D5578F">
              <w:rPr>
                <w:szCs w:val="24"/>
                <w:lang w:val="fr-CA"/>
              </w:rPr>
              <w:instrText xml:space="preserve"> SEQ CHAPTER \h \r 1</w:instrText>
            </w:r>
            <w:r w:rsidRPr="00D5578F">
              <w:rPr>
                <w:szCs w:val="24"/>
                <w:lang w:val="en-US"/>
              </w:rPr>
              <w:fldChar w:fldCharType="end"/>
            </w:r>
          </w:p>
        </w:tc>
      </w:tr>
      <w:tr w:rsidR="00D5578F" w:rsidRPr="00D5578F" w:rsidTr="00C27568">
        <w:tc>
          <w:tcPr>
            <w:tcW w:w="4242" w:type="dxa"/>
          </w:tcPr>
          <w:p w:rsidR="00D5578F" w:rsidRPr="00D5578F" w:rsidRDefault="00D5578F" w:rsidP="00D5578F">
            <w:pPr>
              <w:tabs>
                <w:tab w:val="left" w:pos="-1440"/>
                <w:tab w:val="left" w:pos="-720"/>
              </w:tabs>
              <w:jc w:val="both"/>
            </w:pPr>
            <w:r w:rsidRPr="00D5578F">
              <w:t>Gurminder Singh Riar</w:t>
            </w:r>
          </w:p>
          <w:p w:rsidR="00D5578F" w:rsidRPr="00D5578F" w:rsidRDefault="00D5578F" w:rsidP="00D5578F">
            <w:pPr>
              <w:tabs>
                <w:tab w:val="left" w:pos="-1440"/>
                <w:tab w:val="left" w:pos="-720"/>
              </w:tabs>
              <w:jc w:val="both"/>
            </w:pPr>
          </w:p>
          <w:p w:rsidR="00D5578F" w:rsidRPr="00D5578F" w:rsidRDefault="00D5578F" w:rsidP="00D5578F">
            <w:pPr>
              <w:tabs>
                <w:tab w:val="left" w:pos="-1440"/>
                <w:tab w:val="left" w:pos="-720"/>
              </w:tabs>
              <w:jc w:val="both"/>
            </w:pPr>
            <w:r w:rsidRPr="00D5578F">
              <w:tab/>
              <w:t>v. (36449)</w:t>
            </w:r>
          </w:p>
          <w:p w:rsidR="00D5578F" w:rsidRPr="00D5578F" w:rsidRDefault="00D5578F" w:rsidP="00D5578F">
            <w:pPr>
              <w:tabs>
                <w:tab w:val="left" w:pos="-1440"/>
                <w:tab w:val="left" w:pos="-720"/>
              </w:tabs>
              <w:jc w:val="both"/>
            </w:pPr>
          </w:p>
          <w:p w:rsidR="00D5578F" w:rsidRPr="00D5578F" w:rsidRDefault="00D5578F" w:rsidP="00D5578F">
            <w:pPr>
              <w:tabs>
                <w:tab w:val="left" w:pos="-1440"/>
                <w:tab w:val="left" w:pos="-720"/>
              </w:tabs>
              <w:jc w:val="both"/>
              <w:rPr>
                <w:lang w:val="fr-CA"/>
              </w:rPr>
            </w:pPr>
            <w:r w:rsidRPr="00D5578F">
              <w:t xml:space="preserve">Her Majesty the Queen (Crim.) </w:t>
            </w:r>
            <w:r w:rsidRPr="00D5578F">
              <w:rPr>
                <w:lang w:val="fr-CA"/>
              </w:rPr>
              <w:t>(Ont.)</w:t>
            </w:r>
          </w:p>
        </w:tc>
        <w:tc>
          <w:tcPr>
            <w:tcW w:w="1142" w:type="dxa"/>
          </w:tcPr>
          <w:p w:rsidR="00D5578F" w:rsidRPr="00D5578F" w:rsidRDefault="00D5578F" w:rsidP="00D5578F">
            <w:pPr>
              <w:tabs>
                <w:tab w:val="left" w:pos="-1440"/>
                <w:tab w:val="left" w:pos="-720"/>
              </w:tabs>
              <w:jc w:val="both"/>
              <w:rPr>
                <w:lang w:val="fr-CA"/>
              </w:rPr>
            </w:pPr>
          </w:p>
        </w:tc>
        <w:tc>
          <w:tcPr>
            <w:tcW w:w="4235" w:type="dxa"/>
          </w:tcPr>
          <w:p w:rsidR="00D5578F" w:rsidRPr="00D5578F" w:rsidRDefault="00D5578F" w:rsidP="00D5578F">
            <w:pPr>
              <w:tabs>
                <w:tab w:val="left" w:pos="-1440"/>
                <w:tab w:val="left" w:pos="-720"/>
              </w:tabs>
              <w:jc w:val="both"/>
              <w:rPr>
                <w:lang w:val="fr-CA"/>
              </w:rPr>
            </w:pPr>
          </w:p>
        </w:tc>
      </w:tr>
    </w:tbl>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tabs>
          <w:tab w:val="left" w:pos="-1440"/>
          <w:tab w:val="left" w:pos="-720"/>
        </w:tabs>
        <w:jc w:val="both"/>
        <w:rPr>
          <w:rFonts w:eastAsia="Times New Roman" w:cs="Times New Roman"/>
          <w:b/>
          <w:sz w:val="20"/>
          <w:szCs w:val="20"/>
          <w:lang w:val="fr-CA" w:eastAsia="en-CA"/>
        </w:rPr>
      </w:pPr>
      <w:r w:rsidRPr="00D5578F">
        <w:rPr>
          <w:rFonts w:eastAsia="Times New Roman" w:cs="Times New Roman"/>
          <w:b/>
          <w:sz w:val="20"/>
          <w:szCs w:val="20"/>
          <w:lang w:val="fr-CA" w:eastAsia="en-CA"/>
        </w:rPr>
        <w:t>GRANTED / ACCORDÉE</w: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UPON APPLICATION</w:t>
      </w:r>
      <w:r w:rsidRPr="00D5578F">
        <w:rPr>
          <w:rFonts w:eastAsia="Times New Roman" w:cs="Times New Roman"/>
          <w:sz w:val="20"/>
          <w:szCs w:val="20"/>
          <w:lang w:val="en-US" w:eastAsia="en-CA"/>
        </w:rPr>
        <w:t xml:space="preserve"> by the Appelant, Gurminder Singh Riar, for an order pursuant to Rules 6 and 47 of the </w:t>
      </w:r>
      <w:r w:rsidRPr="00D5578F">
        <w:rPr>
          <w:rFonts w:eastAsia="Times New Roman" w:cs="Times New Roman"/>
          <w:i/>
          <w:sz w:val="20"/>
          <w:szCs w:val="20"/>
          <w:lang w:val="en-US" w:eastAsia="en-CA"/>
        </w:rPr>
        <w:t>Rules of the Supreme Court of Canada</w:t>
      </w:r>
      <w:r w:rsidRPr="00D5578F">
        <w:rPr>
          <w:rFonts w:eastAsia="Times New Roman" w:cs="Times New Roman"/>
          <w:sz w:val="20"/>
          <w:szCs w:val="20"/>
          <w:lang w:val="en-US" w:eastAsia="en-CA"/>
        </w:rPr>
        <w:t xml:space="preserve"> extending the time within which to serve and file the Appelant’s Factum and Book of Authorities in this matter to September 8, 2015;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 xml:space="preserve">AND THE MATERIAL FILED </w:t>
      </w:r>
      <w:r w:rsidRPr="00D5578F">
        <w:rPr>
          <w:rFonts w:eastAsia="Times New Roman" w:cs="Times New Roman"/>
          <w:sz w:val="20"/>
          <w:szCs w:val="20"/>
          <w:lang w:val="en-US" w:eastAsia="en-CA"/>
        </w:rPr>
        <w:t xml:space="preserve">having been read: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b/>
          <w:sz w:val="20"/>
          <w:szCs w:val="20"/>
          <w:lang w:val="en-US" w:eastAsia="en-CA"/>
        </w:rPr>
        <w:t>IT IS HEREBY ORDERED THAT</w:t>
      </w:r>
      <w:r w:rsidRPr="00D5578F">
        <w:rPr>
          <w:rFonts w:eastAsia="Times New Roman" w:cs="Times New Roman"/>
          <w:sz w:val="20"/>
          <w:szCs w:val="20"/>
          <w:lang w:val="en-US" w:eastAsia="en-CA"/>
        </w:rPr>
        <w:t xml:space="preserve">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en-US" w:eastAsia="en-CA"/>
        </w:rPr>
      </w:pPr>
      <w:r w:rsidRPr="00D5578F">
        <w:rPr>
          <w:rFonts w:eastAsia="Times New Roman" w:cs="Times New Roman"/>
          <w:sz w:val="20"/>
          <w:szCs w:val="20"/>
          <w:lang w:val="en-US" w:eastAsia="en-CA"/>
        </w:rPr>
        <w:t xml:space="preserve">The motion is granted. </w:t>
      </w:r>
    </w:p>
    <w:p w:rsidR="00D5578F" w:rsidRPr="00D5578F" w:rsidRDefault="00D5578F" w:rsidP="00D5578F">
      <w:pPr>
        <w:jc w:val="both"/>
        <w:rPr>
          <w:rFonts w:eastAsia="Times New Roman" w:cs="Times New Roman"/>
          <w:sz w:val="20"/>
          <w:szCs w:val="20"/>
          <w:lang w:val="en-US" w:eastAsia="en-CA"/>
        </w:rPr>
      </w:pPr>
    </w:p>
    <w:p w:rsidR="00D5578F" w:rsidRPr="00D5578F" w:rsidRDefault="00D5578F" w:rsidP="00D5578F">
      <w:pPr>
        <w:tabs>
          <w:tab w:val="left" w:pos="-1440"/>
          <w:tab w:val="left" w:pos="-720"/>
        </w:tabs>
        <w:jc w:val="both"/>
        <w:rPr>
          <w:rFonts w:eastAsia="Times New Roman" w:cs="Times New Roman"/>
          <w:sz w:val="20"/>
          <w:szCs w:val="20"/>
          <w:lang w:val="en-US" w:eastAsia="en-CA"/>
        </w:rPr>
      </w:pPr>
    </w:p>
    <w:p w:rsidR="00D5578F" w:rsidRPr="00D5578F" w:rsidRDefault="00D5578F" w:rsidP="00D5578F">
      <w:pPr>
        <w:tabs>
          <w:tab w:val="left" w:pos="-1440"/>
          <w:tab w:val="left" w:pos="-720"/>
        </w:tabs>
        <w:jc w:val="both"/>
        <w:rPr>
          <w:rFonts w:eastAsia="Times New Roman" w:cs="Times New Roman"/>
          <w:sz w:val="20"/>
          <w:szCs w:val="20"/>
          <w:lang w:val="en-US"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b/>
          <w:sz w:val="20"/>
          <w:szCs w:val="20"/>
          <w:lang w:val="fr-CA" w:eastAsia="en-CA"/>
        </w:rPr>
        <w:t>À LA SUITE DE LA DEMANDE</w:t>
      </w:r>
      <w:r w:rsidRPr="00D5578F">
        <w:rPr>
          <w:rFonts w:eastAsia="Times New Roman" w:cs="Times New Roman"/>
          <w:sz w:val="20"/>
          <w:szCs w:val="20"/>
          <w:lang w:val="fr-CA" w:eastAsia="en-CA"/>
        </w:rPr>
        <w:t xml:space="preserve"> présentée par le demandeur, Gurminder Singh Riar, en vue du prononcé d’une ordonnance en vertu des art. 6 et 47 des </w:t>
      </w:r>
      <w:r w:rsidRPr="00D5578F">
        <w:rPr>
          <w:rFonts w:eastAsia="Times New Roman" w:cs="Times New Roman"/>
          <w:i/>
          <w:sz w:val="20"/>
          <w:szCs w:val="20"/>
          <w:lang w:val="fr-CA" w:eastAsia="en-CA"/>
        </w:rPr>
        <w:t>Règles de la Cour suprême du Canada</w:t>
      </w:r>
      <w:r w:rsidRPr="00D5578F">
        <w:rPr>
          <w:rFonts w:eastAsia="Times New Roman" w:cs="Times New Roman"/>
          <w:sz w:val="20"/>
          <w:szCs w:val="20"/>
          <w:lang w:val="fr-CA" w:eastAsia="en-CA"/>
        </w:rPr>
        <w:t xml:space="preserve"> prorogeant les délais pour signifier et déposer ses mémoires et recueil de sources au 8 septembre 2015; </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b/>
          <w:sz w:val="20"/>
          <w:szCs w:val="20"/>
          <w:lang w:val="fr-CA" w:eastAsia="en-CA"/>
        </w:rPr>
        <w:t>ET APRÈS EXAMEN</w:t>
      </w:r>
      <w:r w:rsidRPr="00D5578F">
        <w:rPr>
          <w:rFonts w:eastAsia="Times New Roman" w:cs="Times New Roman"/>
          <w:sz w:val="20"/>
          <w:szCs w:val="20"/>
          <w:lang w:val="fr-CA" w:eastAsia="en-CA"/>
        </w:rPr>
        <w:t xml:space="preserve"> des documents déposés; </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b/>
          <w:sz w:val="20"/>
          <w:szCs w:val="20"/>
          <w:lang w:val="fr-CA" w:eastAsia="en-CA"/>
        </w:rPr>
        <w:t>IL EST ORDONNÉ CE QUI SUIT</w:t>
      </w:r>
      <w:r w:rsidRPr="00D5578F">
        <w:rPr>
          <w:rFonts w:eastAsia="Times New Roman" w:cs="Times New Roman"/>
          <w:sz w:val="20"/>
          <w:szCs w:val="20"/>
          <w:lang w:val="fr-CA" w:eastAsia="en-CA"/>
        </w:rPr>
        <w:t xml:space="preserve"> </w:t>
      </w:r>
    </w:p>
    <w:p w:rsidR="00D5578F" w:rsidRPr="00D5578F" w:rsidRDefault="00D5578F" w:rsidP="00D5578F">
      <w:pPr>
        <w:jc w:val="both"/>
        <w:rPr>
          <w:rFonts w:eastAsia="Times New Roman" w:cs="Times New Roman"/>
          <w:sz w:val="20"/>
          <w:szCs w:val="20"/>
          <w:lang w:val="fr-CA" w:eastAsia="en-CA"/>
        </w:rPr>
      </w:pPr>
    </w:p>
    <w:p w:rsidR="00D5578F" w:rsidRPr="00D5578F" w:rsidRDefault="00D5578F" w:rsidP="00D5578F">
      <w:pPr>
        <w:jc w:val="both"/>
        <w:rPr>
          <w:rFonts w:eastAsia="Times New Roman" w:cs="Times New Roman"/>
          <w:sz w:val="20"/>
          <w:szCs w:val="20"/>
          <w:lang w:val="fr-CA" w:eastAsia="en-CA"/>
        </w:rPr>
      </w:pPr>
      <w:r w:rsidRPr="00D5578F">
        <w:rPr>
          <w:rFonts w:eastAsia="Times New Roman" w:cs="Times New Roman"/>
          <w:sz w:val="20"/>
          <w:szCs w:val="20"/>
          <w:lang w:val="fr-CA" w:eastAsia="en-CA"/>
        </w:rPr>
        <w:t>La requête est accordée.</w:t>
      </w:r>
    </w:p>
    <w:p w:rsidR="00D5578F" w:rsidRPr="00D5578F" w:rsidRDefault="00D5578F" w:rsidP="00D5578F">
      <w:pPr>
        <w:tabs>
          <w:tab w:val="left" w:pos="-1440"/>
          <w:tab w:val="left" w:pos="-720"/>
        </w:tabs>
        <w:jc w:val="both"/>
        <w:rPr>
          <w:rFonts w:eastAsia="Times New Roman" w:cs="Times New Roman"/>
          <w:sz w:val="20"/>
          <w:szCs w:val="20"/>
          <w:lang w:val="en-US" w:eastAsia="en-CA"/>
        </w:rPr>
      </w:pPr>
    </w:p>
    <w:p w:rsidR="00D5578F" w:rsidRPr="00D5578F" w:rsidRDefault="002B0311" w:rsidP="00D5578F">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D5578F" w:rsidRPr="00D5578F" w:rsidRDefault="00D5578F" w:rsidP="00D5578F">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B5409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D1124A" w:rsidRDefault="006B4084" w:rsidP="005F1ED8">
            <w:pPr>
              <w:rPr>
                <w:sz w:val="20"/>
                <w:szCs w:val="20"/>
                <w:lang w:val="fr-CA"/>
              </w:rPr>
            </w:pPr>
            <w:r w:rsidRPr="00D1124A">
              <w:rPr>
                <w:sz w:val="20"/>
                <w:szCs w:val="20"/>
                <w:lang w:val="fr-CA"/>
              </w:rPr>
              <w:t>20</w:t>
            </w:r>
            <w:r w:rsidR="0086340B" w:rsidRPr="00D1124A">
              <w:rPr>
                <w:sz w:val="20"/>
                <w:szCs w:val="20"/>
                <w:lang w:val="fr-CA"/>
              </w:rPr>
              <w:t>.</w:t>
            </w:r>
            <w:r w:rsidRPr="00D1124A">
              <w:rPr>
                <w:sz w:val="20"/>
                <w:szCs w:val="20"/>
                <w:lang w:val="fr-CA"/>
              </w:rPr>
              <w:t>08</w:t>
            </w:r>
            <w:r w:rsidR="0086340B" w:rsidRPr="00D1124A">
              <w:rPr>
                <w:sz w:val="20"/>
                <w:szCs w:val="20"/>
                <w:lang w:val="fr-CA"/>
              </w:rPr>
              <w:t>.201</w:t>
            </w:r>
            <w:r w:rsidRPr="00D1124A">
              <w:rPr>
                <w:sz w:val="20"/>
                <w:szCs w:val="20"/>
                <w:lang w:val="fr-CA"/>
              </w:rPr>
              <w:t>5</w:t>
            </w:r>
          </w:p>
          <w:p w:rsidR="0086340B" w:rsidRPr="00D1124A" w:rsidRDefault="0086340B" w:rsidP="005F1ED8">
            <w:pPr>
              <w:rPr>
                <w:sz w:val="20"/>
                <w:szCs w:val="20"/>
                <w:lang w:val="fr-CA"/>
              </w:rPr>
            </w:pPr>
          </w:p>
          <w:p w:rsidR="0086340B" w:rsidRPr="006B4084" w:rsidRDefault="006B4084" w:rsidP="005F1ED8">
            <w:pPr>
              <w:rPr>
                <w:b/>
                <w:sz w:val="20"/>
                <w:szCs w:val="20"/>
                <w:lang w:val="fr-CA"/>
              </w:rPr>
            </w:pPr>
            <w:r w:rsidRPr="006B4084">
              <w:rPr>
                <w:b/>
                <w:sz w:val="20"/>
                <w:szCs w:val="20"/>
                <w:lang w:val="fr-CA"/>
              </w:rPr>
              <w:t>Frédéric Gag</w:t>
            </w:r>
            <w:r w:rsidR="0086340B" w:rsidRPr="006B4084">
              <w:rPr>
                <w:b/>
                <w:sz w:val="20"/>
                <w:szCs w:val="20"/>
                <w:lang w:val="fr-CA"/>
              </w:rPr>
              <w:t>n</w:t>
            </w:r>
            <w:r w:rsidRPr="006B4084">
              <w:rPr>
                <w:b/>
                <w:sz w:val="20"/>
                <w:szCs w:val="20"/>
                <w:lang w:val="fr-CA"/>
              </w:rPr>
              <w:t>on</w:t>
            </w:r>
          </w:p>
          <w:p w:rsidR="0086340B" w:rsidRPr="006B4084" w:rsidRDefault="0086340B" w:rsidP="005F1ED8">
            <w:pPr>
              <w:rPr>
                <w:b/>
                <w:sz w:val="20"/>
                <w:szCs w:val="20"/>
                <w:lang w:val="fr-CA"/>
              </w:rPr>
            </w:pPr>
          </w:p>
          <w:p w:rsidR="0086340B" w:rsidRPr="006B4084" w:rsidRDefault="0086340B" w:rsidP="005F1ED8">
            <w:pPr>
              <w:rPr>
                <w:b/>
                <w:sz w:val="20"/>
                <w:szCs w:val="20"/>
                <w:lang w:val="fr-CA"/>
              </w:rPr>
            </w:pPr>
            <w:r w:rsidRPr="006B4084">
              <w:rPr>
                <w:b/>
                <w:sz w:val="20"/>
                <w:szCs w:val="20"/>
                <w:lang w:val="fr-CA"/>
              </w:rPr>
              <w:tab/>
            </w:r>
            <w:r w:rsidR="006B4084" w:rsidRPr="006B4084">
              <w:rPr>
                <w:b/>
                <w:sz w:val="20"/>
                <w:szCs w:val="20"/>
                <w:lang w:val="fr-CA"/>
              </w:rPr>
              <w:t>c</w:t>
            </w:r>
            <w:r w:rsidRPr="006B4084">
              <w:rPr>
                <w:b/>
                <w:sz w:val="20"/>
                <w:szCs w:val="20"/>
                <w:lang w:val="fr-CA"/>
              </w:rPr>
              <w:t>. (3</w:t>
            </w:r>
            <w:r w:rsidR="00B32ED1">
              <w:rPr>
                <w:b/>
                <w:sz w:val="20"/>
                <w:szCs w:val="20"/>
                <w:lang w:val="fr-CA"/>
              </w:rPr>
              <w:t>6581</w:t>
            </w:r>
            <w:r w:rsidRPr="006B4084">
              <w:rPr>
                <w:b/>
                <w:sz w:val="20"/>
                <w:szCs w:val="20"/>
                <w:lang w:val="fr-CA"/>
              </w:rPr>
              <w:t>)</w:t>
            </w:r>
          </w:p>
          <w:p w:rsidR="0086340B" w:rsidRPr="006B4084" w:rsidRDefault="0086340B" w:rsidP="005F1ED8">
            <w:pPr>
              <w:rPr>
                <w:b/>
                <w:sz w:val="20"/>
                <w:szCs w:val="20"/>
                <w:lang w:val="fr-CA"/>
              </w:rPr>
            </w:pPr>
          </w:p>
          <w:p w:rsidR="0086340B" w:rsidRPr="006B4084" w:rsidRDefault="006B4084" w:rsidP="005F1ED8">
            <w:pPr>
              <w:rPr>
                <w:b/>
                <w:sz w:val="20"/>
                <w:szCs w:val="20"/>
                <w:lang w:val="fr-CA"/>
              </w:rPr>
            </w:pPr>
            <w:r w:rsidRPr="006B4084">
              <w:rPr>
                <w:b/>
                <w:sz w:val="20"/>
                <w:szCs w:val="20"/>
                <w:lang w:val="fr-CA"/>
              </w:rPr>
              <w:t>S</w:t>
            </w:r>
            <w:r w:rsidR="0086340B" w:rsidRPr="006B4084">
              <w:rPr>
                <w:b/>
                <w:sz w:val="20"/>
                <w:szCs w:val="20"/>
                <w:lang w:val="fr-CA"/>
              </w:rPr>
              <w:t>a</w:t>
            </w:r>
            <w:r w:rsidRPr="006B4084">
              <w:rPr>
                <w:b/>
                <w:sz w:val="20"/>
                <w:szCs w:val="20"/>
                <w:lang w:val="fr-CA"/>
              </w:rPr>
              <w:t xml:space="preserve"> Majesté la Reine</w:t>
            </w:r>
            <w:r w:rsidR="0086340B" w:rsidRPr="006B4084">
              <w:rPr>
                <w:b/>
                <w:sz w:val="20"/>
                <w:szCs w:val="20"/>
                <w:lang w:val="fr-CA"/>
              </w:rPr>
              <w:t xml:space="preserve"> (</w:t>
            </w:r>
            <w:r>
              <w:rPr>
                <w:b/>
                <w:sz w:val="20"/>
                <w:szCs w:val="20"/>
                <w:lang w:val="fr-CA"/>
              </w:rPr>
              <w:t>Qc</w:t>
            </w:r>
            <w:r w:rsidR="0086340B" w:rsidRPr="006B4084">
              <w:rPr>
                <w:b/>
                <w:sz w:val="20"/>
                <w:szCs w:val="20"/>
                <w:lang w:val="fr-CA"/>
              </w:rPr>
              <w:t>)</w:t>
            </w:r>
          </w:p>
          <w:p w:rsidR="0086340B" w:rsidRPr="006B4084" w:rsidRDefault="0086340B" w:rsidP="005F1ED8">
            <w:pPr>
              <w:rPr>
                <w:sz w:val="20"/>
                <w:szCs w:val="20"/>
                <w:lang w:val="fr-CA"/>
              </w:rPr>
            </w:pPr>
          </w:p>
          <w:p w:rsidR="0086340B" w:rsidRPr="006B4084" w:rsidRDefault="0086340B" w:rsidP="005F1ED8">
            <w:pPr>
              <w:rPr>
                <w:sz w:val="20"/>
                <w:szCs w:val="20"/>
                <w:lang w:val="fr-CA"/>
              </w:rPr>
            </w:pPr>
            <w:r w:rsidRPr="006B4084">
              <w:rPr>
                <w:sz w:val="20"/>
                <w:szCs w:val="20"/>
                <w:lang w:val="fr-CA"/>
              </w:rPr>
              <w:t>(</w:t>
            </w:r>
            <w:r w:rsidR="006B4084" w:rsidRPr="006B4084">
              <w:rPr>
                <w:sz w:val="20"/>
                <w:szCs w:val="20"/>
                <w:lang w:val="fr-CA"/>
              </w:rPr>
              <w:t>de plein droit</w:t>
            </w:r>
            <w:r w:rsidRPr="006B4084">
              <w:rPr>
                <w:sz w:val="20"/>
                <w:szCs w:val="20"/>
                <w:lang w:val="fr-CA"/>
              </w:rPr>
              <w:t>)</w:t>
            </w:r>
          </w:p>
          <w:p w:rsidR="0086340B" w:rsidRPr="006B4084" w:rsidRDefault="0086340B" w:rsidP="005F1ED8">
            <w:pPr>
              <w:rPr>
                <w:sz w:val="20"/>
                <w:szCs w:val="20"/>
                <w:lang w:val="fr-CA"/>
              </w:rPr>
            </w:pPr>
          </w:p>
          <w:p w:rsidR="0086340B" w:rsidRPr="003B3977" w:rsidRDefault="002B0311" w:rsidP="005F1ED8">
            <w:pPr>
              <w:rPr>
                <w:sz w:val="20"/>
                <w:szCs w:val="20"/>
                <w:lang w:val="fr-CA"/>
              </w:rPr>
            </w:pPr>
            <w:r>
              <w:rPr>
                <w:sz w:val="20"/>
                <w:szCs w:val="20"/>
                <w:lang w:val="fr-CA"/>
              </w:rPr>
              <w:pict>
                <v:rect id="_x0000_i106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D1124A" w:rsidRDefault="008954F7" w:rsidP="005F1ED8">
            <w:pPr>
              <w:rPr>
                <w:sz w:val="20"/>
                <w:szCs w:val="20"/>
                <w:lang w:val="en-US"/>
              </w:rPr>
            </w:pPr>
            <w:r>
              <w:rPr>
                <w:sz w:val="20"/>
                <w:szCs w:val="20"/>
                <w:lang w:val="en-US"/>
              </w:rPr>
              <w:t>2</w:t>
            </w:r>
            <w:r w:rsidR="0086340B" w:rsidRPr="00D1124A">
              <w:rPr>
                <w:sz w:val="20"/>
                <w:szCs w:val="20"/>
                <w:lang w:val="en-US"/>
              </w:rPr>
              <w:t>1.</w:t>
            </w:r>
            <w:r w:rsidR="006B4084" w:rsidRPr="00D1124A">
              <w:rPr>
                <w:sz w:val="20"/>
                <w:szCs w:val="20"/>
                <w:lang w:val="en-US"/>
              </w:rPr>
              <w:t>08</w:t>
            </w:r>
            <w:r w:rsidR="0086340B" w:rsidRPr="00D1124A">
              <w:rPr>
                <w:sz w:val="20"/>
                <w:szCs w:val="20"/>
                <w:lang w:val="en-US"/>
              </w:rPr>
              <w:t>.201</w:t>
            </w:r>
            <w:r w:rsidR="006B4084" w:rsidRPr="00D1124A">
              <w:rPr>
                <w:sz w:val="20"/>
                <w:szCs w:val="20"/>
                <w:lang w:val="en-US"/>
              </w:rPr>
              <w:t>5</w:t>
            </w:r>
          </w:p>
          <w:p w:rsidR="0086340B" w:rsidRPr="00D1124A" w:rsidRDefault="0086340B" w:rsidP="005F1ED8">
            <w:pPr>
              <w:rPr>
                <w:sz w:val="20"/>
                <w:szCs w:val="20"/>
                <w:lang w:val="en-US"/>
              </w:rPr>
            </w:pPr>
          </w:p>
          <w:p w:rsidR="0086340B" w:rsidRPr="00D1124A" w:rsidRDefault="006B4084" w:rsidP="005F1ED8">
            <w:pPr>
              <w:rPr>
                <w:b/>
                <w:sz w:val="20"/>
                <w:szCs w:val="20"/>
                <w:lang w:val="en-US"/>
              </w:rPr>
            </w:pPr>
            <w:r w:rsidRPr="00D1124A">
              <w:rPr>
                <w:b/>
                <w:sz w:val="20"/>
                <w:szCs w:val="20"/>
                <w:lang w:val="en-US"/>
              </w:rPr>
              <w:t>Royal Bank of Canada</w:t>
            </w:r>
          </w:p>
          <w:p w:rsidR="006B4084" w:rsidRPr="00D1124A" w:rsidRDefault="006B4084" w:rsidP="005F1ED8">
            <w:pPr>
              <w:rPr>
                <w:b/>
                <w:sz w:val="20"/>
                <w:szCs w:val="20"/>
                <w:lang w:val="en-US"/>
              </w:rPr>
            </w:pPr>
          </w:p>
          <w:p w:rsidR="0086340B" w:rsidRPr="006B4084" w:rsidRDefault="0086340B" w:rsidP="005F1ED8">
            <w:pPr>
              <w:rPr>
                <w:b/>
                <w:sz w:val="20"/>
                <w:szCs w:val="20"/>
                <w:lang w:val="en-US"/>
              </w:rPr>
            </w:pPr>
            <w:r w:rsidRPr="00D1124A">
              <w:rPr>
                <w:b/>
                <w:sz w:val="20"/>
                <w:szCs w:val="20"/>
                <w:lang w:val="en-US"/>
              </w:rPr>
              <w:tab/>
            </w:r>
            <w:r w:rsidR="006B4084" w:rsidRPr="006B4084">
              <w:rPr>
                <w:b/>
                <w:sz w:val="20"/>
                <w:szCs w:val="20"/>
                <w:lang w:val="en-US"/>
              </w:rPr>
              <w:t>v</w:t>
            </w:r>
            <w:r w:rsidRPr="006B4084">
              <w:rPr>
                <w:b/>
                <w:sz w:val="20"/>
                <w:szCs w:val="20"/>
                <w:lang w:val="en-US"/>
              </w:rPr>
              <w:t>. (3</w:t>
            </w:r>
            <w:r w:rsidR="006B4084" w:rsidRPr="006B4084">
              <w:rPr>
                <w:b/>
                <w:sz w:val="20"/>
                <w:szCs w:val="20"/>
                <w:lang w:val="en-US"/>
              </w:rPr>
              <w:t>6296</w:t>
            </w:r>
            <w:r w:rsidRPr="006B4084">
              <w:rPr>
                <w:b/>
                <w:sz w:val="20"/>
                <w:szCs w:val="20"/>
                <w:lang w:val="en-US"/>
              </w:rPr>
              <w:t>)</w:t>
            </w:r>
          </w:p>
          <w:p w:rsidR="0086340B" w:rsidRPr="006B4084" w:rsidRDefault="0086340B" w:rsidP="005F1ED8">
            <w:pPr>
              <w:rPr>
                <w:b/>
                <w:sz w:val="20"/>
                <w:szCs w:val="20"/>
                <w:lang w:val="en-US"/>
              </w:rPr>
            </w:pPr>
          </w:p>
          <w:p w:rsidR="0086340B" w:rsidRPr="006B4084" w:rsidRDefault="0086340B" w:rsidP="005F1ED8">
            <w:pPr>
              <w:rPr>
                <w:b/>
                <w:sz w:val="20"/>
                <w:szCs w:val="20"/>
                <w:lang w:val="en-US"/>
              </w:rPr>
            </w:pPr>
            <w:r w:rsidRPr="006B4084">
              <w:rPr>
                <w:b/>
                <w:sz w:val="20"/>
                <w:szCs w:val="20"/>
                <w:lang w:val="en-US"/>
              </w:rPr>
              <w:t>P</w:t>
            </w:r>
            <w:r w:rsidR="006B4084" w:rsidRPr="006B4084">
              <w:rPr>
                <w:b/>
                <w:sz w:val="20"/>
                <w:szCs w:val="20"/>
                <w:lang w:val="en-US"/>
              </w:rPr>
              <w:t>hat T</w:t>
            </w:r>
            <w:r w:rsidRPr="006B4084">
              <w:rPr>
                <w:b/>
                <w:sz w:val="20"/>
                <w:szCs w:val="20"/>
                <w:lang w:val="en-US"/>
              </w:rPr>
              <w:t>ra</w:t>
            </w:r>
            <w:r w:rsidR="006B4084" w:rsidRPr="006B4084">
              <w:rPr>
                <w:b/>
                <w:sz w:val="20"/>
                <w:szCs w:val="20"/>
                <w:lang w:val="en-US"/>
              </w:rPr>
              <w:t>ng and Ph</w:t>
            </w:r>
            <w:r w:rsidRPr="006B4084">
              <w:rPr>
                <w:b/>
                <w:sz w:val="20"/>
                <w:szCs w:val="20"/>
                <w:lang w:val="en-US"/>
              </w:rPr>
              <w:t>u</w:t>
            </w:r>
            <w:r w:rsidR="006B4084" w:rsidRPr="006B4084">
              <w:rPr>
                <w:b/>
                <w:sz w:val="20"/>
                <w:szCs w:val="20"/>
                <w:lang w:val="en-US"/>
              </w:rPr>
              <w:t>ong Tra</w:t>
            </w:r>
            <w:r w:rsidRPr="006B4084">
              <w:rPr>
                <w:b/>
                <w:sz w:val="20"/>
                <w:szCs w:val="20"/>
                <w:lang w:val="en-US"/>
              </w:rPr>
              <w:t>n</w:t>
            </w:r>
            <w:r w:rsidR="006B4084" w:rsidRPr="006B4084">
              <w:rPr>
                <w:b/>
                <w:sz w:val="20"/>
                <w:szCs w:val="20"/>
                <w:lang w:val="en-US"/>
              </w:rPr>
              <w:t xml:space="preserve">g </w:t>
            </w:r>
            <w:r w:rsidRPr="006B4084">
              <w:rPr>
                <w:b/>
                <w:sz w:val="20"/>
                <w:szCs w:val="20"/>
                <w:lang w:val="en-US"/>
              </w:rPr>
              <w:t>a</w:t>
            </w:r>
            <w:r w:rsidR="006B4084" w:rsidRPr="006B4084">
              <w:rPr>
                <w:b/>
                <w:sz w:val="20"/>
                <w:szCs w:val="20"/>
                <w:lang w:val="en-US"/>
              </w:rPr>
              <w:t>.k.</w:t>
            </w:r>
            <w:r w:rsidRPr="006B4084">
              <w:rPr>
                <w:b/>
                <w:sz w:val="20"/>
                <w:szCs w:val="20"/>
                <w:lang w:val="en-US"/>
              </w:rPr>
              <w:t>a</w:t>
            </w:r>
            <w:r w:rsidR="006B4084" w:rsidRPr="006B4084">
              <w:rPr>
                <w:b/>
                <w:sz w:val="20"/>
                <w:szCs w:val="20"/>
                <w:lang w:val="en-US"/>
              </w:rPr>
              <w:t>.</w:t>
            </w:r>
            <w:r w:rsidRPr="006B4084">
              <w:rPr>
                <w:b/>
                <w:sz w:val="20"/>
                <w:szCs w:val="20"/>
                <w:lang w:val="en-US"/>
              </w:rPr>
              <w:t xml:space="preserve"> </w:t>
            </w:r>
            <w:r w:rsidR="006B4084">
              <w:rPr>
                <w:b/>
                <w:sz w:val="20"/>
                <w:szCs w:val="20"/>
                <w:lang w:val="en-US"/>
              </w:rPr>
              <w:t xml:space="preserve">Phuong Thi Trang </w:t>
            </w:r>
            <w:r w:rsidRPr="006B4084">
              <w:rPr>
                <w:b/>
                <w:sz w:val="20"/>
                <w:szCs w:val="20"/>
                <w:lang w:val="en-US"/>
              </w:rPr>
              <w:t>et a</w:t>
            </w:r>
            <w:r w:rsidR="006B4084">
              <w:rPr>
                <w:b/>
                <w:sz w:val="20"/>
                <w:szCs w:val="20"/>
                <w:lang w:val="en-US"/>
              </w:rPr>
              <w:t>l.</w:t>
            </w:r>
            <w:r w:rsidRPr="006B4084">
              <w:rPr>
                <w:b/>
                <w:sz w:val="20"/>
                <w:szCs w:val="20"/>
                <w:lang w:val="en-US"/>
              </w:rPr>
              <w:t xml:space="preserve"> (</w:t>
            </w:r>
            <w:r w:rsidR="006B4084">
              <w:rPr>
                <w:b/>
                <w:sz w:val="20"/>
                <w:szCs w:val="20"/>
                <w:lang w:val="en-US"/>
              </w:rPr>
              <w:t>Ont.</w:t>
            </w:r>
            <w:r w:rsidRPr="006B4084">
              <w:rPr>
                <w:b/>
                <w:sz w:val="20"/>
                <w:szCs w:val="20"/>
                <w:lang w:val="en-US"/>
              </w:rPr>
              <w:t>)</w:t>
            </w:r>
          </w:p>
          <w:p w:rsidR="0086340B" w:rsidRPr="006B4084" w:rsidRDefault="0086340B" w:rsidP="005F1ED8">
            <w:pPr>
              <w:rPr>
                <w:sz w:val="20"/>
                <w:szCs w:val="20"/>
                <w:lang w:val="en-US"/>
              </w:rPr>
            </w:pPr>
          </w:p>
          <w:p w:rsidR="0086340B" w:rsidRPr="003B3977" w:rsidRDefault="0086340B" w:rsidP="005F1ED8">
            <w:pPr>
              <w:rPr>
                <w:sz w:val="20"/>
                <w:szCs w:val="20"/>
              </w:rPr>
            </w:pPr>
            <w:r w:rsidRPr="003B3977">
              <w:rPr>
                <w:sz w:val="20"/>
                <w:szCs w:val="20"/>
              </w:rPr>
              <w:t>(</w:t>
            </w:r>
            <w:r w:rsidR="006B4084">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2B0311" w:rsidP="005F1ED8">
            <w:pPr>
              <w:rPr>
                <w:sz w:val="20"/>
                <w:szCs w:val="20"/>
              </w:rPr>
            </w:pPr>
            <w:r>
              <w:rPr>
                <w:sz w:val="20"/>
                <w:szCs w:val="20"/>
                <w:lang w:val="fr-CA"/>
              </w:rPr>
              <w:pict>
                <v:rect id="_x0000_i1066"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2</w:t>
            </w:r>
            <w:r w:rsidR="006B4084">
              <w:rPr>
                <w:sz w:val="20"/>
                <w:szCs w:val="20"/>
              </w:rPr>
              <w:t>4</w:t>
            </w:r>
            <w:r w:rsidRPr="003B3977">
              <w:rPr>
                <w:sz w:val="20"/>
                <w:szCs w:val="20"/>
              </w:rPr>
              <w:t>.</w:t>
            </w:r>
            <w:r w:rsidR="006B4084">
              <w:rPr>
                <w:sz w:val="20"/>
                <w:szCs w:val="20"/>
              </w:rPr>
              <w:t>08</w:t>
            </w:r>
            <w:r w:rsidRPr="003B3977">
              <w:rPr>
                <w:sz w:val="20"/>
                <w:szCs w:val="20"/>
              </w:rPr>
              <w:t>.201</w:t>
            </w:r>
            <w:r w:rsidR="006B4084">
              <w:rPr>
                <w:sz w:val="20"/>
                <w:szCs w:val="20"/>
              </w:rPr>
              <w:t>5</w:t>
            </w:r>
          </w:p>
          <w:p w:rsidR="0086340B" w:rsidRPr="003B3977" w:rsidRDefault="0086340B" w:rsidP="005F1ED8">
            <w:pPr>
              <w:rPr>
                <w:sz w:val="20"/>
                <w:szCs w:val="20"/>
              </w:rPr>
            </w:pPr>
          </w:p>
          <w:p w:rsidR="0086340B" w:rsidRPr="003B3977" w:rsidRDefault="006B4084" w:rsidP="005F1ED8">
            <w:pPr>
              <w:rPr>
                <w:b/>
                <w:sz w:val="20"/>
                <w:szCs w:val="20"/>
              </w:rPr>
            </w:pPr>
            <w:r>
              <w:rPr>
                <w:b/>
                <w:sz w:val="20"/>
                <w:szCs w:val="20"/>
              </w:rPr>
              <w:t>Work</w:t>
            </w:r>
            <w:r w:rsidR="0086340B">
              <w:rPr>
                <w:b/>
                <w:sz w:val="20"/>
                <w:szCs w:val="20"/>
              </w:rPr>
              <w:t>e</w:t>
            </w:r>
            <w:r w:rsidR="0086340B" w:rsidRPr="003B3977">
              <w:rPr>
                <w:b/>
                <w:sz w:val="20"/>
                <w:szCs w:val="20"/>
              </w:rPr>
              <w:t>r</w:t>
            </w:r>
            <w:r>
              <w:rPr>
                <w:b/>
                <w:sz w:val="20"/>
                <w:szCs w:val="20"/>
              </w:rPr>
              <w:t>s’ C</w:t>
            </w:r>
            <w:r w:rsidR="0086340B">
              <w:rPr>
                <w:b/>
                <w:sz w:val="20"/>
                <w:szCs w:val="20"/>
              </w:rPr>
              <w:t>o</w:t>
            </w:r>
            <w:r>
              <w:rPr>
                <w:b/>
                <w:sz w:val="20"/>
                <w:szCs w:val="20"/>
              </w:rPr>
              <w:t>mpe</w:t>
            </w:r>
            <w:r w:rsidR="0086340B" w:rsidRPr="003B3977">
              <w:rPr>
                <w:b/>
                <w:sz w:val="20"/>
                <w:szCs w:val="20"/>
              </w:rPr>
              <w:t>n</w:t>
            </w:r>
            <w:r>
              <w:rPr>
                <w:b/>
                <w:sz w:val="20"/>
                <w:szCs w:val="20"/>
              </w:rPr>
              <w:t>satio</w:t>
            </w:r>
            <w:r w:rsidR="0086340B">
              <w:rPr>
                <w:b/>
                <w:sz w:val="20"/>
                <w:szCs w:val="20"/>
              </w:rPr>
              <w:t>n</w:t>
            </w:r>
            <w:r>
              <w:rPr>
                <w:b/>
                <w:sz w:val="20"/>
                <w:szCs w:val="20"/>
              </w:rPr>
              <w:t xml:space="preserve"> Appeal Tribunal</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(36</w:t>
            </w:r>
            <w:r w:rsidR="006B4084">
              <w:rPr>
                <w:b/>
                <w:sz w:val="20"/>
                <w:szCs w:val="20"/>
              </w:rPr>
              <w:t>300</w:t>
            </w:r>
            <w:r w:rsidRPr="003B3977">
              <w:rPr>
                <w:b/>
                <w:sz w:val="20"/>
                <w:szCs w:val="20"/>
              </w:rPr>
              <w:t>)</w:t>
            </w:r>
          </w:p>
          <w:p w:rsidR="0086340B" w:rsidRPr="003B3977" w:rsidRDefault="0086340B" w:rsidP="005F1ED8">
            <w:pPr>
              <w:rPr>
                <w:b/>
                <w:sz w:val="20"/>
                <w:szCs w:val="20"/>
              </w:rPr>
            </w:pPr>
          </w:p>
          <w:p w:rsidR="0086340B" w:rsidRPr="003B3977" w:rsidRDefault="006B4084" w:rsidP="005F1ED8">
            <w:pPr>
              <w:rPr>
                <w:b/>
                <w:sz w:val="20"/>
                <w:szCs w:val="20"/>
              </w:rPr>
            </w:pPr>
            <w:r>
              <w:rPr>
                <w:b/>
                <w:sz w:val="20"/>
                <w:szCs w:val="20"/>
              </w:rPr>
              <w:t>F</w:t>
            </w:r>
            <w:r w:rsidR="0086340B" w:rsidRPr="003B3977">
              <w:rPr>
                <w:b/>
                <w:sz w:val="20"/>
                <w:szCs w:val="20"/>
              </w:rPr>
              <w:t>ras</w:t>
            </w:r>
            <w:r>
              <w:rPr>
                <w:b/>
                <w:sz w:val="20"/>
                <w:szCs w:val="20"/>
              </w:rPr>
              <w:t>er Heal</w:t>
            </w:r>
            <w:r w:rsidR="0086340B" w:rsidRPr="003B3977">
              <w:rPr>
                <w:b/>
                <w:sz w:val="20"/>
                <w:szCs w:val="20"/>
              </w:rPr>
              <w:t>th</w:t>
            </w:r>
            <w:r>
              <w:rPr>
                <w:b/>
                <w:sz w:val="20"/>
                <w:szCs w:val="20"/>
              </w:rPr>
              <w:t xml:space="preserve"> A</w:t>
            </w:r>
            <w:r w:rsidR="0086340B" w:rsidRPr="003B3977">
              <w:rPr>
                <w:b/>
                <w:sz w:val="20"/>
                <w:szCs w:val="20"/>
              </w:rPr>
              <w:t>u</w:t>
            </w:r>
            <w:r>
              <w:rPr>
                <w:b/>
                <w:sz w:val="20"/>
                <w:szCs w:val="20"/>
              </w:rPr>
              <w:t xml:space="preserve">thority </w:t>
            </w:r>
            <w:r w:rsidR="0086340B" w:rsidRPr="003B3977">
              <w:rPr>
                <w:b/>
                <w:sz w:val="20"/>
                <w:szCs w:val="20"/>
              </w:rPr>
              <w:t>e</w:t>
            </w:r>
            <w:r>
              <w:rPr>
                <w:b/>
                <w:sz w:val="20"/>
                <w:szCs w:val="20"/>
              </w:rPr>
              <w:t>t al.</w:t>
            </w:r>
            <w:r w:rsidR="0086340B" w:rsidRPr="003B3977">
              <w:rPr>
                <w:b/>
                <w:sz w:val="20"/>
                <w:szCs w:val="20"/>
              </w:rPr>
              <w:t xml:space="preserve"> (</w:t>
            </w:r>
            <w:r>
              <w:rPr>
                <w:b/>
                <w:sz w:val="20"/>
                <w:szCs w:val="20"/>
              </w:rPr>
              <w:t>B</w:t>
            </w:r>
            <w:r w:rsidR="0086340B">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6B4084">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2B0311" w:rsidP="005F1ED8">
            <w:pPr>
              <w:rPr>
                <w:sz w:val="20"/>
                <w:szCs w:val="20"/>
              </w:rPr>
            </w:pPr>
            <w:r>
              <w:rPr>
                <w:sz w:val="20"/>
                <w:szCs w:val="20"/>
                <w:lang w:val="fr-CA"/>
              </w:rPr>
              <w:pict>
                <v:rect id="_x0000_i106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6B4084" w:rsidRDefault="0086340B" w:rsidP="005F1ED8">
            <w:pPr>
              <w:rPr>
                <w:sz w:val="20"/>
                <w:szCs w:val="20"/>
                <w:lang w:val="fr-CA"/>
              </w:rPr>
            </w:pPr>
            <w:r w:rsidRPr="006B4084">
              <w:rPr>
                <w:sz w:val="20"/>
                <w:szCs w:val="20"/>
                <w:lang w:val="fr-CA"/>
              </w:rPr>
              <w:t>2</w:t>
            </w:r>
            <w:r w:rsidR="006B4084" w:rsidRPr="006B4084">
              <w:rPr>
                <w:sz w:val="20"/>
                <w:szCs w:val="20"/>
                <w:lang w:val="fr-CA"/>
              </w:rPr>
              <w:t>5</w:t>
            </w:r>
            <w:r w:rsidRPr="006B4084">
              <w:rPr>
                <w:sz w:val="20"/>
                <w:szCs w:val="20"/>
                <w:lang w:val="fr-CA"/>
              </w:rPr>
              <w:t>.0</w:t>
            </w:r>
            <w:r w:rsidR="006B4084" w:rsidRPr="006B4084">
              <w:rPr>
                <w:sz w:val="20"/>
                <w:szCs w:val="20"/>
                <w:lang w:val="fr-CA"/>
              </w:rPr>
              <w:t>8</w:t>
            </w:r>
            <w:r w:rsidRPr="006B4084">
              <w:rPr>
                <w:sz w:val="20"/>
                <w:szCs w:val="20"/>
                <w:lang w:val="fr-CA"/>
              </w:rPr>
              <w:t>.201</w:t>
            </w:r>
            <w:r w:rsidR="006B4084" w:rsidRPr="006B4084">
              <w:rPr>
                <w:sz w:val="20"/>
                <w:szCs w:val="20"/>
                <w:lang w:val="fr-CA"/>
              </w:rPr>
              <w:t>5</w:t>
            </w:r>
          </w:p>
          <w:p w:rsidR="0086340B" w:rsidRPr="006B4084" w:rsidRDefault="0086340B" w:rsidP="005F1ED8">
            <w:pPr>
              <w:rPr>
                <w:sz w:val="20"/>
                <w:szCs w:val="20"/>
                <w:lang w:val="fr-CA"/>
              </w:rPr>
            </w:pPr>
          </w:p>
          <w:p w:rsidR="0086340B" w:rsidRPr="006B4084" w:rsidRDefault="006B4084" w:rsidP="005F1ED8">
            <w:pPr>
              <w:rPr>
                <w:b/>
                <w:sz w:val="20"/>
                <w:szCs w:val="20"/>
                <w:lang w:val="fr-CA"/>
              </w:rPr>
            </w:pPr>
            <w:r w:rsidRPr="006B4084">
              <w:rPr>
                <w:b/>
                <w:sz w:val="20"/>
                <w:szCs w:val="20"/>
                <w:lang w:val="fr-CA"/>
              </w:rPr>
              <w:t>Katrina Hamme</w:t>
            </w:r>
            <w:r w:rsidR="0086340B" w:rsidRPr="006B4084">
              <w:rPr>
                <w:b/>
                <w:sz w:val="20"/>
                <w:szCs w:val="20"/>
                <w:lang w:val="fr-CA"/>
              </w:rPr>
              <w:t>r et</w:t>
            </w:r>
            <w:r w:rsidRPr="006B4084">
              <w:rPr>
                <w:b/>
                <w:sz w:val="20"/>
                <w:szCs w:val="20"/>
                <w:lang w:val="fr-CA"/>
              </w:rPr>
              <w:t xml:space="preserve"> al.</w:t>
            </w:r>
          </w:p>
          <w:p w:rsidR="0086340B" w:rsidRPr="006B4084" w:rsidRDefault="0086340B" w:rsidP="005F1ED8">
            <w:pPr>
              <w:rPr>
                <w:b/>
                <w:sz w:val="20"/>
                <w:szCs w:val="20"/>
                <w:lang w:val="fr-CA"/>
              </w:rPr>
            </w:pPr>
          </w:p>
          <w:p w:rsidR="0086340B" w:rsidRPr="006B4084" w:rsidRDefault="0086340B" w:rsidP="005F1ED8">
            <w:pPr>
              <w:rPr>
                <w:b/>
                <w:sz w:val="20"/>
                <w:szCs w:val="20"/>
                <w:lang w:val="fr-CA"/>
              </w:rPr>
            </w:pPr>
            <w:r w:rsidRPr="006B4084">
              <w:rPr>
                <w:b/>
                <w:sz w:val="20"/>
                <w:szCs w:val="20"/>
                <w:lang w:val="fr-CA"/>
              </w:rPr>
              <w:tab/>
              <w:t>v. (36</w:t>
            </w:r>
            <w:r w:rsidR="006B4084" w:rsidRPr="006B4084">
              <w:rPr>
                <w:b/>
                <w:sz w:val="20"/>
                <w:szCs w:val="20"/>
                <w:lang w:val="fr-CA"/>
              </w:rPr>
              <w:t>300</w:t>
            </w:r>
            <w:r w:rsidRPr="006B4084">
              <w:rPr>
                <w:b/>
                <w:sz w:val="20"/>
                <w:szCs w:val="20"/>
                <w:lang w:val="fr-CA"/>
              </w:rPr>
              <w:t>)</w:t>
            </w:r>
          </w:p>
          <w:p w:rsidR="0086340B" w:rsidRPr="006B4084" w:rsidRDefault="0086340B" w:rsidP="005F1ED8">
            <w:pPr>
              <w:rPr>
                <w:b/>
                <w:sz w:val="20"/>
                <w:szCs w:val="20"/>
                <w:lang w:val="fr-CA"/>
              </w:rPr>
            </w:pPr>
          </w:p>
          <w:p w:rsidR="006B4084" w:rsidRPr="003B3977" w:rsidRDefault="006B4084" w:rsidP="006B4084">
            <w:pPr>
              <w:rPr>
                <w:b/>
                <w:sz w:val="20"/>
                <w:szCs w:val="20"/>
              </w:rPr>
            </w:pPr>
            <w:r>
              <w:rPr>
                <w:b/>
                <w:sz w:val="20"/>
                <w:szCs w:val="20"/>
              </w:rPr>
              <w:t>Worke</w:t>
            </w:r>
            <w:r w:rsidRPr="003B3977">
              <w:rPr>
                <w:b/>
                <w:sz w:val="20"/>
                <w:szCs w:val="20"/>
              </w:rPr>
              <w:t>r</w:t>
            </w:r>
            <w:r>
              <w:rPr>
                <w:b/>
                <w:sz w:val="20"/>
                <w:szCs w:val="20"/>
              </w:rPr>
              <w:t>s’ Compe</w:t>
            </w:r>
            <w:r w:rsidRPr="003B3977">
              <w:rPr>
                <w:b/>
                <w:sz w:val="20"/>
                <w:szCs w:val="20"/>
              </w:rPr>
              <w:t>n</w:t>
            </w:r>
            <w:r>
              <w:rPr>
                <w:b/>
                <w:sz w:val="20"/>
                <w:szCs w:val="20"/>
              </w:rPr>
              <w:t>sation Appeal Tribunal (</w:t>
            </w:r>
            <w:r w:rsidR="00B32ED1">
              <w:rPr>
                <w:b/>
                <w:sz w:val="20"/>
                <w:szCs w:val="20"/>
              </w:rPr>
              <w:t>B.C</w:t>
            </w:r>
            <w:r>
              <w:rPr>
                <w:b/>
                <w:sz w:val="20"/>
                <w:szCs w:val="20"/>
              </w:rPr>
              <w:t>.)</w:t>
            </w:r>
          </w:p>
          <w:p w:rsidR="0086340B" w:rsidRPr="00130B0E" w:rsidRDefault="0086340B" w:rsidP="005F1ED8">
            <w:pPr>
              <w:rPr>
                <w:sz w:val="20"/>
                <w:szCs w:val="20"/>
              </w:rPr>
            </w:pPr>
          </w:p>
          <w:p w:rsidR="0086340B" w:rsidRPr="0085756D" w:rsidRDefault="0086340B" w:rsidP="005F1ED8">
            <w:pPr>
              <w:rPr>
                <w:sz w:val="20"/>
                <w:szCs w:val="20"/>
              </w:rPr>
            </w:pPr>
            <w:r w:rsidRPr="0085756D">
              <w:rPr>
                <w:sz w:val="20"/>
                <w:szCs w:val="20"/>
              </w:rPr>
              <w:t>(</w:t>
            </w:r>
            <w:r w:rsidR="006B4084">
              <w:rPr>
                <w:sz w:val="20"/>
                <w:szCs w:val="20"/>
              </w:rPr>
              <w:t>By Leave</w:t>
            </w:r>
            <w:r w:rsidRPr="0085756D">
              <w:rPr>
                <w:sz w:val="20"/>
                <w:szCs w:val="20"/>
              </w:rPr>
              <w:t>)</w:t>
            </w:r>
          </w:p>
          <w:p w:rsidR="0086340B" w:rsidRPr="0085756D" w:rsidRDefault="0086340B" w:rsidP="005F1ED8">
            <w:pPr>
              <w:rPr>
                <w:sz w:val="20"/>
                <w:szCs w:val="20"/>
              </w:rPr>
            </w:pPr>
          </w:p>
          <w:p w:rsidR="0086340B" w:rsidRPr="00130B0E" w:rsidRDefault="002B0311" w:rsidP="005F1ED8">
            <w:pPr>
              <w:rPr>
                <w:sz w:val="20"/>
                <w:szCs w:val="20"/>
                <w:lang w:val="fr-CA"/>
              </w:rPr>
            </w:pPr>
            <w:r>
              <w:rPr>
                <w:sz w:val="20"/>
                <w:szCs w:val="20"/>
                <w:lang w:val="fr-CA"/>
              </w:rPr>
              <w:pict>
                <v:rect id="_x0000_i1068" style="width:106.1pt;height:1pt" o:hrpct="500" o:hralign="center" o:hrstd="t" o:hrnoshade="t" o:hr="t" fillcolor="black [3213]" stroked="f"/>
              </w:pict>
            </w:r>
          </w:p>
        </w:tc>
      </w:tr>
      <w:tr w:rsidR="006B4084" w:rsidRPr="00130B0E" w:rsidTr="005F1ED8">
        <w:trPr>
          <w:cantSplit/>
        </w:trPr>
        <w:tc>
          <w:tcPr>
            <w:tcW w:w="2206" w:type="pct"/>
            <w:tcMar>
              <w:left w:w="0" w:type="dxa"/>
              <w:right w:w="0" w:type="dxa"/>
            </w:tcMar>
          </w:tcPr>
          <w:p w:rsidR="006B4084" w:rsidRPr="003B3977" w:rsidRDefault="006B4084" w:rsidP="006B4084">
            <w:pPr>
              <w:rPr>
                <w:sz w:val="20"/>
                <w:szCs w:val="20"/>
              </w:rPr>
            </w:pPr>
            <w:r>
              <w:rPr>
                <w:sz w:val="20"/>
                <w:szCs w:val="20"/>
              </w:rPr>
              <w:t>28</w:t>
            </w:r>
            <w:r w:rsidRPr="003B3977">
              <w:rPr>
                <w:sz w:val="20"/>
                <w:szCs w:val="20"/>
              </w:rPr>
              <w:t>.</w:t>
            </w:r>
            <w:r>
              <w:rPr>
                <w:sz w:val="20"/>
                <w:szCs w:val="20"/>
              </w:rPr>
              <w:t>08</w:t>
            </w:r>
            <w:r w:rsidRPr="003B3977">
              <w:rPr>
                <w:sz w:val="20"/>
                <w:szCs w:val="20"/>
              </w:rPr>
              <w:t>.201</w:t>
            </w:r>
            <w:r>
              <w:rPr>
                <w:sz w:val="20"/>
                <w:szCs w:val="20"/>
              </w:rPr>
              <w:t>5</w:t>
            </w:r>
          </w:p>
          <w:p w:rsidR="006B4084" w:rsidRPr="003B3977" w:rsidRDefault="006B4084" w:rsidP="006B4084">
            <w:pPr>
              <w:rPr>
                <w:sz w:val="20"/>
                <w:szCs w:val="20"/>
              </w:rPr>
            </w:pPr>
          </w:p>
          <w:p w:rsidR="006B4084" w:rsidRPr="003B3977" w:rsidRDefault="006B4084" w:rsidP="006B4084">
            <w:pPr>
              <w:rPr>
                <w:b/>
                <w:sz w:val="20"/>
                <w:szCs w:val="20"/>
              </w:rPr>
            </w:pPr>
            <w:r>
              <w:rPr>
                <w:b/>
                <w:sz w:val="20"/>
                <w:szCs w:val="20"/>
              </w:rPr>
              <w:t>Joseph Wilson</w:t>
            </w:r>
          </w:p>
          <w:p w:rsidR="006B4084" w:rsidRPr="003B3977" w:rsidRDefault="006B4084" w:rsidP="006B4084">
            <w:pPr>
              <w:rPr>
                <w:b/>
                <w:sz w:val="20"/>
                <w:szCs w:val="20"/>
              </w:rPr>
            </w:pPr>
          </w:p>
          <w:p w:rsidR="006B4084" w:rsidRPr="003B3977" w:rsidRDefault="006B4084" w:rsidP="006B4084">
            <w:pPr>
              <w:rPr>
                <w:b/>
                <w:sz w:val="20"/>
                <w:szCs w:val="20"/>
              </w:rPr>
            </w:pPr>
            <w:r w:rsidRPr="003B3977">
              <w:rPr>
                <w:b/>
                <w:sz w:val="20"/>
                <w:szCs w:val="20"/>
              </w:rPr>
              <w:tab/>
              <w:t>v. (36</w:t>
            </w:r>
            <w:r>
              <w:rPr>
                <w:b/>
                <w:sz w:val="20"/>
                <w:szCs w:val="20"/>
              </w:rPr>
              <w:t>354</w:t>
            </w:r>
            <w:r w:rsidRPr="003B3977">
              <w:rPr>
                <w:b/>
                <w:sz w:val="20"/>
                <w:szCs w:val="20"/>
              </w:rPr>
              <w:t>)</w:t>
            </w:r>
          </w:p>
          <w:p w:rsidR="006B4084" w:rsidRPr="003B3977" w:rsidRDefault="006B4084" w:rsidP="006B4084">
            <w:pPr>
              <w:rPr>
                <w:b/>
                <w:sz w:val="20"/>
                <w:szCs w:val="20"/>
              </w:rPr>
            </w:pPr>
          </w:p>
          <w:p w:rsidR="006B4084" w:rsidRPr="003B3977" w:rsidRDefault="006B4084" w:rsidP="006B4084">
            <w:pPr>
              <w:rPr>
                <w:b/>
                <w:sz w:val="20"/>
                <w:szCs w:val="20"/>
              </w:rPr>
            </w:pPr>
            <w:r>
              <w:rPr>
                <w:b/>
                <w:sz w:val="20"/>
                <w:szCs w:val="20"/>
              </w:rPr>
              <w:t>Atomic Energy of Canada Limi</w:t>
            </w:r>
            <w:r w:rsidRPr="003B3977">
              <w:rPr>
                <w:b/>
                <w:sz w:val="20"/>
                <w:szCs w:val="20"/>
              </w:rPr>
              <w:t>t</w:t>
            </w:r>
            <w:r>
              <w:rPr>
                <w:b/>
                <w:sz w:val="20"/>
                <w:szCs w:val="20"/>
              </w:rPr>
              <w:t>ed</w:t>
            </w:r>
            <w:r w:rsidRPr="003B3977">
              <w:rPr>
                <w:b/>
                <w:sz w:val="20"/>
                <w:szCs w:val="20"/>
              </w:rPr>
              <w:t xml:space="preserve"> (</w:t>
            </w:r>
            <w:r>
              <w:rPr>
                <w:b/>
                <w:sz w:val="20"/>
                <w:szCs w:val="20"/>
              </w:rPr>
              <w:t>F.C</w:t>
            </w:r>
            <w:r w:rsidRPr="003B3977">
              <w:rPr>
                <w:b/>
                <w:sz w:val="20"/>
                <w:szCs w:val="20"/>
              </w:rPr>
              <w:t>.)</w:t>
            </w:r>
          </w:p>
          <w:p w:rsidR="006B4084" w:rsidRPr="003B3977" w:rsidRDefault="006B4084" w:rsidP="006B4084">
            <w:pPr>
              <w:rPr>
                <w:sz w:val="20"/>
                <w:szCs w:val="20"/>
              </w:rPr>
            </w:pPr>
          </w:p>
          <w:p w:rsidR="006B4084" w:rsidRPr="003B3977" w:rsidRDefault="006B4084" w:rsidP="006B4084">
            <w:pPr>
              <w:rPr>
                <w:sz w:val="20"/>
                <w:szCs w:val="20"/>
              </w:rPr>
            </w:pPr>
            <w:r w:rsidRPr="003B3977">
              <w:rPr>
                <w:sz w:val="20"/>
                <w:szCs w:val="20"/>
              </w:rPr>
              <w:t>(</w:t>
            </w:r>
            <w:r>
              <w:rPr>
                <w:sz w:val="20"/>
                <w:szCs w:val="20"/>
              </w:rPr>
              <w:t>By Leave</w:t>
            </w:r>
            <w:r w:rsidRPr="003B3977">
              <w:rPr>
                <w:sz w:val="20"/>
                <w:szCs w:val="20"/>
              </w:rPr>
              <w:t>)</w:t>
            </w:r>
          </w:p>
          <w:p w:rsidR="006B4084" w:rsidRPr="003B3977" w:rsidRDefault="006B4084" w:rsidP="006B4084">
            <w:pPr>
              <w:rPr>
                <w:sz w:val="20"/>
                <w:szCs w:val="20"/>
              </w:rPr>
            </w:pPr>
          </w:p>
          <w:p w:rsidR="006B4084" w:rsidRDefault="002B0311" w:rsidP="006B4084">
            <w:pPr>
              <w:rPr>
                <w:sz w:val="20"/>
                <w:szCs w:val="20"/>
              </w:rPr>
            </w:pPr>
            <w:r>
              <w:rPr>
                <w:sz w:val="20"/>
                <w:szCs w:val="20"/>
                <w:lang w:val="fr-CA"/>
              </w:rPr>
              <w:pict>
                <v:rect id="_x0000_i1069" style="width:106.1pt;height:1pt" o:hrpct="500" o:hralign="center" o:hrstd="t" o:hrnoshade="t" o:hr="t" fillcolor="black [3213]" stroked="f"/>
              </w:pict>
            </w:r>
          </w:p>
        </w:tc>
        <w:tc>
          <w:tcPr>
            <w:tcW w:w="588" w:type="pct"/>
          </w:tcPr>
          <w:p w:rsidR="006B4084" w:rsidRDefault="006B4084" w:rsidP="005F1ED8">
            <w:pPr>
              <w:jc w:val="center"/>
              <w:rPr>
                <w:sz w:val="20"/>
                <w:szCs w:val="20"/>
              </w:rPr>
            </w:pPr>
          </w:p>
          <w:p w:rsidR="00E610B2" w:rsidRDefault="00E610B2" w:rsidP="005F1ED8">
            <w:pPr>
              <w:jc w:val="center"/>
              <w:rPr>
                <w:sz w:val="20"/>
                <w:szCs w:val="20"/>
              </w:rPr>
            </w:pPr>
          </w:p>
          <w:p w:rsidR="00E610B2" w:rsidRDefault="00E610B2" w:rsidP="005F1ED8">
            <w:pPr>
              <w:jc w:val="center"/>
              <w:rPr>
                <w:sz w:val="20"/>
                <w:szCs w:val="20"/>
              </w:rPr>
            </w:pPr>
          </w:p>
          <w:p w:rsidR="00E610B2" w:rsidRDefault="00E610B2" w:rsidP="005F1ED8">
            <w:pPr>
              <w:jc w:val="center"/>
              <w:rPr>
                <w:sz w:val="20"/>
                <w:szCs w:val="20"/>
              </w:rPr>
            </w:pPr>
          </w:p>
          <w:p w:rsidR="00E610B2" w:rsidRDefault="00E610B2" w:rsidP="005F1ED8">
            <w:pPr>
              <w:jc w:val="center"/>
              <w:rPr>
                <w:sz w:val="20"/>
                <w:szCs w:val="20"/>
              </w:rPr>
            </w:pPr>
          </w:p>
          <w:p w:rsidR="00E610B2" w:rsidRDefault="00E610B2" w:rsidP="005F1ED8">
            <w:pPr>
              <w:jc w:val="center"/>
              <w:rPr>
                <w:sz w:val="20"/>
                <w:szCs w:val="20"/>
              </w:rPr>
            </w:pPr>
          </w:p>
          <w:p w:rsidR="00E610B2" w:rsidRDefault="00E610B2" w:rsidP="005F1ED8">
            <w:pPr>
              <w:jc w:val="center"/>
              <w:rPr>
                <w:sz w:val="20"/>
                <w:szCs w:val="20"/>
              </w:rPr>
            </w:pPr>
          </w:p>
          <w:p w:rsidR="00E610B2" w:rsidRDefault="00E610B2" w:rsidP="005F1ED8">
            <w:pPr>
              <w:jc w:val="center"/>
              <w:rPr>
                <w:sz w:val="20"/>
                <w:szCs w:val="20"/>
              </w:rPr>
            </w:pPr>
          </w:p>
          <w:p w:rsidR="00E610B2" w:rsidRDefault="00E610B2" w:rsidP="005F1ED8">
            <w:pPr>
              <w:jc w:val="center"/>
              <w:rPr>
                <w:sz w:val="20"/>
                <w:szCs w:val="20"/>
              </w:rPr>
            </w:pPr>
          </w:p>
          <w:p w:rsidR="00E610B2" w:rsidRDefault="00E610B2" w:rsidP="005F1ED8">
            <w:pPr>
              <w:jc w:val="center"/>
              <w:rPr>
                <w:sz w:val="20"/>
                <w:szCs w:val="20"/>
              </w:rPr>
            </w:pPr>
          </w:p>
          <w:p w:rsidR="00E610B2" w:rsidRPr="003B3977" w:rsidRDefault="00E610B2" w:rsidP="005F1ED8">
            <w:pPr>
              <w:jc w:val="center"/>
              <w:rPr>
                <w:sz w:val="20"/>
                <w:szCs w:val="20"/>
              </w:rPr>
            </w:pPr>
          </w:p>
        </w:tc>
        <w:tc>
          <w:tcPr>
            <w:tcW w:w="2206" w:type="pct"/>
          </w:tcPr>
          <w:p w:rsidR="006B4084" w:rsidRPr="00130B0E" w:rsidRDefault="006B4084"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p w:rsidR="00AD51EC" w:rsidRPr="00AA7443" w:rsidRDefault="00AD51EC" w:rsidP="00AD51EC">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Pr="00AA7443">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Pr="00AA7443">
        <w:rPr>
          <w:rFonts w:asciiTheme="minorHAnsi" w:hAnsiTheme="minorHAnsi" w:cstheme="minorHAnsi"/>
          <w:b/>
          <w:szCs w:val="24"/>
          <w:lang w:val="fr-CA"/>
        </w:rPr>
        <w:t>SUPREME COURT OF CANADA SCHEDULE / CALENDRIER DE LA COUR SUPREME</w:t>
      </w:r>
    </w:p>
    <w:p w:rsidR="00AD51EC" w:rsidRPr="00AA7443" w:rsidRDefault="00AD51EC" w:rsidP="00AD51EC">
      <w:pPr>
        <w:widowControl w:val="0"/>
        <w:spacing w:line="180" w:lineRule="auto"/>
        <w:rPr>
          <w:rFonts w:asciiTheme="minorHAnsi" w:hAnsiTheme="minorHAnsi" w:cstheme="minorHAnsi"/>
          <w:szCs w:val="24"/>
          <w:lang w:val="fr-CA"/>
        </w:rPr>
      </w:pPr>
    </w:p>
    <w:p w:rsidR="00AD51EC" w:rsidRPr="00AA7443" w:rsidRDefault="00AD51EC" w:rsidP="00AD51EC">
      <w:pPr>
        <w:widowControl w:val="0"/>
        <w:tabs>
          <w:tab w:val="center" w:pos="5400"/>
          <w:tab w:val="right" w:pos="10440"/>
        </w:tabs>
        <w:rPr>
          <w:rFonts w:ascii="Arial" w:hAnsi="Arial"/>
          <w:sz w:val="18"/>
          <w:lang w:val="fr-CA"/>
        </w:rPr>
      </w:pPr>
      <w:r w:rsidRPr="00AA7443">
        <w:rPr>
          <w:rFonts w:ascii="Arial" w:hAnsi="Arial"/>
          <w:sz w:val="18"/>
          <w:lang w:val="fr-CA"/>
        </w:rPr>
        <w:tab/>
      </w:r>
      <w:r w:rsidRPr="00AA7443">
        <w:rPr>
          <w:rFonts w:ascii="Arial" w:hAnsi="Arial"/>
          <w:i/>
          <w:sz w:val="36"/>
          <w:lang w:val="fr-CA"/>
        </w:rPr>
        <w:t xml:space="preserve">- </w:t>
      </w:r>
      <w:r w:rsidRPr="00AA7443">
        <w:rPr>
          <w:rFonts w:ascii="Arial" w:hAnsi="Arial"/>
          <w:b/>
          <w:i/>
          <w:sz w:val="36"/>
          <w:lang w:val="fr-CA"/>
        </w:rPr>
        <w:t>2015</w:t>
      </w:r>
      <w:r w:rsidRPr="00AA7443">
        <w:rPr>
          <w:rFonts w:ascii="Arial" w:hAnsi="Arial"/>
          <w:i/>
          <w:sz w:val="36"/>
          <w:lang w:val="fr-CA"/>
        </w:rPr>
        <w:t xml:space="preserve"> -</w:t>
      </w:r>
      <w:r w:rsidRPr="00AA7443">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AD51EC" w:rsidRPr="002E0C7E" w:rsidTr="006B408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6B408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6B408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DECEMBER - DÉCEMBRE</w:t>
            </w:r>
          </w:p>
        </w:tc>
      </w:tr>
      <w:tr w:rsidR="00AD51EC" w:rsidRPr="002E0C7E" w:rsidTr="006B408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S</w:t>
            </w:r>
          </w:p>
        </w:tc>
      </w:tr>
      <w:tr w:rsidR="00AD51EC" w:rsidRPr="002E0C7E" w:rsidTr="006B408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M</w:t>
            </w:r>
          </w:p>
          <w:p w:rsidR="00AD51EC" w:rsidRPr="002E0C7E" w:rsidRDefault="00AD51EC" w:rsidP="006B4084">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C411C2"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5</w:t>
            </w:r>
          </w:p>
        </w:tc>
      </w:tr>
      <w:tr w:rsidR="00AD51EC" w:rsidRPr="002E0C7E" w:rsidTr="006B408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D51EC" w:rsidRPr="000C583B" w:rsidRDefault="00AD51EC" w:rsidP="006B4084">
            <w:pPr>
              <w:widowControl w:val="0"/>
              <w:jc w:val="center"/>
              <w:rPr>
                <w:rFonts w:ascii="Arial" w:hAnsi="Arial"/>
                <w:b/>
                <w:sz w:val="14"/>
              </w:rPr>
            </w:pPr>
            <w:r>
              <w:rPr>
                <w:rFonts w:ascii="Arial" w:hAnsi="Arial"/>
                <w:b/>
                <w:sz w:val="14"/>
              </w:rPr>
              <w:t>M</w:t>
            </w:r>
          </w:p>
          <w:p w:rsidR="00AD51EC" w:rsidRPr="002E0C7E" w:rsidRDefault="00AD51EC" w:rsidP="006B4084">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0C583B"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AD51EC" w:rsidRPr="002A4724" w:rsidRDefault="00AD51EC" w:rsidP="006B4084">
            <w:pPr>
              <w:widowControl w:val="0"/>
              <w:jc w:val="center"/>
              <w:rPr>
                <w:rFonts w:ascii="Arial" w:hAnsi="Arial"/>
                <w:b/>
                <w:sz w:val="14"/>
              </w:rPr>
            </w:pPr>
            <w:r w:rsidRPr="002A4724">
              <w:rPr>
                <w:rFonts w:ascii="Arial" w:hAnsi="Arial"/>
                <w:b/>
                <w:sz w:val="14"/>
              </w:rPr>
              <w:t>H</w:t>
            </w:r>
          </w:p>
          <w:p w:rsidR="00AD51EC" w:rsidRPr="002E0C7E" w:rsidRDefault="00AD51EC" w:rsidP="006B4084">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12</w:t>
            </w:r>
          </w:p>
        </w:tc>
      </w:tr>
      <w:tr w:rsidR="00AD51EC" w:rsidRPr="002E0C7E" w:rsidTr="006B408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D51EC" w:rsidRPr="000C583B" w:rsidRDefault="00AD51EC" w:rsidP="006B4084">
            <w:pPr>
              <w:widowControl w:val="0"/>
              <w:jc w:val="center"/>
              <w:rPr>
                <w:rFonts w:ascii="Arial" w:hAnsi="Arial"/>
                <w:b/>
                <w:sz w:val="14"/>
              </w:rPr>
            </w:pPr>
            <w:r>
              <w:rPr>
                <w:rFonts w:ascii="Arial" w:hAnsi="Arial"/>
                <w:b/>
                <w:sz w:val="14"/>
              </w:rPr>
              <w:t>H</w:t>
            </w: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0C583B"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AD51EC" w:rsidRPr="004030BA"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4F066E"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19</w:t>
            </w:r>
          </w:p>
        </w:tc>
      </w:tr>
      <w:tr w:rsidR="00AD51EC" w:rsidRPr="002E0C7E" w:rsidTr="006B408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AD51EC" w:rsidRPr="00D23ECF"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AD51EC" w:rsidRPr="00D23ECF"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D23ECF" w:rsidRDefault="00AD51EC" w:rsidP="006B4084">
            <w:pPr>
              <w:widowControl w:val="0"/>
              <w:jc w:val="center"/>
              <w:rPr>
                <w:rFonts w:ascii="Arial" w:hAnsi="Arial"/>
                <w:b/>
                <w:sz w:val="14"/>
              </w:rPr>
            </w:pPr>
            <w:r>
              <w:rPr>
                <w:rFonts w:ascii="Arial" w:hAnsi="Arial"/>
                <w:b/>
                <w:sz w:val="14"/>
              </w:rPr>
              <w:t>H</w:t>
            </w:r>
          </w:p>
          <w:p w:rsidR="00AD51EC" w:rsidRPr="002E0C7E" w:rsidRDefault="00AD51EC" w:rsidP="006B4084">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6</w:t>
            </w:r>
          </w:p>
        </w:tc>
      </w:tr>
      <w:tr w:rsidR="00AD51EC" w:rsidRPr="002E0C7E" w:rsidTr="006B408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D51EC" w:rsidRPr="002A4724" w:rsidRDefault="00AD51EC" w:rsidP="006B4084">
            <w:pPr>
              <w:widowControl w:val="0"/>
              <w:jc w:val="center"/>
              <w:rPr>
                <w:rFonts w:ascii="Arial" w:hAnsi="Arial"/>
                <w:b/>
                <w:sz w:val="14"/>
              </w:rPr>
            </w:pPr>
            <w:r w:rsidRPr="002A4724">
              <w:rPr>
                <w:rFonts w:ascii="Arial" w:hAnsi="Arial"/>
                <w:b/>
                <w:sz w:val="14"/>
              </w:rPr>
              <w:t>M</w:t>
            </w:r>
          </w:p>
          <w:p w:rsidR="00AD51EC" w:rsidRPr="002E0C7E" w:rsidRDefault="00AD51EC" w:rsidP="006B4084">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5158BD" w:rsidRDefault="00AD51EC" w:rsidP="006B4084">
            <w:pPr>
              <w:widowControl w:val="0"/>
              <w:jc w:val="center"/>
              <w:rPr>
                <w:rFonts w:ascii="Arial" w:hAnsi="Arial"/>
                <w:b/>
                <w:sz w:val="14"/>
              </w:rPr>
            </w:pPr>
            <w:r>
              <w:rPr>
                <w:rFonts w:ascii="Arial" w:hAnsi="Arial"/>
                <w:b/>
                <w:sz w:val="14"/>
              </w:rPr>
              <w:t>H</w:t>
            </w:r>
          </w:p>
          <w:p w:rsidR="00AD51EC" w:rsidRPr="002E0C7E" w:rsidRDefault="00AD51EC" w:rsidP="006B4084">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r>
    </w:tbl>
    <w:p w:rsidR="00AD51EC" w:rsidRPr="002E0C7E" w:rsidRDefault="00AD51EC" w:rsidP="00AD51EC">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AD51EC" w:rsidRPr="002E0C7E" w:rsidTr="006B408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6B408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6B408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MARCH - MARS</w:t>
            </w:r>
          </w:p>
        </w:tc>
      </w:tr>
      <w:tr w:rsidR="00AD51EC" w:rsidRPr="002E0C7E" w:rsidTr="006B408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S</w:t>
            </w:r>
          </w:p>
        </w:tc>
      </w:tr>
      <w:tr w:rsidR="00AD51EC" w:rsidRPr="002E0C7E" w:rsidTr="006B408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317A69"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AD51EC" w:rsidRPr="00D23ECF"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AD51EC" w:rsidRPr="004F066E"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CD2D42" w:rsidRDefault="00AD51EC" w:rsidP="006B4084">
            <w:pPr>
              <w:widowControl w:val="0"/>
              <w:jc w:val="center"/>
              <w:rPr>
                <w:rFonts w:ascii="Arial" w:hAnsi="Arial"/>
                <w:b/>
                <w:sz w:val="14"/>
              </w:rPr>
            </w:pPr>
            <w:r w:rsidRPr="00CD2D42">
              <w:rPr>
                <w:rFonts w:ascii="Arial" w:hAnsi="Arial"/>
                <w:b/>
                <w:sz w:val="14"/>
              </w:rPr>
              <w:t>H</w:t>
            </w:r>
          </w:p>
          <w:p w:rsidR="00AD51EC" w:rsidRPr="002E0C7E" w:rsidRDefault="00AD51EC" w:rsidP="006B408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5</w:t>
            </w:r>
          </w:p>
        </w:tc>
      </w:tr>
      <w:tr w:rsidR="00AD51EC" w:rsidRPr="002E0C7E" w:rsidTr="006B408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12</w:t>
            </w:r>
          </w:p>
        </w:tc>
      </w:tr>
      <w:tr w:rsidR="00AD51EC" w:rsidRPr="002E0C7E" w:rsidTr="006B408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7255AD" w:rsidRDefault="00AD51EC" w:rsidP="006B4084">
            <w:pPr>
              <w:widowControl w:val="0"/>
              <w:jc w:val="center"/>
              <w:rPr>
                <w:rFonts w:ascii="Arial" w:hAnsi="Arial"/>
                <w:b/>
                <w:sz w:val="14"/>
              </w:rPr>
            </w:pPr>
            <w:r>
              <w:rPr>
                <w:rFonts w:ascii="Arial" w:hAnsi="Arial"/>
                <w:b/>
                <w:sz w:val="14"/>
              </w:rPr>
              <w:t>M</w:t>
            </w: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0E2B85" w:rsidRDefault="00AD51EC" w:rsidP="006B4084">
            <w:pPr>
              <w:widowControl w:val="0"/>
              <w:jc w:val="center"/>
              <w:rPr>
                <w:rFonts w:ascii="Arial" w:hAnsi="Arial"/>
                <w:b/>
                <w:sz w:val="14"/>
              </w:rPr>
            </w:pPr>
            <w:r>
              <w:rPr>
                <w:rFonts w:ascii="Arial" w:hAnsi="Arial"/>
                <w:b/>
                <w:sz w:val="14"/>
              </w:rPr>
              <w:t>M</w:t>
            </w: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7D4CDA"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9</w:t>
            </w:r>
          </w:p>
        </w:tc>
      </w:tr>
      <w:tr w:rsidR="00AD51EC" w:rsidRPr="002E0C7E" w:rsidTr="006B408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D34238" w:rsidRDefault="00AD51EC" w:rsidP="006B4084">
            <w:pPr>
              <w:widowControl w:val="0"/>
              <w:jc w:val="center"/>
              <w:rPr>
                <w:rFonts w:ascii="Arial" w:hAnsi="Arial"/>
                <w:b/>
                <w:sz w:val="14"/>
              </w:rPr>
            </w:pPr>
            <w:r>
              <w:rPr>
                <w:rFonts w:ascii="Arial" w:hAnsi="Arial"/>
                <w:b/>
                <w:sz w:val="14"/>
              </w:rPr>
              <w:t>M</w:t>
            </w:r>
          </w:p>
          <w:p w:rsidR="00AD51EC" w:rsidRPr="002E0C7E" w:rsidRDefault="00AD51EC" w:rsidP="006B4084">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D51EC" w:rsidRPr="008670D0" w:rsidRDefault="00AD51EC" w:rsidP="006B4084">
            <w:pPr>
              <w:widowControl w:val="0"/>
              <w:jc w:val="center"/>
              <w:rPr>
                <w:rFonts w:ascii="Arial" w:hAnsi="Arial"/>
                <w:b/>
                <w:sz w:val="14"/>
              </w:rPr>
            </w:pPr>
            <w:r>
              <w:rPr>
                <w:rFonts w:ascii="Arial" w:hAnsi="Arial"/>
                <w:b/>
                <w:sz w:val="14"/>
              </w:rPr>
              <w:t>H</w:t>
            </w: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6</w:t>
            </w:r>
          </w:p>
        </w:tc>
      </w:tr>
      <w:tr w:rsidR="00AD51EC" w:rsidRPr="002E0C7E" w:rsidTr="006B408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Default="00AD51EC" w:rsidP="006B408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AD51EC" w:rsidRPr="002E0C7E" w:rsidRDefault="00AD51EC" w:rsidP="006B4084">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D51EC" w:rsidRPr="007D4CDA" w:rsidRDefault="00AD51EC" w:rsidP="006B4084">
            <w:pPr>
              <w:widowControl w:val="0"/>
              <w:jc w:val="center"/>
              <w:rPr>
                <w:rFonts w:ascii="Arial" w:hAnsi="Arial"/>
                <w:b/>
                <w:sz w:val="14"/>
              </w:rPr>
            </w:pPr>
            <w:r>
              <w:rPr>
                <w:rFonts w:ascii="Arial" w:hAnsi="Arial"/>
                <w:b/>
                <w:sz w:val="14"/>
              </w:rPr>
              <w:t>H</w:t>
            </w:r>
          </w:p>
          <w:p w:rsidR="00AD51EC" w:rsidRPr="002E0C7E" w:rsidRDefault="00AD51EC" w:rsidP="006B4084">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AD51EC" w:rsidRPr="00261B35"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r>
    </w:tbl>
    <w:p w:rsidR="00AD51EC" w:rsidRPr="002E0C7E" w:rsidRDefault="00AD51EC" w:rsidP="00AD51EC">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AD51EC" w:rsidRPr="002E0C7E" w:rsidTr="006B408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6B408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AD51EC" w:rsidRPr="002E0C7E" w:rsidRDefault="00AD51EC" w:rsidP="006B408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D51EC" w:rsidRPr="002E0C7E" w:rsidRDefault="00AD51EC" w:rsidP="006B4084">
            <w:pPr>
              <w:widowControl w:val="0"/>
              <w:jc w:val="center"/>
              <w:rPr>
                <w:rFonts w:ascii="Arial" w:hAnsi="Arial"/>
                <w:sz w:val="14"/>
              </w:rPr>
            </w:pPr>
            <w:r w:rsidRPr="002E0C7E">
              <w:rPr>
                <w:rFonts w:ascii="Arial" w:hAnsi="Arial"/>
                <w:b/>
                <w:sz w:val="14"/>
              </w:rPr>
              <w:t>JUNE - JUIN</w:t>
            </w:r>
          </w:p>
        </w:tc>
      </w:tr>
      <w:tr w:rsidR="00AD51EC" w:rsidRPr="002E0C7E" w:rsidTr="006B408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S</w:t>
            </w:r>
          </w:p>
          <w:p w:rsidR="00AD51EC" w:rsidRPr="002E0C7E" w:rsidRDefault="00AD51EC" w:rsidP="006B408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M</w:t>
            </w:r>
          </w:p>
          <w:p w:rsidR="00AD51EC" w:rsidRPr="002E0C7E" w:rsidRDefault="00AD51EC" w:rsidP="006B408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W</w:t>
            </w:r>
          </w:p>
          <w:p w:rsidR="00AD51EC" w:rsidRPr="002E0C7E" w:rsidRDefault="00AD51EC" w:rsidP="006B408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T</w:t>
            </w:r>
          </w:p>
          <w:p w:rsidR="00AD51EC" w:rsidRPr="002E0C7E" w:rsidRDefault="00AD51EC" w:rsidP="006B408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sidRPr="002E0C7E">
              <w:rPr>
                <w:rFonts w:ascii="Arial" w:hAnsi="Arial"/>
                <w:sz w:val="14"/>
              </w:rPr>
              <w:t>F</w:t>
            </w:r>
          </w:p>
          <w:p w:rsidR="00AD51EC" w:rsidRPr="002E0C7E" w:rsidRDefault="00AD51EC" w:rsidP="006B408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r>
              <w:rPr>
                <w:rFonts w:ascii="Arial" w:hAnsi="Arial"/>
                <w:sz w:val="14"/>
              </w:rPr>
              <w:t>S</w:t>
            </w:r>
          </w:p>
          <w:p w:rsidR="00AD51EC" w:rsidRPr="002E0C7E" w:rsidRDefault="00AD51EC" w:rsidP="006B4084">
            <w:pPr>
              <w:widowControl w:val="0"/>
              <w:jc w:val="center"/>
              <w:rPr>
                <w:rFonts w:ascii="Arial" w:hAnsi="Arial"/>
                <w:sz w:val="14"/>
              </w:rPr>
            </w:pPr>
            <w:r>
              <w:rPr>
                <w:rFonts w:ascii="Arial" w:hAnsi="Arial"/>
                <w:sz w:val="14"/>
              </w:rPr>
              <w:t>S</w:t>
            </w:r>
          </w:p>
        </w:tc>
      </w:tr>
      <w:tr w:rsidR="00AD51EC" w:rsidRPr="002E0C7E" w:rsidTr="006B408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BC4B65"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r>
      <w:tr w:rsidR="00AD51EC" w:rsidRPr="002E0C7E" w:rsidTr="006B408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BC4B65"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D51EC" w:rsidRPr="00931A11"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11</w:t>
            </w:r>
          </w:p>
        </w:tc>
      </w:tr>
      <w:tr w:rsidR="00AD51EC" w:rsidRPr="002E0C7E" w:rsidTr="006B408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AD51EC" w:rsidRPr="00BC4B65"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D51EC" w:rsidRPr="00852172" w:rsidRDefault="00AD51EC" w:rsidP="006B4084">
            <w:pPr>
              <w:widowControl w:val="0"/>
              <w:jc w:val="center"/>
              <w:rPr>
                <w:rFonts w:ascii="Arial" w:hAnsi="Arial"/>
                <w:b/>
                <w:sz w:val="14"/>
              </w:rPr>
            </w:pPr>
          </w:p>
          <w:p w:rsidR="00AD51EC" w:rsidRPr="002E0C7E" w:rsidRDefault="00AD51EC" w:rsidP="006B408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2453E3" w:rsidRDefault="00AD51EC" w:rsidP="006B4084">
            <w:pPr>
              <w:widowControl w:val="0"/>
              <w:jc w:val="center"/>
              <w:rPr>
                <w:rFonts w:ascii="Arial" w:hAnsi="Arial"/>
                <w:b/>
                <w:sz w:val="14"/>
              </w:rPr>
            </w:pPr>
            <w:r w:rsidRPr="002453E3">
              <w:rPr>
                <w:rFonts w:ascii="Arial" w:hAnsi="Arial"/>
                <w:b/>
                <w:sz w:val="14"/>
              </w:rPr>
              <w:t>M</w:t>
            </w: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D51EC" w:rsidRPr="00371D2F" w:rsidRDefault="00AD51EC" w:rsidP="006B4084">
            <w:pPr>
              <w:widowControl w:val="0"/>
              <w:jc w:val="center"/>
              <w:rPr>
                <w:rFonts w:ascii="Arial" w:hAnsi="Arial"/>
                <w:b/>
                <w:sz w:val="14"/>
              </w:rPr>
            </w:pPr>
            <w:r>
              <w:rPr>
                <w:rFonts w:ascii="Arial" w:hAnsi="Arial"/>
                <w:b/>
                <w:sz w:val="14"/>
              </w:rPr>
              <w:t>M</w:t>
            </w: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18</w:t>
            </w:r>
          </w:p>
        </w:tc>
      </w:tr>
      <w:tr w:rsidR="00AD51EC" w:rsidRPr="002E0C7E" w:rsidTr="006B408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AD51EC" w:rsidRPr="0049680E" w:rsidRDefault="00AD51EC" w:rsidP="006B4084">
            <w:pPr>
              <w:widowControl w:val="0"/>
              <w:jc w:val="center"/>
              <w:rPr>
                <w:rFonts w:ascii="Arial" w:hAnsi="Arial"/>
                <w:b/>
                <w:sz w:val="14"/>
              </w:rPr>
            </w:pPr>
            <w:r w:rsidRPr="0049680E">
              <w:rPr>
                <w:rFonts w:ascii="Arial" w:hAnsi="Arial"/>
                <w:b/>
                <w:sz w:val="14"/>
              </w:rPr>
              <w:t>M</w:t>
            </w:r>
          </w:p>
          <w:p w:rsidR="00AD51EC" w:rsidRPr="002E0C7E" w:rsidRDefault="00AD51EC" w:rsidP="006B408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D51EC" w:rsidRPr="002453E3" w:rsidRDefault="00AD51EC" w:rsidP="006B4084">
            <w:pPr>
              <w:widowControl w:val="0"/>
              <w:jc w:val="center"/>
              <w:rPr>
                <w:rFonts w:ascii="Arial" w:hAnsi="Arial"/>
                <w:b/>
                <w:sz w:val="14"/>
              </w:rPr>
            </w:pPr>
            <w:r>
              <w:rPr>
                <w:rFonts w:ascii="Arial" w:hAnsi="Arial"/>
                <w:b/>
                <w:sz w:val="14"/>
              </w:rPr>
              <w:t>H</w:t>
            </w:r>
          </w:p>
          <w:p w:rsidR="00AD51EC" w:rsidRPr="002E0C7E" w:rsidRDefault="00AD51EC" w:rsidP="006B4084">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sidRPr="002E0C7E">
              <w:rPr>
                <w:rFonts w:ascii="Arial" w:hAnsi="Arial"/>
                <w:sz w:val="14"/>
              </w:rPr>
              <w:t>2</w:t>
            </w:r>
            <w:r>
              <w:rPr>
                <w:rFonts w:ascii="Arial" w:hAnsi="Arial"/>
                <w:sz w:val="14"/>
              </w:rPr>
              <w:t>5</w:t>
            </w:r>
          </w:p>
        </w:tc>
      </w:tr>
      <w:tr w:rsidR="00AD51EC" w:rsidRPr="002E0C7E" w:rsidTr="006B408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D51EC" w:rsidRPr="002E0C7E" w:rsidRDefault="00AD51EC" w:rsidP="006B4084">
            <w:pPr>
              <w:widowControl w:val="0"/>
              <w:jc w:val="center"/>
              <w:rPr>
                <w:rFonts w:ascii="Arial" w:hAnsi="Arial"/>
                <w:sz w:val="14"/>
              </w:rPr>
            </w:pPr>
          </w:p>
          <w:p w:rsidR="00AD51EC" w:rsidRPr="002E0C7E" w:rsidRDefault="00AD51EC" w:rsidP="006B4084">
            <w:pPr>
              <w:widowControl w:val="0"/>
              <w:jc w:val="center"/>
              <w:rPr>
                <w:rFonts w:ascii="Arial" w:hAnsi="Arial"/>
                <w:sz w:val="14"/>
              </w:rPr>
            </w:pPr>
          </w:p>
        </w:tc>
      </w:tr>
    </w:tbl>
    <w:p w:rsidR="00AD51EC" w:rsidRPr="002E0C7E" w:rsidRDefault="00AD51EC" w:rsidP="00AD51EC">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AD51EC" w:rsidRPr="002E0C7E" w:rsidTr="006B4084">
        <w:trPr>
          <w:cantSplit/>
        </w:trPr>
        <w:tc>
          <w:tcPr>
            <w:tcW w:w="1710" w:type="dxa"/>
            <w:tcBorders>
              <w:top w:val="nil"/>
              <w:left w:val="nil"/>
              <w:bottom w:val="nil"/>
              <w:right w:val="nil"/>
            </w:tcBorders>
            <w:tcMar>
              <w:top w:w="43" w:type="dxa"/>
              <w:left w:w="120" w:type="dxa"/>
              <w:bottom w:w="29" w:type="dxa"/>
              <w:right w:w="120" w:type="dxa"/>
            </w:tcMar>
          </w:tcPr>
          <w:p w:rsidR="00AD51EC" w:rsidRPr="002E0C7E" w:rsidRDefault="00AD51EC" w:rsidP="006B4084">
            <w:pPr>
              <w:widowControl w:val="0"/>
              <w:rPr>
                <w:rFonts w:ascii="Arial" w:hAnsi="Arial"/>
                <w:sz w:val="16"/>
              </w:rPr>
            </w:pPr>
            <w:r w:rsidRPr="002E0C7E">
              <w:rPr>
                <w:rFonts w:ascii="Arial" w:hAnsi="Arial"/>
                <w:sz w:val="16"/>
              </w:rPr>
              <w:t>Sittings of the court:</w:t>
            </w:r>
          </w:p>
          <w:p w:rsidR="00AD51EC" w:rsidRPr="002E0C7E" w:rsidRDefault="00AD51EC" w:rsidP="006B408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AD51EC" w:rsidRPr="002E0C7E" w:rsidRDefault="00AD51EC" w:rsidP="006B4084">
            <w:pPr>
              <w:widowControl w:val="0"/>
              <w:rPr>
                <w:rFonts w:ascii="Arial" w:hAnsi="Arial"/>
                <w:sz w:val="16"/>
              </w:rPr>
            </w:pPr>
          </w:p>
          <w:p w:rsidR="00AD51EC" w:rsidRPr="002E0C7E" w:rsidRDefault="00AD51EC" w:rsidP="006B408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AD51EC" w:rsidRPr="00B058C3"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AD51EC" w:rsidRPr="00B058C3"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AD51EC" w:rsidRPr="00B058C3"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D51EC" w:rsidRPr="002E0C7E" w:rsidTr="006B408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D51EC" w:rsidRPr="002E0C7E" w:rsidTr="006B408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AD51EC" w:rsidRPr="002E0C7E" w:rsidRDefault="00AD51EC" w:rsidP="006B408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AD51EC" w:rsidRPr="002E0C7E" w:rsidRDefault="00AD51EC" w:rsidP="006B40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AD51EC" w:rsidRPr="002E0C7E" w:rsidRDefault="00AD51EC" w:rsidP="00AD51EC">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4"/>
      <w:footerReference w:type="default" r:id="rId7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55" w:rsidRDefault="00024155" w:rsidP="00A87207">
      <w:r>
        <w:separator/>
      </w:r>
    </w:p>
  </w:endnote>
  <w:endnote w:type="continuationSeparator" w:id="0">
    <w:p w:rsidR="00024155" w:rsidRDefault="0002415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pPr>
      <w:pStyle w:val="Footer"/>
      <w:rPr>
        <w:lang w:val="fr-CA"/>
      </w:rPr>
    </w:pPr>
    <w:r>
      <w:rPr>
        <w:lang w:val="fr-CA"/>
      </w:rPr>
      <w:pict>
        <v:rect id="_x0000_i1057" style="width:480.95pt;height:1pt" o:hralign="center" o:hrstd="t" o:hrnoshade="t" o:hr="t" fillcolor="black [3213]" stroked="f"/>
      </w:pict>
    </w:r>
  </w:p>
  <w:p w:rsidR="00024155" w:rsidRDefault="00024155" w:rsidP="00245129">
    <w:pPr>
      <w:tabs>
        <w:tab w:val="center" w:pos="4680"/>
      </w:tabs>
    </w:pPr>
    <w:r>
      <w:tab/>
    </w:r>
    <w:r w:rsidRPr="0009648D">
      <w:t xml:space="preserve">- </w:t>
    </w:r>
    <w:r>
      <w:fldChar w:fldCharType="begin"/>
    </w:r>
    <w:r>
      <w:instrText xml:space="preserve"> PAGE   \* MERGEFORMAT </w:instrText>
    </w:r>
    <w:r>
      <w:fldChar w:fldCharType="separate"/>
    </w:r>
    <w:r w:rsidR="002B0311">
      <w:rPr>
        <w:noProof/>
      </w:rPr>
      <w:t>1298</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415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4155" w:rsidRDefault="0002415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rsidP="00755F22">
    <w:pPr>
      <w:tabs>
        <w:tab w:val="left" w:pos="-1440"/>
        <w:tab w:val="left" w:pos="-720"/>
      </w:tabs>
    </w:pPr>
    <w:r>
      <w:pict>
        <v:rect id="_x0000_i1063" style="width:480.95pt;height:1pt" o:hralign="center" o:hrstd="t" o:hrnoshade="t" o:hr="t" fillcolor="black [3213]" stroked="f"/>
      </w:pict>
    </w:r>
  </w:p>
  <w:p w:rsidR="00024155" w:rsidRDefault="00024155" w:rsidP="00EB2B90">
    <w:pPr>
      <w:tabs>
        <w:tab w:val="center" w:pos="4680"/>
      </w:tabs>
    </w:pPr>
    <w:r>
      <w:tab/>
      <w:t xml:space="preserve">- </w:t>
    </w:r>
    <w:r>
      <w:fldChar w:fldCharType="begin"/>
    </w:r>
    <w:r>
      <w:instrText xml:space="preserve"> PAGE   \* MERGEFORMAT </w:instrText>
    </w:r>
    <w:r>
      <w:fldChar w:fldCharType="separate"/>
    </w:r>
    <w:r w:rsidR="002B0311">
      <w:rPr>
        <w:noProof/>
      </w:rPr>
      <w:t>1317</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rsidP="00EB2B90">
    <w:pPr>
      <w:tabs>
        <w:tab w:val="center" w:pos="4680"/>
      </w:tabs>
    </w:pPr>
    <w:r>
      <w:pict>
        <v:rect id="_x0000_i1064" style="width:480.95pt;height:1pt" o:hralign="center" o:hrstd="t" o:hrnoshade="t" o:hr="t" fillcolor="black [3213]" stroked="f"/>
      </w:pict>
    </w:r>
  </w:p>
  <w:p w:rsidR="00024155" w:rsidRPr="0031432F" w:rsidRDefault="00024155" w:rsidP="00EB2B90">
    <w:pPr>
      <w:tabs>
        <w:tab w:val="center" w:pos="4680"/>
      </w:tabs>
    </w:pPr>
    <w:r>
      <w:tab/>
      <w:t xml:space="preserve">- </w:t>
    </w:r>
    <w:r>
      <w:fldChar w:fldCharType="begin"/>
    </w:r>
    <w:r>
      <w:instrText xml:space="preserve"> PAGE   \* MERGEFORMAT </w:instrText>
    </w:r>
    <w:r>
      <w:fldChar w:fldCharType="separate"/>
    </w:r>
    <w:r w:rsidR="002B0311">
      <w:rPr>
        <w:noProof/>
      </w:rPr>
      <w:t>1314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415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4155" w:rsidRDefault="00024155">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024155" w:rsidRDefault="0002415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pPr>
      <w:pStyle w:val="Footer"/>
      <w:rPr>
        <w:lang w:val="fr-CA"/>
      </w:rPr>
    </w:pPr>
    <w:r>
      <w:rPr>
        <w:lang w:val="fr-CA"/>
      </w:rPr>
      <w:pict>
        <v:rect id="_x0000_i1071" style="width:480.95pt;height:1pt" o:hralign="center" o:hrstd="t" o:hrnoshade="t" o:hr="t" fillcolor="black [3213]" stroked="f"/>
      </w:pict>
    </w:r>
  </w:p>
  <w:p w:rsidR="00024155" w:rsidRDefault="00024155" w:rsidP="00EB2B90">
    <w:pPr>
      <w:tabs>
        <w:tab w:val="center" w:pos="4680"/>
      </w:tabs>
    </w:pPr>
    <w:r>
      <w:tab/>
      <w:t xml:space="preserve">- </w:t>
    </w:r>
    <w:r>
      <w:fldChar w:fldCharType="begin"/>
    </w:r>
    <w:r>
      <w:instrText xml:space="preserve"> PAGE   \* MERGEFORMAT </w:instrText>
    </w:r>
    <w:r>
      <w:fldChar w:fldCharType="separate"/>
    </w:r>
    <w:r w:rsidR="002B0311">
      <w:rPr>
        <w:noProof/>
      </w:rPr>
      <w:t>1318</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Pr="00924065" w:rsidRDefault="0002415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rsidP="00A87207">
    <w:pPr>
      <w:pStyle w:val="Footer"/>
    </w:pPr>
    <w:r>
      <w:pict>
        <v:rect id="_x0000_i1033" style="width:480.95pt;height:1pt" o:hralign="center" o:hrstd="t" o:hrnoshade="t" o:hr="t" fillcolor="black [3213]" stroked="f"/>
      </w:pict>
    </w:r>
  </w:p>
  <w:p w:rsidR="00024155" w:rsidRPr="00B7374B" w:rsidRDefault="0002415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1297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rsidP="00755F22">
    <w:pPr>
      <w:tabs>
        <w:tab w:val="left" w:pos="-1440"/>
        <w:tab w:val="left" w:pos="-720"/>
      </w:tabs>
    </w:pPr>
    <w:r>
      <w:pict>
        <v:rect id="_x0000_i1034" style="width:480.95pt;height:1pt" o:hralign="center" o:hrstd="t" o:hrnoshade="t" o:hr="t" fillcolor="black [3213]" stroked="f"/>
      </w:pict>
    </w:r>
  </w:p>
  <w:p w:rsidR="00024155" w:rsidRPr="00954D22" w:rsidRDefault="0002415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B0311">
      <w:rPr>
        <w:noProof/>
        <w:szCs w:val="24"/>
      </w:rPr>
      <w:t>1296</w:t>
    </w:r>
    <w:r>
      <w:rPr>
        <w:szCs w:val="24"/>
      </w:rPr>
      <w:fldChar w:fldCharType="end"/>
    </w:r>
    <w:r w:rsidRPr="00954D22">
      <w:rPr>
        <w:szCs w:val="24"/>
      </w:rPr>
      <w:t xml:space="preserve"> -</w:t>
    </w:r>
  </w:p>
  <w:p w:rsidR="00024155" w:rsidRDefault="000241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rsidP="00A87207">
    <w:pPr>
      <w:pStyle w:val="Footer"/>
    </w:pPr>
    <w:r>
      <w:pict>
        <v:rect id="_x0000_i1036" style="width:480.95pt;height:1pt" o:hralign="center" o:hrstd="t" o:hrnoshade="t" o:hr="t" fillcolor="black [3213]" stroked="f"/>
      </w:pict>
    </w:r>
  </w:p>
  <w:p w:rsidR="00024155" w:rsidRPr="00B7374B" w:rsidRDefault="0002415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024155" w:rsidRPr="00954D22" w:rsidRDefault="0002415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B0311">
      <w:rPr>
        <w:noProof/>
        <w:szCs w:val="24"/>
      </w:rPr>
      <w:t>1297</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2415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4155" w:rsidRDefault="0002415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2B0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024155" w:rsidRPr="0009648D" w:rsidRDefault="00024155" w:rsidP="00ED7E83">
    <w:pPr>
      <w:tabs>
        <w:tab w:val="center" w:pos="4680"/>
      </w:tabs>
    </w:pPr>
    <w:r>
      <w:tab/>
    </w:r>
    <w:r w:rsidRPr="0009648D">
      <w:t xml:space="preserve">- </w:t>
    </w:r>
    <w:r>
      <w:fldChar w:fldCharType="begin"/>
    </w:r>
    <w:r>
      <w:instrText xml:space="preserve"> PAGE   \* MERGEFORMAT </w:instrText>
    </w:r>
    <w:r>
      <w:fldChar w:fldCharType="separate"/>
    </w:r>
    <w:r w:rsidR="002B0311">
      <w:rPr>
        <w:noProof/>
      </w:rPr>
      <w:t>1313</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55" w:rsidRDefault="00024155" w:rsidP="00A87207">
      <w:r>
        <w:separator/>
      </w:r>
    </w:p>
  </w:footnote>
  <w:footnote w:type="continuationSeparator" w:id="0">
    <w:p w:rsidR="00024155" w:rsidRDefault="0002415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24155">
      <w:tc>
        <w:tcPr>
          <w:tcW w:w="4230" w:type="dxa"/>
          <w:tcMar>
            <w:left w:w="0" w:type="dxa"/>
            <w:right w:w="0" w:type="dxa"/>
          </w:tcMar>
        </w:tcPr>
        <w:p w:rsidR="00024155" w:rsidRDefault="0002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24155" w:rsidRDefault="0002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4155" w:rsidRDefault="0002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24155">
      <w:trPr>
        <w:gridAfter w:val="2"/>
        <w:wAfter w:w="5250" w:type="dxa"/>
      </w:trPr>
      <w:tc>
        <w:tcPr>
          <w:tcW w:w="4230" w:type="dxa"/>
          <w:tcMar>
            <w:left w:w="0" w:type="dxa"/>
            <w:right w:w="0" w:type="dxa"/>
          </w:tcMar>
        </w:tcPr>
        <w:p w:rsidR="0002415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2415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24155" w:rsidRPr="00755F22" w:rsidTr="00245129">
      <w:tc>
        <w:tcPr>
          <w:tcW w:w="4230" w:type="dxa"/>
          <w:tcMar>
            <w:left w:w="0" w:type="dxa"/>
            <w:right w:w="0" w:type="dxa"/>
          </w:tcMar>
        </w:tcPr>
        <w:p w:rsidR="00024155" w:rsidRPr="00755F22" w:rsidRDefault="00024155" w:rsidP="00831CA9">
          <w:pPr>
            <w:keepNext/>
            <w:keepLines/>
            <w:rPr>
              <w:sz w:val="20"/>
              <w:szCs w:val="20"/>
            </w:rPr>
          </w:pPr>
          <w:r w:rsidRPr="00755F22">
            <w:rPr>
              <w:sz w:val="20"/>
              <w:szCs w:val="20"/>
            </w:rPr>
            <w:t>MOTIONS</w:t>
          </w:r>
        </w:p>
      </w:tc>
      <w:tc>
        <w:tcPr>
          <w:tcW w:w="1170" w:type="dxa"/>
          <w:tcMar>
            <w:left w:w="0" w:type="dxa"/>
            <w:right w:w="0" w:type="dxa"/>
          </w:tcMar>
        </w:tcPr>
        <w:p w:rsidR="00024155" w:rsidRPr="00755F22" w:rsidRDefault="00024155" w:rsidP="00831CA9">
          <w:pPr>
            <w:keepLines/>
            <w:jc w:val="center"/>
            <w:rPr>
              <w:sz w:val="20"/>
              <w:szCs w:val="20"/>
            </w:rPr>
          </w:pPr>
        </w:p>
        <w:p w:rsidR="00024155" w:rsidRPr="00755F22" w:rsidRDefault="00024155" w:rsidP="00831CA9">
          <w:pPr>
            <w:keepLines/>
            <w:tabs>
              <w:tab w:val="left" w:pos="-1440"/>
              <w:tab w:val="left" w:pos="-720"/>
            </w:tabs>
            <w:jc w:val="center"/>
            <w:rPr>
              <w:sz w:val="20"/>
              <w:szCs w:val="20"/>
            </w:rPr>
          </w:pPr>
        </w:p>
      </w:tc>
      <w:tc>
        <w:tcPr>
          <w:tcW w:w="4080" w:type="dxa"/>
          <w:tcMar>
            <w:left w:w="0" w:type="dxa"/>
            <w:right w:w="0" w:type="dxa"/>
          </w:tcMar>
        </w:tcPr>
        <w:p w:rsidR="00024155" w:rsidRPr="00BA6468" w:rsidRDefault="00024155" w:rsidP="00BA6468">
          <w:pPr>
            <w:keepLines/>
            <w:rPr>
              <w:sz w:val="20"/>
              <w:szCs w:val="20"/>
              <w:lang w:val="fr-CA"/>
            </w:rPr>
          </w:pPr>
          <w:r w:rsidRPr="00BA6468">
            <w:rPr>
              <w:sz w:val="20"/>
              <w:szCs w:val="20"/>
              <w:lang w:val="fr-CA"/>
            </w:rPr>
            <w:t>REQUÊTES</w:t>
          </w:r>
        </w:p>
      </w:tc>
    </w:tr>
  </w:tbl>
  <w:p w:rsidR="00024155" w:rsidRDefault="00024155"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4155" w:rsidRPr="00BD4E65">
      <w:tc>
        <w:tcPr>
          <w:tcW w:w="4200" w:type="dxa"/>
          <w:tcMar>
            <w:left w:w="0" w:type="dxa"/>
            <w:right w:w="0" w:type="dxa"/>
          </w:tcMar>
        </w:tcPr>
        <w:p w:rsidR="00024155" w:rsidRDefault="0002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24155" w:rsidRDefault="0002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4155" w:rsidRPr="00B01A03" w:rsidRDefault="0002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24155" w:rsidRPr="00B01A03"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24155" w:rsidRPr="00B01A03"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24155" w:rsidRPr="00BD4E65" w:rsidTr="00245129">
      <w:tc>
        <w:tcPr>
          <w:tcW w:w="4200" w:type="dxa"/>
          <w:tcMar>
            <w:left w:w="0" w:type="dxa"/>
            <w:right w:w="0" w:type="dxa"/>
          </w:tcMar>
        </w:tcPr>
        <w:p w:rsidR="00024155" w:rsidRPr="00F40249" w:rsidRDefault="0002415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24155" w:rsidRDefault="00024155" w:rsidP="00102926">
          <w:pPr>
            <w:keepNext/>
            <w:keepLines/>
            <w:tabs>
              <w:tab w:val="left" w:pos="-1440"/>
              <w:tab w:val="left" w:pos="-720"/>
            </w:tabs>
            <w:jc w:val="center"/>
            <w:rPr>
              <w:sz w:val="20"/>
              <w:szCs w:val="20"/>
            </w:rPr>
          </w:pPr>
        </w:p>
        <w:p w:rsidR="00024155" w:rsidRDefault="00024155" w:rsidP="00102926">
          <w:pPr>
            <w:keepNext/>
            <w:keepLines/>
            <w:tabs>
              <w:tab w:val="left" w:pos="-1440"/>
              <w:tab w:val="left" w:pos="-720"/>
            </w:tabs>
            <w:jc w:val="center"/>
            <w:rPr>
              <w:sz w:val="20"/>
              <w:szCs w:val="20"/>
            </w:rPr>
          </w:pPr>
        </w:p>
        <w:p w:rsidR="00024155" w:rsidRPr="00F40249" w:rsidRDefault="00024155" w:rsidP="00102926">
          <w:pPr>
            <w:keepNext/>
            <w:keepLines/>
            <w:tabs>
              <w:tab w:val="left" w:pos="-1440"/>
              <w:tab w:val="left" w:pos="-720"/>
            </w:tabs>
            <w:jc w:val="center"/>
            <w:rPr>
              <w:sz w:val="20"/>
              <w:szCs w:val="20"/>
            </w:rPr>
          </w:pPr>
        </w:p>
      </w:tc>
      <w:tc>
        <w:tcPr>
          <w:tcW w:w="4230" w:type="dxa"/>
          <w:tcMar>
            <w:left w:w="0" w:type="dxa"/>
            <w:right w:w="0" w:type="dxa"/>
          </w:tcMar>
        </w:tcPr>
        <w:p w:rsidR="00024155" w:rsidRPr="00F40249" w:rsidRDefault="0002415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24155" w:rsidRPr="00B01A03" w:rsidRDefault="0002415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24155" w:rsidRPr="0044776A" w:rsidTr="00245129">
      <w:tc>
        <w:tcPr>
          <w:tcW w:w="4290" w:type="dxa"/>
          <w:tcMar>
            <w:left w:w="0" w:type="dxa"/>
            <w:right w:w="0" w:type="dxa"/>
          </w:tcMar>
        </w:tcPr>
        <w:p w:rsidR="00024155" w:rsidRPr="0044776A" w:rsidRDefault="0002415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24155" w:rsidRPr="0044776A" w:rsidRDefault="00024155" w:rsidP="002E2327">
          <w:pPr>
            <w:keepNext/>
            <w:keepLines/>
            <w:tabs>
              <w:tab w:val="left" w:pos="-1440"/>
              <w:tab w:val="left" w:pos="-720"/>
            </w:tabs>
            <w:jc w:val="center"/>
            <w:rPr>
              <w:sz w:val="20"/>
              <w:szCs w:val="20"/>
            </w:rPr>
          </w:pPr>
        </w:p>
        <w:p w:rsidR="00024155" w:rsidRPr="0044776A" w:rsidRDefault="00024155" w:rsidP="002E2327">
          <w:pPr>
            <w:keepNext/>
            <w:keepLines/>
            <w:tabs>
              <w:tab w:val="left" w:pos="-1440"/>
              <w:tab w:val="left" w:pos="-720"/>
            </w:tabs>
            <w:jc w:val="center"/>
            <w:rPr>
              <w:sz w:val="20"/>
              <w:szCs w:val="20"/>
            </w:rPr>
          </w:pPr>
        </w:p>
        <w:p w:rsidR="00024155" w:rsidRPr="0044776A" w:rsidRDefault="00024155" w:rsidP="002E2327">
          <w:pPr>
            <w:keepNext/>
            <w:keepLines/>
            <w:tabs>
              <w:tab w:val="left" w:pos="-1440"/>
              <w:tab w:val="left" w:pos="-720"/>
            </w:tabs>
            <w:jc w:val="center"/>
            <w:rPr>
              <w:sz w:val="20"/>
              <w:szCs w:val="20"/>
            </w:rPr>
          </w:pPr>
        </w:p>
      </w:tc>
      <w:tc>
        <w:tcPr>
          <w:tcW w:w="4320" w:type="dxa"/>
          <w:tcMar>
            <w:left w:w="0" w:type="dxa"/>
            <w:right w:w="0" w:type="dxa"/>
          </w:tcMar>
        </w:tcPr>
        <w:p w:rsidR="00024155" w:rsidRPr="0044776A" w:rsidRDefault="00024155" w:rsidP="002E2327">
          <w:pPr>
            <w:keepLines/>
            <w:rPr>
              <w:sz w:val="20"/>
              <w:szCs w:val="20"/>
              <w:lang w:val="fr-CA"/>
            </w:rPr>
          </w:pPr>
          <w:r w:rsidRPr="0044776A">
            <w:rPr>
              <w:sz w:val="20"/>
              <w:szCs w:val="20"/>
              <w:lang w:val="fr-CA"/>
            </w:rPr>
            <w:t>DEMANDES D'AUTORISATION D'APPEL DÉPOSÉES</w:t>
          </w:r>
        </w:p>
      </w:tc>
    </w:tr>
  </w:tbl>
  <w:p w:rsidR="00024155" w:rsidRDefault="000241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4155" w:rsidRPr="00BD4E65" w:rsidTr="00245129">
      <w:tc>
        <w:tcPr>
          <w:tcW w:w="4200" w:type="dxa"/>
          <w:tcMar>
            <w:left w:w="0" w:type="dxa"/>
            <w:right w:w="0" w:type="dxa"/>
          </w:tcMar>
        </w:tcPr>
        <w:p w:rsidR="00024155" w:rsidRPr="0044776A" w:rsidRDefault="00024155" w:rsidP="0044776A">
          <w:pPr>
            <w:keepNext/>
            <w:keepLines/>
            <w:widowControl w:val="0"/>
            <w:rPr>
              <w:sz w:val="20"/>
              <w:szCs w:val="20"/>
            </w:rPr>
          </w:pPr>
          <w:r>
            <w:rPr>
              <w:sz w:val="20"/>
              <w:szCs w:val="20"/>
            </w:rPr>
            <w:t>APPLICATIONS FOR LEAVE</w:t>
          </w:r>
        </w:p>
        <w:p w:rsidR="00024155" w:rsidRPr="0044776A" w:rsidRDefault="0002415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24155" w:rsidRPr="0044776A" w:rsidRDefault="00024155" w:rsidP="0044776A">
          <w:pPr>
            <w:keepNext/>
            <w:keepLines/>
            <w:widowControl w:val="0"/>
            <w:jc w:val="center"/>
            <w:rPr>
              <w:sz w:val="20"/>
              <w:szCs w:val="20"/>
            </w:rPr>
          </w:pPr>
        </w:p>
        <w:p w:rsidR="00024155" w:rsidRPr="0044776A" w:rsidRDefault="00024155" w:rsidP="0044776A">
          <w:pPr>
            <w:keepNext/>
            <w:keepLines/>
            <w:widowControl w:val="0"/>
            <w:jc w:val="center"/>
            <w:rPr>
              <w:sz w:val="20"/>
              <w:szCs w:val="20"/>
            </w:rPr>
          </w:pPr>
        </w:p>
        <w:p w:rsidR="00024155" w:rsidRPr="0044776A" w:rsidRDefault="00024155" w:rsidP="0044776A">
          <w:pPr>
            <w:keepNext/>
            <w:keepLines/>
            <w:widowControl w:val="0"/>
            <w:jc w:val="center"/>
            <w:rPr>
              <w:sz w:val="20"/>
              <w:szCs w:val="20"/>
            </w:rPr>
          </w:pPr>
        </w:p>
      </w:tc>
      <w:tc>
        <w:tcPr>
          <w:tcW w:w="4080" w:type="dxa"/>
          <w:tcMar>
            <w:left w:w="0" w:type="dxa"/>
            <w:right w:w="0" w:type="dxa"/>
          </w:tcMar>
        </w:tcPr>
        <w:p w:rsidR="00024155" w:rsidRPr="0044776A" w:rsidRDefault="00024155" w:rsidP="0044776A">
          <w:pPr>
            <w:keepLines/>
            <w:widowControl w:val="0"/>
            <w:rPr>
              <w:sz w:val="20"/>
              <w:szCs w:val="20"/>
              <w:lang w:val="fr-CA"/>
            </w:rPr>
          </w:pPr>
          <w:r w:rsidRPr="0044776A">
            <w:rPr>
              <w:sz w:val="20"/>
              <w:szCs w:val="20"/>
              <w:lang w:val="fr-CA"/>
            </w:rPr>
            <w:t>DEMANDES SOUMISES À LA COUR DEPUIS LA DERNIÈRE PARUTION</w:t>
          </w:r>
        </w:p>
        <w:p w:rsidR="00024155" w:rsidRPr="0044776A" w:rsidRDefault="00024155" w:rsidP="0044776A">
          <w:pPr>
            <w:widowControl w:val="0"/>
            <w:rPr>
              <w:sz w:val="20"/>
              <w:szCs w:val="20"/>
              <w:lang w:val="fr-CA"/>
            </w:rPr>
          </w:pPr>
        </w:p>
      </w:tc>
    </w:tr>
  </w:tbl>
  <w:p w:rsidR="00024155" w:rsidRPr="002E2327" w:rsidRDefault="0002415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55" w:rsidRDefault="000241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4155" w:rsidRPr="00BD4E65">
      <w:tc>
        <w:tcPr>
          <w:tcW w:w="4200" w:type="dxa"/>
          <w:tcMar>
            <w:left w:w="0" w:type="dxa"/>
            <w:right w:w="0" w:type="dxa"/>
          </w:tcMar>
        </w:tcPr>
        <w:p w:rsidR="00024155" w:rsidRDefault="0002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24155" w:rsidRDefault="0002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24155" w:rsidRDefault="0002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4155" w:rsidRPr="00FF6BA5" w:rsidRDefault="0002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24155" w:rsidRPr="00FF6BA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24155" w:rsidRPr="00FF6BA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24155" w:rsidRPr="00FF6BA5" w:rsidRDefault="00024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4155" w:rsidRPr="00BD4E65" w:rsidTr="00245129">
      <w:tc>
        <w:tcPr>
          <w:tcW w:w="4200" w:type="dxa"/>
          <w:tcMar>
            <w:left w:w="0" w:type="dxa"/>
            <w:right w:w="0" w:type="dxa"/>
          </w:tcMar>
        </w:tcPr>
        <w:p w:rsidR="00024155" w:rsidRPr="00755F22" w:rsidRDefault="0002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24155" w:rsidRPr="00755F22" w:rsidRDefault="0002415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24155" w:rsidRPr="00755F22" w:rsidRDefault="0002415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24155" w:rsidRPr="00755F22" w:rsidRDefault="0002415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24155" w:rsidRPr="00755F22" w:rsidRDefault="0002415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24155" w:rsidRPr="00755F22" w:rsidRDefault="000241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24155" w:rsidRPr="00FF6BA5" w:rsidRDefault="0002415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1AAB"/>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B"/>
    <w:rsid w:val="00020DC3"/>
    <w:rsid w:val="00024155"/>
    <w:rsid w:val="00024B30"/>
    <w:rsid w:val="0003223B"/>
    <w:rsid w:val="000327B2"/>
    <w:rsid w:val="000364A4"/>
    <w:rsid w:val="00042F91"/>
    <w:rsid w:val="0004528B"/>
    <w:rsid w:val="00062B4A"/>
    <w:rsid w:val="00064FBA"/>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64E6D"/>
    <w:rsid w:val="00183454"/>
    <w:rsid w:val="00183E3A"/>
    <w:rsid w:val="001B157C"/>
    <w:rsid w:val="001B4006"/>
    <w:rsid w:val="001B5C23"/>
    <w:rsid w:val="001C37B0"/>
    <w:rsid w:val="001D0D5F"/>
    <w:rsid w:val="001D6B8C"/>
    <w:rsid w:val="001F1F83"/>
    <w:rsid w:val="001F40DF"/>
    <w:rsid w:val="001F6B2D"/>
    <w:rsid w:val="002021A9"/>
    <w:rsid w:val="002134C2"/>
    <w:rsid w:val="002139A7"/>
    <w:rsid w:val="00215F7C"/>
    <w:rsid w:val="0022323B"/>
    <w:rsid w:val="002410B8"/>
    <w:rsid w:val="00242AEE"/>
    <w:rsid w:val="00245129"/>
    <w:rsid w:val="00245879"/>
    <w:rsid w:val="00254D67"/>
    <w:rsid w:val="00267FD5"/>
    <w:rsid w:val="00274D34"/>
    <w:rsid w:val="00283ED8"/>
    <w:rsid w:val="002868D0"/>
    <w:rsid w:val="002A008C"/>
    <w:rsid w:val="002A27D1"/>
    <w:rsid w:val="002A4AFA"/>
    <w:rsid w:val="002B0311"/>
    <w:rsid w:val="002B516C"/>
    <w:rsid w:val="002D72EB"/>
    <w:rsid w:val="002E2327"/>
    <w:rsid w:val="002E3583"/>
    <w:rsid w:val="002E5576"/>
    <w:rsid w:val="00331B52"/>
    <w:rsid w:val="003359D3"/>
    <w:rsid w:val="00347A31"/>
    <w:rsid w:val="00355967"/>
    <w:rsid w:val="00361555"/>
    <w:rsid w:val="00382C47"/>
    <w:rsid w:val="00384384"/>
    <w:rsid w:val="003866AE"/>
    <w:rsid w:val="003B3977"/>
    <w:rsid w:val="003E1D4C"/>
    <w:rsid w:val="004137A0"/>
    <w:rsid w:val="00422D9A"/>
    <w:rsid w:val="00432989"/>
    <w:rsid w:val="00440E24"/>
    <w:rsid w:val="0044776A"/>
    <w:rsid w:val="00460AFC"/>
    <w:rsid w:val="0047471F"/>
    <w:rsid w:val="0047618B"/>
    <w:rsid w:val="004A0156"/>
    <w:rsid w:val="004B195E"/>
    <w:rsid w:val="004B66B4"/>
    <w:rsid w:val="004B7F60"/>
    <w:rsid w:val="004C1AAC"/>
    <w:rsid w:val="004E1E0A"/>
    <w:rsid w:val="004F090E"/>
    <w:rsid w:val="005010C6"/>
    <w:rsid w:val="00501F3C"/>
    <w:rsid w:val="0052229C"/>
    <w:rsid w:val="00527CC7"/>
    <w:rsid w:val="00553F63"/>
    <w:rsid w:val="00571CA4"/>
    <w:rsid w:val="00582136"/>
    <w:rsid w:val="005B0D27"/>
    <w:rsid w:val="005C6840"/>
    <w:rsid w:val="005D43BB"/>
    <w:rsid w:val="005F1ED8"/>
    <w:rsid w:val="005F263E"/>
    <w:rsid w:val="00600252"/>
    <w:rsid w:val="00612A40"/>
    <w:rsid w:val="00621F6B"/>
    <w:rsid w:val="0062714A"/>
    <w:rsid w:val="00675479"/>
    <w:rsid w:val="00680709"/>
    <w:rsid w:val="00681F61"/>
    <w:rsid w:val="00696BF9"/>
    <w:rsid w:val="00697C62"/>
    <w:rsid w:val="006A329B"/>
    <w:rsid w:val="006A7EB8"/>
    <w:rsid w:val="006B4084"/>
    <w:rsid w:val="006B6926"/>
    <w:rsid w:val="006C3F47"/>
    <w:rsid w:val="006C5F7A"/>
    <w:rsid w:val="006E06AF"/>
    <w:rsid w:val="006F350F"/>
    <w:rsid w:val="00720202"/>
    <w:rsid w:val="00732DB7"/>
    <w:rsid w:val="0074238B"/>
    <w:rsid w:val="00745EF7"/>
    <w:rsid w:val="00755F22"/>
    <w:rsid w:val="00766E4A"/>
    <w:rsid w:val="007820CE"/>
    <w:rsid w:val="00782AE4"/>
    <w:rsid w:val="007858A0"/>
    <w:rsid w:val="0079724F"/>
    <w:rsid w:val="007A3EAE"/>
    <w:rsid w:val="007C04FC"/>
    <w:rsid w:val="007C3DB0"/>
    <w:rsid w:val="007C47C2"/>
    <w:rsid w:val="007D3E0F"/>
    <w:rsid w:val="007E4282"/>
    <w:rsid w:val="007F387B"/>
    <w:rsid w:val="00802863"/>
    <w:rsid w:val="008112A9"/>
    <w:rsid w:val="00813DBC"/>
    <w:rsid w:val="00815B3C"/>
    <w:rsid w:val="0081610A"/>
    <w:rsid w:val="00825C45"/>
    <w:rsid w:val="0082783A"/>
    <w:rsid w:val="00831CA9"/>
    <w:rsid w:val="00850E1F"/>
    <w:rsid w:val="0085476B"/>
    <w:rsid w:val="0086340B"/>
    <w:rsid w:val="00866A08"/>
    <w:rsid w:val="00890FEB"/>
    <w:rsid w:val="008954F7"/>
    <w:rsid w:val="00895E7E"/>
    <w:rsid w:val="008A5C1A"/>
    <w:rsid w:val="008D292F"/>
    <w:rsid w:val="008E03DC"/>
    <w:rsid w:val="00902E51"/>
    <w:rsid w:val="00924065"/>
    <w:rsid w:val="00930D68"/>
    <w:rsid w:val="009328C7"/>
    <w:rsid w:val="00932DB4"/>
    <w:rsid w:val="00941A4B"/>
    <w:rsid w:val="00946242"/>
    <w:rsid w:val="0095096B"/>
    <w:rsid w:val="00970CD3"/>
    <w:rsid w:val="009723FA"/>
    <w:rsid w:val="00984546"/>
    <w:rsid w:val="00996510"/>
    <w:rsid w:val="009D1F15"/>
    <w:rsid w:val="009D555E"/>
    <w:rsid w:val="009F3024"/>
    <w:rsid w:val="009F39BA"/>
    <w:rsid w:val="00A0355E"/>
    <w:rsid w:val="00A04429"/>
    <w:rsid w:val="00A375D1"/>
    <w:rsid w:val="00A51D10"/>
    <w:rsid w:val="00A52A83"/>
    <w:rsid w:val="00A5651A"/>
    <w:rsid w:val="00A6552C"/>
    <w:rsid w:val="00A82F61"/>
    <w:rsid w:val="00A87207"/>
    <w:rsid w:val="00A935AA"/>
    <w:rsid w:val="00A956D3"/>
    <w:rsid w:val="00AB2201"/>
    <w:rsid w:val="00AD1D34"/>
    <w:rsid w:val="00AD3259"/>
    <w:rsid w:val="00AD51EC"/>
    <w:rsid w:val="00AF1715"/>
    <w:rsid w:val="00AF3904"/>
    <w:rsid w:val="00B010C0"/>
    <w:rsid w:val="00B32ED1"/>
    <w:rsid w:val="00B45C1D"/>
    <w:rsid w:val="00B4740D"/>
    <w:rsid w:val="00B54098"/>
    <w:rsid w:val="00B61629"/>
    <w:rsid w:val="00B7374B"/>
    <w:rsid w:val="00B90DC0"/>
    <w:rsid w:val="00BA116A"/>
    <w:rsid w:val="00BA1519"/>
    <w:rsid w:val="00BA5582"/>
    <w:rsid w:val="00BA6468"/>
    <w:rsid w:val="00BB1D44"/>
    <w:rsid w:val="00BD06DA"/>
    <w:rsid w:val="00BD4217"/>
    <w:rsid w:val="00BD4E65"/>
    <w:rsid w:val="00BE3DD5"/>
    <w:rsid w:val="00BF25F3"/>
    <w:rsid w:val="00BF5A31"/>
    <w:rsid w:val="00C013A8"/>
    <w:rsid w:val="00C1697B"/>
    <w:rsid w:val="00C21644"/>
    <w:rsid w:val="00C21CB5"/>
    <w:rsid w:val="00C45988"/>
    <w:rsid w:val="00C46376"/>
    <w:rsid w:val="00C50A5C"/>
    <w:rsid w:val="00C50FDF"/>
    <w:rsid w:val="00C63381"/>
    <w:rsid w:val="00C73D06"/>
    <w:rsid w:val="00C73E1B"/>
    <w:rsid w:val="00C759B4"/>
    <w:rsid w:val="00C77713"/>
    <w:rsid w:val="00C85BB7"/>
    <w:rsid w:val="00CA2DEA"/>
    <w:rsid w:val="00CB3520"/>
    <w:rsid w:val="00CB43D5"/>
    <w:rsid w:val="00CC4D84"/>
    <w:rsid w:val="00CE198A"/>
    <w:rsid w:val="00CF08C8"/>
    <w:rsid w:val="00D004FC"/>
    <w:rsid w:val="00D06267"/>
    <w:rsid w:val="00D1124A"/>
    <w:rsid w:val="00D42BFC"/>
    <w:rsid w:val="00D5578F"/>
    <w:rsid w:val="00D64901"/>
    <w:rsid w:val="00D76BDF"/>
    <w:rsid w:val="00D818B6"/>
    <w:rsid w:val="00D84616"/>
    <w:rsid w:val="00D862C1"/>
    <w:rsid w:val="00D93B50"/>
    <w:rsid w:val="00D94028"/>
    <w:rsid w:val="00D94670"/>
    <w:rsid w:val="00DA46F6"/>
    <w:rsid w:val="00DD0B49"/>
    <w:rsid w:val="00DE0502"/>
    <w:rsid w:val="00DE349D"/>
    <w:rsid w:val="00E06DFA"/>
    <w:rsid w:val="00E20A0A"/>
    <w:rsid w:val="00E240C2"/>
    <w:rsid w:val="00E356C7"/>
    <w:rsid w:val="00E35CB2"/>
    <w:rsid w:val="00E41A5A"/>
    <w:rsid w:val="00E45FE4"/>
    <w:rsid w:val="00E610B2"/>
    <w:rsid w:val="00E64FA7"/>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4533D"/>
    <w:rsid w:val="00F526C8"/>
    <w:rsid w:val="00F761A3"/>
    <w:rsid w:val="00F9272D"/>
    <w:rsid w:val="00F9518C"/>
    <w:rsid w:val="00FA0AF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B32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D1"/>
    <w:rPr>
      <w:rFonts w:ascii="Segoe UI" w:hAnsi="Segoe UI" w:cs="Segoe UI"/>
      <w:sz w:val="18"/>
      <w:szCs w:val="18"/>
      <w:lang w:val="en-CA"/>
    </w:rPr>
  </w:style>
  <w:style w:type="table" w:customStyle="1" w:styleId="TableGrid2">
    <w:name w:val="Table Grid2"/>
    <w:basedOn w:val="TableNormal"/>
    <w:next w:val="TableGrid"/>
    <w:uiPriority w:val="59"/>
    <w:rsid w:val="00D5578F"/>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bc/bcsc/doc/2014/2014bcsc117/2014bcsc117.html?autocompleteStr=2014%20bcsc%20117&amp;autocompletePos=1" TargetMode="External"/><Relationship Id="rId39" Type="http://schemas.openxmlformats.org/officeDocument/2006/relationships/hyperlink" Target="http://www.canlii.org/en/bc/bcca/doc/2015/2015bcca63/2015bcca63.html?autocompleteStr=2015%20bcca%2063&amp;autocompletePos=1" TargetMode="External"/><Relationship Id="rId21" Type="http://schemas.openxmlformats.org/officeDocument/2006/relationships/footer" Target="footer6.xml"/><Relationship Id="rId34" Type="http://schemas.openxmlformats.org/officeDocument/2006/relationships/hyperlink" Target="http://www.canlii.org/fr/qc/qccs/doc/2013/2013qccs6397/2013qccs6397.html?autocompleteStr=2013%20QCCS%206397&amp;autocompletePos=1" TargetMode="External"/><Relationship Id="rId42" Type="http://schemas.openxmlformats.org/officeDocument/2006/relationships/hyperlink" Target="http://canlii.ca/t/g8hvh" TargetMode="External"/><Relationship Id="rId47" Type="http://schemas.openxmlformats.org/officeDocument/2006/relationships/hyperlink" Target="http://www.canlii.org/en/bc/bcca/doc/2015/2015bcca65/2015bcca65.html?autocompleteStr=2015%20BCCA%2065&amp;autocompletePos=1" TargetMode="External"/><Relationship Id="rId50" Type="http://schemas.openxmlformats.org/officeDocument/2006/relationships/hyperlink" Target="http://canlii.ca/t/fl7d8" TargetMode="External"/><Relationship Id="rId55" Type="http://schemas.openxmlformats.org/officeDocument/2006/relationships/hyperlink" Target="http://www.canlii.org/en/bc/bcca/doc/2015/2015bcca139/2015bcca139.html?autocompleteStr=2015%20BCCA%20139&amp;autocompletePos=1" TargetMode="External"/><Relationship Id="rId63" Type="http://schemas.openxmlformats.org/officeDocument/2006/relationships/header" Target="header12.xml"/><Relationship Id="rId68" Type="http://schemas.openxmlformats.org/officeDocument/2006/relationships/header" Target="header14.xml"/><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5/2015qcca287/2015qcca287.html?autocompleteStr=2015%20QCCA%20287&amp;autocompletePos=1" TargetMode="External"/><Relationship Id="rId11" Type="http://schemas.openxmlformats.org/officeDocument/2006/relationships/header" Target="header2.xml"/><Relationship Id="rId24" Type="http://schemas.openxmlformats.org/officeDocument/2006/relationships/hyperlink" Target="http://www.canlii.org/en/bc/bcsc/doc/2014/2014bcsc117/2014bcsc117.html?autocompleteStr=2014%20bcsc%20117&amp;autocompletePos=1" TargetMode="External"/><Relationship Id="rId32" Type="http://schemas.openxmlformats.org/officeDocument/2006/relationships/hyperlink" Target="http://www.canlii.org/fr/qc/qccs/doc/2013/2013qccs6397/2013qccs6397.html?autocompleteStr=2013%20QCCS%206397&amp;autocompletePos=1" TargetMode="External"/><Relationship Id="rId37" Type="http://schemas.openxmlformats.org/officeDocument/2006/relationships/hyperlink" Target="http://www.canlii.org/en/bc/bcca/doc/2015/2015bcca63/2015bcca63.html?autocompleteStr=2015%20bcca%2063&amp;autocompletePos=1" TargetMode="External"/><Relationship Id="rId40" Type="http://schemas.openxmlformats.org/officeDocument/2006/relationships/hyperlink" Target="http://canlii.ca/t/g8hvh" TargetMode="External"/><Relationship Id="rId45" Type="http://schemas.openxmlformats.org/officeDocument/2006/relationships/hyperlink" Target="http://www.canlii.org/en/bc/bcca/doc/2015/2015bcca65/2015bcca65.html?autocompleteStr=2015%20BCCA%2065&amp;autocompletePos=1" TargetMode="External"/><Relationship Id="rId53" Type="http://schemas.openxmlformats.org/officeDocument/2006/relationships/hyperlink" Target="http://www.canlii.org/en/bc/bcca/doc/2015/2015bcca139/2015bcca139.html?autocompleteStr=2015%20BCCA%20139&amp;autocompletePos=1" TargetMode="External"/><Relationship Id="rId58" Type="http://schemas.openxmlformats.org/officeDocument/2006/relationships/footer" Target="footer8.xml"/><Relationship Id="rId66" Type="http://schemas.openxmlformats.org/officeDocument/2006/relationships/header" Target="header13.xml"/><Relationship Id="rId7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s/doc/2013/2013qccs4402/2013qccs4402.html?autocompleteStr=2013%20qccs%204402&amp;autocompletePos=1" TargetMode="External"/><Relationship Id="rId36" Type="http://schemas.openxmlformats.org/officeDocument/2006/relationships/hyperlink" Target="http://www.canlii.org/en/bc/bcca/doc/2013/2013bcca307/2013bcca307.html" TargetMode="External"/><Relationship Id="rId49" Type="http://schemas.openxmlformats.org/officeDocument/2006/relationships/hyperlink" Target="http://canlii.ca/t/ggqbx" TargetMode="External"/><Relationship Id="rId57" Type="http://schemas.openxmlformats.org/officeDocument/2006/relationships/header" Target="header9.xml"/><Relationship Id="rId61"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fr/qc/qcca/doc/2015/2015qcca287/2015qcca287.html?autocompleteStr=2015%20QCCA%20287&amp;autocompletePos=1" TargetMode="External"/><Relationship Id="rId44" Type="http://schemas.openxmlformats.org/officeDocument/2006/relationships/hyperlink" Target="http://www.canlii.org/en/bc/bcsc/doc/2013/2013bcsc2207/2013bcsc2207.html?autocompleteStr=2013%20BCSC%202207&amp;autocompletePos=1" TargetMode="External"/><Relationship Id="rId52" Type="http://schemas.openxmlformats.org/officeDocument/2006/relationships/hyperlink" Target="http://www.canlii.org/en/bc/bcsc/doc/2013/2013bcsc1022/2013bcsc1022.html?autocompleteStr=2013%20BCSC%201022&amp;autocompletePos=1" TargetMode="External"/><Relationship Id="rId60" Type="http://schemas.openxmlformats.org/officeDocument/2006/relationships/header" Target="header10.xml"/><Relationship Id="rId65" Type="http://schemas.openxmlformats.org/officeDocument/2006/relationships/footer" Target="footer12.xml"/><Relationship Id="rId73"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bc/bcca/doc/2015/2015bcca30/2015bcca30.html?autocompleteStr=2015%20bcca%2030&amp;autocompletePos=1" TargetMode="External"/><Relationship Id="rId30" Type="http://schemas.openxmlformats.org/officeDocument/2006/relationships/hyperlink" Target="http://www.canlii.org/fr/qc/qccs/doc/2013/2013qccs4402/2013qccs4402.html?autocompleteStr=2013%20qccs%204402&amp;autocompletePos=1" TargetMode="External"/><Relationship Id="rId35" Type="http://schemas.openxmlformats.org/officeDocument/2006/relationships/hyperlink" Target="http://www.canlii.org/fr/qc/qcca/doc/2015/2015qcca152/2015qcca152.html?autocompleteStr=2015%20QCCA%20152&amp;autocompletePos=1" TargetMode="External"/><Relationship Id="rId43" Type="http://schemas.openxmlformats.org/officeDocument/2006/relationships/hyperlink" Target="http://canlii.ca/t/gfzgv" TargetMode="External"/><Relationship Id="rId48" Type="http://schemas.openxmlformats.org/officeDocument/2006/relationships/hyperlink" Target="http://canlii.ca/t/fl7d8" TargetMode="External"/><Relationship Id="rId56" Type="http://schemas.openxmlformats.org/officeDocument/2006/relationships/header" Target="header8.xml"/><Relationship Id="rId64" Type="http://schemas.openxmlformats.org/officeDocument/2006/relationships/footer" Target="footer11.xml"/><Relationship Id="rId69" Type="http://schemas.openxmlformats.org/officeDocument/2006/relationships/header" Target="header15.xml"/><Relationship Id="rId77"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canlii.ca/t/ggqbx" TargetMode="External"/><Relationship Id="rId72"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bc/bcca/doc/2015/2015bcca30/2015bcca30.html?autocompleteStr=2015%20bcca%2030&amp;autocompletePos=1" TargetMode="External"/><Relationship Id="rId33" Type="http://schemas.openxmlformats.org/officeDocument/2006/relationships/hyperlink" Target="http://www.canlii.org/fr/qc/qcca/doc/2015/2015qcca152/2015qcca152.html?autocompleteStr=2015%20QCCA%20152&amp;autocompletePos=1" TargetMode="External"/><Relationship Id="rId38" Type="http://schemas.openxmlformats.org/officeDocument/2006/relationships/hyperlink" Target="http://www.canlii.org/en/bc/bcca/doc/2013/2013bcca307/2013bcca307.html" TargetMode="External"/><Relationship Id="rId46" Type="http://schemas.openxmlformats.org/officeDocument/2006/relationships/hyperlink" Target="http://www.canlii.org/en/bc/bcsc/doc/2013/2013bcsc2207/2013bcsc2207.html?autocompleteStr=2013%20BCSC%202207&amp;autocompletePos=1" TargetMode="External"/><Relationship Id="rId59" Type="http://schemas.openxmlformats.org/officeDocument/2006/relationships/footer" Target="footer9.xml"/><Relationship Id="rId67" Type="http://schemas.openxmlformats.org/officeDocument/2006/relationships/footer" Target="footer13.xml"/><Relationship Id="rId20" Type="http://schemas.openxmlformats.org/officeDocument/2006/relationships/header" Target="header6.xml"/><Relationship Id="rId41" Type="http://schemas.openxmlformats.org/officeDocument/2006/relationships/hyperlink" Target="http://canlii.ca/t/gfzgv" TargetMode="External"/><Relationship Id="rId54" Type="http://schemas.openxmlformats.org/officeDocument/2006/relationships/hyperlink" Target="http://www.canlii.org/en/bc/bcsc/doc/2013/2013bcsc1022/2013bcsc1022.html?autocompleteStr=2013%20BCSC%201022&amp;autocompletePos=1" TargetMode="External"/><Relationship Id="rId62" Type="http://schemas.openxmlformats.org/officeDocument/2006/relationships/header" Target="header11.xml"/><Relationship Id="rId70" Type="http://schemas.openxmlformats.org/officeDocument/2006/relationships/footer" Target="footer14.xml"/><Relationship Id="rId7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8622</Words>
  <Characters>49152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2015-09-04T18:07:00Z</dcterms:created>
  <dcterms:modified xsi:type="dcterms:W3CDTF">2015-11-26T21:46:00Z</dcterms:modified>
</cp:coreProperties>
</file>