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5E2414" w:rsidRDefault="00382C47" w:rsidP="00C7556C">
      <w:pPr>
        <w:jc w:val="center"/>
      </w:pPr>
      <w:r w:rsidRPr="005E2414">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5E2414"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5E2414" w:rsidTr="002E5576">
        <w:tc>
          <w:tcPr>
            <w:tcW w:w="4518" w:type="dxa"/>
          </w:tcPr>
          <w:p w:rsidR="00BF25F3" w:rsidRPr="005E2414" w:rsidRDefault="00BF25F3" w:rsidP="00BF25F3">
            <w:pPr>
              <w:tabs>
                <w:tab w:val="left" w:pos="6075"/>
              </w:tabs>
              <w:jc w:val="center"/>
              <w:rPr>
                <w:b/>
                <w:sz w:val="32"/>
                <w:szCs w:val="32"/>
              </w:rPr>
            </w:pPr>
            <w:r w:rsidRPr="005E2414">
              <w:rPr>
                <w:b/>
                <w:sz w:val="32"/>
                <w:szCs w:val="32"/>
              </w:rPr>
              <w:t>SUPREME COURT OF CANADA</w:t>
            </w:r>
          </w:p>
        </w:tc>
        <w:tc>
          <w:tcPr>
            <w:tcW w:w="630" w:type="dxa"/>
          </w:tcPr>
          <w:p w:rsidR="00BF25F3" w:rsidRPr="005E2414" w:rsidRDefault="00BF25F3" w:rsidP="00BF25F3">
            <w:pPr>
              <w:tabs>
                <w:tab w:val="left" w:pos="6075"/>
              </w:tabs>
              <w:jc w:val="center"/>
              <w:rPr>
                <w:sz w:val="32"/>
                <w:szCs w:val="32"/>
              </w:rPr>
            </w:pPr>
          </w:p>
        </w:tc>
        <w:tc>
          <w:tcPr>
            <w:tcW w:w="4428" w:type="dxa"/>
          </w:tcPr>
          <w:p w:rsidR="00BF25F3" w:rsidRPr="005E2414" w:rsidRDefault="00BF25F3" w:rsidP="00BF25F3">
            <w:pPr>
              <w:tabs>
                <w:tab w:val="left" w:pos="6075"/>
              </w:tabs>
              <w:jc w:val="center"/>
              <w:rPr>
                <w:b/>
                <w:sz w:val="32"/>
                <w:szCs w:val="32"/>
                <w:lang w:val="fr-CA"/>
              </w:rPr>
            </w:pPr>
            <w:r w:rsidRPr="005E2414">
              <w:rPr>
                <w:b/>
                <w:sz w:val="32"/>
                <w:szCs w:val="32"/>
                <w:lang w:val="fr-CA"/>
              </w:rPr>
              <w:t>COUR SUPRÊME DU CANADA</w:t>
            </w:r>
          </w:p>
        </w:tc>
      </w:tr>
      <w:tr w:rsidR="00BF25F3" w:rsidRPr="005E2414" w:rsidTr="002E5576">
        <w:tc>
          <w:tcPr>
            <w:tcW w:w="4518" w:type="dxa"/>
          </w:tcPr>
          <w:p w:rsidR="00BF25F3" w:rsidRPr="005E2414" w:rsidRDefault="00BF25F3" w:rsidP="00BF25F3">
            <w:pPr>
              <w:tabs>
                <w:tab w:val="left" w:pos="6075"/>
              </w:tabs>
            </w:pPr>
          </w:p>
          <w:p w:rsidR="001B5C23" w:rsidRPr="005E2414" w:rsidRDefault="001B5C23" w:rsidP="00BF25F3">
            <w:pPr>
              <w:tabs>
                <w:tab w:val="left" w:pos="6075"/>
              </w:tabs>
            </w:pPr>
          </w:p>
          <w:p w:rsidR="001B5C23" w:rsidRPr="005E2414" w:rsidRDefault="001B5C23" w:rsidP="00BF25F3">
            <w:pPr>
              <w:tabs>
                <w:tab w:val="left" w:pos="6075"/>
              </w:tabs>
            </w:pPr>
          </w:p>
        </w:tc>
        <w:tc>
          <w:tcPr>
            <w:tcW w:w="630" w:type="dxa"/>
          </w:tcPr>
          <w:p w:rsidR="00BF25F3" w:rsidRPr="005E2414" w:rsidRDefault="00BF25F3" w:rsidP="00BF25F3">
            <w:pPr>
              <w:tabs>
                <w:tab w:val="left" w:pos="6075"/>
              </w:tabs>
            </w:pPr>
          </w:p>
        </w:tc>
        <w:tc>
          <w:tcPr>
            <w:tcW w:w="4428" w:type="dxa"/>
          </w:tcPr>
          <w:p w:rsidR="00BF25F3" w:rsidRPr="005E2414" w:rsidRDefault="00BF25F3" w:rsidP="00BF25F3">
            <w:pPr>
              <w:tabs>
                <w:tab w:val="left" w:pos="6075"/>
              </w:tabs>
              <w:rPr>
                <w:lang w:val="fr-CA"/>
              </w:rPr>
            </w:pPr>
          </w:p>
        </w:tc>
      </w:tr>
      <w:tr w:rsidR="00BF25F3" w:rsidRPr="005E2414" w:rsidTr="002E5576">
        <w:tc>
          <w:tcPr>
            <w:tcW w:w="4518" w:type="dxa"/>
          </w:tcPr>
          <w:p w:rsidR="001B5C23" w:rsidRPr="005E2414" w:rsidRDefault="00BF25F3" w:rsidP="00BF25F3">
            <w:pPr>
              <w:tabs>
                <w:tab w:val="left" w:pos="6075"/>
              </w:tabs>
              <w:jc w:val="center"/>
              <w:rPr>
                <w:sz w:val="28"/>
                <w:szCs w:val="28"/>
              </w:rPr>
            </w:pPr>
            <w:r w:rsidRPr="005E2414">
              <w:rPr>
                <w:sz w:val="28"/>
                <w:szCs w:val="28"/>
              </w:rPr>
              <w:t>BULLETIN OF</w:t>
            </w:r>
          </w:p>
          <w:p w:rsidR="00BF25F3" w:rsidRPr="005E2414" w:rsidRDefault="00BF25F3" w:rsidP="00BF25F3">
            <w:pPr>
              <w:tabs>
                <w:tab w:val="left" w:pos="6075"/>
              </w:tabs>
              <w:jc w:val="center"/>
              <w:rPr>
                <w:sz w:val="28"/>
                <w:szCs w:val="28"/>
              </w:rPr>
            </w:pPr>
            <w:r w:rsidRPr="005E2414">
              <w:rPr>
                <w:sz w:val="28"/>
                <w:szCs w:val="28"/>
              </w:rPr>
              <w:t xml:space="preserve"> PROCEEDINGS</w:t>
            </w:r>
          </w:p>
        </w:tc>
        <w:tc>
          <w:tcPr>
            <w:tcW w:w="630" w:type="dxa"/>
          </w:tcPr>
          <w:p w:rsidR="00BF25F3" w:rsidRPr="005E2414" w:rsidRDefault="00BF25F3" w:rsidP="00BF25F3">
            <w:pPr>
              <w:tabs>
                <w:tab w:val="left" w:pos="6075"/>
              </w:tabs>
            </w:pPr>
          </w:p>
        </w:tc>
        <w:tc>
          <w:tcPr>
            <w:tcW w:w="4428" w:type="dxa"/>
          </w:tcPr>
          <w:p w:rsidR="001B5C23" w:rsidRPr="005E2414" w:rsidRDefault="00BF25F3" w:rsidP="00BF25F3">
            <w:pPr>
              <w:tabs>
                <w:tab w:val="left" w:pos="6075"/>
              </w:tabs>
              <w:jc w:val="center"/>
              <w:rPr>
                <w:sz w:val="28"/>
                <w:szCs w:val="28"/>
                <w:lang w:val="fr-CA"/>
              </w:rPr>
            </w:pPr>
            <w:r w:rsidRPr="005E2414">
              <w:rPr>
                <w:sz w:val="28"/>
                <w:szCs w:val="28"/>
                <w:lang w:val="fr-CA"/>
              </w:rPr>
              <w:t>BULLETIN DES</w:t>
            </w:r>
          </w:p>
          <w:p w:rsidR="00BF25F3" w:rsidRPr="005E2414" w:rsidRDefault="00BF25F3" w:rsidP="00BF25F3">
            <w:pPr>
              <w:tabs>
                <w:tab w:val="left" w:pos="6075"/>
              </w:tabs>
              <w:jc w:val="center"/>
              <w:rPr>
                <w:sz w:val="28"/>
                <w:szCs w:val="28"/>
                <w:lang w:val="fr-CA"/>
              </w:rPr>
            </w:pPr>
            <w:r w:rsidRPr="005E2414">
              <w:rPr>
                <w:sz w:val="28"/>
                <w:szCs w:val="28"/>
                <w:lang w:val="fr-CA"/>
              </w:rPr>
              <w:t xml:space="preserve"> PROCÉDURES</w:t>
            </w:r>
          </w:p>
        </w:tc>
      </w:tr>
      <w:tr w:rsidR="00BF25F3" w:rsidRPr="005E2414" w:rsidTr="002E5576">
        <w:tc>
          <w:tcPr>
            <w:tcW w:w="4518" w:type="dxa"/>
          </w:tcPr>
          <w:p w:rsidR="00BF25F3" w:rsidRPr="005E2414" w:rsidRDefault="00BF25F3" w:rsidP="00BF25F3">
            <w:pPr>
              <w:tabs>
                <w:tab w:val="left" w:pos="6075"/>
              </w:tabs>
            </w:pPr>
          </w:p>
          <w:p w:rsidR="001B5C23" w:rsidRPr="005E2414" w:rsidRDefault="001B5C23" w:rsidP="00BF25F3">
            <w:pPr>
              <w:tabs>
                <w:tab w:val="left" w:pos="6075"/>
              </w:tabs>
            </w:pPr>
          </w:p>
        </w:tc>
        <w:tc>
          <w:tcPr>
            <w:tcW w:w="630" w:type="dxa"/>
          </w:tcPr>
          <w:p w:rsidR="00BF25F3" w:rsidRPr="005E2414" w:rsidRDefault="00BF25F3" w:rsidP="00BF25F3">
            <w:pPr>
              <w:tabs>
                <w:tab w:val="left" w:pos="6075"/>
              </w:tabs>
            </w:pPr>
          </w:p>
        </w:tc>
        <w:tc>
          <w:tcPr>
            <w:tcW w:w="4428" w:type="dxa"/>
          </w:tcPr>
          <w:p w:rsidR="00BF25F3" w:rsidRPr="005E2414" w:rsidRDefault="00BF25F3" w:rsidP="00BF25F3">
            <w:pPr>
              <w:tabs>
                <w:tab w:val="left" w:pos="6075"/>
              </w:tabs>
              <w:rPr>
                <w:lang w:val="fr-CA"/>
              </w:rPr>
            </w:pPr>
          </w:p>
        </w:tc>
      </w:tr>
      <w:tr w:rsidR="00BF25F3" w:rsidRPr="007F1DE4" w:rsidTr="002E5576">
        <w:tc>
          <w:tcPr>
            <w:tcW w:w="4518" w:type="dxa"/>
          </w:tcPr>
          <w:p w:rsidR="00BF25F3" w:rsidRPr="005E2414" w:rsidRDefault="00BF25F3" w:rsidP="00BF25F3">
            <w:pPr>
              <w:tabs>
                <w:tab w:val="left" w:pos="6075"/>
              </w:tabs>
              <w:jc w:val="both"/>
              <w:rPr>
                <w:rFonts w:ascii="Arial" w:hAnsi="Arial" w:cs="Arial"/>
                <w:i/>
                <w:sz w:val="20"/>
                <w:szCs w:val="20"/>
              </w:rPr>
            </w:pPr>
            <w:r w:rsidRPr="005E241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5E2414" w:rsidRDefault="00BF25F3" w:rsidP="00BF25F3">
            <w:pPr>
              <w:tabs>
                <w:tab w:val="left" w:pos="6075"/>
              </w:tabs>
              <w:jc w:val="both"/>
              <w:rPr>
                <w:rFonts w:ascii="Arial" w:hAnsi="Arial" w:cs="Arial"/>
                <w:i/>
                <w:sz w:val="20"/>
                <w:szCs w:val="20"/>
              </w:rPr>
            </w:pPr>
          </w:p>
        </w:tc>
        <w:tc>
          <w:tcPr>
            <w:tcW w:w="4428" w:type="dxa"/>
          </w:tcPr>
          <w:p w:rsidR="00BF25F3" w:rsidRPr="005E2414" w:rsidRDefault="00BF25F3" w:rsidP="00BF25F3">
            <w:pPr>
              <w:tabs>
                <w:tab w:val="left" w:pos="6075"/>
              </w:tabs>
              <w:jc w:val="both"/>
              <w:rPr>
                <w:rFonts w:ascii="Arial" w:hAnsi="Arial" w:cs="Arial"/>
                <w:i/>
                <w:sz w:val="20"/>
                <w:szCs w:val="20"/>
                <w:lang w:val="fr-CA"/>
              </w:rPr>
            </w:pPr>
            <w:r w:rsidRPr="005E241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F1DE4" w:rsidTr="002E5576">
        <w:tc>
          <w:tcPr>
            <w:tcW w:w="4518" w:type="dxa"/>
          </w:tcPr>
          <w:p w:rsidR="00BF25F3" w:rsidRPr="005E2414" w:rsidRDefault="00BF25F3" w:rsidP="00BF25F3">
            <w:pPr>
              <w:tabs>
                <w:tab w:val="left" w:pos="6075"/>
              </w:tabs>
              <w:rPr>
                <w:lang w:val="fr-CA"/>
              </w:rPr>
            </w:pPr>
          </w:p>
          <w:p w:rsidR="00D862C1" w:rsidRPr="005E2414" w:rsidRDefault="00D862C1" w:rsidP="00BF25F3">
            <w:pPr>
              <w:tabs>
                <w:tab w:val="left" w:pos="6075"/>
              </w:tabs>
              <w:rPr>
                <w:lang w:val="fr-CA"/>
              </w:rPr>
            </w:pPr>
          </w:p>
        </w:tc>
        <w:tc>
          <w:tcPr>
            <w:tcW w:w="630" w:type="dxa"/>
          </w:tcPr>
          <w:p w:rsidR="00BF25F3" w:rsidRPr="005E2414" w:rsidRDefault="00BF25F3" w:rsidP="00BF25F3">
            <w:pPr>
              <w:tabs>
                <w:tab w:val="left" w:pos="6075"/>
              </w:tabs>
              <w:rPr>
                <w:lang w:val="fr-CA"/>
              </w:rPr>
            </w:pPr>
          </w:p>
        </w:tc>
        <w:tc>
          <w:tcPr>
            <w:tcW w:w="4428" w:type="dxa"/>
          </w:tcPr>
          <w:p w:rsidR="00BF25F3" w:rsidRPr="005E2414" w:rsidRDefault="00BF25F3" w:rsidP="00BF25F3">
            <w:pPr>
              <w:tabs>
                <w:tab w:val="left" w:pos="6075"/>
              </w:tabs>
              <w:rPr>
                <w:lang w:val="fr-CA"/>
              </w:rPr>
            </w:pPr>
          </w:p>
        </w:tc>
      </w:tr>
      <w:tr w:rsidR="00BF25F3" w:rsidRPr="007F1DE4" w:rsidTr="002E5576">
        <w:tc>
          <w:tcPr>
            <w:tcW w:w="4518" w:type="dxa"/>
          </w:tcPr>
          <w:p w:rsidR="00BF25F3" w:rsidRPr="005E2414" w:rsidRDefault="00BF25F3" w:rsidP="009F3024">
            <w:pPr>
              <w:tabs>
                <w:tab w:val="left" w:pos="6075"/>
              </w:tabs>
              <w:jc w:val="both"/>
              <w:rPr>
                <w:rFonts w:ascii="Arial" w:hAnsi="Arial" w:cs="Arial"/>
                <w:i/>
                <w:sz w:val="20"/>
                <w:szCs w:val="20"/>
              </w:rPr>
            </w:pPr>
            <w:r w:rsidRPr="005E2414">
              <w:rPr>
                <w:rFonts w:ascii="Arial" w:hAnsi="Arial" w:cs="Arial"/>
                <w:i/>
                <w:sz w:val="20"/>
                <w:szCs w:val="20"/>
              </w:rPr>
              <w:t xml:space="preserve">During Court sessions </w:t>
            </w:r>
            <w:r w:rsidR="009F3024" w:rsidRPr="005E2414">
              <w:rPr>
                <w:rFonts w:ascii="Arial" w:hAnsi="Arial" w:cs="Arial"/>
                <w:i/>
                <w:sz w:val="20"/>
                <w:szCs w:val="20"/>
              </w:rPr>
              <w:t xml:space="preserve">the Bulletin </w:t>
            </w:r>
            <w:r w:rsidRPr="005E2414">
              <w:rPr>
                <w:rFonts w:ascii="Arial" w:hAnsi="Arial" w:cs="Arial"/>
                <w:i/>
                <w:sz w:val="20"/>
                <w:szCs w:val="20"/>
              </w:rPr>
              <w:t>is usually issued weekly.</w:t>
            </w:r>
          </w:p>
        </w:tc>
        <w:tc>
          <w:tcPr>
            <w:tcW w:w="630" w:type="dxa"/>
          </w:tcPr>
          <w:p w:rsidR="00BF25F3" w:rsidRPr="005E2414" w:rsidRDefault="00BF25F3" w:rsidP="00BF25F3">
            <w:pPr>
              <w:tabs>
                <w:tab w:val="left" w:pos="6075"/>
              </w:tabs>
              <w:jc w:val="both"/>
              <w:rPr>
                <w:rFonts w:ascii="Arial" w:hAnsi="Arial" w:cs="Arial"/>
                <w:i/>
                <w:sz w:val="20"/>
                <w:szCs w:val="20"/>
              </w:rPr>
            </w:pPr>
          </w:p>
        </w:tc>
        <w:tc>
          <w:tcPr>
            <w:tcW w:w="4428" w:type="dxa"/>
          </w:tcPr>
          <w:p w:rsidR="00BF25F3" w:rsidRPr="005E2414" w:rsidRDefault="00BF25F3" w:rsidP="00BF25F3">
            <w:pPr>
              <w:tabs>
                <w:tab w:val="left" w:pos="6075"/>
              </w:tabs>
              <w:jc w:val="both"/>
              <w:rPr>
                <w:rFonts w:ascii="Arial" w:hAnsi="Arial" w:cs="Arial"/>
                <w:i/>
                <w:sz w:val="20"/>
                <w:szCs w:val="20"/>
                <w:lang w:val="fr-CA"/>
              </w:rPr>
            </w:pPr>
            <w:r w:rsidRPr="005E2414">
              <w:rPr>
                <w:rFonts w:ascii="Arial" w:hAnsi="Arial" w:cs="Arial"/>
                <w:i/>
                <w:sz w:val="20"/>
                <w:szCs w:val="20"/>
                <w:lang w:val="fr-CA"/>
              </w:rPr>
              <w:t>Le Bulletin paraît en principe toutes les semaines pendant les sessions de la Cour.</w:t>
            </w:r>
          </w:p>
        </w:tc>
      </w:tr>
      <w:tr w:rsidR="00BF25F3" w:rsidRPr="007F1DE4" w:rsidTr="002E5576">
        <w:tc>
          <w:tcPr>
            <w:tcW w:w="4518" w:type="dxa"/>
          </w:tcPr>
          <w:p w:rsidR="00BF25F3" w:rsidRPr="005E2414" w:rsidRDefault="00BF25F3" w:rsidP="00BF25F3">
            <w:pPr>
              <w:tabs>
                <w:tab w:val="left" w:pos="6075"/>
              </w:tabs>
              <w:rPr>
                <w:lang w:val="fr-CA"/>
              </w:rPr>
            </w:pPr>
          </w:p>
          <w:p w:rsidR="00D862C1" w:rsidRPr="005E2414" w:rsidRDefault="00D862C1" w:rsidP="00BF25F3">
            <w:pPr>
              <w:tabs>
                <w:tab w:val="left" w:pos="6075"/>
              </w:tabs>
              <w:rPr>
                <w:lang w:val="fr-CA"/>
              </w:rPr>
            </w:pPr>
          </w:p>
        </w:tc>
        <w:tc>
          <w:tcPr>
            <w:tcW w:w="630" w:type="dxa"/>
          </w:tcPr>
          <w:p w:rsidR="00BF25F3" w:rsidRPr="005E2414" w:rsidRDefault="00BF25F3" w:rsidP="00BF25F3">
            <w:pPr>
              <w:tabs>
                <w:tab w:val="left" w:pos="6075"/>
              </w:tabs>
              <w:rPr>
                <w:lang w:val="fr-CA"/>
              </w:rPr>
            </w:pPr>
          </w:p>
        </w:tc>
        <w:tc>
          <w:tcPr>
            <w:tcW w:w="4428" w:type="dxa"/>
          </w:tcPr>
          <w:p w:rsidR="00BF25F3" w:rsidRPr="005E2414" w:rsidRDefault="00BF25F3" w:rsidP="00BF25F3">
            <w:pPr>
              <w:tabs>
                <w:tab w:val="left" w:pos="6075"/>
              </w:tabs>
              <w:rPr>
                <w:lang w:val="fr-CA"/>
              </w:rPr>
            </w:pPr>
          </w:p>
        </w:tc>
      </w:tr>
      <w:tr w:rsidR="00BF25F3" w:rsidRPr="007F1DE4" w:rsidTr="002E5576">
        <w:tc>
          <w:tcPr>
            <w:tcW w:w="4518" w:type="dxa"/>
          </w:tcPr>
          <w:p w:rsidR="00BF25F3" w:rsidRPr="005E2414" w:rsidRDefault="000E27A5" w:rsidP="00BF25F3">
            <w:pPr>
              <w:tabs>
                <w:tab w:val="left" w:pos="6075"/>
              </w:tabs>
              <w:jc w:val="both"/>
              <w:rPr>
                <w:rFonts w:ascii="Arial" w:hAnsi="Arial" w:cs="Arial"/>
                <w:i/>
                <w:sz w:val="20"/>
                <w:szCs w:val="20"/>
              </w:rPr>
            </w:pPr>
            <w:r w:rsidRPr="005E2414">
              <w:rPr>
                <w:rFonts w:ascii="Arial" w:hAnsi="Arial" w:cs="Arial"/>
                <w:i/>
                <w:sz w:val="20"/>
                <w:szCs w:val="20"/>
              </w:rPr>
              <w:fldChar w:fldCharType="begin"/>
            </w:r>
            <w:r w:rsidR="00BF25F3" w:rsidRPr="005E2414">
              <w:rPr>
                <w:rFonts w:ascii="Arial" w:hAnsi="Arial" w:cs="Arial"/>
                <w:i/>
                <w:sz w:val="20"/>
                <w:szCs w:val="20"/>
              </w:rPr>
              <w:instrText xml:space="preserve"> SEQ CHAPTER \h \r 1</w:instrText>
            </w:r>
            <w:r w:rsidRPr="005E2414">
              <w:rPr>
                <w:rFonts w:ascii="Arial" w:hAnsi="Arial" w:cs="Arial"/>
                <w:i/>
                <w:sz w:val="20"/>
                <w:szCs w:val="20"/>
              </w:rPr>
              <w:fldChar w:fldCharType="end"/>
            </w:r>
            <w:r w:rsidR="00BF25F3" w:rsidRPr="005E241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5E2414" w:rsidRDefault="00BF25F3" w:rsidP="00BF25F3">
            <w:pPr>
              <w:tabs>
                <w:tab w:val="left" w:pos="6075"/>
              </w:tabs>
              <w:jc w:val="both"/>
              <w:rPr>
                <w:rFonts w:ascii="Arial" w:hAnsi="Arial" w:cs="Arial"/>
                <w:i/>
                <w:sz w:val="20"/>
                <w:szCs w:val="20"/>
              </w:rPr>
            </w:pPr>
          </w:p>
        </w:tc>
        <w:tc>
          <w:tcPr>
            <w:tcW w:w="4428" w:type="dxa"/>
          </w:tcPr>
          <w:p w:rsidR="00BF25F3" w:rsidRPr="005E2414" w:rsidRDefault="000E27A5" w:rsidP="00BF25F3">
            <w:pPr>
              <w:tabs>
                <w:tab w:val="left" w:pos="6075"/>
              </w:tabs>
              <w:jc w:val="both"/>
              <w:rPr>
                <w:rFonts w:ascii="Arial" w:hAnsi="Arial" w:cs="Arial"/>
                <w:i/>
                <w:sz w:val="20"/>
                <w:szCs w:val="20"/>
                <w:lang w:val="fr-CA"/>
              </w:rPr>
            </w:pPr>
            <w:r w:rsidRPr="005E2414">
              <w:rPr>
                <w:rFonts w:ascii="Arial" w:hAnsi="Arial" w:cs="Arial"/>
                <w:i/>
                <w:sz w:val="20"/>
                <w:szCs w:val="20"/>
                <w:lang w:val="fr-CA"/>
              </w:rPr>
              <w:fldChar w:fldCharType="begin"/>
            </w:r>
            <w:r w:rsidR="00BF25F3" w:rsidRPr="005E2414">
              <w:rPr>
                <w:rFonts w:ascii="Arial" w:hAnsi="Arial" w:cs="Arial"/>
                <w:i/>
                <w:sz w:val="20"/>
                <w:szCs w:val="20"/>
                <w:lang w:val="fr-CA"/>
              </w:rPr>
              <w:instrText xml:space="preserve"> SEQ CHAPTER \h \r 1</w:instrText>
            </w:r>
            <w:r w:rsidRPr="005E2414">
              <w:rPr>
                <w:rFonts w:ascii="Arial" w:hAnsi="Arial" w:cs="Arial"/>
                <w:i/>
                <w:sz w:val="20"/>
                <w:szCs w:val="20"/>
                <w:lang w:val="fr-CA"/>
              </w:rPr>
              <w:fldChar w:fldCharType="end"/>
            </w:r>
            <w:r w:rsidR="00BF25F3" w:rsidRPr="005E241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F1DE4" w:rsidTr="002E5576">
        <w:tc>
          <w:tcPr>
            <w:tcW w:w="4518" w:type="dxa"/>
          </w:tcPr>
          <w:p w:rsidR="009F3024" w:rsidRPr="005E2414" w:rsidRDefault="009F3024" w:rsidP="009F3024">
            <w:pPr>
              <w:tabs>
                <w:tab w:val="left" w:pos="6075"/>
              </w:tabs>
              <w:rPr>
                <w:rFonts w:cs="Times New Roman"/>
                <w:szCs w:val="24"/>
                <w:lang w:val="fr-CA"/>
              </w:rPr>
            </w:pPr>
          </w:p>
          <w:p w:rsidR="009F3024" w:rsidRPr="005E2414" w:rsidRDefault="009F3024" w:rsidP="009F3024">
            <w:pPr>
              <w:tabs>
                <w:tab w:val="left" w:pos="6075"/>
              </w:tabs>
              <w:rPr>
                <w:rFonts w:cs="Times New Roman"/>
                <w:szCs w:val="24"/>
                <w:lang w:val="fr-CA"/>
              </w:rPr>
            </w:pPr>
          </w:p>
        </w:tc>
        <w:tc>
          <w:tcPr>
            <w:tcW w:w="630" w:type="dxa"/>
          </w:tcPr>
          <w:p w:rsidR="009F3024" w:rsidRPr="005E2414" w:rsidRDefault="009F3024" w:rsidP="009F3024">
            <w:pPr>
              <w:tabs>
                <w:tab w:val="left" w:pos="6075"/>
              </w:tabs>
              <w:rPr>
                <w:rFonts w:cs="Times New Roman"/>
                <w:szCs w:val="24"/>
                <w:lang w:val="fr-CA"/>
              </w:rPr>
            </w:pPr>
          </w:p>
        </w:tc>
        <w:tc>
          <w:tcPr>
            <w:tcW w:w="4428" w:type="dxa"/>
          </w:tcPr>
          <w:p w:rsidR="009F3024" w:rsidRPr="005E2414" w:rsidRDefault="009F3024" w:rsidP="009F3024">
            <w:pPr>
              <w:tabs>
                <w:tab w:val="left" w:pos="6075"/>
              </w:tabs>
              <w:rPr>
                <w:rFonts w:cs="Times New Roman"/>
                <w:szCs w:val="24"/>
                <w:lang w:val="fr-CA"/>
              </w:rPr>
            </w:pPr>
          </w:p>
        </w:tc>
      </w:tr>
      <w:tr w:rsidR="009F3024" w:rsidRPr="007F1DE4" w:rsidTr="002E5576">
        <w:tc>
          <w:tcPr>
            <w:tcW w:w="4518" w:type="dxa"/>
          </w:tcPr>
          <w:p w:rsidR="009F3024" w:rsidRPr="005E2414" w:rsidRDefault="009F3024" w:rsidP="00E414CA">
            <w:pPr>
              <w:tabs>
                <w:tab w:val="left" w:pos="6075"/>
              </w:tabs>
              <w:jc w:val="both"/>
              <w:rPr>
                <w:rFonts w:ascii="Arial" w:hAnsi="Arial" w:cs="Arial"/>
                <w:i/>
                <w:sz w:val="20"/>
                <w:szCs w:val="20"/>
              </w:rPr>
            </w:pPr>
            <w:r w:rsidRPr="005E2414">
              <w:rPr>
                <w:rFonts w:ascii="Arial" w:hAnsi="Arial" w:cs="Arial"/>
                <w:i/>
                <w:sz w:val="20"/>
                <w:szCs w:val="20"/>
              </w:rPr>
              <w:t xml:space="preserve">Consult the Supreme Court of Canada website at </w:t>
            </w:r>
            <w:hyperlink r:id="rId8" w:history="1">
              <w:r w:rsidR="00E414CA" w:rsidRPr="005E2414">
                <w:rPr>
                  <w:rStyle w:val="Hyperlink"/>
                  <w:rFonts w:ascii="Arial" w:hAnsi="Arial" w:cs="Arial"/>
                  <w:i/>
                  <w:sz w:val="20"/>
                  <w:szCs w:val="20"/>
                </w:rPr>
                <w:t>www.scc-csc.ca</w:t>
              </w:r>
            </w:hyperlink>
            <w:r w:rsidRPr="005E2414">
              <w:rPr>
                <w:rFonts w:ascii="Arial" w:hAnsi="Arial" w:cs="Arial"/>
                <w:i/>
                <w:sz w:val="20"/>
                <w:szCs w:val="20"/>
              </w:rPr>
              <w:t xml:space="preserve"> for more information.</w:t>
            </w:r>
          </w:p>
        </w:tc>
        <w:tc>
          <w:tcPr>
            <w:tcW w:w="630" w:type="dxa"/>
          </w:tcPr>
          <w:p w:rsidR="009F3024" w:rsidRPr="005E2414" w:rsidRDefault="009F3024" w:rsidP="00BF25F3">
            <w:pPr>
              <w:tabs>
                <w:tab w:val="left" w:pos="6075"/>
              </w:tabs>
              <w:jc w:val="both"/>
              <w:rPr>
                <w:rFonts w:ascii="Arial" w:hAnsi="Arial" w:cs="Arial"/>
                <w:i/>
                <w:sz w:val="20"/>
                <w:szCs w:val="20"/>
              </w:rPr>
            </w:pPr>
          </w:p>
        </w:tc>
        <w:tc>
          <w:tcPr>
            <w:tcW w:w="4428" w:type="dxa"/>
          </w:tcPr>
          <w:p w:rsidR="009F3024" w:rsidRPr="005E2414" w:rsidRDefault="009F3024" w:rsidP="00E414CA">
            <w:pPr>
              <w:tabs>
                <w:tab w:val="left" w:pos="6075"/>
              </w:tabs>
              <w:jc w:val="both"/>
              <w:rPr>
                <w:rFonts w:ascii="Arial" w:hAnsi="Arial" w:cs="Arial"/>
                <w:i/>
                <w:sz w:val="20"/>
                <w:szCs w:val="20"/>
                <w:lang w:val="fr-CA"/>
              </w:rPr>
            </w:pPr>
            <w:r w:rsidRPr="005E2414">
              <w:rPr>
                <w:rFonts w:ascii="Arial" w:hAnsi="Arial" w:cs="Arial"/>
                <w:i/>
                <w:sz w:val="20"/>
                <w:szCs w:val="20"/>
                <w:lang w:val="fr-CA"/>
              </w:rPr>
              <w:t xml:space="preserve">Pour de plus amples informations, consulter le site Web de la Cour suprême du Canada à l’adresse suivante : </w:t>
            </w:r>
            <w:r w:rsidR="007F1DE4">
              <w:fldChar w:fldCharType="begin"/>
            </w:r>
            <w:r w:rsidR="007F1DE4" w:rsidRPr="007F1DE4">
              <w:rPr>
                <w:lang w:val="fr-CA"/>
              </w:rPr>
              <w:instrText xml:space="preserve"> HYPERLINK "http://www.scc-csc.ca" </w:instrText>
            </w:r>
            <w:r w:rsidR="007F1DE4">
              <w:fldChar w:fldCharType="separate"/>
            </w:r>
            <w:r w:rsidR="0081473A" w:rsidRPr="005E2414">
              <w:rPr>
                <w:rStyle w:val="Hyperlink"/>
                <w:rFonts w:ascii="Arial" w:hAnsi="Arial" w:cs="Arial"/>
                <w:i/>
                <w:sz w:val="20"/>
                <w:szCs w:val="20"/>
                <w:lang w:val="fr-CA"/>
              </w:rPr>
              <w:t>www.scc-csc.ca</w:t>
            </w:r>
            <w:r w:rsidR="007F1DE4">
              <w:rPr>
                <w:rStyle w:val="Hyperlink"/>
                <w:rFonts w:ascii="Arial" w:hAnsi="Arial" w:cs="Arial"/>
                <w:i/>
                <w:sz w:val="20"/>
                <w:szCs w:val="20"/>
                <w:lang w:val="fr-CA"/>
              </w:rPr>
              <w:fldChar w:fldCharType="end"/>
            </w:r>
            <w:r w:rsidRPr="005E2414">
              <w:rPr>
                <w:rFonts w:ascii="Arial" w:hAnsi="Arial" w:cs="Arial"/>
                <w:i/>
                <w:sz w:val="20"/>
                <w:szCs w:val="20"/>
                <w:lang w:val="fr-CA"/>
              </w:rPr>
              <w:t xml:space="preserve"> </w:t>
            </w:r>
          </w:p>
        </w:tc>
      </w:tr>
    </w:tbl>
    <w:p w:rsidR="00BF25F3" w:rsidRPr="005E2414" w:rsidRDefault="00BF25F3" w:rsidP="00BF25F3">
      <w:pPr>
        <w:tabs>
          <w:tab w:val="left" w:pos="6075"/>
        </w:tabs>
        <w:rPr>
          <w:lang w:val="fr-CA"/>
        </w:rPr>
      </w:pPr>
    </w:p>
    <w:p w:rsidR="00440E24" w:rsidRPr="005E2414" w:rsidRDefault="00440E24" w:rsidP="00440E24">
      <w:pPr>
        <w:pBdr>
          <w:bottom w:val="single" w:sz="6" w:space="1" w:color="auto"/>
        </w:pBdr>
        <w:tabs>
          <w:tab w:val="left" w:pos="6075"/>
        </w:tabs>
        <w:rPr>
          <w:lang w:val="fr-CA"/>
        </w:rPr>
      </w:pPr>
    </w:p>
    <w:p w:rsidR="00440E24" w:rsidRPr="005E2414" w:rsidRDefault="00440E24" w:rsidP="00440E24">
      <w:pPr>
        <w:rPr>
          <w:lang w:val="fr-CA"/>
        </w:rPr>
      </w:pPr>
    </w:p>
    <w:p w:rsidR="00600252" w:rsidRPr="005E2414" w:rsidRDefault="00E46DE2" w:rsidP="00F0068D">
      <w:pPr>
        <w:pBdr>
          <w:bottom w:val="single" w:sz="6" w:space="1" w:color="auto"/>
        </w:pBdr>
        <w:tabs>
          <w:tab w:val="center" w:pos="4680"/>
          <w:tab w:val="right" w:pos="9360"/>
        </w:tabs>
        <w:rPr>
          <w:lang w:val="fr-CA"/>
        </w:rPr>
      </w:pPr>
      <w:r w:rsidRPr="005E2414">
        <w:rPr>
          <w:lang w:val="fr-CA"/>
        </w:rPr>
        <w:t>March 24</w:t>
      </w:r>
      <w:r w:rsidR="00440E24" w:rsidRPr="005E2414">
        <w:rPr>
          <w:lang w:val="fr-CA"/>
        </w:rPr>
        <w:t>, 201</w:t>
      </w:r>
      <w:r w:rsidR="00E8544A" w:rsidRPr="005E2414">
        <w:rPr>
          <w:lang w:val="fr-CA"/>
        </w:rPr>
        <w:t>7</w:t>
      </w:r>
      <w:r w:rsidR="00F0068D" w:rsidRPr="005E2414">
        <w:rPr>
          <w:lang w:val="fr-CA"/>
        </w:rPr>
        <w:tab/>
      </w:r>
      <w:r w:rsidR="008A2B72" w:rsidRPr="005E2414">
        <w:rPr>
          <w:lang w:val="fr-CA"/>
        </w:rPr>
        <w:t>490</w:t>
      </w:r>
      <w:r w:rsidR="00F0068D" w:rsidRPr="005E2414">
        <w:rPr>
          <w:lang w:val="fr-CA"/>
        </w:rPr>
        <w:t xml:space="preserve"> - </w:t>
      </w:r>
      <w:r w:rsidR="00BB3BF4" w:rsidRPr="005E2414">
        <w:rPr>
          <w:lang w:val="fr-CA"/>
        </w:rPr>
        <w:t>538</w:t>
      </w:r>
      <w:r w:rsidR="00440E24" w:rsidRPr="005E2414">
        <w:rPr>
          <w:lang w:val="fr-CA"/>
        </w:rPr>
        <w:tab/>
        <w:t>Le</w:t>
      </w:r>
      <w:r w:rsidR="00C73D06" w:rsidRPr="005E2414">
        <w:rPr>
          <w:lang w:val="fr-CA"/>
        </w:rPr>
        <w:t xml:space="preserve"> </w:t>
      </w:r>
      <w:r w:rsidRPr="005E2414">
        <w:rPr>
          <w:lang w:val="fr-CA"/>
        </w:rPr>
        <w:t>24 mars</w:t>
      </w:r>
      <w:r w:rsidR="00440E24" w:rsidRPr="005E2414">
        <w:rPr>
          <w:lang w:val="fr-CA"/>
        </w:rPr>
        <w:t xml:space="preserve"> 201</w:t>
      </w:r>
      <w:r w:rsidR="00E8544A" w:rsidRPr="005E2414">
        <w:rPr>
          <w:lang w:val="fr-CA"/>
        </w:rPr>
        <w:t>7</w:t>
      </w:r>
    </w:p>
    <w:p w:rsidR="00440E24" w:rsidRPr="005E2414" w:rsidRDefault="00440E24" w:rsidP="00440E24">
      <w:pPr>
        <w:pBdr>
          <w:bottom w:val="single" w:sz="6" w:space="1" w:color="auto"/>
        </w:pBdr>
        <w:tabs>
          <w:tab w:val="right" w:pos="9360"/>
        </w:tabs>
        <w:rPr>
          <w:lang w:val="fr-CA"/>
        </w:rPr>
      </w:pPr>
    </w:p>
    <w:p w:rsidR="00440E24" w:rsidRPr="005E2414" w:rsidRDefault="00440E24" w:rsidP="00440E24">
      <w:pPr>
        <w:pBdr>
          <w:bottom w:val="single" w:sz="6" w:space="1" w:color="auto"/>
        </w:pBdr>
        <w:tabs>
          <w:tab w:val="right" w:pos="9360"/>
        </w:tabs>
        <w:rPr>
          <w:sz w:val="18"/>
          <w:szCs w:val="18"/>
          <w:lang w:val="fr-CA"/>
        </w:rPr>
      </w:pPr>
      <w:r w:rsidRPr="005E2414">
        <w:rPr>
          <w:sz w:val="18"/>
          <w:szCs w:val="18"/>
          <w:lang w:val="fr-CA"/>
        </w:rPr>
        <w:t>© Supreme Court of Canada (</w:t>
      </w:r>
      <w:r w:rsidR="0030050B" w:rsidRPr="005E2414">
        <w:rPr>
          <w:sz w:val="18"/>
          <w:szCs w:val="18"/>
          <w:lang w:val="fr-CA"/>
        </w:rPr>
        <w:t>201</w:t>
      </w:r>
      <w:r w:rsidR="00E8544A" w:rsidRPr="005E2414">
        <w:rPr>
          <w:sz w:val="18"/>
          <w:szCs w:val="18"/>
          <w:lang w:val="fr-CA"/>
        </w:rPr>
        <w:t>7</w:t>
      </w:r>
      <w:r w:rsidRPr="005E2414">
        <w:rPr>
          <w:sz w:val="18"/>
          <w:szCs w:val="18"/>
          <w:lang w:val="fr-CA"/>
        </w:rPr>
        <w:t>)</w:t>
      </w:r>
      <w:r w:rsidRPr="005E2414">
        <w:rPr>
          <w:sz w:val="18"/>
          <w:szCs w:val="18"/>
          <w:lang w:val="fr-CA"/>
        </w:rPr>
        <w:tab/>
        <w:t>© Cour suprême du Canada (</w:t>
      </w:r>
      <w:r w:rsidR="0030050B" w:rsidRPr="005E2414">
        <w:rPr>
          <w:sz w:val="18"/>
          <w:szCs w:val="18"/>
          <w:lang w:val="fr-CA"/>
        </w:rPr>
        <w:t>201</w:t>
      </w:r>
      <w:r w:rsidR="00E8544A" w:rsidRPr="005E2414">
        <w:rPr>
          <w:sz w:val="18"/>
          <w:szCs w:val="18"/>
          <w:lang w:val="fr-CA"/>
        </w:rPr>
        <w:t>7</w:t>
      </w:r>
      <w:r w:rsidRPr="005E2414">
        <w:rPr>
          <w:sz w:val="18"/>
          <w:szCs w:val="18"/>
          <w:lang w:val="fr-CA"/>
        </w:rPr>
        <w:t>)</w:t>
      </w:r>
    </w:p>
    <w:p w:rsidR="00440E24" w:rsidRPr="005E2414" w:rsidRDefault="00440E24" w:rsidP="00440E24">
      <w:pPr>
        <w:pBdr>
          <w:bottom w:val="single" w:sz="6" w:space="1" w:color="auto"/>
        </w:pBdr>
        <w:tabs>
          <w:tab w:val="right" w:pos="9360"/>
        </w:tabs>
        <w:rPr>
          <w:sz w:val="18"/>
          <w:szCs w:val="18"/>
          <w:lang w:val="fr-CA"/>
        </w:rPr>
      </w:pPr>
      <w:r w:rsidRPr="005E2414">
        <w:rPr>
          <w:sz w:val="18"/>
          <w:szCs w:val="18"/>
          <w:lang w:val="fr-CA"/>
        </w:rPr>
        <w:t>ISSN 1918-8358 (Online)</w:t>
      </w:r>
      <w:r w:rsidRPr="005E2414">
        <w:rPr>
          <w:sz w:val="18"/>
          <w:szCs w:val="18"/>
          <w:lang w:val="fr-CA"/>
        </w:rPr>
        <w:tab/>
        <w:t>ISSN 1918-8358 (En ligne)</w:t>
      </w:r>
    </w:p>
    <w:p w:rsidR="00600252" w:rsidRPr="005E2414" w:rsidRDefault="00600252" w:rsidP="00BF25F3">
      <w:pPr>
        <w:pBdr>
          <w:bottom w:val="single" w:sz="6" w:space="1" w:color="auto"/>
        </w:pBdr>
        <w:tabs>
          <w:tab w:val="left" w:pos="6075"/>
        </w:tabs>
        <w:rPr>
          <w:lang w:val="fr-CA"/>
        </w:rPr>
      </w:pPr>
    </w:p>
    <w:p w:rsidR="0030050B" w:rsidRPr="005E2414"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5E2414" w:rsidTr="00245129">
        <w:tc>
          <w:tcPr>
            <w:tcW w:w="4290" w:type="dxa"/>
            <w:shd w:val="clear" w:color="auto" w:fill="auto"/>
            <w:tcMar>
              <w:left w:w="0" w:type="dxa"/>
              <w:right w:w="0" w:type="dxa"/>
            </w:tcMar>
          </w:tcPr>
          <w:p w:rsidR="00245129" w:rsidRPr="005E2414" w:rsidRDefault="00245129" w:rsidP="00245129">
            <w:pPr>
              <w:jc w:val="both"/>
              <w:rPr>
                <w:rFonts w:eastAsia="Times New Roman" w:cs="Times New Roman"/>
                <w:b/>
                <w:sz w:val="20"/>
                <w:szCs w:val="20"/>
                <w:lang w:eastAsia="en-CA"/>
              </w:rPr>
            </w:pPr>
            <w:r w:rsidRPr="005E2414">
              <w:rPr>
                <w:b/>
              </w:rPr>
              <w:lastRenderedPageBreak/>
              <w:t>CONTENTS</w:t>
            </w:r>
          </w:p>
        </w:tc>
        <w:tc>
          <w:tcPr>
            <w:tcW w:w="1200" w:type="dxa"/>
            <w:shd w:val="clear" w:color="auto" w:fill="auto"/>
            <w:tcMar>
              <w:left w:w="0" w:type="dxa"/>
              <w:right w:w="0" w:type="dxa"/>
            </w:tcMar>
          </w:tcPr>
          <w:p w:rsidR="00245129" w:rsidRPr="005E2414" w:rsidRDefault="00245129" w:rsidP="00245129">
            <w:pPr>
              <w:jc w:val="center"/>
              <w:rPr>
                <w:rFonts w:eastAsia="Times New Roman" w:cs="Times New Roman"/>
                <w:b/>
                <w:sz w:val="20"/>
                <w:szCs w:val="20"/>
                <w:lang w:eastAsia="en-CA"/>
              </w:rPr>
            </w:pPr>
          </w:p>
          <w:p w:rsidR="00245129" w:rsidRPr="005E2414"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5E2414" w:rsidRDefault="00245129" w:rsidP="00245129">
            <w:pPr>
              <w:rPr>
                <w:rFonts w:eastAsia="Times New Roman" w:cs="Times New Roman"/>
                <w:b/>
                <w:sz w:val="20"/>
                <w:szCs w:val="20"/>
                <w:lang w:val="fr-CA" w:eastAsia="en-CA"/>
              </w:rPr>
            </w:pPr>
            <w:r w:rsidRPr="005E2414">
              <w:rPr>
                <w:b/>
                <w:lang w:val="fr-CA"/>
              </w:rPr>
              <w:t>TABLE DES MATIÈRES</w:t>
            </w:r>
          </w:p>
        </w:tc>
      </w:tr>
    </w:tbl>
    <w:p w:rsidR="0095096B" w:rsidRPr="005E2414"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E2414" w:rsidTr="00164E6D">
        <w:tc>
          <w:tcPr>
            <w:tcW w:w="3708" w:type="dxa"/>
          </w:tcPr>
          <w:p w:rsidR="0095096B" w:rsidRPr="005E2414" w:rsidRDefault="0095096B" w:rsidP="0095096B">
            <w:pPr>
              <w:tabs>
                <w:tab w:val="right" w:pos="9360"/>
              </w:tabs>
              <w:rPr>
                <w:rFonts w:cs="Times New Roman"/>
                <w:sz w:val="20"/>
                <w:szCs w:val="20"/>
              </w:rPr>
            </w:pPr>
            <w:r w:rsidRPr="005E2414">
              <w:rPr>
                <w:rFonts w:cs="Times New Roman"/>
                <w:sz w:val="20"/>
                <w:szCs w:val="20"/>
              </w:rPr>
              <w:t xml:space="preserve">Applications for leave to appeal </w:t>
            </w:r>
          </w:p>
          <w:p w:rsidR="0095096B" w:rsidRPr="005E2414" w:rsidRDefault="0095096B" w:rsidP="0095096B">
            <w:pPr>
              <w:tabs>
                <w:tab w:val="right" w:pos="9360"/>
              </w:tabs>
              <w:rPr>
                <w:rFonts w:cs="Times New Roman"/>
                <w:sz w:val="20"/>
                <w:szCs w:val="20"/>
              </w:rPr>
            </w:pPr>
            <w:r w:rsidRPr="005E2414">
              <w:rPr>
                <w:rFonts w:cs="Times New Roman"/>
                <w:sz w:val="20"/>
                <w:szCs w:val="20"/>
              </w:rPr>
              <w:t>filed</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 xml:space="preserve">Applications for leave submitted </w:t>
            </w:r>
          </w:p>
          <w:p w:rsidR="0095096B" w:rsidRPr="005E2414" w:rsidRDefault="0095096B" w:rsidP="0095096B">
            <w:pPr>
              <w:tabs>
                <w:tab w:val="right" w:pos="9360"/>
              </w:tabs>
              <w:rPr>
                <w:rFonts w:cs="Times New Roman"/>
                <w:sz w:val="20"/>
                <w:szCs w:val="20"/>
              </w:rPr>
            </w:pPr>
            <w:r w:rsidRPr="005E2414">
              <w:rPr>
                <w:rFonts w:cs="Times New Roman"/>
                <w:sz w:val="20"/>
                <w:szCs w:val="20"/>
              </w:rPr>
              <w:t>to Court since last issue</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 xml:space="preserve">Judgments on applications for </w:t>
            </w:r>
          </w:p>
          <w:p w:rsidR="0095096B" w:rsidRPr="005E2414" w:rsidRDefault="0095096B" w:rsidP="0095096B">
            <w:pPr>
              <w:tabs>
                <w:tab w:val="right" w:pos="9360"/>
              </w:tabs>
              <w:rPr>
                <w:rFonts w:cs="Times New Roman"/>
                <w:sz w:val="20"/>
                <w:szCs w:val="20"/>
              </w:rPr>
            </w:pPr>
            <w:r w:rsidRPr="005E2414">
              <w:rPr>
                <w:rFonts w:cs="Times New Roman"/>
                <w:sz w:val="20"/>
                <w:szCs w:val="20"/>
              </w:rPr>
              <w:t>leave</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Motions</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 xml:space="preserve">Notices of appeal filed since last </w:t>
            </w:r>
          </w:p>
          <w:p w:rsidR="0095096B" w:rsidRPr="005E2414" w:rsidRDefault="00F33F8A" w:rsidP="0095096B">
            <w:pPr>
              <w:tabs>
                <w:tab w:val="right" w:pos="9360"/>
              </w:tabs>
              <w:rPr>
                <w:rFonts w:cs="Times New Roman"/>
                <w:sz w:val="20"/>
                <w:szCs w:val="20"/>
              </w:rPr>
            </w:pPr>
            <w:r w:rsidRPr="005E2414">
              <w:rPr>
                <w:rFonts w:cs="Times New Roman"/>
                <w:sz w:val="20"/>
                <w:szCs w:val="20"/>
              </w:rPr>
              <w:t>I</w:t>
            </w:r>
            <w:r w:rsidR="0095096B" w:rsidRPr="005E2414">
              <w:rPr>
                <w:rFonts w:cs="Times New Roman"/>
                <w:sz w:val="20"/>
                <w:szCs w:val="20"/>
              </w:rPr>
              <w:t>ssue</w:t>
            </w:r>
          </w:p>
          <w:p w:rsidR="00F33F8A" w:rsidRPr="005E2414" w:rsidRDefault="00F33F8A" w:rsidP="0095096B">
            <w:pPr>
              <w:tabs>
                <w:tab w:val="right" w:pos="9360"/>
              </w:tabs>
              <w:rPr>
                <w:rFonts w:cs="Times New Roman"/>
                <w:sz w:val="20"/>
                <w:szCs w:val="20"/>
              </w:rPr>
            </w:pPr>
          </w:p>
          <w:p w:rsidR="00F33F8A" w:rsidRPr="005E2414" w:rsidRDefault="00F33F8A" w:rsidP="00F33F8A">
            <w:pPr>
              <w:tabs>
                <w:tab w:val="right" w:pos="9360"/>
              </w:tabs>
              <w:rPr>
                <w:rFonts w:cs="Times New Roman"/>
                <w:sz w:val="20"/>
                <w:szCs w:val="20"/>
              </w:rPr>
            </w:pPr>
            <w:r w:rsidRPr="005E2414">
              <w:rPr>
                <w:rFonts w:cs="Times New Roman"/>
                <w:sz w:val="20"/>
                <w:szCs w:val="20"/>
              </w:rPr>
              <w:t xml:space="preserve">Notices of discontinuance filed since </w:t>
            </w:r>
          </w:p>
          <w:p w:rsidR="00F33F8A" w:rsidRPr="005E2414" w:rsidRDefault="00F33F8A" w:rsidP="00F33F8A">
            <w:pPr>
              <w:tabs>
                <w:tab w:val="right" w:pos="9360"/>
              </w:tabs>
              <w:rPr>
                <w:rFonts w:cs="Times New Roman"/>
                <w:sz w:val="20"/>
                <w:szCs w:val="20"/>
              </w:rPr>
            </w:pPr>
            <w:r w:rsidRPr="005E2414">
              <w:rPr>
                <w:rFonts w:cs="Times New Roman"/>
                <w:sz w:val="20"/>
                <w:szCs w:val="20"/>
              </w:rPr>
              <w:t>last issue</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Appeals heard since last issue and disposition</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Pronouncements of appeals reserved</w:t>
            </w: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p>
          <w:p w:rsidR="0095096B" w:rsidRPr="005E2414" w:rsidRDefault="0095096B" w:rsidP="0095096B">
            <w:pPr>
              <w:tabs>
                <w:tab w:val="right" w:pos="9360"/>
              </w:tabs>
              <w:rPr>
                <w:rFonts w:cs="Times New Roman"/>
                <w:sz w:val="20"/>
                <w:szCs w:val="20"/>
              </w:rPr>
            </w:pPr>
            <w:r w:rsidRPr="005E2414">
              <w:rPr>
                <w:rFonts w:cs="Times New Roman"/>
                <w:sz w:val="20"/>
                <w:szCs w:val="20"/>
              </w:rPr>
              <w:t>Headnotes of recent judgments</w:t>
            </w:r>
          </w:p>
          <w:p w:rsidR="00A87207" w:rsidRPr="005E2414" w:rsidRDefault="00A87207" w:rsidP="006B39AD">
            <w:pPr>
              <w:tabs>
                <w:tab w:val="right" w:pos="9360"/>
              </w:tabs>
              <w:rPr>
                <w:rFonts w:cs="Times New Roman"/>
                <w:sz w:val="20"/>
                <w:szCs w:val="20"/>
              </w:rPr>
            </w:pPr>
          </w:p>
        </w:tc>
        <w:tc>
          <w:tcPr>
            <w:tcW w:w="1980" w:type="dxa"/>
          </w:tcPr>
          <w:p w:rsidR="0095096B" w:rsidRPr="005E2414" w:rsidRDefault="008A2B72" w:rsidP="0095096B">
            <w:pPr>
              <w:jc w:val="center"/>
              <w:rPr>
                <w:rFonts w:cs="Times New Roman"/>
                <w:sz w:val="20"/>
                <w:szCs w:val="20"/>
                <w:lang w:val="fr-CA"/>
              </w:rPr>
            </w:pPr>
            <w:r w:rsidRPr="005E2414">
              <w:rPr>
                <w:rFonts w:cs="Times New Roman"/>
                <w:sz w:val="20"/>
                <w:szCs w:val="20"/>
                <w:lang w:val="fr-CA"/>
              </w:rPr>
              <w:t xml:space="preserve">490 </w:t>
            </w:r>
            <w:r w:rsidR="000E27A5" w:rsidRPr="005E2414">
              <w:rPr>
                <w:rFonts w:cs="Times New Roman"/>
                <w:sz w:val="20"/>
                <w:szCs w:val="20"/>
              </w:rPr>
              <w:fldChar w:fldCharType="begin"/>
            </w:r>
            <w:r w:rsidR="0095096B" w:rsidRPr="005E2414">
              <w:rPr>
                <w:rFonts w:cs="Times New Roman"/>
                <w:sz w:val="20"/>
                <w:szCs w:val="20"/>
                <w:lang w:val="fr-CA"/>
              </w:rPr>
              <w:instrText xml:space="preserve"> SEQ CHAPTER \h \r 1</w:instrText>
            </w:r>
            <w:r w:rsidR="000E27A5" w:rsidRPr="005E2414">
              <w:rPr>
                <w:rFonts w:cs="Times New Roman"/>
                <w:sz w:val="20"/>
                <w:szCs w:val="20"/>
              </w:rPr>
              <w:fldChar w:fldCharType="end"/>
            </w:r>
            <w:r w:rsidR="0095096B" w:rsidRPr="005E2414">
              <w:rPr>
                <w:rFonts w:cs="Times New Roman"/>
                <w:sz w:val="20"/>
                <w:szCs w:val="20"/>
                <w:lang w:val="fr-CA"/>
              </w:rPr>
              <w:t>-</w:t>
            </w:r>
            <w:r w:rsidRPr="005E2414">
              <w:rPr>
                <w:rFonts w:cs="Times New Roman"/>
                <w:sz w:val="20"/>
                <w:szCs w:val="20"/>
                <w:lang w:val="fr-CA"/>
              </w:rPr>
              <w:t xml:space="preserve"> </w:t>
            </w:r>
            <w:r w:rsidR="00AC17DA" w:rsidRPr="005E2414">
              <w:rPr>
                <w:rFonts w:cs="Times New Roman"/>
                <w:sz w:val="20"/>
                <w:szCs w:val="20"/>
                <w:lang w:val="fr-CA"/>
              </w:rPr>
              <w:t>491</w:t>
            </w:r>
          </w:p>
          <w:p w:rsidR="0095096B" w:rsidRPr="005E2414" w:rsidRDefault="0095096B" w:rsidP="0095096B">
            <w:pPr>
              <w:jc w:val="center"/>
              <w:rPr>
                <w:rFonts w:cs="Times New Roman"/>
                <w:sz w:val="20"/>
                <w:szCs w:val="20"/>
                <w:lang w:val="fr-CA"/>
              </w:rPr>
            </w:pPr>
          </w:p>
          <w:p w:rsidR="0095096B" w:rsidRPr="005E2414" w:rsidRDefault="0095096B" w:rsidP="0095096B">
            <w:pPr>
              <w:jc w:val="center"/>
              <w:rPr>
                <w:rFonts w:cs="Times New Roman"/>
                <w:sz w:val="20"/>
                <w:szCs w:val="20"/>
                <w:lang w:val="fr-CA"/>
              </w:rPr>
            </w:pPr>
          </w:p>
          <w:p w:rsidR="0095096B" w:rsidRPr="005E2414" w:rsidRDefault="00F67E68" w:rsidP="0095096B">
            <w:pPr>
              <w:jc w:val="center"/>
              <w:rPr>
                <w:rFonts w:cs="Times New Roman"/>
                <w:sz w:val="20"/>
                <w:szCs w:val="20"/>
                <w:lang w:val="fr-CA"/>
              </w:rPr>
            </w:pPr>
            <w:r w:rsidRPr="005E2414">
              <w:rPr>
                <w:rFonts w:cs="Times New Roman"/>
                <w:sz w:val="20"/>
                <w:szCs w:val="20"/>
                <w:lang w:val="fr-CA"/>
              </w:rPr>
              <w:t>492</w:t>
            </w:r>
          </w:p>
          <w:p w:rsidR="0095096B" w:rsidRPr="005E2414" w:rsidRDefault="0095096B" w:rsidP="0095096B">
            <w:pPr>
              <w:jc w:val="center"/>
              <w:rPr>
                <w:rFonts w:cs="Times New Roman"/>
                <w:sz w:val="20"/>
                <w:szCs w:val="20"/>
                <w:lang w:val="fr-CA"/>
              </w:rPr>
            </w:pPr>
          </w:p>
          <w:p w:rsidR="0095096B" w:rsidRPr="005E2414" w:rsidRDefault="0095096B" w:rsidP="0095096B">
            <w:pPr>
              <w:jc w:val="center"/>
              <w:rPr>
                <w:rFonts w:cs="Times New Roman"/>
                <w:sz w:val="20"/>
                <w:szCs w:val="20"/>
                <w:lang w:val="fr-CA"/>
              </w:rPr>
            </w:pPr>
          </w:p>
          <w:p w:rsidR="0095096B" w:rsidRPr="005E2414" w:rsidRDefault="006B39AD" w:rsidP="0095096B">
            <w:pPr>
              <w:jc w:val="center"/>
              <w:rPr>
                <w:rFonts w:cs="Times New Roman"/>
                <w:sz w:val="20"/>
                <w:szCs w:val="20"/>
                <w:lang w:val="fr-CA"/>
              </w:rPr>
            </w:pPr>
            <w:r w:rsidRPr="005E2414">
              <w:rPr>
                <w:rFonts w:cs="Times New Roman"/>
                <w:sz w:val="20"/>
                <w:szCs w:val="20"/>
                <w:lang w:val="fr-CA"/>
              </w:rPr>
              <w:t xml:space="preserve">493 </w:t>
            </w:r>
            <w:r w:rsidR="0095096B" w:rsidRPr="005E2414">
              <w:rPr>
                <w:rFonts w:cs="Times New Roman"/>
                <w:sz w:val="20"/>
                <w:szCs w:val="20"/>
                <w:lang w:val="fr-CA"/>
              </w:rPr>
              <w:t>-</w:t>
            </w:r>
            <w:r w:rsidRPr="005E2414">
              <w:rPr>
                <w:rFonts w:cs="Times New Roman"/>
                <w:sz w:val="20"/>
                <w:szCs w:val="20"/>
                <w:lang w:val="fr-CA"/>
              </w:rPr>
              <w:t xml:space="preserve"> </w:t>
            </w:r>
            <w:r w:rsidR="00CC66C9" w:rsidRPr="005E2414">
              <w:rPr>
                <w:rFonts w:cs="Times New Roman"/>
                <w:sz w:val="20"/>
                <w:szCs w:val="20"/>
                <w:lang w:val="fr-CA"/>
              </w:rPr>
              <w:t>513</w:t>
            </w:r>
          </w:p>
          <w:p w:rsidR="0095096B" w:rsidRPr="005E2414" w:rsidRDefault="0095096B" w:rsidP="0095096B">
            <w:pPr>
              <w:jc w:val="center"/>
              <w:rPr>
                <w:rFonts w:cs="Times New Roman"/>
                <w:sz w:val="20"/>
                <w:szCs w:val="20"/>
                <w:lang w:val="fr-CA"/>
              </w:rPr>
            </w:pPr>
          </w:p>
          <w:p w:rsidR="006B39AD" w:rsidRPr="005E2414" w:rsidRDefault="006B39AD" w:rsidP="0095096B">
            <w:pPr>
              <w:jc w:val="center"/>
              <w:rPr>
                <w:rFonts w:cs="Times New Roman"/>
                <w:sz w:val="20"/>
                <w:szCs w:val="20"/>
                <w:lang w:val="fr-CA"/>
              </w:rPr>
            </w:pPr>
          </w:p>
          <w:p w:rsidR="0095096B" w:rsidRPr="005E2414" w:rsidRDefault="00CC66C9" w:rsidP="0095096B">
            <w:pPr>
              <w:jc w:val="center"/>
              <w:rPr>
                <w:rFonts w:cs="Times New Roman"/>
                <w:sz w:val="20"/>
                <w:szCs w:val="20"/>
                <w:lang w:val="fr-CA"/>
              </w:rPr>
            </w:pPr>
            <w:r w:rsidRPr="005E2414">
              <w:rPr>
                <w:rFonts w:cs="Times New Roman"/>
                <w:sz w:val="20"/>
                <w:szCs w:val="20"/>
                <w:lang w:val="fr-CA"/>
              </w:rPr>
              <w:t xml:space="preserve">514 </w:t>
            </w:r>
            <w:r w:rsidR="0095096B" w:rsidRPr="005E2414">
              <w:rPr>
                <w:rFonts w:cs="Times New Roman"/>
                <w:sz w:val="20"/>
                <w:szCs w:val="20"/>
                <w:lang w:val="fr-CA"/>
              </w:rPr>
              <w:t>-</w:t>
            </w:r>
            <w:r w:rsidRPr="005E2414">
              <w:rPr>
                <w:rFonts w:cs="Times New Roman"/>
                <w:sz w:val="20"/>
                <w:szCs w:val="20"/>
                <w:lang w:val="fr-CA"/>
              </w:rPr>
              <w:t xml:space="preserve"> </w:t>
            </w:r>
            <w:r w:rsidR="00BB3BF4" w:rsidRPr="005E2414">
              <w:rPr>
                <w:rFonts w:cs="Times New Roman"/>
                <w:sz w:val="20"/>
                <w:szCs w:val="20"/>
                <w:lang w:val="fr-CA"/>
              </w:rPr>
              <w:t>516</w:t>
            </w:r>
          </w:p>
          <w:p w:rsidR="0095096B" w:rsidRPr="005E2414" w:rsidRDefault="0095096B" w:rsidP="0095096B">
            <w:pPr>
              <w:jc w:val="center"/>
              <w:rPr>
                <w:rFonts w:cs="Times New Roman"/>
                <w:sz w:val="20"/>
                <w:szCs w:val="20"/>
                <w:lang w:val="fr-CA"/>
              </w:rPr>
            </w:pPr>
          </w:p>
          <w:p w:rsidR="0095096B" w:rsidRPr="005E2414" w:rsidRDefault="00BB3BF4" w:rsidP="0095096B">
            <w:pPr>
              <w:jc w:val="center"/>
              <w:rPr>
                <w:rFonts w:cs="Times New Roman"/>
                <w:sz w:val="20"/>
                <w:szCs w:val="20"/>
                <w:lang w:val="fr-CA"/>
              </w:rPr>
            </w:pPr>
            <w:r w:rsidRPr="005E2414">
              <w:rPr>
                <w:rFonts w:cs="Times New Roman"/>
                <w:sz w:val="20"/>
                <w:szCs w:val="20"/>
                <w:lang w:val="fr-CA"/>
              </w:rPr>
              <w:t>517</w:t>
            </w:r>
          </w:p>
          <w:p w:rsidR="0095096B" w:rsidRPr="005E2414" w:rsidRDefault="0095096B" w:rsidP="0095096B">
            <w:pPr>
              <w:jc w:val="center"/>
              <w:rPr>
                <w:rFonts w:cs="Times New Roman"/>
                <w:sz w:val="20"/>
                <w:szCs w:val="20"/>
                <w:lang w:val="fr-CA"/>
              </w:rPr>
            </w:pPr>
          </w:p>
          <w:p w:rsidR="0095096B" w:rsidRPr="005E2414" w:rsidRDefault="0095096B" w:rsidP="0095096B">
            <w:pPr>
              <w:jc w:val="center"/>
              <w:rPr>
                <w:rFonts w:cs="Times New Roman"/>
                <w:sz w:val="20"/>
                <w:szCs w:val="20"/>
                <w:lang w:val="fr-CA"/>
              </w:rPr>
            </w:pPr>
          </w:p>
          <w:p w:rsidR="0095096B" w:rsidRPr="005E2414" w:rsidRDefault="00BB3BF4" w:rsidP="0095096B">
            <w:pPr>
              <w:jc w:val="center"/>
              <w:rPr>
                <w:rFonts w:cs="Times New Roman"/>
                <w:sz w:val="20"/>
                <w:szCs w:val="20"/>
                <w:lang w:val="fr-CA"/>
              </w:rPr>
            </w:pPr>
            <w:r w:rsidRPr="005E2414">
              <w:rPr>
                <w:rFonts w:cs="Times New Roman"/>
                <w:sz w:val="20"/>
                <w:szCs w:val="20"/>
                <w:lang w:val="fr-CA"/>
              </w:rPr>
              <w:t>518</w:t>
            </w:r>
          </w:p>
          <w:p w:rsidR="0095096B" w:rsidRPr="005E2414" w:rsidRDefault="0095096B" w:rsidP="0095096B">
            <w:pPr>
              <w:jc w:val="center"/>
              <w:rPr>
                <w:rFonts w:cs="Times New Roman"/>
                <w:sz w:val="20"/>
                <w:szCs w:val="20"/>
                <w:lang w:val="fr-CA"/>
              </w:rPr>
            </w:pPr>
          </w:p>
          <w:p w:rsidR="006B39AD" w:rsidRPr="005E2414" w:rsidRDefault="006B39AD" w:rsidP="0095096B">
            <w:pPr>
              <w:jc w:val="center"/>
              <w:rPr>
                <w:rFonts w:cs="Times New Roman"/>
                <w:sz w:val="20"/>
                <w:szCs w:val="20"/>
                <w:lang w:val="fr-CA"/>
              </w:rPr>
            </w:pPr>
          </w:p>
          <w:p w:rsidR="0095096B" w:rsidRPr="005E2414" w:rsidRDefault="00CC66C9" w:rsidP="0095096B">
            <w:pPr>
              <w:jc w:val="center"/>
              <w:rPr>
                <w:rFonts w:cs="Times New Roman"/>
                <w:sz w:val="20"/>
                <w:szCs w:val="20"/>
                <w:lang w:val="fr-CA"/>
              </w:rPr>
            </w:pPr>
            <w:r w:rsidRPr="005E2414">
              <w:rPr>
                <w:rFonts w:cs="Times New Roman"/>
                <w:sz w:val="20"/>
                <w:szCs w:val="20"/>
                <w:lang w:val="fr-CA"/>
              </w:rPr>
              <w:t>5</w:t>
            </w:r>
            <w:r w:rsidR="00BB3BF4" w:rsidRPr="005E2414">
              <w:rPr>
                <w:rFonts w:cs="Times New Roman"/>
                <w:sz w:val="20"/>
                <w:szCs w:val="20"/>
                <w:lang w:val="fr-CA"/>
              </w:rPr>
              <w:t>19</w:t>
            </w:r>
            <w:r w:rsidRPr="005E2414">
              <w:rPr>
                <w:rFonts w:cs="Times New Roman"/>
                <w:sz w:val="20"/>
                <w:szCs w:val="20"/>
                <w:lang w:val="fr-CA"/>
              </w:rPr>
              <w:t xml:space="preserve"> – 5</w:t>
            </w:r>
            <w:r w:rsidR="00BB3BF4" w:rsidRPr="005E2414">
              <w:rPr>
                <w:rFonts w:cs="Times New Roman"/>
                <w:sz w:val="20"/>
                <w:szCs w:val="20"/>
                <w:lang w:val="fr-CA"/>
              </w:rPr>
              <w:t>24</w:t>
            </w:r>
          </w:p>
          <w:p w:rsidR="0095096B" w:rsidRPr="005E2414" w:rsidRDefault="0095096B" w:rsidP="0095096B">
            <w:pPr>
              <w:jc w:val="center"/>
              <w:rPr>
                <w:rFonts w:cs="Times New Roman"/>
                <w:sz w:val="20"/>
                <w:szCs w:val="20"/>
                <w:lang w:val="fr-CA"/>
              </w:rPr>
            </w:pPr>
          </w:p>
          <w:p w:rsidR="006B39AD" w:rsidRPr="005E2414" w:rsidRDefault="006B39AD" w:rsidP="0095096B">
            <w:pPr>
              <w:jc w:val="center"/>
              <w:rPr>
                <w:rFonts w:cs="Times New Roman"/>
                <w:sz w:val="20"/>
                <w:szCs w:val="20"/>
                <w:lang w:val="fr-CA"/>
              </w:rPr>
            </w:pPr>
          </w:p>
          <w:p w:rsidR="0095096B" w:rsidRPr="005E2414" w:rsidRDefault="00BB3BF4" w:rsidP="0095096B">
            <w:pPr>
              <w:jc w:val="center"/>
              <w:rPr>
                <w:rFonts w:cs="Times New Roman"/>
                <w:sz w:val="20"/>
                <w:szCs w:val="20"/>
                <w:lang w:val="fr-CA"/>
              </w:rPr>
            </w:pPr>
            <w:r w:rsidRPr="005E2414">
              <w:rPr>
                <w:rFonts w:cs="Times New Roman"/>
                <w:sz w:val="20"/>
                <w:szCs w:val="20"/>
                <w:lang w:val="fr-CA"/>
              </w:rPr>
              <w:t>525</w:t>
            </w:r>
          </w:p>
          <w:p w:rsidR="0095096B" w:rsidRPr="005E2414" w:rsidRDefault="0095096B" w:rsidP="0095096B">
            <w:pPr>
              <w:jc w:val="center"/>
              <w:rPr>
                <w:rFonts w:cs="Times New Roman"/>
                <w:sz w:val="20"/>
                <w:szCs w:val="20"/>
                <w:lang w:val="fr-CA"/>
              </w:rPr>
            </w:pPr>
          </w:p>
          <w:p w:rsidR="00F33F8A" w:rsidRPr="005E2414" w:rsidRDefault="00F33F8A" w:rsidP="0095096B">
            <w:pPr>
              <w:jc w:val="center"/>
              <w:rPr>
                <w:rFonts w:cs="Times New Roman"/>
                <w:sz w:val="20"/>
                <w:szCs w:val="20"/>
                <w:lang w:val="fr-CA"/>
              </w:rPr>
            </w:pPr>
          </w:p>
          <w:p w:rsidR="0095096B" w:rsidRPr="005E2414" w:rsidRDefault="00BB3BF4" w:rsidP="0095096B">
            <w:pPr>
              <w:jc w:val="center"/>
              <w:rPr>
                <w:rFonts w:cs="Times New Roman"/>
                <w:sz w:val="20"/>
                <w:szCs w:val="20"/>
                <w:lang w:val="fr-CA"/>
              </w:rPr>
            </w:pPr>
            <w:r w:rsidRPr="005E2414">
              <w:rPr>
                <w:rFonts w:cs="Times New Roman"/>
                <w:sz w:val="20"/>
                <w:szCs w:val="20"/>
                <w:lang w:val="fr-CA"/>
              </w:rPr>
              <w:t>526</w:t>
            </w:r>
            <w:r w:rsidR="00CC66C9" w:rsidRPr="005E2414">
              <w:rPr>
                <w:rFonts w:cs="Times New Roman"/>
                <w:sz w:val="20"/>
                <w:szCs w:val="20"/>
                <w:lang w:val="fr-CA"/>
              </w:rPr>
              <w:t xml:space="preserve"> – 5</w:t>
            </w:r>
            <w:r w:rsidRPr="005E2414">
              <w:rPr>
                <w:rFonts w:cs="Times New Roman"/>
                <w:sz w:val="20"/>
                <w:szCs w:val="20"/>
                <w:lang w:val="fr-CA"/>
              </w:rPr>
              <w:t>38</w:t>
            </w:r>
          </w:p>
          <w:p w:rsidR="00A87207" w:rsidRPr="005E2414" w:rsidRDefault="00A87207" w:rsidP="008E21B8">
            <w:pPr>
              <w:jc w:val="center"/>
              <w:rPr>
                <w:rFonts w:cs="Times New Roman"/>
                <w:sz w:val="20"/>
                <w:szCs w:val="20"/>
                <w:lang w:val="fr-CA"/>
              </w:rPr>
            </w:pPr>
          </w:p>
        </w:tc>
        <w:tc>
          <w:tcPr>
            <w:tcW w:w="3888" w:type="dxa"/>
          </w:tcPr>
          <w:p w:rsidR="0095096B" w:rsidRPr="005E2414" w:rsidRDefault="000E27A5" w:rsidP="0095096B">
            <w:pPr>
              <w:rPr>
                <w:rFonts w:cs="Times New Roman"/>
                <w:sz w:val="20"/>
                <w:szCs w:val="20"/>
                <w:lang w:val="fr-CA"/>
              </w:rPr>
            </w:pPr>
            <w:r w:rsidRPr="005E2414">
              <w:rPr>
                <w:rFonts w:cs="Times New Roman"/>
                <w:sz w:val="20"/>
                <w:szCs w:val="20"/>
                <w:lang w:val="fr-CA"/>
              </w:rPr>
              <w:fldChar w:fldCharType="begin"/>
            </w:r>
            <w:r w:rsidR="0095096B" w:rsidRPr="005E2414">
              <w:rPr>
                <w:rFonts w:cs="Times New Roman"/>
                <w:sz w:val="20"/>
                <w:szCs w:val="20"/>
                <w:lang w:val="fr-CA"/>
              </w:rPr>
              <w:instrText xml:space="preserve"> SEQ CHAPTER \h \r 1</w:instrText>
            </w:r>
            <w:r w:rsidRPr="005E2414">
              <w:rPr>
                <w:rFonts w:cs="Times New Roman"/>
                <w:sz w:val="20"/>
                <w:szCs w:val="20"/>
                <w:lang w:val="fr-CA"/>
              </w:rPr>
              <w:fldChar w:fldCharType="end"/>
            </w:r>
            <w:r w:rsidR="0095096B" w:rsidRPr="005E2414">
              <w:rPr>
                <w:rFonts w:cs="Times New Roman"/>
                <w:sz w:val="20"/>
                <w:szCs w:val="20"/>
                <w:lang w:val="fr-CA"/>
              </w:rPr>
              <w:t>Demandes d</w:t>
            </w:r>
            <w:r w:rsidR="004137A0" w:rsidRPr="005E2414">
              <w:rPr>
                <w:rFonts w:cs="Times New Roman"/>
                <w:sz w:val="20"/>
                <w:szCs w:val="20"/>
                <w:lang w:val="fr-CA"/>
              </w:rPr>
              <w:t>’</w:t>
            </w:r>
            <w:r w:rsidR="0095096B" w:rsidRPr="005E2414">
              <w:rPr>
                <w:rFonts w:cs="Times New Roman"/>
                <w:sz w:val="20"/>
                <w:szCs w:val="20"/>
                <w:lang w:val="fr-CA"/>
              </w:rPr>
              <w:t>autorisation d</w:t>
            </w:r>
            <w:r w:rsidR="004137A0" w:rsidRPr="005E2414">
              <w:rPr>
                <w:rFonts w:cs="Times New Roman"/>
                <w:sz w:val="20"/>
                <w:szCs w:val="20"/>
                <w:lang w:val="fr-CA"/>
              </w:rPr>
              <w:t>’</w:t>
            </w:r>
            <w:r w:rsidR="0095096B" w:rsidRPr="005E2414">
              <w:rPr>
                <w:rFonts w:cs="Times New Roman"/>
                <w:sz w:val="20"/>
                <w:szCs w:val="20"/>
                <w:lang w:val="fr-CA"/>
              </w:rPr>
              <w:t xml:space="preserve">appel </w:t>
            </w:r>
          </w:p>
          <w:p w:rsidR="0095096B" w:rsidRPr="005E2414" w:rsidRDefault="0095096B" w:rsidP="0095096B">
            <w:pPr>
              <w:rPr>
                <w:rFonts w:cs="Times New Roman"/>
                <w:sz w:val="20"/>
                <w:szCs w:val="20"/>
                <w:lang w:val="fr-CA"/>
              </w:rPr>
            </w:pPr>
            <w:r w:rsidRPr="005E2414">
              <w:rPr>
                <w:rFonts w:cs="Times New Roman"/>
                <w:sz w:val="20"/>
                <w:szCs w:val="20"/>
                <w:lang w:val="fr-CA"/>
              </w:rPr>
              <w:t>déposées</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 xml:space="preserve">Demandes soumises à la Cour depuis la </w:t>
            </w:r>
          </w:p>
          <w:p w:rsidR="0095096B" w:rsidRPr="005E2414" w:rsidRDefault="0095096B" w:rsidP="0095096B">
            <w:pPr>
              <w:rPr>
                <w:rFonts w:cs="Times New Roman"/>
                <w:sz w:val="20"/>
                <w:szCs w:val="20"/>
                <w:lang w:val="fr-CA"/>
              </w:rPr>
            </w:pPr>
            <w:r w:rsidRPr="005E2414">
              <w:rPr>
                <w:rFonts w:cs="Times New Roman"/>
                <w:sz w:val="20"/>
                <w:szCs w:val="20"/>
                <w:lang w:val="fr-CA"/>
              </w:rPr>
              <w:t>dernière parution</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 xml:space="preserve">Jugements rendus sur les demandes </w:t>
            </w:r>
          </w:p>
          <w:p w:rsidR="0095096B" w:rsidRPr="005E2414" w:rsidRDefault="004137A0" w:rsidP="0095096B">
            <w:pPr>
              <w:rPr>
                <w:rFonts w:cs="Times New Roman"/>
                <w:sz w:val="20"/>
                <w:szCs w:val="20"/>
                <w:lang w:val="fr-CA"/>
              </w:rPr>
            </w:pPr>
            <w:r w:rsidRPr="005E2414">
              <w:rPr>
                <w:rFonts w:cs="Times New Roman"/>
                <w:sz w:val="20"/>
                <w:szCs w:val="20"/>
                <w:lang w:val="fr-CA"/>
              </w:rPr>
              <w:t>d’</w:t>
            </w:r>
            <w:r w:rsidR="0095096B" w:rsidRPr="005E2414">
              <w:rPr>
                <w:rFonts w:cs="Times New Roman"/>
                <w:sz w:val="20"/>
                <w:szCs w:val="20"/>
                <w:lang w:val="fr-CA"/>
              </w:rPr>
              <w:t>autorisation</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Requêtes</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Avis d</w:t>
            </w:r>
            <w:r w:rsidR="004137A0" w:rsidRPr="005E2414">
              <w:rPr>
                <w:rFonts w:cs="Times New Roman"/>
                <w:sz w:val="20"/>
                <w:szCs w:val="20"/>
                <w:lang w:val="fr-CA"/>
              </w:rPr>
              <w:t>’</w:t>
            </w:r>
            <w:r w:rsidRPr="005E2414">
              <w:rPr>
                <w:rFonts w:cs="Times New Roman"/>
                <w:sz w:val="20"/>
                <w:szCs w:val="20"/>
                <w:lang w:val="fr-CA"/>
              </w:rPr>
              <w:t xml:space="preserve">appel déposés depuis la dernière </w:t>
            </w:r>
          </w:p>
          <w:p w:rsidR="0095096B" w:rsidRPr="005E2414" w:rsidRDefault="00F33F8A" w:rsidP="0095096B">
            <w:pPr>
              <w:rPr>
                <w:rFonts w:cs="Times New Roman"/>
                <w:sz w:val="20"/>
                <w:szCs w:val="20"/>
                <w:lang w:val="fr-CA"/>
              </w:rPr>
            </w:pPr>
            <w:r w:rsidRPr="005E2414">
              <w:rPr>
                <w:rFonts w:cs="Times New Roman"/>
                <w:sz w:val="20"/>
                <w:szCs w:val="20"/>
                <w:lang w:val="fr-CA"/>
              </w:rPr>
              <w:t>P</w:t>
            </w:r>
            <w:r w:rsidR="0095096B" w:rsidRPr="005E2414">
              <w:rPr>
                <w:rFonts w:cs="Times New Roman"/>
                <w:sz w:val="20"/>
                <w:szCs w:val="20"/>
                <w:lang w:val="fr-CA"/>
              </w:rPr>
              <w:t>arution</w:t>
            </w:r>
          </w:p>
          <w:p w:rsidR="00F33F8A" w:rsidRPr="005E2414" w:rsidRDefault="00F33F8A" w:rsidP="0095096B">
            <w:pPr>
              <w:rPr>
                <w:rFonts w:cs="Times New Roman"/>
                <w:sz w:val="20"/>
                <w:szCs w:val="20"/>
                <w:lang w:val="fr-CA"/>
              </w:rPr>
            </w:pPr>
          </w:p>
          <w:p w:rsidR="00F33F8A" w:rsidRPr="005E2414" w:rsidRDefault="00F33F8A" w:rsidP="00F33F8A">
            <w:pPr>
              <w:rPr>
                <w:rFonts w:cs="Times New Roman"/>
                <w:sz w:val="20"/>
                <w:szCs w:val="20"/>
                <w:lang w:val="fr-CA"/>
              </w:rPr>
            </w:pPr>
            <w:r w:rsidRPr="005E2414">
              <w:rPr>
                <w:rFonts w:cs="Times New Roman"/>
                <w:sz w:val="20"/>
                <w:szCs w:val="20"/>
                <w:lang w:val="fr-CA"/>
              </w:rPr>
              <w:t>Avis de désistement déposés depuis la dernière parution</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 xml:space="preserve">Appels entendus depuis la dernière </w:t>
            </w:r>
          </w:p>
          <w:p w:rsidR="0095096B" w:rsidRPr="005E2414" w:rsidRDefault="0095096B" w:rsidP="0095096B">
            <w:pPr>
              <w:rPr>
                <w:rFonts w:cs="Times New Roman"/>
                <w:sz w:val="20"/>
                <w:szCs w:val="20"/>
                <w:lang w:val="fr-CA"/>
              </w:rPr>
            </w:pPr>
            <w:r w:rsidRPr="005E2414">
              <w:rPr>
                <w:rFonts w:cs="Times New Roman"/>
                <w:sz w:val="20"/>
                <w:szCs w:val="20"/>
                <w:lang w:val="fr-CA"/>
              </w:rPr>
              <w:t>parution et résultat</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 xml:space="preserve">Jugements rendus sur les appels en </w:t>
            </w:r>
          </w:p>
          <w:p w:rsidR="0095096B" w:rsidRPr="005E2414" w:rsidRDefault="0095096B" w:rsidP="0095096B">
            <w:pPr>
              <w:rPr>
                <w:rFonts w:cs="Times New Roman"/>
                <w:sz w:val="20"/>
                <w:szCs w:val="20"/>
                <w:lang w:val="fr-CA"/>
              </w:rPr>
            </w:pPr>
            <w:r w:rsidRPr="005E2414">
              <w:rPr>
                <w:rFonts w:cs="Times New Roman"/>
                <w:sz w:val="20"/>
                <w:szCs w:val="20"/>
                <w:lang w:val="fr-CA"/>
              </w:rPr>
              <w:t>délibéré</w:t>
            </w:r>
          </w:p>
          <w:p w:rsidR="0095096B" w:rsidRPr="005E2414" w:rsidRDefault="0095096B" w:rsidP="0095096B">
            <w:pPr>
              <w:rPr>
                <w:rFonts w:cs="Times New Roman"/>
                <w:sz w:val="20"/>
                <w:szCs w:val="20"/>
                <w:lang w:val="fr-CA"/>
              </w:rPr>
            </w:pPr>
          </w:p>
          <w:p w:rsidR="0095096B" w:rsidRPr="005E2414" w:rsidRDefault="0095096B" w:rsidP="0095096B">
            <w:pPr>
              <w:rPr>
                <w:rFonts w:cs="Times New Roman"/>
                <w:sz w:val="20"/>
                <w:szCs w:val="20"/>
                <w:lang w:val="fr-CA"/>
              </w:rPr>
            </w:pPr>
            <w:r w:rsidRPr="005E2414">
              <w:rPr>
                <w:rFonts w:cs="Times New Roman"/>
                <w:sz w:val="20"/>
                <w:szCs w:val="20"/>
                <w:lang w:val="fr-CA"/>
              </w:rPr>
              <w:t xml:space="preserve">Sommaires de </w:t>
            </w:r>
            <w:r w:rsidR="00C50A5C" w:rsidRPr="005E2414">
              <w:rPr>
                <w:rFonts w:cs="Times New Roman"/>
                <w:sz w:val="20"/>
                <w:szCs w:val="20"/>
                <w:lang w:val="fr-CA"/>
              </w:rPr>
              <w:t>jugements récents</w:t>
            </w:r>
          </w:p>
          <w:p w:rsidR="00A87207" w:rsidRPr="005E2414" w:rsidRDefault="00A87207" w:rsidP="008E21B8">
            <w:pPr>
              <w:tabs>
                <w:tab w:val="right" w:pos="9360"/>
              </w:tabs>
              <w:rPr>
                <w:rFonts w:cs="Times New Roman"/>
                <w:sz w:val="20"/>
                <w:szCs w:val="20"/>
                <w:lang w:val="fr-CA"/>
              </w:rPr>
            </w:pPr>
          </w:p>
        </w:tc>
      </w:tr>
    </w:tbl>
    <w:p w:rsidR="0095096B" w:rsidRPr="005E2414"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7F1DE4" w:rsidTr="0079724F">
        <w:tc>
          <w:tcPr>
            <w:tcW w:w="9576" w:type="dxa"/>
          </w:tcPr>
          <w:p w:rsidR="0079724F" w:rsidRPr="005E2414" w:rsidRDefault="0079724F" w:rsidP="00215F7C">
            <w:pPr>
              <w:keepNext/>
              <w:tabs>
                <w:tab w:val="right" w:pos="9360"/>
              </w:tabs>
              <w:jc w:val="center"/>
              <w:rPr>
                <w:szCs w:val="24"/>
              </w:rPr>
            </w:pPr>
            <w:r w:rsidRPr="005E2414">
              <w:rPr>
                <w:szCs w:val="24"/>
              </w:rPr>
              <w:t>NOTICE</w:t>
            </w:r>
          </w:p>
          <w:p w:rsidR="0079724F" w:rsidRPr="005E2414" w:rsidRDefault="0079724F" w:rsidP="00215F7C">
            <w:pPr>
              <w:keepNext/>
              <w:tabs>
                <w:tab w:val="right" w:pos="9360"/>
              </w:tabs>
              <w:rPr>
                <w:szCs w:val="24"/>
              </w:rPr>
            </w:pPr>
          </w:p>
          <w:p w:rsidR="0079724F" w:rsidRPr="005E2414" w:rsidRDefault="0079724F" w:rsidP="00215F7C">
            <w:pPr>
              <w:keepNext/>
              <w:tabs>
                <w:tab w:val="right" w:pos="9360"/>
              </w:tabs>
              <w:jc w:val="both"/>
              <w:rPr>
                <w:szCs w:val="24"/>
              </w:rPr>
            </w:pPr>
            <w:r w:rsidRPr="005E2414">
              <w:rPr>
                <w:szCs w:val="24"/>
              </w:rPr>
              <w:t>Case summaries included in the Bulletin are prepared by the Office of the Registrar of the Supreme Court of Canada (Law Branch) for information purposes only.</w:t>
            </w:r>
          </w:p>
          <w:p w:rsidR="0079724F" w:rsidRPr="005E2414" w:rsidRDefault="0079724F" w:rsidP="00215F7C">
            <w:pPr>
              <w:keepNext/>
              <w:tabs>
                <w:tab w:val="right" w:pos="9360"/>
              </w:tabs>
              <w:rPr>
                <w:szCs w:val="24"/>
              </w:rPr>
            </w:pPr>
          </w:p>
          <w:p w:rsidR="0079724F" w:rsidRPr="005E2414" w:rsidRDefault="0079724F" w:rsidP="00215F7C">
            <w:pPr>
              <w:keepNext/>
              <w:tabs>
                <w:tab w:val="right" w:pos="9360"/>
              </w:tabs>
              <w:rPr>
                <w:szCs w:val="24"/>
              </w:rPr>
            </w:pPr>
          </w:p>
          <w:p w:rsidR="0079724F" w:rsidRPr="005E2414" w:rsidRDefault="0079724F" w:rsidP="00215F7C">
            <w:pPr>
              <w:keepNext/>
              <w:tabs>
                <w:tab w:val="right" w:pos="9360"/>
              </w:tabs>
              <w:jc w:val="center"/>
              <w:rPr>
                <w:szCs w:val="24"/>
                <w:lang w:val="fr-CA"/>
              </w:rPr>
            </w:pPr>
            <w:r w:rsidRPr="005E2414">
              <w:rPr>
                <w:szCs w:val="24"/>
                <w:lang w:val="fr-CA"/>
              </w:rPr>
              <w:t>AVIS</w:t>
            </w:r>
          </w:p>
          <w:p w:rsidR="0079724F" w:rsidRPr="005E2414" w:rsidRDefault="0079724F" w:rsidP="00215F7C">
            <w:pPr>
              <w:keepNext/>
              <w:tabs>
                <w:tab w:val="right" w:pos="9360"/>
              </w:tabs>
              <w:rPr>
                <w:szCs w:val="24"/>
                <w:lang w:val="fr-CA"/>
              </w:rPr>
            </w:pPr>
          </w:p>
          <w:p w:rsidR="0079724F" w:rsidRPr="005E2414" w:rsidRDefault="0079724F" w:rsidP="00215F7C">
            <w:pPr>
              <w:keepNext/>
              <w:tabs>
                <w:tab w:val="right" w:pos="9360"/>
              </w:tabs>
              <w:jc w:val="both"/>
              <w:rPr>
                <w:sz w:val="20"/>
                <w:szCs w:val="20"/>
                <w:lang w:val="fr-CA"/>
              </w:rPr>
            </w:pPr>
            <w:r w:rsidRPr="005E2414">
              <w:rPr>
                <w:szCs w:val="24"/>
                <w:lang w:val="fr-CA"/>
              </w:rPr>
              <w:t>Les résumés de dossiers publiés dans le bulletin sont préparés par le Bureau du registraire (Direction générale du droit) uniquement à titre d’information.</w:t>
            </w:r>
          </w:p>
        </w:tc>
      </w:tr>
    </w:tbl>
    <w:p w:rsidR="0095096B" w:rsidRPr="005E2414" w:rsidRDefault="0095096B" w:rsidP="0095096B">
      <w:pPr>
        <w:tabs>
          <w:tab w:val="right" w:pos="9360"/>
        </w:tabs>
        <w:rPr>
          <w:lang w:val="fr-CA"/>
        </w:rPr>
      </w:pPr>
    </w:p>
    <w:p w:rsidR="00C01FCB" w:rsidRPr="005E2414" w:rsidRDefault="00C01FCB" w:rsidP="0095096B">
      <w:pPr>
        <w:tabs>
          <w:tab w:val="right" w:pos="9360"/>
        </w:tabs>
        <w:rPr>
          <w:lang w:val="fr-CA"/>
        </w:rPr>
      </w:pPr>
    </w:p>
    <w:p w:rsidR="00C01FCB" w:rsidRPr="005E2414" w:rsidRDefault="00C01FCB" w:rsidP="0095096B">
      <w:pPr>
        <w:tabs>
          <w:tab w:val="right" w:pos="9360"/>
        </w:tabs>
        <w:rPr>
          <w:lang w:val="fr-CA"/>
        </w:rPr>
      </w:pPr>
    </w:p>
    <w:p w:rsidR="00A87207" w:rsidRPr="005E2414" w:rsidRDefault="00A87207" w:rsidP="0095096B">
      <w:pPr>
        <w:tabs>
          <w:tab w:val="right" w:pos="9360"/>
        </w:tabs>
        <w:rPr>
          <w:lang w:val="fr-CA"/>
        </w:rPr>
        <w:sectPr w:rsidR="00A87207" w:rsidRPr="005E2414"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5E2414" w:rsidTr="00245129">
        <w:tc>
          <w:tcPr>
            <w:tcW w:w="4200" w:type="dxa"/>
            <w:shd w:val="clear" w:color="auto" w:fill="auto"/>
            <w:tcMar>
              <w:left w:w="0" w:type="dxa"/>
              <w:right w:w="0" w:type="dxa"/>
            </w:tcMar>
          </w:tcPr>
          <w:p w:rsidR="00A87207" w:rsidRPr="005E2414" w:rsidRDefault="00A87207" w:rsidP="00BA6468">
            <w:pPr>
              <w:rPr>
                <w:rFonts w:eastAsia="Times New Roman" w:cs="Times New Roman"/>
                <w:b/>
                <w:sz w:val="20"/>
                <w:szCs w:val="20"/>
                <w:lang w:eastAsia="en-CA"/>
              </w:rPr>
            </w:pPr>
            <w:r w:rsidRPr="005E2414">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5E2414" w:rsidRDefault="00A87207" w:rsidP="002E2327">
            <w:pPr>
              <w:jc w:val="center"/>
              <w:rPr>
                <w:rFonts w:eastAsia="Times New Roman" w:cs="Times New Roman"/>
                <w:b/>
                <w:sz w:val="20"/>
                <w:szCs w:val="20"/>
                <w:lang w:eastAsia="en-CA"/>
              </w:rPr>
            </w:pPr>
          </w:p>
          <w:p w:rsidR="00A87207" w:rsidRPr="005E2414" w:rsidRDefault="00A87207" w:rsidP="002E2327">
            <w:pPr>
              <w:jc w:val="center"/>
              <w:rPr>
                <w:rFonts w:eastAsia="Times New Roman" w:cs="Times New Roman"/>
                <w:b/>
                <w:sz w:val="20"/>
                <w:szCs w:val="20"/>
                <w:lang w:eastAsia="en-CA"/>
              </w:rPr>
            </w:pPr>
          </w:p>
          <w:p w:rsidR="00A87207" w:rsidRPr="005E2414"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5E2414" w:rsidRDefault="00A87207" w:rsidP="00A87207">
            <w:pPr>
              <w:rPr>
                <w:rFonts w:eastAsia="Times New Roman" w:cs="Times New Roman"/>
                <w:b/>
                <w:sz w:val="20"/>
                <w:szCs w:val="20"/>
                <w:lang w:val="fr-CA" w:eastAsia="en-CA"/>
              </w:rPr>
            </w:pPr>
            <w:r w:rsidRPr="005E2414">
              <w:rPr>
                <w:rFonts w:eastAsia="Times New Roman" w:cs="Times New Roman"/>
                <w:b/>
                <w:szCs w:val="20"/>
                <w:lang w:val="fr-CA" w:eastAsia="en-CA"/>
              </w:rPr>
              <w:t>DEMANDES D’AUTORISATION D’APPEL DÉPOSÉES</w:t>
            </w:r>
          </w:p>
        </w:tc>
      </w:tr>
    </w:tbl>
    <w:p w:rsidR="00A87207" w:rsidRPr="005E2414"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E2414" w:rsidTr="003B3977">
        <w:tc>
          <w:tcPr>
            <w:tcW w:w="4320" w:type="dxa"/>
            <w:shd w:val="clear" w:color="auto" w:fill="auto"/>
          </w:tcPr>
          <w:p w:rsidR="0003343C" w:rsidRPr="005E2414" w:rsidRDefault="0003343C" w:rsidP="0003343C">
            <w:pPr>
              <w:rPr>
                <w:b/>
                <w:sz w:val="20"/>
                <w:szCs w:val="20"/>
                <w:lang w:val="en-US"/>
              </w:rPr>
            </w:pPr>
            <w:r w:rsidRPr="005E2414">
              <w:rPr>
                <w:b/>
                <w:sz w:val="20"/>
                <w:szCs w:val="20"/>
                <w:lang w:val="en-US"/>
              </w:rPr>
              <w:t>Levan Turner</w:t>
            </w:r>
          </w:p>
          <w:p w:rsidR="0003343C" w:rsidRPr="005E2414" w:rsidRDefault="0003343C" w:rsidP="0003343C">
            <w:pPr>
              <w:rPr>
                <w:sz w:val="20"/>
                <w:szCs w:val="20"/>
                <w:lang w:val="en-US"/>
              </w:rPr>
            </w:pPr>
            <w:r w:rsidRPr="005E2414">
              <w:rPr>
                <w:b/>
                <w:sz w:val="20"/>
                <w:szCs w:val="20"/>
                <w:lang w:val="en-US"/>
              </w:rPr>
              <w:tab/>
            </w:r>
            <w:r w:rsidRPr="005E2414">
              <w:rPr>
                <w:sz w:val="20"/>
                <w:szCs w:val="20"/>
                <w:lang w:val="en-US"/>
              </w:rPr>
              <w:t xml:space="preserve">David </w:t>
            </w:r>
            <w:proofErr w:type="spellStart"/>
            <w:r w:rsidRPr="005E2414">
              <w:rPr>
                <w:sz w:val="20"/>
                <w:szCs w:val="20"/>
                <w:lang w:val="en-US"/>
              </w:rPr>
              <w:t>Yazbeck</w:t>
            </w:r>
            <w:proofErr w:type="spellEnd"/>
          </w:p>
          <w:p w:rsidR="0003343C" w:rsidRPr="005E2414" w:rsidRDefault="0003343C" w:rsidP="0003343C">
            <w:pPr>
              <w:rPr>
                <w:sz w:val="20"/>
                <w:szCs w:val="20"/>
                <w:lang w:val="en-US"/>
              </w:rPr>
            </w:pPr>
            <w:r w:rsidRPr="005E2414">
              <w:rPr>
                <w:sz w:val="20"/>
                <w:szCs w:val="20"/>
                <w:lang w:val="en-US"/>
              </w:rPr>
              <w:tab/>
              <w:t xml:space="preserve">Raven, Cameron, Ballantyne &amp; </w:t>
            </w:r>
            <w:proofErr w:type="spellStart"/>
            <w:r w:rsidRPr="005E2414">
              <w:rPr>
                <w:sz w:val="20"/>
                <w:szCs w:val="20"/>
                <w:lang w:val="en-US"/>
              </w:rPr>
              <w:t>Yazbeck</w:t>
            </w:r>
            <w:proofErr w:type="spellEnd"/>
            <w:r w:rsidRPr="005E2414">
              <w:rPr>
                <w:sz w:val="20"/>
                <w:szCs w:val="20"/>
                <w:lang w:val="en-US"/>
              </w:rPr>
              <w:t xml:space="preserve"> </w:t>
            </w:r>
            <w:r w:rsidRPr="005E2414">
              <w:rPr>
                <w:sz w:val="20"/>
                <w:szCs w:val="20"/>
                <w:lang w:val="en-US"/>
              </w:rPr>
              <w:tab/>
              <w:t>LLP</w:t>
            </w:r>
          </w:p>
          <w:p w:rsidR="0003343C" w:rsidRPr="005E2414" w:rsidRDefault="0003343C" w:rsidP="0003343C">
            <w:pPr>
              <w:rPr>
                <w:sz w:val="20"/>
                <w:szCs w:val="20"/>
                <w:lang w:val="en-US"/>
              </w:rPr>
            </w:pPr>
          </w:p>
          <w:p w:rsidR="0003343C" w:rsidRPr="005E2414" w:rsidRDefault="0003343C" w:rsidP="0003343C">
            <w:pPr>
              <w:rPr>
                <w:sz w:val="20"/>
                <w:szCs w:val="20"/>
                <w:lang w:val="en-US"/>
              </w:rPr>
            </w:pPr>
            <w:r w:rsidRPr="005E2414">
              <w:rPr>
                <w:sz w:val="20"/>
                <w:szCs w:val="20"/>
                <w:lang w:val="en-US"/>
              </w:rPr>
              <w:tab/>
              <w:t>v. (37468)</w:t>
            </w:r>
          </w:p>
          <w:p w:rsidR="0003343C" w:rsidRPr="005E2414" w:rsidRDefault="0003343C" w:rsidP="0003343C">
            <w:pPr>
              <w:rPr>
                <w:sz w:val="20"/>
                <w:szCs w:val="20"/>
                <w:lang w:val="en-US"/>
              </w:rPr>
            </w:pPr>
          </w:p>
          <w:p w:rsidR="0003343C" w:rsidRPr="005E2414" w:rsidRDefault="0003343C" w:rsidP="0003343C">
            <w:pPr>
              <w:rPr>
                <w:b/>
                <w:sz w:val="20"/>
                <w:szCs w:val="20"/>
                <w:lang w:val="en-US"/>
              </w:rPr>
            </w:pPr>
            <w:r w:rsidRPr="005E2414">
              <w:rPr>
                <w:b/>
                <w:sz w:val="20"/>
                <w:szCs w:val="20"/>
                <w:lang w:val="en-US"/>
              </w:rPr>
              <w:t>Attorney General of Canada (F.C.)</w:t>
            </w:r>
          </w:p>
          <w:p w:rsidR="0003343C" w:rsidRPr="005E2414" w:rsidRDefault="0003343C" w:rsidP="0003343C">
            <w:pPr>
              <w:rPr>
                <w:sz w:val="20"/>
                <w:szCs w:val="20"/>
                <w:lang w:val="en-US"/>
              </w:rPr>
            </w:pPr>
            <w:r w:rsidRPr="005E2414">
              <w:rPr>
                <w:b/>
                <w:sz w:val="20"/>
                <w:szCs w:val="20"/>
                <w:lang w:val="en-US"/>
              </w:rPr>
              <w:tab/>
            </w:r>
            <w:r w:rsidRPr="005E2414">
              <w:rPr>
                <w:sz w:val="20"/>
                <w:szCs w:val="20"/>
                <w:lang w:val="en-US"/>
              </w:rPr>
              <w:t>Graham Stark</w:t>
            </w:r>
          </w:p>
          <w:p w:rsidR="0003343C" w:rsidRPr="005E2414" w:rsidRDefault="0003343C" w:rsidP="0003343C">
            <w:pPr>
              <w:rPr>
                <w:sz w:val="20"/>
                <w:szCs w:val="20"/>
                <w:lang w:val="en-US"/>
              </w:rPr>
            </w:pPr>
            <w:r w:rsidRPr="005E2414">
              <w:rPr>
                <w:sz w:val="20"/>
                <w:szCs w:val="20"/>
                <w:lang w:val="en-US"/>
              </w:rPr>
              <w:tab/>
              <w:t>A.G. of Canada</w:t>
            </w:r>
          </w:p>
          <w:p w:rsidR="0003343C" w:rsidRPr="005E2414" w:rsidRDefault="0003343C" w:rsidP="0003343C">
            <w:pPr>
              <w:rPr>
                <w:sz w:val="20"/>
                <w:szCs w:val="20"/>
                <w:lang w:val="en-US"/>
              </w:rPr>
            </w:pPr>
          </w:p>
          <w:p w:rsidR="0003343C" w:rsidRPr="005E2414" w:rsidRDefault="0003343C" w:rsidP="0003343C">
            <w:pPr>
              <w:rPr>
                <w:sz w:val="20"/>
                <w:szCs w:val="20"/>
                <w:lang w:val="en-US"/>
              </w:rPr>
            </w:pPr>
            <w:r w:rsidRPr="005E2414">
              <w:rPr>
                <w:sz w:val="20"/>
                <w:szCs w:val="20"/>
                <w:lang w:val="en-US"/>
              </w:rPr>
              <w:t>FILING DATE: 07.03.2017</w:t>
            </w:r>
          </w:p>
          <w:p w:rsidR="00F75916" w:rsidRPr="005E2414" w:rsidRDefault="007F1DE4" w:rsidP="0003343C">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5E2414" w:rsidRDefault="00C21644" w:rsidP="00242AEE">
            <w:pPr>
              <w:jc w:val="center"/>
              <w:rPr>
                <w:sz w:val="20"/>
                <w:szCs w:val="20"/>
              </w:rPr>
            </w:pPr>
          </w:p>
        </w:tc>
        <w:tc>
          <w:tcPr>
            <w:tcW w:w="4320" w:type="dxa"/>
            <w:shd w:val="clear" w:color="auto" w:fill="auto"/>
          </w:tcPr>
          <w:p w:rsidR="00C21644" w:rsidRPr="005E2414" w:rsidRDefault="00F75916" w:rsidP="00E8544A">
            <w:pPr>
              <w:rPr>
                <w:b/>
                <w:sz w:val="20"/>
                <w:szCs w:val="20"/>
                <w:lang w:val="fr-CA"/>
              </w:rPr>
            </w:pPr>
            <w:r w:rsidRPr="005E2414">
              <w:rPr>
                <w:b/>
                <w:sz w:val="20"/>
                <w:szCs w:val="20"/>
                <w:lang w:val="fr-CA"/>
              </w:rPr>
              <w:t xml:space="preserve">Robert </w:t>
            </w:r>
            <w:proofErr w:type="spellStart"/>
            <w:r w:rsidRPr="005E2414">
              <w:rPr>
                <w:b/>
                <w:sz w:val="20"/>
                <w:szCs w:val="20"/>
                <w:lang w:val="fr-CA"/>
              </w:rPr>
              <w:t>Dill</w:t>
            </w:r>
            <w:proofErr w:type="spellEnd"/>
            <w:r w:rsidRPr="005E2414">
              <w:rPr>
                <w:b/>
                <w:sz w:val="20"/>
                <w:szCs w:val="20"/>
                <w:lang w:val="fr-CA"/>
              </w:rPr>
              <w:t xml:space="preserve"> Sr</w:t>
            </w:r>
            <w:r w:rsidR="00680434" w:rsidRPr="005E2414">
              <w:rPr>
                <w:b/>
                <w:sz w:val="20"/>
                <w:szCs w:val="20"/>
                <w:lang w:val="fr-CA"/>
              </w:rPr>
              <w:t>.</w:t>
            </w:r>
            <w:r w:rsidRPr="005E2414">
              <w:rPr>
                <w:b/>
                <w:sz w:val="20"/>
                <w:szCs w:val="20"/>
                <w:lang w:val="fr-CA"/>
              </w:rPr>
              <w:t xml:space="preserve"> et al. </w:t>
            </w:r>
          </w:p>
          <w:p w:rsidR="00F75916" w:rsidRPr="005E2414" w:rsidRDefault="00F75916" w:rsidP="00E8544A">
            <w:pPr>
              <w:rPr>
                <w:sz w:val="20"/>
                <w:szCs w:val="20"/>
                <w:lang w:val="en-US"/>
              </w:rPr>
            </w:pPr>
            <w:r w:rsidRPr="005E2414">
              <w:rPr>
                <w:b/>
                <w:sz w:val="20"/>
                <w:szCs w:val="20"/>
                <w:lang w:val="fr-CA"/>
              </w:rPr>
              <w:tab/>
            </w:r>
            <w:r w:rsidRPr="005E2414">
              <w:rPr>
                <w:sz w:val="20"/>
                <w:szCs w:val="20"/>
                <w:lang w:val="en-US"/>
              </w:rPr>
              <w:t>Robert L. Tapper Q.C.</w:t>
            </w:r>
          </w:p>
          <w:p w:rsidR="00F75916" w:rsidRPr="005E2414" w:rsidRDefault="00F75916" w:rsidP="00E8544A">
            <w:pPr>
              <w:rPr>
                <w:sz w:val="20"/>
                <w:szCs w:val="20"/>
                <w:lang w:val="en-US"/>
              </w:rPr>
            </w:pPr>
            <w:r w:rsidRPr="005E2414">
              <w:rPr>
                <w:sz w:val="20"/>
                <w:szCs w:val="20"/>
                <w:lang w:val="en-US"/>
              </w:rPr>
              <w:tab/>
              <w:t>Tapper Cuddy LLP</w:t>
            </w:r>
          </w:p>
          <w:p w:rsidR="00F75916" w:rsidRPr="005E2414" w:rsidRDefault="00F75916" w:rsidP="00E8544A">
            <w:pPr>
              <w:rPr>
                <w:sz w:val="20"/>
                <w:szCs w:val="20"/>
                <w:lang w:val="en-US"/>
              </w:rPr>
            </w:pPr>
          </w:p>
          <w:p w:rsidR="00F75916" w:rsidRPr="005E2414" w:rsidRDefault="00F75916" w:rsidP="00E8544A">
            <w:pPr>
              <w:rPr>
                <w:sz w:val="20"/>
                <w:szCs w:val="20"/>
                <w:lang w:val="en-US"/>
              </w:rPr>
            </w:pPr>
            <w:r w:rsidRPr="005E2414">
              <w:rPr>
                <w:sz w:val="20"/>
                <w:szCs w:val="20"/>
                <w:lang w:val="en-US"/>
              </w:rPr>
              <w:tab/>
              <w:t>v. (37470)</w:t>
            </w:r>
          </w:p>
          <w:p w:rsidR="00F75916" w:rsidRPr="005E2414" w:rsidRDefault="00F75916" w:rsidP="00E8544A">
            <w:pPr>
              <w:rPr>
                <w:sz w:val="20"/>
                <w:szCs w:val="20"/>
                <w:lang w:val="en-US"/>
              </w:rPr>
            </w:pPr>
          </w:p>
          <w:p w:rsidR="00F75916" w:rsidRPr="005E2414" w:rsidRDefault="00F75916" w:rsidP="00E8544A">
            <w:pPr>
              <w:rPr>
                <w:sz w:val="20"/>
                <w:szCs w:val="20"/>
                <w:lang w:val="en-US"/>
              </w:rPr>
            </w:pPr>
            <w:r w:rsidRPr="005E2414">
              <w:rPr>
                <w:b/>
                <w:sz w:val="20"/>
                <w:szCs w:val="20"/>
                <w:lang w:val="en-US"/>
              </w:rPr>
              <w:t xml:space="preserve">Bruce P. </w:t>
            </w:r>
            <w:proofErr w:type="spellStart"/>
            <w:r w:rsidRPr="005E2414">
              <w:rPr>
                <w:b/>
                <w:sz w:val="20"/>
                <w:szCs w:val="20"/>
                <w:lang w:val="en-US"/>
              </w:rPr>
              <w:t>Kriegman</w:t>
            </w:r>
            <w:proofErr w:type="spellEnd"/>
            <w:r w:rsidRPr="005E2414">
              <w:rPr>
                <w:b/>
                <w:sz w:val="20"/>
                <w:szCs w:val="20"/>
                <w:lang w:val="en-US"/>
              </w:rPr>
              <w:t xml:space="preserve"> in </w:t>
            </w:r>
            <w:proofErr w:type="spellStart"/>
            <w:r w:rsidRPr="005E2414">
              <w:rPr>
                <w:b/>
                <w:sz w:val="20"/>
                <w:szCs w:val="20"/>
                <w:lang w:val="en-US"/>
              </w:rPr>
              <w:t>is</w:t>
            </w:r>
            <w:proofErr w:type="spellEnd"/>
            <w:r w:rsidRPr="005E2414">
              <w:rPr>
                <w:b/>
                <w:sz w:val="20"/>
                <w:szCs w:val="20"/>
                <w:lang w:val="en-US"/>
              </w:rPr>
              <w:t xml:space="preserve"> capacity as Court Appointed Chapter 11 trustee for LLS America LLC et al. </w:t>
            </w:r>
            <w:r w:rsidRPr="005E2414">
              <w:rPr>
                <w:sz w:val="20"/>
                <w:szCs w:val="20"/>
                <w:lang w:val="en-US"/>
              </w:rPr>
              <w:t>(Man.)</w:t>
            </w:r>
          </w:p>
          <w:p w:rsidR="00F75916" w:rsidRPr="005E2414" w:rsidRDefault="00F75916" w:rsidP="00E8544A">
            <w:pPr>
              <w:rPr>
                <w:sz w:val="20"/>
                <w:szCs w:val="20"/>
                <w:lang w:val="en-US"/>
              </w:rPr>
            </w:pPr>
            <w:r w:rsidRPr="005E2414">
              <w:rPr>
                <w:b/>
                <w:sz w:val="20"/>
                <w:szCs w:val="20"/>
                <w:lang w:val="en-US"/>
              </w:rPr>
              <w:tab/>
            </w:r>
            <w:r w:rsidRPr="005E2414">
              <w:rPr>
                <w:sz w:val="20"/>
                <w:szCs w:val="20"/>
                <w:lang w:val="en-US"/>
              </w:rPr>
              <w:t>Rod C. Roy</w:t>
            </w:r>
          </w:p>
          <w:p w:rsidR="00F75916" w:rsidRPr="005E2414" w:rsidRDefault="00F75916" w:rsidP="00E8544A">
            <w:pPr>
              <w:rPr>
                <w:sz w:val="20"/>
                <w:szCs w:val="20"/>
                <w:lang w:val="en-US"/>
              </w:rPr>
            </w:pPr>
            <w:r w:rsidRPr="005E2414">
              <w:rPr>
                <w:sz w:val="20"/>
                <w:szCs w:val="20"/>
                <w:lang w:val="en-US"/>
              </w:rPr>
              <w:tab/>
              <w:t>Taylor McCaffrey LLP</w:t>
            </w:r>
          </w:p>
          <w:p w:rsidR="00F75916" w:rsidRPr="005E2414" w:rsidRDefault="00F75916" w:rsidP="00E8544A">
            <w:pPr>
              <w:rPr>
                <w:sz w:val="20"/>
                <w:szCs w:val="20"/>
                <w:lang w:val="en-US"/>
              </w:rPr>
            </w:pPr>
          </w:p>
          <w:p w:rsidR="00F75916" w:rsidRPr="005E2414" w:rsidRDefault="00F75916" w:rsidP="00E8544A">
            <w:pPr>
              <w:rPr>
                <w:sz w:val="20"/>
                <w:szCs w:val="20"/>
                <w:lang w:val="en-US"/>
              </w:rPr>
            </w:pPr>
            <w:r w:rsidRPr="005E2414">
              <w:rPr>
                <w:sz w:val="20"/>
                <w:szCs w:val="20"/>
                <w:lang w:val="en-US"/>
              </w:rPr>
              <w:t>FILING DATE: 07.03.2017</w:t>
            </w:r>
          </w:p>
          <w:p w:rsidR="00F75916" w:rsidRPr="005E2414" w:rsidRDefault="007F1DE4" w:rsidP="00E8544A">
            <w:pPr>
              <w:rPr>
                <w:sz w:val="20"/>
                <w:szCs w:val="20"/>
                <w:lang w:val="fr-CA"/>
              </w:rPr>
            </w:pPr>
            <w:r>
              <w:rPr>
                <w:sz w:val="20"/>
                <w:szCs w:val="20"/>
                <w:lang w:val="fr-CA"/>
              </w:rPr>
              <w:pict>
                <v:rect id="_x0000_i1026" style="width:108pt;height:1pt" o:hrpct="0" o:hralign="center" o:hrstd="t" o:hrnoshade="t" o:hr="t" fillcolor="black [3213]" stroked="f"/>
              </w:pict>
            </w:r>
          </w:p>
          <w:p w:rsidR="00F75916" w:rsidRPr="005E2414" w:rsidRDefault="00F75916" w:rsidP="00E8544A">
            <w:pPr>
              <w:rPr>
                <w:sz w:val="20"/>
                <w:szCs w:val="20"/>
                <w:lang w:val="en-US"/>
              </w:rPr>
            </w:pPr>
          </w:p>
        </w:tc>
      </w:tr>
      <w:tr w:rsidR="00C21644" w:rsidRPr="005E2414" w:rsidTr="003B3977">
        <w:tc>
          <w:tcPr>
            <w:tcW w:w="4320" w:type="dxa"/>
            <w:shd w:val="clear" w:color="auto" w:fill="auto"/>
          </w:tcPr>
          <w:p w:rsidR="00C21644" w:rsidRPr="005E2414" w:rsidRDefault="00F75916" w:rsidP="003B3977">
            <w:pPr>
              <w:rPr>
                <w:b/>
                <w:sz w:val="20"/>
                <w:szCs w:val="20"/>
                <w:lang w:val="en-US"/>
              </w:rPr>
            </w:pPr>
            <w:r w:rsidRPr="005E2414">
              <w:rPr>
                <w:b/>
                <w:sz w:val="20"/>
                <w:szCs w:val="20"/>
                <w:lang w:val="en-US"/>
              </w:rPr>
              <w:t xml:space="preserve">Roman </w:t>
            </w:r>
            <w:proofErr w:type="spellStart"/>
            <w:r w:rsidRPr="005E2414">
              <w:rPr>
                <w:b/>
                <w:sz w:val="20"/>
                <w:szCs w:val="20"/>
                <w:lang w:val="en-US"/>
              </w:rPr>
              <w:t>Paryniuk</w:t>
            </w:r>
            <w:proofErr w:type="spellEnd"/>
          </w:p>
          <w:p w:rsidR="00F75916" w:rsidRPr="005E2414" w:rsidRDefault="00F75916" w:rsidP="003B3977">
            <w:pPr>
              <w:rPr>
                <w:sz w:val="20"/>
                <w:szCs w:val="20"/>
                <w:lang w:val="en-US"/>
              </w:rPr>
            </w:pPr>
            <w:r w:rsidRPr="005E2414">
              <w:rPr>
                <w:b/>
                <w:sz w:val="20"/>
                <w:szCs w:val="20"/>
                <w:lang w:val="en-US"/>
              </w:rPr>
              <w:tab/>
            </w:r>
            <w:r w:rsidRPr="005E2414">
              <w:rPr>
                <w:sz w:val="20"/>
                <w:szCs w:val="20"/>
                <w:lang w:val="en-US"/>
              </w:rPr>
              <w:t>R. Craig Bottomley</w:t>
            </w:r>
          </w:p>
          <w:p w:rsidR="00F75916" w:rsidRPr="005E2414" w:rsidRDefault="00F75916" w:rsidP="003B3977">
            <w:pPr>
              <w:rPr>
                <w:sz w:val="20"/>
                <w:szCs w:val="20"/>
                <w:lang w:val="en-US"/>
              </w:rPr>
            </w:pPr>
            <w:r w:rsidRPr="005E2414">
              <w:rPr>
                <w:sz w:val="20"/>
                <w:szCs w:val="20"/>
                <w:lang w:val="en-US"/>
              </w:rPr>
              <w:tab/>
              <w:t>Pringle &amp; Bottomley</w:t>
            </w:r>
          </w:p>
          <w:p w:rsidR="00F75916" w:rsidRPr="005E2414" w:rsidRDefault="00F75916" w:rsidP="003B3977">
            <w:pPr>
              <w:rPr>
                <w:sz w:val="20"/>
                <w:szCs w:val="20"/>
                <w:lang w:val="en-US"/>
              </w:rPr>
            </w:pPr>
          </w:p>
          <w:p w:rsidR="00F75916" w:rsidRPr="005E2414" w:rsidRDefault="00F75916" w:rsidP="003B3977">
            <w:pPr>
              <w:rPr>
                <w:sz w:val="20"/>
                <w:szCs w:val="20"/>
                <w:lang w:val="en-US"/>
              </w:rPr>
            </w:pPr>
            <w:r w:rsidRPr="005E2414">
              <w:rPr>
                <w:sz w:val="20"/>
                <w:szCs w:val="20"/>
                <w:lang w:val="en-US"/>
              </w:rPr>
              <w:tab/>
              <w:t>v. (37471)</w:t>
            </w:r>
          </w:p>
          <w:p w:rsidR="00E46DE2" w:rsidRPr="005E2414" w:rsidRDefault="00E46DE2" w:rsidP="003B3977">
            <w:pPr>
              <w:rPr>
                <w:sz w:val="20"/>
                <w:szCs w:val="20"/>
                <w:lang w:val="en-US"/>
              </w:rPr>
            </w:pPr>
          </w:p>
          <w:p w:rsidR="00E46DE2" w:rsidRPr="005E2414" w:rsidRDefault="00F75916" w:rsidP="003B3977">
            <w:pPr>
              <w:rPr>
                <w:b/>
                <w:sz w:val="20"/>
                <w:szCs w:val="20"/>
                <w:lang w:val="en-US"/>
              </w:rPr>
            </w:pPr>
            <w:r w:rsidRPr="005E2414">
              <w:rPr>
                <w:b/>
                <w:sz w:val="20"/>
                <w:szCs w:val="20"/>
                <w:lang w:val="en-US"/>
              </w:rPr>
              <w:t>Her Majesty the Queen (Ont.)</w:t>
            </w:r>
          </w:p>
          <w:p w:rsidR="00F75916" w:rsidRPr="005E2414" w:rsidRDefault="00F75916" w:rsidP="003B3977">
            <w:pPr>
              <w:rPr>
                <w:sz w:val="20"/>
                <w:szCs w:val="20"/>
                <w:lang w:val="en-US"/>
              </w:rPr>
            </w:pPr>
            <w:r w:rsidRPr="005E2414">
              <w:rPr>
                <w:sz w:val="20"/>
                <w:szCs w:val="20"/>
                <w:lang w:val="en-US"/>
              </w:rPr>
              <w:tab/>
              <w:t>Croft Michaelson, Q.C.</w:t>
            </w:r>
          </w:p>
          <w:p w:rsidR="00E46DE2" w:rsidRPr="005E2414" w:rsidRDefault="00F75916" w:rsidP="003B3977">
            <w:pPr>
              <w:rPr>
                <w:sz w:val="20"/>
                <w:szCs w:val="20"/>
                <w:lang w:val="en-US"/>
              </w:rPr>
            </w:pPr>
            <w:r w:rsidRPr="005E2414">
              <w:rPr>
                <w:sz w:val="20"/>
                <w:szCs w:val="20"/>
                <w:lang w:val="en-US"/>
              </w:rPr>
              <w:tab/>
              <w:t>Public Prosecution Service of Canada</w:t>
            </w:r>
          </w:p>
          <w:p w:rsidR="00F75916" w:rsidRPr="005E2414" w:rsidRDefault="00F75916" w:rsidP="003B3977">
            <w:pPr>
              <w:rPr>
                <w:sz w:val="20"/>
                <w:szCs w:val="20"/>
                <w:lang w:val="en-US"/>
              </w:rPr>
            </w:pPr>
          </w:p>
          <w:p w:rsidR="00F75916" w:rsidRPr="005E2414" w:rsidRDefault="00F75916" w:rsidP="003B3977">
            <w:pPr>
              <w:rPr>
                <w:sz w:val="20"/>
                <w:szCs w:val="20"/>
                <w:lang w:val="en-US"/>
              </w:rPr>
            </w:pPr>
            <w:r w:rsidRPr="005E2414">
              <w:rPr>
                <w:sz w:val="20"/>
                <w:szCs w:val="20"/>
                <w:lang w:val="en-US"/>
              </w:rPr>
              <w:t>FILING DATE: 09.03.2017</w:t>
            </w:r>
          </w:p>
          <w:p w:rsidR="00F75916" w:rsidRPr="005E2414" w:rsidRDefault="007F1DE4" w:rsidP="003B3977">
            <w:pPr>
              <w:rPr>
                <w:sz w:val="20"/>
                <w:szCs w:val="20"/>
                <w:lang w:val="en-US"/>
              </w:rPr>
            </w:pPr>
            <w:r>
              <w:rPr>
                <w:sz w:val="20"/>
                <w:szCs w:val="20"/>
                <w:lang w:val="fr-CA"/>
              </w:rPr>
              <w:pict>
                <v:rect id="_x0000_i1027" style="width:108pt;height:1pt" o:hrpct="0" o:hralign="center" o:hrstd="t" o:hrnoshade="t" o:hr="t" fillcolor="black [3213]" stroked="f"/>
              </w:pict>
            </w:r>
          </w:p>
          <w:p w:rsidR="00E46DE2" w:rsidRPr="005E2414" w:rsidRDefault="00E46DE2" w:rsidP="003B3977">
            <w:pPr>
              <w:rPr>
                <w:sz w:val="20"/>
                <w:szCs w:val="20"/>
                <w:lang w:val="en-US"/>
              </w:rPr>
            </w:pPr>
          </w:p>
        </w:tc>
        <w:tc>
          <w:tcPr>
            <w:tcW w:w="1181" w:type="dxa"/>
            <w:shd w:val="clear" w:color="auto" w:fill="auto"/>
          </w:tcPr>
          <w:p w:rsidR="00C21644" w:rsidRPr="005E2414" w:rsidRDefault="00C21644" w:rsidP="00242AEE">
            <w:pPr>
              <w:jc w:val="center"/>
              <w:rPr>
                <w:sz w:val="20"/>
                <w:szCs w:val="20"/>
                <w:lang w:val="en-US"/>
              </w:rPr>
            </w:pPr>
          </w:p>
        </w:tc>
        <w:tc>
          <w:tcPr>
            <w:tcW w:w="4320" w:type="dxa"/>
            <w:shd w:val="clear" w:color="auto" w:fill="auto"/>
          </w:tcPr>
          <w:p w:rsidR="00C21644" w:rsidRPr="005E2414" w:rsidRDefault="00F75916" w:rsidP="00E46DE2">
            <w:pPr>
              <w:rPr>
                <w:b/>
                <w:sz w:val="20"/>
                <w:szCs w:val="20"/>
                <w:lang w:val="fr-CA"/>
              </w:rPr>
            </w:pPr>
            <w:r w:rsidRPr="005E2414">
              <w:rPr>
                <w:b/>
                <w:sz w:val="20"/>
                <w:szCs w:val="20"/>
                <w:lang w:val="fr-CA"/>
              </w:rPr>
              <w:t>Jean-René Gauthier</w:t>
            </w:r>
          </w:p>
          <w:p w:rsidR="00F75916" w:rsidRPr="005E2414" w:rsidRDefault="00F75916" w:rsidP="00E46DE2">
            <w:pPr>
              <w:rPr>
                <w:sz w:val="20"/>
                <w:szCs w:val="20"/>
                <w:lang w:val="fr-CA"/>
              </w:rPr>
            </w:pPr>
            <w:r w:rsidRPr="005E2414">
              <w:rPr>
                <w:b/>
                <w:sz w:val="20"/>
                <w:szCs w:val="20"/>
                <w:lang w:val="fr-CA"/>
              </w:rPr>
              <w:tab/>
            </w:r>
            <w:r w:rsidRPr="005E2414">
              <w:rPr>
                <w:sz w:val="20"/>
                <w:szCs w:val="20"/>
                <w:lang w:val="fr-CA"/>
              </w:rPr>
              <w:t>Kévin Lampron</w:t>
            </w:r>
          </w:p>
          <w:p w:rsidR="00F75916" w:rsidRPr="005E2414" w:rsidRDefault="00F75916" w:rsidP="00E46DE2">
            <w:pPr>
              <w:rPr>
                <w:sz w:val="20"/>
                <w:szCs w:val="20"/>
                <w:lang w:val="fr-CA"/>
              </w:rPr>
            </w:pPr>
            <w:r w:rsidRPr="005E2414">
              <w:rPr>
                <w:sz w:val="20"/>
                <w:szCs w:val="20"/>
                <w:lang w:val="fr-CA"/>
              </w:rPr>
              <w:tab/>
            </w:r>
            <w:proofErr w:type="spellStart"/>
            <w:r w:rsidR="0003343C" w:rsidRPr="005E2414">
              <w:rPr>
                <w:sz w:val="20"/>
                <w:szCs w:val="20"/>
                <w:lang w:val="fr-CA"/>
              </w:rPr>
              <w:t>Jodoin</w:t>
            </w:r>
            <w:proofErr w:type="spellEnd"/>
            <w:r w:rsidR="0003343C" w:rsidRPr="005E2414">
              <w:rPr>
                <w:sz w:val="20"/>
                <w:szCs w:val="20"/>
                <w:lang w:val="fr-CA"/>
              </w:rPr>
              <w:t xml:space="preserve"> &amp; Associés société d’avocats </w:t>
            </w:r>
            <w:proofErr w:type="spellStart"/>
            <w:r w:rsidR="0003343C" w:rsidRPr="005E2414">
              <w:rPr>
                <w:sz w:val="20"/>
                <w:szCs w:val="20"/>
                <w:lang w:val="fr-CA"/>
              </w:rPr>
              <w:t>s.a.</w:t>
            </w:r>
            <w:proofErr w:type="spellEnd"/>
          </w:p>
          <w:p w:rsidR="0003343C" w:rsidRPr="005E2414" w:rsidRDefault="0003343C" w:rsidP="00E46DE2">
            <w:pPr>
              <w:rPr>
                <w:sz w:val="20"/>
                <w:szCs w:val="20"/>
                <w:lang w:val="fr-CA"/>
              </w:rPr>
            </w:pPr>
          </w:p>
          <w:p w:rsidR="0003343C" w:rsidRPr="005E2414" w:rsidRDefault="0003343C" w:rsidP="00E46DE2">
            <w:pPr>
              <w:rPr>
                <w:sz w:val="20"/>
                <w:szCs w:val="20"/>
                <w:lang w:val="fr-CA"/>
              </w:rPr>
            </w:pPr>
            <w:r w:rsidRPr="005E2414">
              <w:rPr>
                <w:sz w:val="20"/>
                <w:szCs w:val="20"/>
                <w:lang w:val="fr-CA"/>
              </w:rPr>
              <w:tab/>
              <w:t>c. (37475)</w:t>
            </w:r>
          </w:p>
          <w:p w:rsidR="0003343C" w:rsidRPr="005E2414" w:rsidRDefault="0003343C" w:rsidP="00E46DE2">
            <w:pPr>
              <w:rPr>
                <w:sz w:val="20"/>
                <w:szCs w:val="20"/>
                <w:lang w:val="fr-CA"/>
              </w:rPr>
            </w:pPr>
          </w:p>
          <w:p w:rsidR="0003343C" w:rsidRPr="005E2414" w:rsidRDefault="0003343C" w:rsidP="00E46DE2">
            <w:pPr>
              <w:rPr>
                <w:b/>
                <w:sz w:val="20"/>
                <w:szCs w:val="20"/>
                <w:lang w:val="fr-CA"/>
              </w:rPr>
            </w:pPr>
            <w:r w:rsidRPr="005E2414">
              <w:rPr>
                <w:b/>
                <w:sz w:val="20"/>
                <w:szCs w:val="20"/>
                <w:lang w:val="fr-CA"/>
              </w:rPr>
              <w:t>René Huard et autre (Qc)</w:t>
            </w:r>
          </w:p>
          <w:p w:rsidR="0003343C" w:rsidRPr="005E2414" w:rsidRDefault="0003343C" w:rsidP="00E46DE2">
            <w:pPr>
              <w:rPr>
                <w:sz w:val="20"/>
                <w:szCs w:val="20"/>
                <w:lang w:val="fr-CA"/>
              </w:rPr>
            </w:pPr>
            <w:r w:rsidRPr="005E2414">
              <w:rPr>
                <w:sz w:val="20"/>
                <w:szCs w:val="20"/>
                <w:lang w:val="fr-CA"/>
              </w:rPr>
              <w:tab/>
              <w:t>Jérôme Dupont-</w:t>
            </w:r>
            <w:proofErr w:type="spellStart"/>
            <w:r w:rsidRPr="005E2414">
              <w:rPr>
                <w:sz w:val="20"/>
                <w:szCs w:val="20"/>
                <w:lang w:val="fr-CA"/>
              </w:rPr>
              <w:t>Rachiele</w:t>
            </w:r>
            <w:proofErr w:type="spellEnd"/>
          </w:p>
          <w:p w:rsidR="0003343C" w:rsidRPr="005E2414" w:rsidRDefault="0003343C" w:rsidP="00E46DE2">
            <w:pPr>
              <w:rPr>
                <w:sz w:val="20"/>
                <w:szCs w:val="20"/>
                <w:lang w:val="fr-CA"/>
              </w:rPr>
            </w:pPr>
            <w:r w:rsidRPr="005E2414">
              <w:rPr>
                <w:sz w:val="20"/>
                <w:szCs w:val="20"/>
                <w:lang w:val="fr-CA"/>
              </w:rPr>
              <w:tab/>
              <w:t xml:space="preserve">Ferland Marois </w:t>
            </w:r>
            <w:proofErr w:type="spellStart"/>
            <w:r w:rsidRPr="005E2414">
              <w:rPr>
                <w:sz w:val="20"/>
                <w:szCs w:val="20"/>
                <w:lang w:val="fr-CA"/>
              </w:rPr>
              <w:t>Lanctot</w:t>
            </w:r>
            <w:proofErr w:type="spellEnd"/>
          </w:p>
          <w:p w:rsidR="0003343C" w:rsidRPr="005E2414" w:rsidRDefault="0003343C" w:rsidP="00E46DE2">
            <w:pPr>
              <w:rPr>
                <w:sz w:val="20"/>
                <w:szCs w:val="20"/>
                <w:lang w:val="fr-CA"/>
              </w:rPr>
            </w:pPr>
          </w:p>
          <w:p w:rsidR="0003343C" w:rsidRPr="005E2414" w:rsidRDefault="0003343C" w:rsidP="00E46DE2">
            <w:pPr>
              <w:rPr>
                <w:sz w:val="20"/>
                <w:szCs w:val="20"/>
                <w:lang w:val="fr-CA"/>
              </w:rPr>
            </w:pPr>
            <w:r w:rsidRPr="005E2414">
              <w:rPr>
                <w:sz w:val="20"/>
                <w:szCs w:val="20"/>
                <w:lang w:val="fr-CA"/>
              </w:rPr>
              <w:t>DATE DE PRODUCTION : 28.02.2017</w:t>
            </w:r>
          </w:p>
          <w:p w:rsidR="0003343C" w:rsidRPr="005E2414" w:rsidRDefault="007F1DE4" w:rsidP="00E46DE2">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5E2414" w:rsidTr="003B3977">
        <w:tc>
          <w:tcPr>
            <w:tcW w:w="4320" w:type="dxa"/>
            <w:shd w:val="clear" w:color="auto" w:fill="auto"/>
          </w:tcPr>
          <w:p w:rsidR="00C21644" w:rsidRPr="005E2414" w:rsidRDefault="0003343C" w:rsidP="005F1ED8">
            <w:pPr>
              <w:rPr>
                <w:b/>
                <w:sz w:val="20"/>
                <w:szCs w:val="20"/>
                <w:lang w:val="en-US"/>
              </w:rPr>
            </w:pPr>
            <w:r w:rsidRPr="005E2414">
              <w:rPr>
                <w:b/>
                <w:sz w:val="20"/>
                <w:szCs w:val="20"/>
                <w:lang w:val="en-US"/>
              </w:rPr>
              <w:t>Assembly of Manitoba Chiefs</w:t>
            </w:r>
          </w:p>
          <w:p w:rsidR="0003343C" w:rsidRPr="005E2414" w:rsidRDefault="0003343C" w:rsidP="005F1ED8">
            <w:pPr>
              <w:rPr>
                <w:sz w:val="20"/>
                <w:szCs w:val="20"/>
                <w:lang w:val="en-US"/>
              </w:rPr>
            </w:pPr>
            <w:r w:rsidRPr="005E2414">
              <w:rPr>
                <w:b/>
                <w:sz w:val="20"/>
                <w:szCs w:val="20"/>
                <w:lang w:val="en-US"/>
              </w:rPr>
              <w:tab/>
            </w:r>
            <w:r w:rsidRPr="005E2414">
              <w:rPr>
                <w:sz w:val="20"/>
                <w:szCs w:val="20"/>
                <w:lang w:val="en-US"/>
              </w:rPr>
              <w:t xml:space="preserve">Charles R. </w:t>
            </w:r>
            <w:proofErr w:type="spellStart"/>
            <w:r w:rsidRPr="005E2414">
              <w:rPr>
                <w:sz w:val="20"/>
                <w:szCs w:val="20"/>
                <w:lang w:val="en-US"/>
              </w:rPr>
              <w:t>Huband</w:t>
            </w:r>
            <w:proofErr w:type="spellEnd"/>
          </w:p>
          <w:p w:rsidR="0003343C" w:rsidRPr="005E2414" w:rsidRDefault="0003343C" w:rsidP="005F1ED8">
            <w:pPr>
              <w:rPr>
                <w:sz w:val="20"/>
                <w:szCs w:val="20"/>
                <w:lang w:val="en-US"/>
              </w:rPr>
            </w:pPr>
            <w:r w:rsidRPr="005E2414">
              <w:rPr>
                <w:sz w:val="20"/>
                <w:szCs w:val="20"/>
                <w:lang w:val="en-US"/>
              </w:rPr>
              <w:tab/>
            </w:r>
            <w:proofErr w:type="spellStart"/>
            <w:r w:rsidRPr="005E2414">
              <w:rPr>
                <w:sz w:val="20"/>
                <w:szCs w:val="20"/>
                <w:lang w:val="en-US"/>
              </w:rPr>
              <w:t>Tyaylor</w:t>
            </w:r>
            <w:proofErr w:type="spellEnd"/>
            <w:r w:rsidRPr="005E2414">
              <w:rPr>
                <w:sz w:val="20"/>
                <w:szCs w:val="20"/>
                <w:lang w:val="en-US"/>
              </w:rPr>
              <w:t xml:space="preserve"> McCaffrey LLP</w:t>
            </w:r>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ab/>
              <w:t>v. (37466)</w:t>
            </w:r>
          </w:p>
          <w:p w:rsidR="0003343C" w:rsidRPr="005E2414" w:rsidRDefault="0003343C" w:rsidP="005F1ED8">
            <w:pPr>
              <w:rPr>
                <w:sz w:val="20"/>
                <w:szCs w:val="20"/>
                <w:lang w:val="en-US"/>
              </w:rPr>
            </w:pPr>
          </w:p>
          <w:p w:rsidR="0003343C" w:rsidRPr="005E2414" w:rsidRDefault="0003343C" w:rsidP="005F1ED8">
            <w:pPr>
              <w:rPr>
                <w:b/>
                <w:sz w:val="20"/>
                <w:szCs w:val="20"/>
                <w:lang w:val="en-US"/>
              </w:rPr>
            </w:pPr>
            <w:r w:rsidRPr="005E2414">
              <w:rPr>
                <w:b/>
                <w:sz w:val="20"/>
                <w:szCs w:val="20"/>
                <w:lang w:val="en-US"/>
              </w:rPr>
              <w:t>Attorney General of Canada (Man.)</w:t>
            </w:r>
          </w:p>
          <w:p w:rsidR="0003343C" w:rsidRPr="005E2414" w:rsidRDefault="0003343C" w:rsidP="005F1ED8">
            <w:pPr>
              <w:rPr>
                <w:sz w:val="20"/>
                <w:szCs w:val="20"/>
                <w:lang w:val="en-US"/>
              </w:rPr>
            </w:pPr>
            <w:r w:rsidRPr="005E2414">
              <w:rPr>
                <w:sz w:val="20"/>
                <w:szCs w:val="20"/>
                <w:lang w:val="en-US"/>
              </w:rPr>
              <w:tab/>
              <w:t xml:space="preserve">Leona K. </w:t>
            </w:r>
            <w:proofErr w:type="spellStart"/>
            <w:r w:rsidRPr="005E2414">
              <w:rPr>
                <w:sz w:val="20"/>
                <w:szCs w:val="20"/>
                <w:lang w:val="en-US"/>
              </w:rPr>
              <w:t>Tesar</w:t>
            </w:r>
            <w:proofErr w:type="spellEnd"/>
          </w:p>
          <w:p w:rsidR="0003343C" w:rsidRPr="005E2414" w:rsidRDefault="0003343C" w:rsidP="005F1ED8">
            <w:pPr>
              <w:rPr>
                <w:sz w:val="20"/>
                <w:szCs w:val="20"/>
                <w:lang w:val="en-US"/>
              </w:rPr>
            </w:pPr>
            <w:r w:rsidRPr="005E2414">
              <w:rPr>
                <w:sz w:val="20"/>
                <w:szCs w:val="20"/>
                <w:lang w:val="en-US"/>
              </w:rPr>
              <w:tab/>
              <w:t>A.G. of Canada</w:t>
            </w:r>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FILING DATE: 02.03.2017</w:t>
            </w:r>
          </w:p>
          <w:p w:rsidR="0003343C" w:rsidRPr="005E2414" w:rsidRDefault="007F1DE4" w:rsidP="005F1ED8">
            <w:pPr>
              <w:rPr>
                <w:sz w:val="20"/>
                <w:szCs w:val="20"/>
                <w:lang w:val="fr-CA"/>
              </w:rPr>
            </w:pPr>
            <w:r>
              <w:rPr>
                <w:sz w:val="20"/>
                <w:szCs w:val="20"/>
                <w:lang w:val="fr-CA"/>
              </w:rPr>
              <w:pict>
                <v:rect id="_x0000_i1029" style="width:108pt;height:1pt" o:hrpct="0" o:hralign="center" o:hrstd="t" o:hrnoshade="t" o:hr="t" fillcolor="black [3213]" stroked="f"/>
              </w:pict>
            </w:r>
          </w:p>
          <w:p w:rsidR="0003343C" w:rsidRPr="005E2414" w:rsidRDefault="0003343C" w:rsidP="005F1ED8">
            <w:pPr>
              <w:rPr>
                <w:sz w:val="20"/>
                <w:szCs w:val="20"/>
                <w:lang w:val="en-US"/>
              </w:rPr>
            </w:pPr>
          </w:p>
        </w:tc>
        <w:tc>
          <w:tcPr>
            <w:tcW w:w="1181" w:type="dxa"/>
            <w:shd w:val="clear" w:color="auto" w:fill="auto"/>
          </w:tcPr>
          <w:p w:rsidR="00C21644" w:rsidRPr="005E2414" w:rsidRDefault="00C21644" w:rsidP="00242AEE">
            <w:pPr>
              <w:jc w:val="center"/>
              <w:rPr>
                <w:sz w:val="20"/>
                <w:szCs w:val="20"/>
                <w:lang w:val="en-US"/>
              </w:rPr>
            </w:pPr>
          </w:p>
        </w:tc>
        <w:tc>
          <w:tcPr>
            <w:tcW w:w="4320" w:type="dxa"/>
            <w:shd w:val="clear" w:color="auto" w:fill="auto"/>
          </w:tcPr>
          <w:p w:rsidR="00C21644" w:rsidRPr="005E2414" w:rsidRDefault="0003343C" w:rsidP="005F1ED8">
            <w:pPr>
              <w:rPr>
                <w:b/>
                <w:sz w:val="20"/>
                <w:szCs w:val="20"/>
                <w:lang w:val="en-US"/>
              </w:rPr>
            </w:pPr>
            <w:r w:rsidRPr="005E2414">
              <w:rPr>
                <w:b/>
                <w:sz w:val="20"/>
                <w:szCs w:val="20"/>
                <w:lang w:val="en-US"/>
              </w:rPr>
              <w:t xml:space="preserve">Her Majesty the Queen </w:t>
            </w:r>
          </w:p>
          <w:p w:rsidR="0003343C" w:rsidRPr="005E2414" w:rsidRDefault="0003343C" w:rsidP="005F1ED8">
            <w:pPr>
              <w:rPr>
                <w:sz w:val="20"/>
                <w:szCs w:val="20"/>
                <w:lang w:val="en-US"/>
              </w:rPr>
            </w:pPr>
            <w:r w:rsidRPr="005E2414">
              <w:rPr>
                <w:b/>
                <w:sz w:val="20"/>
                <w:szCs w:val="20"/>
                <w:lang w:val="en-US"/>
              </w:rPr>
              <w:tab/>
            </w:r>
            <w:r w:rsidRPr="005E2414">
              <w:rPr>
                <w:sz w:val="20"/>
                <w:szCs w:val="20"/>
                <w:lang w:val="en-US"/>
              </w:rPr>
              <w:t>Michael Taylor</w:t>
            </w:r>
          </w:p>
          <w:p w:rsidR="0003343C" w:rsidRPr="005E2414" w:rsidRDefault="0003343C" w:rsidP="005F1ED8">
            <w:pPr>
              <w:rPr>
                <w:sz w:val="20"/>
                <w:szCs w:val="20"/>
                <w:lang w:val="en-US"/>
              </w:rPr>
            </w:pPr>
            <w:r w:rsidRPr="005E2414">
              <w:rPr>
                <w:sz w:val="20"/>
                <w:szCs w:val="20"/>
                <w:lang w:val="en-US"/>
              </w:rPr>
              <w:tab/>
              <w:t>A.G. of Canada</w:t>
            </w:r>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ab/>
              <w:t>v. (37467)</w:t>
            </w:r>
          </w:p>
          <w:p w:rsidR="0003343C" w:rsidRPr="005E2414" w:rsidRDefault="0003343C" w:rsidP="005F1ED8">
            <w:pPr>
              <w:rPr>
                <w:sz w:val="20"/>
                <w:szCs w:val="20"/>
                <w:lang w:val="en-US"/>
              </w:rPr>
            </w:pPr>
          </w:p>
          <w:p w:rsidR="0003343C" w:rsidRPr="005E2414" w:rsidRDefault="0003343C" w:rsidP="005F1ED8">
            <w:pPr>
              <w:rPr>
                <w:b/>
                <w:sz w:val="20"/>
                <w:szCs w:val="20"/>
                <w:lang w:val="en-US"/>
              </w:rPr>
            </w:pPr>
            <w:r w:rsidRPr="005E2414">
              <w:rPr>
                <w:b/>
                <w:sz w:val="20"/>
                <w:szCs w:val="20"/>
                <w:lang w:val="en-US"/>
              </w:rPr>
              <w:t>Veracity Capital Corporation (B.C.)</w:t>
            </w:r>
          </w:p>
          <w:p w:rsidR="0003343C" w:rsidRPr="005E2414" w:rsidRDefault="0003343C" w:rsidP="005F1ED8">
            <w:pPr>
              <w:rPr>
                <w:sz w:val="20"/>
                <w:szCs w:val="20"/>
                <w:lang w:val="en-US"/>
              </w:rPr>
            </w:pPr>
            <w:r w:rsidRPr="005E2414">
              <w:rPr>
                <w:sz w:val="20"/>
                <w:szCs w:val="20"/>
                <w:lang w:val="en-US"/>
              </w:rPr>
              <w:tab/>
              <w:t xml:space="preserve">Monica </w:t>
            </w:r>
            <w:proofErr w:type="spellStart"/>
            <w:r w:rsidRPr="005E2414">
              <w:rPr>
                <w:sz w:val="20"/>
                <w:szCs w:val="20"/>
                <w:lang w:val="en-US"/>
              </w:rPr>
              <w:t>Biringer</w:t>
            </w:r>
            <w:proofErr w:type="spellEnd"/>
          </w:p>
          <w:p w:rsidR="0003343C" w:rsidRPr="005E2414" w:rsidRDefault="0003343C" w:rsidP="005F1ED8">
            <w:pPr>
              <w:rPr>
                <w:sz w:val="20"/>
                <w:szCs w:val="20"/>
                <w:lang w:val="en-US"/>
              </w:rPr>
            </w:pPr>
            <w:r w:rsidRPr="005E2414">
              <w:rPr>
                <w:sz w:val="20"/>
                <w:szCs w:val="20"/>
                <w:lang w:val="en-US"/>
              </w:rPr>
              <w:tab/>
              <w:t xml:space="preserve">Osler, </w:t>
            </w:r>
            <w:proofErr w:type="spellStart"/>
            <w:r w:rsidRPr="005E2414">
              <w:rPr>
                <w:sz w:val="20"/>
                <w:szCs w:val="20"/>
                <w:lang w:val="en-US"/>
              </w:rPr>
              <w:t>Hoskin</w:t>
            </w:r>
            <w:proofErr w:type="spellEnd"/>
            <w:r w:rsidRPr="005E2414">
              <w:rPr>
                <w:sz w:val="20"/>
                <w:szCs w:val="20"/>
                <w:lang w:val="en-US"/>
              </w:rPr>
              <w:t xml:space="preserve"> &amp; Harcourt LLP</w:t>
            </w:r>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FILING DATE: 06.03.2017</w:t>
            </w:r>
          </w:p>
          <w:p w:rsidR="0003343C" w:rsidRPr="005E2414" w:rsidRDefault="007F1DE4" w:rsidP="005F1ED8">
            <w:pPr>
              <w:rPr>
                <w:sz w:val="20"/>
                <w:szCs w:val="20"/>
                <w:lang w:val="fr-CA"/>
              </w:rPr>
            </w:pPr>
            <w:r>
              <w:rPr>
                <w:sz w:val="20"/>
                <w:szCs w:val="20"/>
                <w:lang w:val="fr-CA"/>
              </w:rPr>
              <w:pict>
                <v:rect id="_x0000_i1030" style="width:108pt;height:1pt" o:hrpct="0" o:hralign="center" o:hrstd="t" o:hrnoshade="t" o:hr="t" fillcolor="black [3213]" stroked="f"/>
              </w:pict>
            </w:r>
          </w:p>
          <w:p w:rsidR="0003343C" w:rsidRPr="005E2414" w:rsidRDefault="0003343C" w:rsidP="005F1ED8">
            <w:pPr>
              <w:rPr>
                <w:sz w:val="20"/>
                <w:szCs w:val="20"/>
                <w:lang w:val="en-US"/>
              </w:rPr>
            </w:pPr>
          </w:p>
        </w:tc>
      </w:tr>
      <w:tr w:rsidR="0003343C" w:rsidRPr="005E2414" w:rsidTr="003B3977">
        <w:tc>
          <w:tcPr>
            <w:tcW w:w="4320" w:type="dxa"/>
            <w:shd w:val="clear" w:color="auto" w:fill="auto"/>
          </w:tcPr>
          <w:p w:rsidR="0003343C" w:rsidRPr="005E2414" w:rsidRDefault="0003343C" w:rsidP="0003343C">
            <w:pPr>
              <w:rPr>
                <w:b/>
                <w:sz w:val="20"/>
                <w:szCs w:val="20"/>
                <w:lang w:val="en-US"/>
              </w:rPr>
            </w:pPr>
            <w:r w:rsidRPr="005E2414">
              <w:rPr>
                <w:b/>
                <w:sz w:val="20"/>
                <w:szCs w:val="20"/>
                <w:lang w:val="en-US"/>
              </w:rPr>
              <w:t>Wally Dove</w:t>
            </w:r>
          </w:p>
          <w:p w:rsidR="0003343C" w:rsidRPr="005E2414" w:rsidRDefault="0003343C" w:rsidP="0003343C">
            <w:pPr>
              <w:rPr>
                <w:sz w:val="20"/>
                <w:szCs w:val="20"/>
                <w:lang w:val="en-US"/>
              </w:rPr>
            </w:pPr>
            <w:r w:rsidRPr="005E2414">
              <w:rPr>
                <w:b/>
                <w:sz w:val="20"/>
                <w:szCs w:val="20"/>
                <w:lang w:val="en-US"/>
              </w:rPr>
              <w:tab/>
            </w:r>
            <w:r w:rsidRPr="005E2414">
              <w:rPr>
                <w:sz w:val="20"/>
                <w:szCs w:val="20"/>
                <w:lang w:val="en-US"/>
              </w:rPr>
              <w:t>Wally Dove</w:t>
            </w:r>
          </w:p>
          <w:p w:rsidR="0003343C" w:rsidRPr="005E2414" w:rsidRDefault="0003343C" w:rsidP="0003343C">
            <w:pPr>
              <w:rPr>
                <w:sz w:val="20"/>
                <w:szCs w:val="20"/>
                <w:lang w:val="en-US"/>
              </w:rPr>
            </w:pPr>
          </w:p>
          <w:p w:rsidR="0003343C" w:rsidRPr="005E2414" w:rsidRDefault="0003343C" w:rsidP="0003343C">
            <w:pPr>
              <w:rPr>
                <w:sz w:val="20"/>
                <w:szCs w:val="20"/>
                <w:lang w:val="en-US"/>
              </w:rPr>
            </w:pPr>
            <w:r w:rsidRPr="005E2414">
              <w:rPr>
                <w:sz w:val="20"/>
                <w:szCs w:val="20"/>
                <w:lang w:val="en-US"/>
              </w:rPr>
              <w:tab/>
              <w:t>v. (37487)</w:t>
            </w:r>
          </w:p>
          <w:p w:rsidR="0003343C" w:rsidRPr="005E2414" w:rsidRDefault="0003343C" w:rsidP="0003343C">
            <w:pPr>
              <w:rPr>
                <w:sz w:val="20"/>
                <w:szCs w:val="20"/>
                <w:lang w:val="en-US"/>
              </w:rPr>
            </w:pPr>
          </w:p>
          <w:p w:rsidR="0003343C" w:rsidRPr="005E2414" w:rsidRDefault="0003343C" w:rsidP="0003343C">
            <w:pPr>
              <w:rPr>
                <w:b/>
                <w:sz w:val="20"/>
                <w:szCs w:val="20"/>
                <w:lang w:val="en-US"/>
              </w:rPr>
            </w:pPr>
            <w:r w:rsidRPr="005E2414">
              <w:rPr>
                <w:b/>
                <w:sz w:val="20"/>
                <w:szCs w:val="20"/>
                <w:lang w:val="en-US"/>
              </w:rPr>
              <w:t>Her Majesty the Queen (F.C.)</w:t>
            </w:r>
          </w:p>
          <w:p w:rsidR="0003343C" w:rsidRPr="005E2414" w:rsidRDefault="0003343C" w:rsidP="0003343C">
            <w:pPr>
              <w:rPr>
                <w:sz w:val="20"/>
                <w:szCs w:val="20"/>
                <w:lang w:val="en-US"/>
              </w:rPr>
            </w:pPr>
            <w:r w:rsidRPr="005E2414">
              <w:rPr>
                <w:sz w:val="20"/>
                <w:szCs w:val="20"/>
                <w:lang w:val="en-US"/>
              </w:rPr>
              <w:tab/>
              <w:t>Stewart Phillips</w:t>
            </w:r>
          </w:p>
          <w:p w:rsidR="0003343C" w:rsidRPr="005E2414" w:rsidRDefault="0003343C" w:rsidP="0003343C">
            <w:pPr>
              <w:rPr>
                <w:sz w:val="20"/>
                <w:szCs w:val="20"/>
                <w:lang w:val="en-US"/>
              </w:rPr>
            </w:pPr>
            <w:r w:rsidRPr="005E2414">
              <w:rPr>
                <w:sz w:val="20"/>
                <w:szCs w:val="20"/>
                <w:lang w:val="en-US"/>
              </w:rPr>
              <w:tab/>
              <w:t>A.G. of Canada</w:t>
            </w:r>
          </w:p>
          <w:p w:rsidR="0003343C" w:rsidRPr="005E2414" w:rsidRDefault="0003343C" w:rsidP="0003343C">
            <w:pPr>
              <w:rPr>
                <w:sz w:val="20"/>
                <w:szCs w:val="20"/>
                <w:lang w:val="en-US"/>
              </w:rPr>
            </w:pPr>
          </w:p>
          <w:p w:rsidR="0003343C" w:rsidRPr="005E2414" w:rsidRDefault="0003343C" w:rsidP="0003343C">
            <w:pPr>
              <w:rPr>
                <w:sz w:val="20"/>
                <w:szCs w:val="20"/>
                <w:lang w:val="en-US"/>
              </w:rPr>
            </w:pPr>
            <w:r w:rsidRPr="005E2414">
              <w:rPr>
                <w:sz w:val="20"/>
                <w:szCs w:val="20"/>
                <w:lang w:val="en-US"/>
              </w:rPr>
              <w:t>FILING DATE: 14.11.2016</w:t>
            </w:r>
          </w:p>
          <w:p w:rsidR="0003343C" w:rsidRPr="005E2414" w:rsidRDefault="007F1DE4" w:rsidP="0003343C">
            <w:pPr>
              <w:rPr>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3343C" w:rsidRPr="005E2414" w:rsidRDefault="0003343C" w:rsidP="00242AEE">
            <w:pPr>
              <w:jc w:val="center"/>
              <w:rPr>
                <w:sz w:val="20"/>
                <w:szCs w:val="20"/>
                <w:lang w:val="en-US"/>
              </w:rPr>
            </w:pPr>
          </w:p>
        </w:tc>
        <w:tc>
          <w:tcPr>
            <w:tcW w:w="4320" w:type="dxa"/>
            <w:shd w:val="clear" w:color="auto" w:fill="auto"/>
          </w:tcPr>
          <w:p w:rsidR="0003343C" w:rsidRPr="005E2414" w:rsidRDefault="0003343C" w:rsidP="0003343C">
            <w:pPr>
              <w:rPr>
                <w:b/>
                <w:sz w:val="20"/>
                <w:szCs w:val="20"/>
                <w:lang w:val="en-US"/>
              </w:rPr>
            </w:pPr>
            <w:proofErr w:type="spellStart"/>
            <w:r w:rsidRPr="005E2414">
              <w:rPr>
                <w:b/>
                <w:sz w:val="20"/>
                <w:szCs w:val="20"/>
                <w:lang w:val="en-US"/>
              </w:rPr>
              <w:t>Kwesi</w:t>
            </w:r>
            <w:proofErr w:type="spellEnd"/>
            <w:r w:rsidRPr="005E2414">
              <w:rPr>
                <w:b/>
                <w:sz w:val="20"/>
                <w:szCs w:val="20"/>
                <w:lang w:val="en-US"/>
              </w:rPr>
              <w:t xml:space="preserve"> Millington</w:t>
            </w:r>
          </w:p>
          <w:p w:rsidR="0003343C" w:rsidRPr="005E2414" w:rsidRDefault="0003343C" w:rsidP="005F1ED8">
            <w:pPr>
              <w:rPr>
                <w:sz w:val="20"/>
                <w:szCs w:val="20"/>
                <w:lang w:val="en-US"/>
              </w:rPr>
            </w:pPr>
            <w:r w:rsidRPr="005E2414">
              <w:rPr>
                <w:sz w:val="20"/>
                <w:szCs w:val="20"/>
                <w:lang w:val="en-US"/>
              </w:rPr>
              <w:tab/>
              <w:t xml:space="preserve">Glen </w:t>
            </w:r>
            <w:proofErr w:type="spellStart"/>
            <w:r w:rsidRPr="005E2414">
              <w:rPr>
                <w:sz w:val="20"/>
                <w:szCs w:val="20"/>
                <w:lang w:val="en-US"/>
              </w:rPr>
              <w:t>Orris</w:t>
            </w:r>
            <w:proofErr w:type="spellEnd"/>
            <w:r w:rsidRPr="005E2414">
              <w:rPr>
                <w:sz w:val="20"/>
                <w:szCs w:val="20"/>
                <w:lang w:val="en-US"/>
              </w:rPr>
              <w:t>, Q.C.</w:t>
            </w:r>
          </w:p>
          <w:p w:rsidR="0003343C" w:rsidRPr="005E2414" w:rsidRDefault="0003343C" w:rsidP="005F1ED8">
            <w:pPr>
              <w:rPr>
                <w:sz w:val="20"/>
                <w:szCs w:val="20"/>
                <w:lang w:val="en-US"/>
              </w:rPr>
            </w:pPr>
            <w:r w:rsidRPr="005E2414">
              <w:rPr>
                <w:sz w:val="20"/>
                <w:szCs w:val="20"/>
                <w:lang w:val="en-US"/>
              </w:rPr>
              <w:tab/>
              <w:t xml:space="preserve">Glen </w:t>
            </w:r>
            <w:proofErr w:type="spellStart"/>
            <w:r w:rsidRPr="005E2414">
              <w:rPr>
                <w:sz w:val="20"/>
                <w:szCs w:val="20"/>
                <w:lang w:val="en-US"/>
              </w:rPr>
              <w:t>Orris</w:t>
            </w:r>
            <w:proofErr w:type="spellEnd"/>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ab/>
              <w:t>v. (37235)</w:t>
            </w:r>
          </w:p>
          <w:p w:rsidR="0003343C" w:rsidRPr="005E2414" w:rsidRDefault="0003343C" w:rsidP="005F1ED8">
            <w:pPr>
              <w:rPr>
                <w:sz w:val="20"/>
                <w:szCs w:val="20"/>
                <w:lang w:val="en-US"/>
              </w:rPr>
            </w:pPr>
          </w:p>
          <w:p w:rsidR="0003343C" w:rsidRPr="005E2414" w:rsidRDefault="0003343C" w:rsidP="005F1ED8">
            <w:pPr>
              <w:rPr>
                <w:b/>
                <w:sz w:val="20"/>
                <w:szCs w:val="20"/>
                <w:lang w:val="en-US"/>
              </w:rPr>
            </w:pPr>
            <w:r w:rsidRPr="005E2414">
              <w:rPr>
                <w:b/>
                <w:sz w:val="20"/>
                <w:szCs w:val="20"/>
                <w:lang w:val="en-US"/>
              </w:rPr>
              <w:t>Her Majesty the Queen (B.C.)</w:t>
            </w:r>
          </w:p>
          <w:p w:rsidR="0003343C" w:rsidRPr="005E2414" w:rsidRDefault="0003343C" w:rsidP="005F1ED8">
            <w:pPr>
              <w:rPr>
                <w:sz w:val="20"/>
                <w:szCs w:val="20"/>
                <w:lang w:val="en-US"/>
              </w:rPr>
            </w:pPr>
            <w:r w:rsidRPr="005E2414">
              <w:rPr>
                <w:b/>
                <w:sz w:val="20"/>
                <w:szCs w:val="20"/>
                <w:lang w:val="en-US"/>
              </w:rPr>
              <w:tab/>
            </w:r>
            <w:r w:rsidRPr="005E2414">
              <w:rPr>
                <w:sz w:val="20"/>
                <w:szCs w:val="20"/>
                <w:lang w:val="en-US"/>
              </w:rPr>
              <w:t xml:space="preserve">Eric V. </w:t>
            </w:r>
            <w:proofErr w:type="spellStart"/>
            <w:r w:rsidRPr="005E2414">
              <w:rPr>
                <w:sz w:val="20"/>
                <w:szCs w:val="20"/>
                <w:lang w:val="en-US"/>
              </w:rPr>
              <w:t>Gottardi</w:t>
            </w:r>
            <w:proofErr w:type="spellEnd"/>
          </w:p>
          <w:p w:rsidR="0003343C" w:rsidRPr="005E2414" w:rsidRDefault="0003343C" w:rsidP="005F1ED8">
            <w:pPr>
              <w:rPr>
                <w:sz w:val="20"/>
                <w:szCs w:val="20"/>
                <w:lang w:val="en-US"/>
              </w:rPr>
            </w:pPr>
            <w:r w:rsidRPr="005E2414">
              <w:rPr>
                <w:sz w:val="20"/>
                <w:szCs w:val="20"/>
                <w:lang w:val="en-US"/>
              </w:rPr>
              <w:tab/>
              <w:t>Peck and Company</w:t>
            </w:r>
          </w:p>
          <w:p w:rsidR="0003343C" w:rsidRPr="005E2414" w:rsidRDefault="0003343C" w:rsidP="005F1ED8">
            <w:pPr>
              <w:rPr>
                <w:sz w:val="20"/>
                <w:szCs w:val="20"/>
                <w:lang w:val="en-US"/>
              </w:rPr>
            </w:pPr>
          </w:p>
          <w:p w:rsidR="0003343C" w:rsidRPr="005E2414" w:rsidRDefault="0003343C" w:rsidP="005F1ED8">
            <w:pPr>
              <w:rPr>
                <w:sz w:val="20"/>
                <w:szCs w:val="20"/>
                <w:lang w:val="en-US"/>
              </w:rPr>
            </w:pPr>
            <w:r w:rsidRPr="005E2414">
              <w:rPr>
                <w:sz w:val="20"/>
                <w:szCs w:val="20"/>
                <w:lang w:val="en-US"/>
              </w:rPr>
              <w:t>FILING DATE: 13.03.2017</w:t>
            </w:r>
          </w:p>
          <w:p w:rsidR="0003343C" w:rsidRPr="005E2414" w:rsidRDefault="007F1DE4"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03343C" w:rsidRPr="005E2414" w:rsidTr="003B3977">
        <w:tc>
          <w:tcPr>
            <w:tcW w:w="4320" w:type="dxa"/>
            <w:shd w:val="clear" w:color="auto" w:fill="auto"/>
          </w:tcPr>
          <w:p w:rsidR="0003343C" w:rsidRPr="005E2414" w:rsidRDefault="00BE5881" w:rsidP="005F1ED8">
            <w:pPr>
              <w:rPr>
                <w:b/>
                <w:sz w:val="20"/>
                <w:szCs w:val="20"/>
                <w:lang w:val="fr-CA"/>
              </w:rPr>
            </w:pPr>
            <w:proofErr w:type="spellStart"/>
            <w:r w:rsidRPr="005E2414">
              <w:rPr>
                <w:b/>
                <w:sz w:val="20"/>
                <w:szCs w:val="20"/>
                <w:lang w:val="fr-CA"/>
              </w:rPr>
              <w:lastRenderedPageBreak/>
              <w:t>Avondale</w:t>
            </w:r>
            <w:proofErr w:type="spellEnd"/>
            <w:r w:rsidRPr="005E2414">
              <w:rPr>
                <w:b/>
                <w:sz w:val="20"/>
                <w:szCs w:val="20"/>
                <w:lang w:val="fr-CA"/>
              </w:rPr>
              <w:t xml:space="preserve"> Stores Limited et al.</w:t>
            </w:r>
          </w:p>
          <w:p w:rsidR="00BE5881" w:rsidRPr="005E2414" w:rsidRDefault="00BE5881" w:rsidP="005F1ED8">
            <w:pPr>
              <w:rPr>
                <w:sz w:val="20"/>
                <w:szCs w:val="20"/>
                <w:lang w:val="en-US"/>
              </w:rPr>
            </w:pPr>
            <w:r w:rsidRPr="005E2414">
              <w:rPr>
                <w:sz w:val="20"/>
                <w:szCs w:val="20"/>
                <w:lang w:val="fr-CA"/>
              </w:rPr>
              <w:tab/>
            </w:r>
            <w:r w:rsidRPr="005E2414">
              <w:rPr>
                <w:sz w:val="20"/>
                <w:szCs w:val="20"/>
                <w:lang w:val="en-US"/>
              </w:rPr>
              <w:t>Linda Phillips-Smith</w:t>
            </w:r>
          </w:p>
          <w:p w:rsidR="00BE5881" w:rsidRPr="005E2414" w:rsidRDefault="00BE5881" w:rsidP="005F1ED8">
            <w:pPr>
              <w:rPr>
                <w:sz w:val="20"/>
                <w:szCs w:val="20"/>
                <w:lang w:val="en-US"/>
              </w:rPr>
            </w:pPr>
            <w:r w:rsidRPr="005E2414">
              <w:rPr>
                <w:sz w:val="20"/>
                <w:szCs w:val="20"/>
                <w:lang w:val="en-US"/>
              </w:rPr>
              <w:tab/>
              <w:t xml:space="preserve">Stieber </w:t>
            </w:r>
            <w:proofErr w:type="spellStart"/>
            <w:r w:rsidRPr="005E2414">
              <w:rPr>
                <w:sz w:val="20"/>
                <w:szCs w:val="20"/>
                <w:lang w:val="en-US"/>
              </w:rPr>
              <w:t>Berlach</w:t>
            </w:r>
            <w:proofErr w:type="spellEnd"/>
            <w:r w:rsidRPr="005E2414">
              <w:rPr>
                <w:sz w:val="20"/>
                <w:szCs w:val="20"/>
                <w:lang w:val="en-US"/>
              </w:rPr>
              <w:t xml:space="preserve"> LLP</w:t>
            </w:r>
          </w:p>
          <w:p w:rsidR="00BE5881" w:rsidRPr="005E2414" w:rsidRDefault="00BE5881" w:rsidP="005F1ED8">
            <w:pPr>
              <w:rPr>
                <w:sz w:val="20"/>
                <w:szCs w:val="20"/>
                <w:lang w:val="en-US"/>
              </w:rPr>
            </w:pPr>
          </w:p>
          <w:p w:rsidR="00BE5881" w:rsidRPr="005E2414" w:rsidRDefault="00BE5881" w:rsidP="005F1ED8">
            <w:pPr>
              <w:rPr>
                <w:sz w:val="20"/>
                <w:szCs w:val="20"/>
                <w:lang w:val="en-US"/>
              </w:rPr>
            </w:pPr>
            <w:r w:rsidRPr="005E2414">
              <w:rPr>
                <w:sz w:val="20"/>
                <w:szCs w:val="20"/>
                <w:lang w:val="en-US"/>
              </w:rPr>
              <w:tab/>
              <w:t>v. (37473)</w:t>
            </w:r>
          </w:p>
          <w:p w:rsidR="00BE5881" w:rsidRPr="005E2414" w:rsidRDefault="00BE5881" w:rsidP="005F1ED8">
            <w:pPr>
              <w:rPr>
                <w:sz w:val="20"/>
                <w:szCs w:val="20"/>
                <w:lang w:val="en-US"/>
              </w:rPr>
            </w:pPr>
          </w:p>
          <w:p w:rsidR="00BE5881" w:rsidRPr="005E2414" w:rsidRDefault="00BE5881" w:rsidP="005F1ED8">
            <w:pPr>
              <w:rPr>
                <w:b/>
                <w:sz w:val="20"/>
                <w:szCs w:val="20"/>
                <w:lang w:val="en-US"/>
              </w:rPr>
            </w:pPr>
            <w:r w:rsidRPr="005E2414">
              <w:rPr>
                <w:b/>
                <w:sz w:val="20"/>
                <w:szCs w:val="20"/>
                <w:lang w:val="en-US"/>
              </w:rPr>
              <w:t>Crombie Property Holdings Limited (Ont.)</w:t>
            </w:r>
          </w:p>
          <w:p w:rsidR="00BE5881" w:rsidRPr="005E2414" w:rsidRDefault="00BE5881" w:rsidP="005F1ED8">
            <w:pPr>
              <w:rPr>
                <w:sz w:val="20"/>
                <w:szCs w:val="20"/>
                <w:lang w:val="en-US"/>
              </w:rPr>
            </w:pPr>
            <w:r w:rsidRPr="005E2414">
              <w:rPr>
                <w:sz w:val="20"/>
                <w:szCs w:val="20"/>
                <w:lang w:val="en-US"/>
              </w:rPr>
              <w:tab/>
              <w:t>Peter C. Wardle</w:t>
            </w:r>
          </w:p>
          <w:p w:rsidR="00BE5881" w:rsidRPr="005E2414" w:rsidRDefault="00BE5881" w:rsidP="005F1ED8">
            <w:pPr>
              <w:rPr>
                <w:sz w:val="20"/>
                <w:szCs w:val="20"/>
                <w:lang w:val="en-US"/>
              </w:rPr>
            </w:pPr>
            <w:r w:rsidRPr="005E2414">
              <w:rPr>
                <w:sz w:val="20"/>
                <w:szCs w:val="20"/>
                <w:lang w:val="en-US"/>
              </w:rPr>
              <w:tab/>
              <w:t>Wardle Daley Bernstein Bieber LLP</w:t>
            </w:r>
          </w:p>
          <w:p w:rsidR="00BE5881" w:rsidRPr="005E2414" w:rsidRDefault="00BE5881" w:rsidP="005F1ED8">
            <w:pPr>
              <w:rPr>
                <w:sz w:val="20"/>
                <w:szCs w:val="20"/>
                <w:lang w:val="en-US"/>
              </w:rPr>
            </w:pPr>
          </w:p>
          <w:p w:rsidR="00BE5881" w:rsidRPr="005E2414" w:rsidRDefault="00BE5881" w:rsidP="005F1ED8">
            <w:pPr>
              <w:rPr>
                <w:sz w:val="20"/>
                <w:szCs w:val="20"/>
                <w:lang w:val="en-US"/>
              </w:rPr>
            </w:pPr>
            <w:r w:rsidRPr="005E2414">
              <w:rPr>
                <w:sz w:val="20"/>
                <w:szCs w:val="20"/>
                <w:lang w:val="en-US"/>
              </w:rPr>
              <w:t>FILING DATE: 10.03.2017</w:t>
            </w:r>
          </w:p>
          <w:p w:rsidR="00BE5881" w:rsidRPr="005E2414" w:rsidRDefault="007F1DE4" w:rsidP="005F1ED8">
            <w:pPr>
              <w:rPr>
                <w:sz w:val="20"/>
                <w:szCs w:val="20"/>
                <w:lang w:val="fr-CA"/>
              </w:rPr>
            </w:pPr>
            <w:r>
              <w:rPr>
                <w:sz w:val="20"/>
                <w:szCs w:val="20"/>
                <w:lang w:val="fr-CA"/>
              </w:rPr>
              <w:pict>
                <v:rect id="_x0000_i1033" style="width:108pt;height:1pt" o:hrpct="0" o:hralign="center" o:hrstd="t" o:hrnoshade="t" o:hr="t" fillcolor="black [3213]" stroked="f"/>
              </w:pict>
            </w:r>
          </w:p>
          <w:p w:rsidR="00BE5881" w:rsidRPr="005E2414" w:rsidRDefault="00BE5881" w:rsidP="005F1ED8">
            <w:pPr>
              <w:rPr>
                <w:sz w:val="20"/>
                <w:szCs w:val="20"/>
                <w:lang w:val="en-US"/>
              </w:rPr>
            </w:pPr>
          </w:p>
        </w:tc>
        <w:tc>
          <w:tcPr>
            <w:tcW w:w="1181" w:type="dxa"/>
            <w:shd w:val="clear" w:color="auto" w:fill="auto"/>
          </w:tcPr>
          <w:p w:rsidR="0003343C" w:rsidRPr="005E2414" w:rsidRDefault="0003343C" w:rsidP="00242AEE">
            <w:pPr>
              <w:jc w:val="center"/>
              <w:rPr>
                <w:sz w:val="20"/>
                <w:szCs w:val="20"/>
                <w:lang w:val="en-US"/>
              </w:rPr>
            </w:pPr>
          </w:p>
        </w:tc>
        <w:tc>
          <w:tcPr>
            <w:tcW w:w="4320" w:type="dxa"/>
            <w:shd w:val="clear" w:color="auto" w:fill="auto"/>
          </w:tcPr>
          <w:p w:rsidR="0003343C" w:rsidRPr="005E2414" w:rsidRDefault="00BE5881" w:rsidP="005F1ED8">
            <w:pPr>
              <w:rPr>
                <w:b/>
                <w:sz w:val="20"/>
                <w:szCs w:val="20"/>
                <w:lang w:val="fr-CA"/>
              </w:rPr>
            </w:pPr>
            <w:r w:rsidRPr="005E2414">
              <w:rPr>
                <w:b/>
                <w:sz w:val="20"/>
                <w:szCs w:val="20"/>
                <w:lang w:val="fr-CA"/>
              </w:rPr>
              <w:t>Claude Gouin, ès qualités de syndic adjoint de l’Ordre des denturologistes du Québec</w:t>
            </w:r>
          </w:p>
          <w:p w:rsidR="00BE5881" w:rsidRPr="005E2414" w:rsidRDefault="00BE5881" w:rsidP="005F1ED8">
            <w:pPr>
              <w:rPr>
                <w:sz w:val="20"/>
                <w:szCs w:val="20"/>
                <w:lang w:val="fr-CA"/>
              </w:rPr>
            </w:pPr>
            <w:r w:rsidRPr="005E2414">
              <w:rPr>
                <w:b/>
                <w:sz w:val="20"/>
                <w:szCs w:val="20"/>
                <w:lang w:val="fr-CA"/>
              </w:rPr>
              <w:tab/>
            </w:r>
            <w:r w:rsidRPr="005E2414">
              <w:rPr>
                <w:sz w:val="20"/>
                <w:szCs w:val="20"/>
                <w:lang w:val="fr-CA"/>
              </w:rPr>
              <w:t xml:space="preserve">Jacques </w:t>
            </w:r>
            <w:proofErr w:type="spellStart"/>
            <w:r w:rsidRPr="005E2414">
              <w:rPr>
                <w:sz w:val="20"/>
                <w:szCs w:val="20"/>
                <w:lang w:val="fr-CA"/>
              </w:rPr>
              <w:t>Jeansonne</w:t>
            </w:r>
            <w:proofErr w:type="spellEnd"/>
          </w:p>
          <w:p w:rsidR="00BE5881" w:rsidRPr="005E2414" w:rsidRDefault="00680434" w:rsidP="005F1ED8">
            <w:pPr>
              <w:rPr>
                <w:sz w:val="20"/>
                <w:szCs w:val="20"/>
                <w:lang w:val="fr-CA"/>
              </w:rPr>
            </w:pPr>
            <w:r w:rsidRPr="005E2414">
              <w:rPr>
                <w:sz w:val="20"/>
                <w:szCs w:val="20"/>
                <w:lang w:val="fr-CA"/>
              </w:rPr>
              <w:tab/>
            </w:r>
            <w:proofErr w:type="spellStart"/>
            <w:r w:rsidRPr="005E2414">
              <w:rPr>
                <w:sz w:val="20"/>
                <w:szCs w:val="20"/>
                <w:lang w:val="fr-CA"/>
              </w:rPr>
              <w:t>Jeansonne</w:t>
            </w:r>
            <w:proofErr w:type="spellEnd"/>
            <w:r w:rsidRPr="005E2414">
              <w:rPr>
                <w:sz w:val="20"/>
                <w:szCs w:val="20"/>
                <w:lang w:val="fr-CA"/>
              </w:rPr>
              <w:t xml:space="preserve"> Avocats, </w:t>
            </w:r>
            <w:proofErr w:type="spellStart"/>
            <w:r w:rsidRPr="005E2414">
              <w:rPr>
                <w:sz w:val="20"/>
                <w:szCs w:val="20"/>
                <w:lang w:val="fr-CA"/>
              </w:rPr>
              <w:t>i</w:t>
            </w:r>
            <w:r w:rsidR="00BE5881" w:rsidRPr="005E2414">
              <w:rPr>
                <w:sz w:val="20"/>
                <w:szCs w:val="20"/>
                <w:lang w:val="fr-CA"/>
              </w:rPr>
              <w:t>nc.</w:t>
            </w:r>
            <w:proofErr w:type="spellEnd"/>
          </w:p>
          <w:p w:rsidR="00BE5881" w:rsidRPr="005E2414" w:rsidRDefault="00BE5881" w:rsidP="005F1ED8">
            <w:pPr>
              <w:rPr>
                <w:sz w:val="20"/>
                <w:szCs w:val="20"/>
                <w:lang w:val="fr-CA"/>
              </w:rPr>
            </w:pPr>
          </w:p>
          <w:p w:rsidR="00BE5881" w:rsidRPr="005E2414" w:rsidRDefault="00BE5881" w:rsidP="005F1ED8">
            <w:pPr>
              <w:rPr>
                <w:sz w:val="20"/>
                <w:szCs w:val="20"/>
                <w:lang w:val="fr-CA"/>
              </w:rPr>
            </w:pPr>
            <w:r w:rsidRPr="005E2414">
              <w:rPr>
                <w:sz w:val="20"/>
                <w:szCs w:val="20"/>
                <w:lang w:val="fr-CA"/>
              </w:rPr>
              <w:tab/>
              <w:t>c. (37483)</w:t>
            </w:r>
          </w:p>
          <w:p w:rsidR="00BE5881" w:rsidRPr="005E2414" w:rsidRDefault="00BE5881" w:rsidP="005F1ED8">
            <w:pPr>
              <w:rPr>
                <w:sz w:val="20"/>
                <w:szCs w:val="20"/>
                <w:lang w:val="fr-CA"/>
              </w:rPr>
            </w:pPr>
          </w:p>
          <w:p w:rsidR="00BE5881" w:rsidRPr="005E2414" w:rsidRDefault="00BE5881" w:rsidP="005F1ED8">
            <w:pPr>
              <w:rPr>
                <w:b/>
                <w:sz w:val="20"/>
                <w:szCs w:val="20"/>
                <w:lang w:val="fr-CA"/>
              </w:rPr>
            </w:pPr>
            <w:r w:rsidRPr="005E2414">
              <w:rPr>
                <w:b/>
                <w:sz w:val="20"/>
                <w:szCs w:val="20"/>
                <w:lang w:val="fr-CA"/>
              </w:rPr>
              <w:t>Daniel Bergeron et autres (Qc)</w:t>
            </w:r>
          </w:p>
          <w:p w:rsidR="00BE5881" w:rsidRPr="005E2414" w:rsidRDefault="00BE5881" w:rsidP="005F1ED8">
            <w:pPr>
              <w:rPr>
                <w:sz w:val="20"/>
                <w:szCs w:val="20"/>
                <w:lang w:val="fr-CA"/>
              </w:rPr>
            </w:pPr>
            <w:r w:rsidRPr="005E2414">
              <w:rPr>
                <w:sz w:val="20"/>
                <w:szCs w:val="20"/>
                <w:lang w:val="fr-CA"/>
              </w:rPr>
              <w:tab/>
              <w:t xml:space="preserve">Gilles Poulin </w:t>
            </w:r>
          </w:p>
          <w:p w:rsidR="00BE5881" w:rsidRPr="005E2414" w:rsidRDefault="00BE5881" w:rsidP="005F1ED8">
            <w:pPr>
              <w:rPr>
                <w:sz w:val="20"/>
                <w:szCs w:val="20"/>
                <w:lang w:val="fr-CA"/>
              </w:rPr>
            </w:pPr>
            <w:r w:rsidRPr="005E2414">
              <w:rPr>
                <w:sz w:val="20"/>
                <w:szCs w:val="20"/>
                <w:lang w:val="fr-CA"/>
              </w:rPr>
              <w:tab/>
              <w:t>Gilles Poulin Avocat</w:t>
            </w:r>
          </w:p>
          <w:p w:rsidR="00BE5881" w:rsidRPr="005E2414" w:rsidRDefault="00BE5881" w:rsidP="005F1ED8">
            <w:pPr>
              <w:rPr>
                <w:sz w:val="20"/>
                <w:szCs w:val="20"/>
                <w:lang w:val="fr-CA"/>
              </w:rPr>
            </w:pPr>
          </w:p>
          <w:p w:rsidR="00BE5881" w:rsidRPr="005E2414" w:rsidRDefault="00BE5881" w:rsidP="005F1ED8">
            <w:pPr>
              <w:rPr>
                <w:sz w:val="20"/>
                <w:szCs w:val="20"/>
                <w:lang w:val="fr-CA"/>
              </w:rPr>
            </w:pPr>
            <w:r w:rsidRPr="005E2414">
              <w:rPr>
                <w:sz w:val="20"/>
                <w:szCs w:val="20"/>
                <w:lang w:val="fr-CA"/>
              </w:rPr>
              <w:t>DATE DE PRODUCTION : 10.03.2017</w:t>
            </w:r>
          </w:p>
          <w:p w:rsidR="00BE5881" w:rsidRPr="005E2414" w:rsidRDefault="007F1DE4" w:rsidP="005F1ED8">
            <w:pPr>
              <w:rPr>
                <w:sz w:val="20"/>
                <w:szCs w:val="20"/>
                <w:lang w:val="fr-CA"/>
              </w:rPr>
            </w:pPr>
            <w:r>
              <w:rPr>
                <w:sz w:val="20"/>
                <w:szCs w:val="20"/>
                <w:lang w:val="fr-CA"/>
              </w:rPr>
              <w:pict>
                <v:rect id="_x0000_i1034" style="width:108pt;height:1pt" o:hrpct="0" o:hralign="center" o:hrstd="t" o:hrnoshade="t" o:hr="t" fillcolor="black [3213]" stroked="f"/>
              </w:pict>
            </w:r>
          </w:p>
          <w:p w:rsidR="00BE5881" w:rsidRPr="005E2414" w:rsidRDefault="00BE5881" w:rsidP="005F1ED8">
            <w:pPr>
              <w:rPr>
                <w:sz w:val="20"/>
                <w:szCs w:val="20"/>
                <w:lang w:val="fr-CA"/>
              </w:rPr>
            </w:pPr>
          </w:p>
        </w:tc>
      </w:tr>
    </w:tbl>
    <w:p w:rsidR="00242AEE" w:rsidRPr="005E2414" w:rsidRDefault="00242AEE" w:rsidP="0095096B">
      <w:pPr>
        <w:tabs>
          <w:tab w:val="right" w:pos="9360"/>
        </w:tabs>
        <w:rPr>
          <w:sz w:val="20"/>
          <w:szCs w:val="20"/>
          <w:lang w:val="fr-CA"/>
        </w:rPr>
      </w:pPr>
    </w:p>
    <w:p w:rsidR="00C01FCB" w:rsidRPr="005E2414" w:rsidRDefault="00C01FCB" w:rsidP="0095096B">
      <w:pPr>
        <w:tabs>
          <w:tab w:val="right" w:pos="9360"/>
        </w:tabs>
        <w:rPr>
          <w:sz w:val="20"/>
          <w:szCs w:val="20"/>
          <w:lang w:val="fr-CA"/>
        </w:rPr>
      </w:pPr>
    </w:p>
    <w:p w:rsidR="00C01FCB" w:rsidRPr="005E2414" w:rsidRDefault="00C01FCB" w:rsidP="0095096B">
      <w:pPr>
        <w:tabs>
          <w:tab w:val="right" w:pos="9360"/>
        </w:tabs>
        <w:rPr>
          <w:sz w:val="20"/>
          <w:szCs w:val="20"/>
          <w:lang w:val="fr-CA"/>
        </w:rPr>
      </w:pPr>
    </w:p>
    <w:p w:rsidR="00242AEE" w:rsidRPr="005E2414" w:rsidRDefault="00242AEE" w:rsidP="0095096B">
      <w:pPr>
        <w:tabs>
          <w:tab w:val="right" w:pos="9360"/>
        </w:tabs>
        <w:rPr>
          <w:sz w:val="20"/>
          <w:szCs w:val="20"/>
          <w:lang w:val="fr-CA"/>
        </w:rPr>
        <w:sectPr w:rsidR="00242AEE" w:rsidRPr="005E2414" w:rsidSect="008A2B72">
          <w:headerReference w:type="default" r:id="rId9"/>
          <w:footerReference w:type="default" r:id="rId10"/>
          <w:headerReference w:type="first" r:id="rId11"/>
          <w:footerReference w:type="first" r:id="rId12"/>
          <w:pgSz w:w="12240" w:h="15840"/>
          <w:pgMar w:top="720" w:right="965" w:bottom="1080" w:left="1656" w:header="706" w:footer="706" w:gutter="0"/>
          <w:pgNumType w:start="49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F1DE4" w:rsidTr="00BA6468">
        <w:trPr>
          <w:trHeight w:val="900"/>
        </w:trPr>
        <w:tc>
          <w:tcPr>
            <w:tcW w:w="4200" w:type="dxa"/>
            <w:tcMar>
              <w:left w:w="0" w:type="dxa"/>
              <w:right w:w="0" w:type="dxa"/>
            </w:tcMar>
          </w:tcPr>
          <w:p w:rsidR="002E2327" w:rsidRPr="005E2414" w:rsidRDefault="002E2327" w:rsidP="002E2327">
            <w:pPr>
              <w:keepNext/>
              <w:keepLines/>
              <w:widowControl w:val="0"/>
              <w:rPr>
                <w:b/>
                <w:szCs w:val="24"/>
                <w:lang w:val="en-US"/>
              </w:rPr>
            </w:pPr>
            <w:r w:rsidRPr="005E2414">
              <w:rPr>
                <w:b/>
                <w:szCs w:val="24"/>
                <w:lang w:val="en-US"/>
              </w:rPr>
              <w:lastRenderedPageBreak/>
              <w:t>APPLICATIONS FOR LEAVE SUBMITTED TO COURT SINCE LAST ISSUE</w:t>
            </w:r>
          </w:p>
        </w:tc>
        <w:tc>
          <w:tcPr>
            <w:tcW w:w="1200" w:type="dxa"/>
            <w:tcMar>
              <w:left w:w="0" w:type="dxa"/>
              <w:right w:w="0" w:type="dxa"/>
            </w:tcMar>
          </w:tcPr>
          <w:p w:rsidR="002E2327" w:rsidRPr="005E2414" w:rsidRDefault="002E2327" w:rsidP="002E2327">
            <w:pPr>
              <w:keepNext/>
              <w:keepLines/>
              <w:widowControl w:val="0"/>
              <w:jc w:val="center"/>
              <w:rPr>
                <w:b/>
                <w:szCs w:val="24"/>
                <w:lang w:val="en-US"/>
              </w:rPr>
            </w:pPr>
          </w:p>
          <w:p w:rsidR="001D0D5F" w:rsidRPr="005E2414" w:rsidRDefault="001D0D5F" w:rsidP="002E2327">
            <w:pPr>
              <w:keepNext/>
              <w:keepLines/>
              <w:widowControl w:val="0"/>
              <w:jc w:val="center"/>
              <w:rPr>
                <w:b/>
                <w:szCs w:val="24"/>
                <w:lang w:val="en-US"/>
              </w:rPr>
            </w:pPr>
          </w:p>
          <w:p w:rsidR="001D0D5F" w:rsidRPr="005E2414" w:rsidRDefault="001D0D5F" w:rsidP="002E2327">
            <w:pPr>
              <w:keepNext/>
              <w:keepLines/>
              <w:widowControl w:val="0"/>
              <w:jc w:val="center"/>
              <w:rPr>
                <w:b/>
                <w:szCs w:val="24"/>
                <w:lang w:val="en-US"/>
              </w:rPr>
            </w:pPr>
          </w:p>
          <w:p w:rsidR="001D0D5F" w:rsidRPr="005E2414" w:rsidRDefault="001D0D5F" w:rsidP="002E2327">
            <w:pPr>
              <w:keepNext/>
              <w:keepLines/>
              <w:widowControl w:val="0"/>
              <w:jc w:val="center"/>
              <w:rPr>
                <w:b/>
                <w:szCs w:val="24"/>
                <w:lang w:val="en-US"/>
              </w:rPr>
            </w:pPr>
          </w:p>
        </w:tc>
        <w:tc>
          <w:tcPr>
            <w:tcW w:w="4080" w:type="dxa"/>
            <w:tcMar>
              <w:left w:w="0" w:type="dxa"/>
              <w:right w:w="0" w:type="dxa"/>
            </w:tcMar>
          </w:tcPr>
          <w:p w:rsidR="002E2327" w:rsidRPr="005E2414" w:rsidRDefault="002E2327" w:rsidP="002E2327">
            <w:pPr>
              <w:keepLines/>
              <w:widowControl w:val="0"/>
              <w:rPr>
                <w:szCs w:val="24"/>
                <w:lang w:val="fr-CA"/>
              </w:rPr>
            </w:pPr>
            <w:r w:rsidRPr="005E2414">
              <w:rPr>
                <w:b/>
                <w:szCs w:val="24"/>
                <w:lang w:val="fr-CA"/>
              </w:rPr>
              <w:t>DEMANDES SOUMISES À LA COUR DEPUIS LA DERNIÈRE PARUTION</w:t>
            </w:r>
          </w:p>
          <w:p w:rsidR="002E2327" w:rsidRPr="005E2414"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E2414" w:rsidRDefault="002E2327" w:rsidP="002E2327">
      <w:pPr>
        <w:widowControl w:val="0"/>
        <w:rPr>
          <w:b/>
          <w:sz w:val="20"/>
          <w:szCs w:val="20"/>
          <w:lang w:val="fr-CA"/>
        </w:rPr>
      </w:pPr>
    </w:p>
    <w:p w:rsidR="00CB3520" w:rsidRPr="005E2414" w:rsidRDefault="00AC17DA" w:rsidP="00CB3520">
      <w:pPr>
        <w:widowControl w:val="0"/>
        <w:rPr>
          <w:b/>
          <w:sz w:val="20"/>
          <w:szCs w:val="20"/>
        </w:rPr>
      </w:pPr>
      <w:r w:rsidRPr="005E2414">
        <w:rPr>
          <w:b/>
          <w:sz w:val="20"/>
          <w:szCs w:val="20"/>
        </w:rPr>
        <w:t>MARCH</w:t>
      </w:r>
      <w:r w:rsidR="00CB3520" w:rsidRPr="005E2414">
        <w:rPr>
          <w:b/>
          <w:sz w:val="20"/>
          <w:szCs w:val="20"/>
        </w:rPr>
        <w:t xml:space="preserve"> </w:t>
      </w:r>
      <w:r w:rsidRPr="005E2414">
        <w:rPr>
          <w:b/>
          <w:sz w:val="20"/>
          <w:szCs w:val="20"/>
        </w:rPr>
        <w:t>20</w:t>
      </w:r>
      <w:r w:rsidR="00CB3520" w:rsidRPr="005E2414">
        <w:rPr>
          <w:b/>
          <w:sz w:val="20"/>
          <w:szCs w:val="20"/>
        </w:rPr>
        <w:t>, 201</w:t>
      </w:r>
      <w:r w:rsidR="00E8544A" w:rsidRPr="005E2414">
        <w:rPr>
          <w:b/>
          <w:sz w:val="20"/>
          <w:szCs w:val="20"/>
        </w:rPr>
        <w:t>7</w:t>
      </w:r>
      <w:r w:rsidR="00CB3520" w:rsidRPr="005E2414">
        <w:rPr>
          <w:b/>
          <w:sz w:val="20"/>
          <w:szCs w:val="20"/>
        </w:rPr>
        <w:t xml:space="preserve"> / LE </w:t>
      </w:r>
      <w:r w:rsidRPr="005E2414">
        <w:rPr>
          <w:b/>
          <w:sz w:val="20"/>
          <w:szCs w:val="20"/>
        </w:rPr>
        <w:t>20</w:t>
      </w:r>
      <w:r w:rsidR="00CB3520" w:rsidRPr="005E2414">
        <w:rPr>
          <w:b/>
          <w:sz w:val="20"/>
          <w:szCs w:val="20"/>
        </w:rPr>
        <w:t xml:space="preserve"> </w:t>
      </w:r>
      <w:r w:rsidRPr="005E2414">
        <w:rPr>
          <w:b/>
          <w:sz w:val="20"/>
          <w:szCs w:val="20"/>
        </w:rPr>
        <w:t>M</w:t>
      </w:r>
      <w:r w:rsidR="00CB3520" w:rsidRPr="005E2414">
        <w:rPr>
          <w:b/>
          <w:sz w:val="20"/>
          <w:szCs w:val="20"/>
        </w:rPr>
        <w:t>AR</w:t>
      </w:r>
      <w:r w:rsidRPr="005E2414">
        <w:rPr>
          <w:b/>
          <w:sz w:val="20"/>
          <w:szCs w:val="20"/>
        </w:rPr>
        <w:t>S</w:t>
      </w:r>
      <w:r w:rsidR="00CB3520" w:rsidRPr="005E2414">
        <w:rPr>
          <w:b/>
          <w:sz w:val="20"/>
          <w:szCs w:val="20"/>
        </w:rPr>
        <w:t xml:space="preserve"> 201</w:t>
      </w:r>
      <w:r w:rsidR="00E8544A" w:rsidRPr="005E2414">
        <w:rPr>
          <w:b/>
          <w:sz w:val="20"/>
          <w:szCs w:val="20"/>
        </w:rPr>
        <w:t>7</w:t>
      </w:r>
    </w:p>
    <w:p w:rsidR="00762008" w:rsidRPr="005E2414"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C4504" w:rsidRPr="007F1DE4" w:rsidTr="004C4504">
        <w:trPr>
          <w:cantSplit/>
        </w:trPr>
        <w:tc>
          <w:tcPr>
            <w:tcW w:w="508" w:type="dxa"/>
          </w:tcPr>
          <w:p w:rsidR="004C4504" w:rsidRPr="005E2414" w:rsidRDefault="004C4504" w:rsidP="004C4504">
            <w:pPr>
              <w:rPr>
                <w:sz w:val="20"/>
                <w:szCs w:val="20"/>
              </w:rPr>
            </w:pPr>
          </w:p>
        </w:tc>
        <w:tc>
          <w:tcPr>
            <w:tcW w:w="810" w:type="dxa"/>
          </w:tcPr>
          <w:p w:rsidR="004C4504" w:rsidRPr="005E2414" w:rsidRDefault="004C4504" w:rsidP="004C4504">
            <w:pPr>
              <w:rPr>
                <w:sz w:val="20"/>
                <w:szCs w:val="20"/>
              </w:rPr>
            </w:pPr>
          </w:p>
        </w:tc>
        <w:tc>
          <w:tcPr>
            <w:tcW w:w="8258" w:type="dxa"/>
            <w:gridSpan w:val="3"/>
          </w:tcPr>
          <w:p w:rsidR="004C4504" w:rsidRPr="005E2414" w:rsidRDefault="004C4504" w:rsidP="004C4504">
            <w:pPr>
              <w:jc w:val="center"/>
              <w:rPr>
                <w:b/>
                <w:bCs/>
                <w:sz w:val="20"/>
                <w:szCs w:val="20"/>
              </w:rPr>
            </w:pPr>
            <w:r w:rsidRPr="005E2414">
              <w:rPr>
                <w:b/>
                <w:bCs/>
                <w:sz w:val="20"/>
                <w:szCs w:val="20"/>
              </w:rPr>
              <w:t>CORAM:  Chief Justice McLachlin and Wagner and Gascon JJ.</w:t>
            </w:r>
          </w:p>
          <w:p w:rsidR="004C4504" w:rsidRPr="005E2414" w:rsidRDefault="004C4504" w:rsidP="004C4504">
            <w:pPr>
              <w:jc w:val="center"/>
              <w:rPr>
                <w:sz w:val="20"/>
                <w:szCs w:val="20"/>
                <w:lang w:val="fr-CA"/>
              </w:rPr>
            </w:pPr>
            <w:r w:rsidRPr="005E2414">
              <w:rPr>
                <w:b/>
                <w:bCs/>
                <w:sz w:val="20"/>
                <w:szCs w:val="20"/>
                <w:lang w:val="fr-CA"/>
              </w:rPr>
              <w:t>La juge en chef McLachlin et les juges Wagner et Gascon</w:t>
            </w:r>
          </w:p>
          <w:p w:rsidR="004C4504" w:rsidRPr="005E2414" w:rsidRDefault="004C4504" w:rsidP="004C4504">
            <w:pPr>
              <w:jc w:val="center"/>
              <w:rPr>
                <w:b/>
                <w:sz w:val="20"/>
                <w:szCs w:val="20"/>
                <w:lang w:val="fr-CA"/>
              </w:rPr>
            </w:pP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w:t>
            </w:r>
          </w:p>
        </w:tc>
        <w:tc>
          <w:tcPr>
            <w:tcW w:w="810" w:type="dxa"/>
          </w:tcPr>
          <w:p w:rsidR="004C4504" w:rsidRPr="005E2414" w:rsidRDefault="004C4504" w:rsidP="004C4504">
            <w:pPr>
              <w:rPr>
                <w:sz w:val="20"/>
                <w:szCs w:val="20"/>
              </w:rPr>
            </w:pPr>
            <w:r w:rsidRPr="005E2414">
              <w:rPr>
                <w:sz w:val="20"/>
                <w:szCs w:val="20"/>
              </w:rPr>
              <w:t>37414</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Adam Kent </w:t>
            </w:r>
            <w:proofErr w:type="spellStart"/>
            <w:r w:rsidRPr="005E2414">
              <w:rPr>
                <w:sz w:val="20"/>
                <w:szCs w:val="20"/>
              </w:rPr>
              <w:t>Monias</w:t>
            </w:r>
            <w:proofErr w:type="spellEnd"/>
          </w:p>
          <w:p w:rsidR="004C4504" w:rsidRPr="005E2414" w:rsidRDefault="004C4504" w:rsidP="004C4504">
            <w:pPr>
              <w:pStyle w:val="SCCAppellantInfoAppellantInfo"/>
              <w:rPr>
                <w:sz w:val="20"/>
                <w:szCs w:val="20"/>
              </w:rPr>
            </w:pPr>
            <w:r w:rsidRPr="005E2414">
              <w:rPr>
                <w:sz w:val="20"/>
                <w:szCs w:val="20"/>
              </w:rPr>
              <w:t>(Man.) (Criminal)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Her Majesty the Queen</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2.</w:t>
            </w:r>
          </w:p>
        </w:tc>
        <w:tc>
          <w:tcPr>
            <w:tcW w:w="810" w:type="dxa"/>
          </w:tcPr>
          <w:p w:rsidR="004C4504" w:rsidRPr="005E2414" w:rsidRDefault="004C4504" w:rsidP="004C4504">
            <w:pPr>
              <w:rPr>
                <w:sz w:val="20"/>
                <w:szCs w:val="20"/>
              </w:rPr>
            </w:pPr>
            <w:r w:rsidRPr="005E2414">
              <w:rPr>
                <w:sz w:val="20"/>
                <w:szCs w:val="20"/>
              </w:rPr>
              <w:t>37419</w:t>
            </w:r>
          </w:p>
        </w:tc>
        <w:tc>
          <w:tcPr>
            <w:tcW w:w="4050" w:type="dxa"/>
          </w:tcPr>
          <w:p w:rsidR="004C4504" w:rsidRPr="005E2414" w:rsidRDefault="004C4504" w:rsidP="004C4504">
            <w:pPr>
              <w:pStyle w:val="SCCAppellantInfoAppellantInfo"/>
              <w:rPr>
                <w:sz w:val="20"/>
                <w:szCs w:val="20"/>
              </w:rPr>
            </w:pPr>
            <w:proofErr w:type="spellStart"/>
            <w:r w:rsidRPr="005E2414">
              <w:rPr>
                <w:sz w:val="20"/>
                <w:szCs w:val="20"/>
              </w:rPr>
              <w:t>Shella</w:t>
            </w:r>
            <w:proofErr w:type="spellEnd"/>
            <w:r w:rsidRPr="005E2414">
              <w:rPr>
                <w:sz w:val="20"/>
                <w:szCs w:val="20"/>
              </w:rPr>
              <w:t xml:space="preserve"> </w:t>
            </w:r>
            <w:proofErr w:type="spellStart"/>
            <w:r w:rsidRPr="005E2414">
              <w:rPr>
                <w:sz w:val="20"/>
                <w:szCs w:val="20"/>
              </w:rPr>
              <w:t>Gardezi</w:t>
            </w:r>
            <w:proofErr w:type="spellEnd"/>
          </w:p>
          <w:p w:rsidR="004C4504" w:rsidRPr="005E2414" w:rsidRDefault="004C4504" w:rsidP="004C4504">
            <w:pPr>
              <w:pStyle w:val="SCCAppellantInfoAppellantInfo"/>
              <w:rPr>
                <w:sz w:val="20"/>
                <w:szCs w:val="20"/>
              </w:rPr>
            </w:pPr>
            <w:r w:rsidRPr="005E2414">
              <w:rPr>
                <w:sz w:val="20"/>
                <w:szCs w:val="20"/>
              </w:rPr>
              <w:t>(B.C.)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Canadian Union of Public Employees, Local 3495,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3.</w:t>
            </w:r>
          </w:p>
        </w:tc>
        <w:tc>
          <w:tcPr>
            <w:tcW w:w="810" w:type="dxa"/>
          </w:tcPr>
          <w:p w:rsidR="004C4504" w:rsidRPr="005E2414" w:rsidRDefault="004C4504" w:rsidP="004C4504">
            <w:pPr>
              <w:rPr>
                <w:sz w:val="20"/>
                <w:szCs w:val="20"/>
              </w:rPr>
            </w:pPr>
            <w:r w:rsidRPr="005E2414">
              <w:rPr>
                <w:sz w:val="20"/>
                <w:szCs w:val="20"/>
              </w:rPr>
              <w:t>37358</w:t>
            </w:r>
          </w:p>
        </w:tc>
        <w:tc>
          <w:tcPr>
            <w:tcW w:w="4050" w:type="dxa"/>
          </w:tcPr>
          <w:p w:rsidR="004C4504" w:rsidRPr="005E2414" w:rsidRDefault="004C4504" w:rsidP="004C4504">
            <w:pPr>
              <w:pStyle w:val="SCCAppellantInfoAppellantInfo"/>
              <w:rPr>
                <w:sz w:val="20"/>
                <w:szCs w:val="20"/>
              </w:rPr>
            </w:pPr>
            <w:r w:rsidRPr="005E2414">
              <w:rPr>
                <w:sz w:val="20"/>
                <w:szCs w:val="20"/>
              </w:rPr>
              <w:t>Rodney Daniel Dick</w:t>
            </w:r>
          </w:p>
          <w:p w:rsidR="004C4504" w:rsidRPr="005E2414" w:rsidRDefault="004C4504" w:rsidP="004C4504">
            <w:pPr>
              <w:pStyle w:val="SCCAppellantInfoAppellantInfo"/>
              <w:rPr>
                <w:sz w:val="20"/>
                <w:szCs w:val="20"/>
              </w:rPr>
            </w:pPr>
            <w:r w:rsidRPr="005E2414">
              <w:rPr>
                <w:sz w:val="20"/>
                <w:szCs w:val="20"/>
              </w:rPr>
              <w:t>(B.C.)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Insurance Corporation of British Columbia</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4.</w:t>
            </w:r>
          </w:p>
        </w:tc>
        <w:tc>
          <w:tcPr>
            <w:tcW w:w="810" w:type="dxa"/>
          </w:tcPr>
          <w:p w:rsidR="004C4504" w:rsidRPr="005E2414" w:rsidRDefault="004C4504" w:rsidP="004C4504">
            <w:pPr>
              <w:rPr>
                <w:sz w:val="20"/>
                <w:szCs w:val="20"/>
              </w:rPr>
            </w:pPr>
            <w:r w:rsidRPr="005E2414">
              <w:rPr>
                <w:sz w:val="20"/>
                <w:szCs w:val="20"/>
              </w:rPr>
              <w:t>37398</w:t>
            </w:r>
          </w:p>
        </w:tc>
        <w:tc>
          <w:tcPr>
            <w:tcW w:w="4050" w:type="dxa"/>
          </w:tcPr>
          <w:p w:rsidR="004C4504" w:rsidRPr="005E2414" w:rsidRDefault="004C4504" w:rsidP="004C4504">
            <w:pPr>
              <w:pStyle w:val="SCCAppellantInfoAppellantInfo"/>
              <w:rPr>
                <w:sz w:val="20"/>
                <w:szCs w:val="20"/>
              </w:rPr>
            </w:pPr>
            <w:r w:rsidRPr="005E2414">
              <w:rPr>
                <w:sz w:val="20"/>
                <w:szCs w:val="20"/>
              </w:rPr>
              <w:t>Her Majesty the Queen</w:t>
            </w:r>
          </w:p>
          <w:p w:rsidR="004C4504" w:rsidRPr="005E2414" w:rsidRDefault="004C4504" w:rsidP="004C4504">
            <w:pPr>
              <w:pStyle w:val="SCCAppellantInfoAppellantInfo"/>
              <w:rPr>
                <w:sz w:val="20"/>
                <w:szCs w:val="20"/>
              </w:rPr>
            </w:pPr>
            <w:r w:rsidRPr="005E2414">
              <w:rPr>
                <w:sz w:val="20"/>
                <w:szCs w:val="20"/>
              </w:rPr>
              <w:t>(N.B.)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 xml:space="preserve">Gerard </w:t>
            </w:r>
            <w:proofErr w:type="spellStart"/>
            <w:r w:rsidRPr="005E2414">
              <w:rPr>
                <w:sz w:val="20"/>
                <w:szCs w:val="20"/>
              </w:rPr>
              <w:t>Comeau</w:t>
            </w:r>
            <w:proofErr w:type="spellEnd"/>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5.</w:t>
            </w:r>
          </w:p>
        </w:tc>
        <w:tc>
          <w:tcPr>
            <w:tcW w:w="810" w:type="dxa"/>
          </w:tcPr>
          <w:p w:rsidR="004C4504" w:rsidRPr="005E2414" w:rsidRDefault="004C4504" w:rsidP="004C4504">
            <w:pPr>
              <w:rPr>
                <w:sz w:val="20"/>
                <w:szCs w:val="20"/>
              </w:rPr>
            </w:pPr>
            <w:r w:rsidRPr="005E2414">
              <w:rPr>
                <w:sz w:val="20"/>
                <w:szCs w:val="20"/>
              </w:rPr>
              <w:t>37440</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Earl </w:t>
            </w:r>
            <w:proofErr w:type="spellStart"/>
            <w:r w:rsidRPr="005E2414">
              <w:rPr>
                <w:sz w:val="20"/>
                <w:szCs w:val="20"/>
              </w:rPr>
              <w:t>Binnersley</w:t>
            </w:r>
            <w:proofErr w:type="spellEnd"/>
          </w:p>
          <w:p w:rsidR="004C4504" w:rsidRPr="005E2414" w:rsidRDefault="004C4504" w:rsidP="004C4504">
            <w:pPr>
              <w:pStyle w:val="SCCAppellantInfoAppellantInfo"/>
              <w:rPr>
                <w:sz w:val="20"/>
                <w:szCs w:val="20"/>
              </w:rPr>
            </w:pPr>
            <w:r w:rsidRPr="005E2414">
              <w:rPr>
                <w:sz w:val="20"/>
                <w:szCs w:val="20"/>
              </w:rPr>
              <w:t>(B.C.) (Civil) (By Leave)</w:t>
            </w:r>
          </w:p>
          <w:p w:rsidR="00B81C86" w:rsidRPr="005E2414" w:rsidRDefault="00B81C86" w:rsidP="00B81C86"/>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BC SPCA, et al.</w:t>
            </w:r>
          </w:p>
        </w:tc>
      </w:tr>
      <w:tr w:rsidR="004C4504" w:rsidRPr="007F1DE4" w:rsidTr="004C4504">
        <w:trPr>
          <w:cantSplit/>
        </w:trPr>
        <w:tc>
          <w:tcPr>
            <w:tcW w:w="508" w:type="dxa"/>
          </w:tcPr>
          <w:p w:rsidR="004C4504" w:rsidRPr="005E2414" w:rsidRDefault="004C4504" w:rsidP="004C4504">
            <w:pPr>
              <w:rPr>
                <w:sz w:val="20"/>
                <w:szCs w:val="20"/>
              </w:rPr>
            </w:pPr>
          </w:p>
        </w:tc>
        <w:tc>
          <w:tcPr>
            <w:tcW w:w="810" w:type="dxa"/>
          </w:tcPr>
          <w:p w:rsidR="004C4504" w:rsidRPr="005E2414" w:rsidRDefault="004C4504" w:rsidP="004C4504">
            <w:pPr>
              <w:rPr>
                <w:sz w:val="20"/>
                <w:szCs w:val="20"/>
              </w:rPr>
            </w:pPr>
          </w:p>
        </w:tc>
        <w:tc>
          <w:tcPr>
            <w:tcW w:w="8258" w:type="dxa"/>
            <w:gridSpan w:val="3"/>
          </w:tcPr>
          <w:p w:rsidR="004C4504" w:rsidRPr="005E2414" w:rsidRDefault="004C4504" w:rsidP="004C4504">
            <w:pPr>
              <w:jc w:val="center"/>
              <w:rPr>
                <w:b/>
                <w:bCs/>
                <w:sz w:val="20"/>
                <w:szCs w:val="20"/>
                <w:lang w:val="en-US"/>
              </w:rPr>
            </w:pPr>
            <w:r w:rsidRPr="005E2414">
              <w:rPr>
                <w:b/>
                <w:bCs/>
                <w:sz w:val="20"/>
                <w:szCs w:val="20"/>
              </w:rPr>
              <w:t>CORAM: Abella, Karakatsanis and Brown JJ.</w:t>
            </w:r>
          </w:p>
          <w:p w:rsidR="004C4504" w:rsidRPr="005E2414" w:rsidRDefault="004C4504" w:rsidP="004C4504">
            <w:pPr>
              <w:jc w:val="center"/>
              <w:rPr>
                <w:b/>
                <w:bCs/>
                <w:sz w:val="20"/>
                <w:szCs w:val="20"/>
                <w:lang w:val="fr-CA"/>
              </w:rPr>
            </w:pPr>
            <w:r w:rsidRPr="005E2414">
              <w:rPr>
                <w:b/>
                <w:bCs/>
                <w:sz w:val="20"/>
                <w:szCs w:val="20"/>
                <w:lang w:val="fr-CA"/>
              </w:rPr>
              <w:t>Les juges Abella, Karakatsanis et Brown</w:t>
            </w:r>
          </w:p>
          <w:p w:rsidR="004C4504" w:rsidRPr="005E2414" w:rsidRDefault="004C4504" w:rsidP="004C4504">
            <w:pPr>
              <w:jc w:val="center"/>
              <w:rPr>
                <w:b/>
                <w:sz w:val="20"/>
                <w:szCs w:val="20"/>
                <w:lang w:val="fr-CA"/>
              </w:rPr>
            </w:pP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6.</w:t>
            </w:r>
          </w:p>
        </w:tc>
        <w:tc>
          <w:tcPr>
            <w:tcW w:w="810" w:type="dxa"/>
          </w:tcPr>
          <w:p w:rsidR="004C4504" w:rsidRPr="005E2414" w:rsidRDefault="004C4504" w:rsidP="004C4504">
            <w:pPr>
              <w:rPr>
                <w:sz w:val="20"/>
                <w:szCs w:val="20"/>
              </w:rPr>
            </w:pPr>
            <w:r w:rsidRPr="005E2414">
              <w:rPr>
                <w:sz w:val="20"/>
                <w:szCs w:val="20"/>
              </w:rPr>
              <w:t>37383</w:t>
            </w:r>
          </w:p>
        </w:tc>
        <w:tc>
          <w:tcPr>
            <w:tcW w:w="4050" w:type="dxa"/>
          </w:tcPr>
          <w:p w:rsidR="004C4504" w:rsidRPr="005E2414" w:rsidRDefault="004C4504" w:rsidP="004C4504">
            <w:pPr>
              <w:pStyle w:val="SCCAppellantInfoAppellantInfo"/>
              <w:rPr>
                <w:sz w:val="20"/>
                <w:szCs w:val="20"/>
              </w:rPr>
            </w:pPr>
            <w:r w:rsidRPr="005E2414">
              <w:rPr>
                <w:sz w:val="20"/>
                <w:szCs w:val="20"/>
              </w:rPr>
              <w:t>R.K., et al.</w:t>
            </w:r>
          </w:p>
          <w:p w:rsidR="004C4504" w:rsidRPr="005E2414" w:rsidRDefault="004C4504" w:rsidP="004C4504">
            <w:pPr>
              <w:pStyle w:val="SCCAppellantInfoAppellantInfo"/>
              <w:rPr>
                <w:sz w:val="20"/>
                <w:szCs w:val="20"/>
              </w:rPr>
            </w:pPr>
            <w:r w:rsidRPr="005E2414">
              <w:rPr>
                <w:sz w:val="20"/>
                <w:szCs w:val="20"/>
              </w:rPr>
              <w:t>(FC)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Minister of Citizenship and Immigration</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7.</w:t>
            </w:r>
          </w:p>
        </w:tc>
        <w:tc>
          <w:tcPr>
            <w:tcW w:w="810" w:type="dxa"/>
          </w:tcPr>
          <w:p w:rsidR="004C4504" w:rsidRPr="005E2414" w:rsidRDefault="004C4504" w:rsidP="004C4504">
            <w:pPr>
              <w:rPr>
                <w:sz w:val="20"/>
                <w:szCs w:val="20"/>
              </w:rPr>
            </w:pPr>
            <w:r w:rsidRPr="005E2414">
              <w:rPr>
                <w:sz w:val="20"/>
                <w:szCs w:val="20"/>
              </w:rPr>
              <w:t>37356</w:t>
            </w:r>
          </w:p>
        </w:tc>
        <w:tc>
          <w:tcPr>
            <w:tcW w:w="4050" w:type="dxa"/>
          </w:tcPr>
          <w:p w:rsidR="004C4504" w:rsidRPr="005E2414" w:rsidRDefault="004C4504" w:rsidP="004C4504">
            <w:pPr>
              <w:pStyle w:val="SCCAppellantInfoAppellantInfo"/>
              <w:rPr>
                <w:sz w:val="20"/>
                <w:szCs w:val="20"/>
              </w:rPr>
            </w:pPr>
            <w:proofErr w:type="spellStart"/>
            <w:r w:rsidRPr="005E2414">
              <w:rPr>
                <w:sz w:val="20"/>
                <w:szCs w:val="20"/>
              </w:rPr>
              <w:t>Stipan</w:t>
            </w:r>
            <w:proofErr w:type="spellEnd"/>
            <w:r w:rsidRPr="005E2414">
              <w:rPr>
                <w:sz w:val="20"/>
                <w:szCs w:val="20"/>
              </w:rPr>
              <w:t xml:space="preserve"> </w:t>
            </w:r>
            <w:proofErr w:type="spellStart"/>
            <w:r w:rsidRPr="005E2414">
              <w:rPr>
                <w:sz w:val="20"/>
                <w:szCs w:val="20"/>
              </w:rPr>
              <w:t>Ivancic</w:t>
            </w:r>
            <w:proofErr w:type="spellEnd"/>
            <w:r w:rsidRPr="005E2414">
              <w:rPr>
                <w:sz w:val="20"/>
                <w:szCs w:val="20"/>
              </w:rPr>
              <w:t xml:space="preserve">, also known as Steve </w:t>
            </w:r>
            <w:proofErr w:type="spellStart"/>
            <w:r w:rsidRPr="005E2414">
              <w:rPr>
                <w:sz w:val="20"/>
                <w:szCs w:val="20"/>
              </w:rPr>
              <w:t>Ivancic</w:t>
            </w:r>
            <w:proofErr w:type="spellEnd"/>
          </w:p>
          <w:p w:rsidR="004C4504" w:rsidRPr="005E2414" w:rsidRDefault="004C4504" w:rsidP="004C4504">
            <w:pPr>
              <w:pStyle w:val="SCCAppellantInfoAppellantInfo"/>
              <w:rPr>
                <w:sz w:val="20"/>
                <w:szCs w:val="20"/>
              </w:rPr>
            </w:pPr>
            <w:r w:rsidRPr="005E2414">
              <w:rPr>
                <w:sz w:val="20"/>
                <w:szCs w:val="20"/>
              </w:rPr>
              <w:t>(Ont.)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 xml:space="preserve">Jerry </w:t>
            </w:r>
            <w:proofErr w:type="spellStart"/>
            <w:r w:rsidRPr="005E2414">
              <w:rPr>
                <w:sz w:val="20"/>
                <w:szCs w:val="20"/>
              </w:rPr>
              <w:t>Palkowski</w:t>
            </w:r>
            <w:proofErr w:type="spellEnd"/>
            <w:r w:rsidRPr="005E2414">
              <w:rPr>
                <w:sz w:val="20"/>
                <w:szCs w:val="20"/>
              </w:rPr>
              <w:t>,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8.</w:t>
            </w:r>
          </w:p>
        </w:tc>
        <w:tc>
          <w:tcPr>
            <w:tcW w:w="810" w:type="dxa"/>
          </w:tcPr>
          <w:p w:rsidR="004C4504" w:rsidRPr="005E2414" w:rsidRDefault="004C4504" w:rsidP="004C4504">
            <w:pPr>
              <w:rPr>
                <w:sz w:val="20"/>
                <w:szCs w:val="20"/>
              </w:rPr>
            </w:pPr>
            <w:r w:rsidRPr="005E2414">
              <w:rPr>
                <w:sz w:val="20"/>
                <w:szCs w:val="20"/>
              </w:rPr>
              <w:t>37409</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Louis </w:t>
            </w:r>
            <w:proofErr w:type="spellStart"/>
            <w:r w:rsidRPr="005E2414">
              <w:rPr>
                <w:sz w:val="20"/>
                <w:szCs w:val="20"/>
              </w:rPr>
              <w:t>Kakoutis</w:t>
            </w:r>
            <w:proofErr w:type="spellEnd"/>
          </w:p>
          <w:p w:rsidR="004C4504" w:rsidRPr="005E2414" w:rsidRDefault="004C4504" w:rsidP="004C4504">
            <w:pPr>
              <w:pStyle w:val="SCCAppellantInfoAppellantInfo"/>
              <w:rPr>
                <w:sz w:val="20"/>
                <w:szCs w:val="20"/>
              </w:rPr>
            </w:pPr>
            <w:r w:rsidRPr="005E2414">
              <w:rPr>
                <w:sz w:val="20"/>
                <w:szCs w:val="20"/>
              </w:rPr>
              <w:t>(Ont.)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Sanjeev Rishi,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9.</w:t>
            </w:r>
          </w:p>
        </w:tc>
        <w:tc>
          <w:tcPr>
            <w:tcW w:w="810" w:type="dxa"/>
          </w:tcPr>
          <w:p w:rsidR="004C4504" w:rsidRPr="005E2414" w:rsidRDefault="004C4504" w:rsidP="004C4504">
            <w:pPr>
              <w:rPr>
                <w:sz w:val="20"/>
                <w:szCs w:val="20"/>
              </w:rPr>
            </w:pPr>
            <w:r w:rsidRPr="005E2414">
              <w:rPr>
                <w:sz w:val="20"/>
                <w:szCs w:val="20"/>
              </w:rPr>
              <w:t>37246</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Ade </w:t>
            </w:r>
            <w:proofErr w:type="spellStart"/>
            <w:r w:rsidRPr="005E2414">
              <w:rPr>
                <w:sz w:val="20"/>
                <w:szCs w:val="20"/>
              </w:rPr>
              <w:t>Olumide</w:t>
            </w:r>
            <w:proofErr w:type="spellEnd"/>
          </w:p>
          <w:p w:rsidR="004C4504" w:rsidRPr="005E2414" w:rsidRDefault="004C4504" w:rsidP="004C4504">
            <w:pPr>
              <w:pStyle w:val="SCCAppellantInfoAppellantInfo"/>
              <w:rPr>
                <w:sz w:val="20"/>
                <w:szCs w:val="20"/>
              </w:rPr>
            </w:pPr>
            <w:r w:rsidRPr="005E2414">
              <w:rPr>
                <w:sz w:val="20"/>
                <w:szCs w:val="20"/>
              </w:rPr>
              <w:t>(Ont.) (Civil) (By Leave)</w:t>
            </w:r>
          </w:p>
          <w:p w:rsidR="00B81C86" w:rsidRPr="005E2414" w:rsidRDefault="00B81C86" w:rsidP="00B81C86"/>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Conservative Party of Canada</w:t>
            </w:r>
          </w:p>
        </w:tc>
      </w:tr>
      <w:tr w:rsidR="004C4504" w:rsidRPr="007F1DE4" w:rsidTr="004C4504">
        <w:trPr>
          <w:cantSplit/>
        </w:trPr>
        <w:tc>
          <w:tcPr>
            <w:tcW w:w="508" w:type="dxa"/>
          </w:tcPr>
          <w:p w:rsidR="004C4504" w:rsidRPr="005E2414" w:rsidRDefault="004C4504" w:rsidP="004C4504">
            <w:pPr>
              <w:rPr>
                <w:sz w:val="20"/>
                <w:szCs w:val="20"/>
              </w:rPr>
            </w:pPr>
          </w:p>
        </w:tc>
        <w:tc>
          <w:tcPr>
            <w:tcW w:w="810" w:type="dxa"/>
          </w:tcPr>
          <w:p w:rsidR="004C4504" w:rsidRPr="005E2414" w:rsidRDefault="004C4504" w:rsidP="004C4504">
            <w:pPr>
              <w:rPr>
                <w:sz w:val="20"/>
                <w:szCs w:val="20"/>
              </w:rPr>
            </w:pPr>
          </w:p>
        </w:tc>
        <w:tc>
          <w:tcPr>
            <w:tcW w:w="8258" w:type="dxa"/>
            <w:gridSpan w:val="3"/>
          </w:tcPr>
          <w:p w:rsidR="004C4504" w:rsidRPr="005E2414" w:rsidRDefault="004C4504" w:rsidP="004C4504">
            <w:pPr>
              <w:jc w:val="center"/>
              <w:rPr>
                <w:b/>
                <w:bCs/>
                <w:sz w:val="20"/>
                <w:szCs w:val="20"/>
                <w:lang w:val="en-US"/>
              </w:rPr>
            </w:pPr>
            <w:r w:rsidRPr="005E2414">
              <w:rPr>
                <w:b/>
                <w:bCs/>
                <w:sz w:val="20"/>
                <w:szCs w:val="20"/>
              </w:rPr>
              <w:t>CORAM: Moldaver, Côté and Rowe JJ.</w:t>
            </w:r>
          </w:p>
          <w:p w:rsidR="004C4504" w:rsidRPr="005E2414" w:rsidRDefault="004C4504" w:rsidP="004C4504">
            <w:pPr>
              <w:jc w:val="center"/>
              <w:rPr>
                <w:b/>
                <w:bCs/>
                <w:sz w:val="20"/>
                <w:szCs w:val="20"/>
                <w:lang w:val="fr-CA"/>
              </w:rPr>
            </w:pPr>
            <w:r w:rsidRPr="005E2414">
              <w:rPr>
                <w:b/>
                <w:bCs/>
                <w:sz w:val="20"/>
                <w:szCs w:val="20"/>
                <w:lang w:val="fr-CA"/>
              </w:rPr>
              <w:t>Les juges Moldaver, Côté et Rowe</w:t>
            </w:r>
          </w:p>
          <w:p w:rsidR="004C4504" w:rsidRPr="005E2414" w:rsidRDefault="004C4504" w:rsidP="004C4504">
            <w:pPr>
              <w:jc w:val="center"/>
              <w:rPr>
                <w:sz w:val="20"/>
                <w:szCs w:val="20"/>
                <w:lang w:val="fr-CA"/>
              </w:rPr>
            </w:pP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10.</w:t>
            </w:r>
          </w:p>
        </w:tc>
        <w:tc>
          <w:tcPr>
            <w:tcW w:w="810" w:type="dxa"/>
          </w:tcPr>
          <w:p w:rsidR="004C4504" w:rsidRPr="005E2414" w:rsidRDefault="004C4504" w:rsidP="004C4504">
            <w:pPr>
              <w:rPr>
                <w:sz w:val="20"/>
                <w:szCs w:val="20"/>
              </w:rPr>
            </w:pPr>
            <w:r w:rsidRPr="005E2414">
              <w:rPr>
                <w:sz w:val="20"/>
                <w:szCs w:val="20"/>
              </w:rPr>
              <w:t>37335</w:t>
            </w:r>
          </w:p>
        </w:tc>
        <w:tc>
          <w:tcPr>
            <w:tcW w:w="4050" w:type="dxa"/>
          </w:tcPr>
          <w:p w:rsidR="004C4504" w:rsidRPr="005E2414" w:rsidRDefault="004C4504" w:rsidP="004C4504">
            <w:pPr>
              <w:pStyle w:val="SCCAppellantInfoAppellantInfo"/>
              <w:rPr>
                <w:sz w:val="20"/>
                <w:szCs w:val="20"/>
                <w:lang w:val="fr-CA"/>
              </w:rPr>
            </w:pPr>
            <w:r w:rsidRPr="005E2414">
              <w:rPr>
                <w:sz w:val="20"/>
                <w:szCs w:val="20"/>
                <w:lang w:val="fr-CA"/>
              </w:rPr>
              <w:t>E.D.</w:t>
            </w:r>
          </w:p>
          <w:p w:rsidR="004C4504" w:rsidRPr="005E2414" w:rsidRDefault="004C4504" w:rsidP="004C4504">
            <w:pPr>
              <w:pStyle w:val="SCCAppellantInfoAppellantInfo"/>
              <w:rPr>
                <w:sz w:val="20"/>
                <w:szCs w:val="20"/>
                <w:lang w:val="fr-CA"/>
              </w:rPr>
            </w:pPr>
            <w:r w:rsidRPr="005E2414">
              <w:rPr>
                <w:sz w:val="20"/>
                <w:szCs w:val="20"/>
                <w:lang w:val="fr-CA"/>
              </w:rPr>
              <w:t>(Qc) (Civile) (Autorisation)</w:t>
            </w:r>
          </w:p>
        </w:tc>
        <w:tc>
          <w:tcPr>
            <w:tcW w:w="360" w:type="dxa"/>
          </w:tcPr>
          <w:p w:rsidR="004C4504" w:rsidRPr="005E2414" w:rsidRDefault="004C4504" w:rsidP="004C4504">
            <w:pPr>
              <w:rPr>
                <w:sz w:val="20"/>
                <w:szCs w:val="20"/>
              </w:rPr>
            </w:pPr>
            <w:r w:rsidRPr="005E2414">
              <w:rPr>
                <w:sz w:val="20"/>
                <w:szCs w:val="20"/>
              </w:rPr>
              <w:t>c.</w:t>
            </w:r>
          </w:p>
        </w:tc>
        <w:tc>
          <w:tcPr>
            <w:tcW w:w="3848" w:type="dxa"/>
          </w:tcPr>
          <w:p w:rsidR="004C4504" w:rsidRPr="005E2414" w:rsidRDefault="004C4504" w:rsidP="004C4504">
            <w:pPr>
              <w:pStyle w:val="SCCAppellantInfoAppellantInfo"/>
              <w:rPr>
                <w:sz w:val="20"/>
                <w:szCs w:val="20"/>
              </w:rPr>
            </w:pPr>
            <w:proofErr w:type="spellStart"/>
            <w:r w:rsidRPr="005E2414">
              <w:rPr>
                <w:sz w:val="20"/>
                <w:szCs w:val="20"/>
              </w:rPr>
              <w:t>Procureure</w:t>
            </w:r>
            <w:proofErr w:type="spellEnd"/>
            <w:r w:rsidRPr="005E2414">
              <w:rPr>
                <w:sz w:val="20"/>
                <w:szCs w:val="20"/>
              </w:rPr>
              <w:t xml:space="preserve"> </w:t>
            </w:r>
            <w:proofErr w:type="spellStart"/>
            <w:r w:rsidRPr="005E2414">
              <w:rPr>
                <w:sz w:val="20"/>
                <w:szCs w:val="20"/>
              </w:rPr>
              <w:t>générale</w:t>
            </w:r>
            <w:proofErr w:type="spellEnd"/>
            <w:r w:rsidRPr="005E2414">
              <w:rPr>
                <w:sz w:val="20"/>
                <w:szCs w:val="20"/>
              </w:rPr>
              <w:t xml:space="preserve"> du Québec</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11.</w:t>
            </w:r>
          </w:p>
        </w:tc>
        <w:tc>
          <w:tcPr>
            <w:tcW w:w="810" w:type="dxa"/>
          </w:tcPr>
          <w:p w:rsidR="004C4504" w:rsidRPr="005E2414" w:rsidRDefault="004C4504" w:rsidP="004C4504">
            <w:pPr>
              <w:rPr>
                <w:sz w:val="20"/>
                <w:szCs w:val="20"/>
              </w:rPr>
            </w:pPr>
            <w:r w:rsidRPr="005E2414">
              <w:rPr>
                <w:sz w:val="20"/>
                <w:szCs w:val="20"/>
              </w:rPr>
              <w:t>37423</w:t>
            </w:r>
          </w:p>
        </w:tc>
        <w:tc>
          <w:tcPr>
            <w:tcW w:w="4050" w:type="dxa"/>
          </w:tcPr>
          <w:p w:rsidR="004C4504" w:rsidRPr="005E2414" w:rsidRDefault="004C4504" w:rsidP="004C4504">
            <w:pPr>
              <w:pStyle w:val="SCCAppellantInfoAppellantInfo"/>
              <w:rPr>
                <w:sz w:val="20"/>
                <w:szCs w:val="20"/>
              </w:rPr>
            </w:pPr>
            <w:r w:rsidRPr="005E2414">
              <w:rPr>
                <w:sz w:val="20"/>
                <w:szCs w:val="20"/>
              </w:rPr>
              <w:t>West Fraser Mills Ltd.</w:t>
            </w:r>
          </w:p>
          <w:p w:rsidR="004C4504" w:rsidRPr="005E2414" w:rsidRDefault="004C4504" w:rsidP="004C4504">
            <w:pPr>
              <w:pStyle w:val="SCCAppellantInfoAppellantInfo"/>
              <w:rPr>
                <w:sz w:val="20"/>
                <w:szCs w:val="20"/>
              </w:rPr>
            </w:pPr>
            <w:r w:rsidRPr="005E2414">
              <w:rPr>
                <w:sz w:val="20"/>
                <w:szCs w:val="20"/>
              </w:rPr>
              <w:t>(B.C.)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Workers' Compensation Appeal Tribunal,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12.</w:t>
            </w:r>
          </w:p>
        </w:tc>
        <w:tc>
          <w:tcPr>
            <w:tcW w:w="810" w:type="dxa"/>
          </w:tcPr>
          <w:p w:rsidR="004C4504" w:rsidRPr="005E2414" w:rsidRDefault="004C4504" w:rsidP="004C4504">
            <w:pPr>
              <w:rPr>
                <w:sz w:val="20"/>
                <w:szCs w:val="20"/>
              </w:rPr>
            </w:pPr>
            <w:r w:rsidRPr="005E2414">
              <w:rPr>
                <w:sz w:val="20"/>
                <w:szCs w:val="20"/>
              </w:rPr>
              <w:t>37399</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Robin James </w:t>
            </w:r>
            <w:proofErr w:type="spellStart"/>
            <w:r w:rsidRPr="005E2414">
              <w:rPr>
                <w:sz w:val="20"/>
                <w:szCs w:val="20"/>
              </w:rPr>
              <w:t>Goertz</w:t>
            </w:r>
            <w:proofErr w:type="spellEnd"/>
          </w:p>
          <w:p w:rsidR="004C4504" w:rsidRPr="005E2414" w:rsidRDefault="004C4504" w:rsidP="004C4504">
            <w:pPr>
              <w:pStyle w:val="SCCAppellantInfoAppellantInfo"/>
              <w:rPr>
                <w:sz w:val="20"/>
                <w:szCs w:val="20"/>
              </w:rPr>
            </w:pPr>
            <w:r w:rsidRPr="005E2414">
              <w:rPr>
                <w:sz w:val="20"/>
                <w:szCs w:val="20"/>
              </w:rPr>
              <w:t>(Alta.)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Condominium Corporation No. 311443,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13.</w:t>
            </w:r>
          </w:p>
        </w:tc>
        <w:tc>
          <w:tcPr>
            <w:tcW w:w="810" w:type="dxa"/>
          </w:tcPr>
          <w:p w:rsidR="004C4504" w:rsidRPr="005E2414" w:rsidRDefault="004C4504" w:rsidP="004C4504">
            <w:pPr>
              <w:rPr>
                <w:sz w:val="20"/>
                <w:szCs w:val="20"/>
              </w:rPr>
            </w:pPr>
            <w:r w:rsidRPr="005E2414">
              <w:rPr>
                <w:sz w:val="20"/>
                <w:szCs w:val="20"/>
              </w:rPr>
              <w:t>37410</w:t>
            </w:r>
          </w:p>
        </w:tc>
        <w:tc>
          <w:tcPr>
            <w:tcW w:w="4050" w:type="dxa"/>
          </w:tcPr>
          <w:p w:rsidR="004C4504" w:rsidRPr="005E2414" w:rsidRDefault="004C4504" w:rsidP="004C4504">
            <w:pPr>
              <w:pStyle w:val="SCCAppellantInfoAppellantInfo"/>
              <w:rPr>
                <w:sz w:val="20"/>
                <w:szCs w:val="20"/>
              </w:rPr>
            </w:pPr>
            <w:r w:rsidRPr="005E2414">
              <w:rPr>
                <w:sz w:val="20"/>
                <w:szCs w:val="20"/>
              </w:rPr>
              <w:t xml:space="preserve">Ashley Michelle Lee </w:t>
            </w:r>
            <w:proofErr w:type="spellStart"/>
            <w:r w:rsidRPr="005E2414">
              <w:rPr>
                <w:sz w:val="20"/>
                <w:szCs w:val="20"/>
              </w:rPr>
              <w:t>Rohleder</w:t>
            </w:r>
            <w:proofErr w:type="spellEnd"/>
          </w:p>
          <w:p w:rsidR="004C4504" w:rsidRPr="005E2414" w:rsidRDefault="004C4504" w:rsidP="004C4504">
            <w:pPr>
              <w:pStyle w:val="SCCAppellantInfoAppellantInfo"/>
              <w:rPr>
                <w:sz w:val="20"/>
                <w:szCs w:val="20"/>
              </w:rPr>
            </w:pPr>
            <w:r w:rsidRPr="005E2414">
              <w:rPr>
                <w:sz w:val="20"/>
                <w:szCs w:val="20"/>
              </w:rPr>
              <w:t>(Man.)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r w:rsidRPr="005E2414">
              <w:rPr>
                <w:sz w:val="20"/>
                <w:szCs w:val="20"/>
              </w:rPr>
              <w:t>Dawn Rodgers, et al.</w:t>
            </w:r>
          </w:p>
        </w:tc>
      </w:tr>
      <w:tr w:rsidR="004C4504" w:rsidRPr="005E2414" w:rsidTr="004C4504">
        <w:trPr>
          <w:cantSplit/>
        </w:trPr>
        <w:tc>
          <w:tcPr>
            <w:tcW w:w="508" w:type="dxa"/>
          </w:tcPr>
          <w:p w:rsidR="004C4504" w:rsidRPr="005E2414" w:rsidRDefault="004C4504" w:rsidP="004C4504">
            <w:pPr>
              <w:rPr>
                <w:sz w:val="20"/>
                <w:szCs w:val="20"/>
              </w:rPr>
            </w:pPr>
            <w:r w:rsidRPr="005E2414">
              <w:rPr>
                <w:sz w:val="20"/>
                <w:szCs w:val="20"/>
              </w:rPr>
              <w:t>14.</w:t>
            </w:r>
          </w:p>
        </w:tc>
        <w:tc>
          <w:tcPr>
            <w:tcW w:w="810" w:type="dxa"/>
          </w:tcPr>
          <w:p w:rsidR="004C4504" w:rsidRPr="005E2414" w:rsidRDefault="004C4504" w:rsidP="004C4504">
            <w:pPr>
              <w:rPr>
                <w:sz w:val="20"/>
                <w:szCs w:val="20"/>
              </w:rPr>
            </w:pPr>
            <w:r w:rsidRPr="005E2414">
              <w:rPr>
                <w:sz w:val="20"/>
                <w:szCs w:val="20"/>
              </w:rPr>
              <w:t>37405</w:t>
            </w:r>
          </w:p>
        </w:tc>
        <w:tc>
          <w:tcPr>
            <w:tcW w:w="4050" w:type="dxa"/>
          </w:tcPr>
          <w:p w:rsidR="004C4504" w:rsidRPr="005E2414" w:rsidRDefault="004C4504" w:rsidP="004C4504">
            <w:pPr>
              <w:pStyle w:val="SCCAppellantInfoAppellantInfo"/>
              <w:rPr>
                <w:sz w:val="20"/>
                <w:szCs w:val="20"/>
              </w:rPr>
            </w:pPr>
            <w:proofErr w:type="spellStart"/>
            <w:r w:rsidRPr="005E2414">
              <w:rPr>
                <w:sz w:val="20"/>
                <w:szCs w:val="20"/>
              </w:rPr>
              <w:t>Sukhvir</w:t>
            </w:r>
            <w:proofErr w:type="spellEnd"/>
            <w:r w:rsidRPr="005E2414">
              <w:rPr>
                <w:sz w:val="20"/>
                <w:szCs w:val="20"/>
              </w:rPr>
              <w:t xml:space="preserve"> </w:t>
            </w:r>
            <w:proofErr w:type="spellStart"/>
            <w:r w:rsidRPr="005E2414">
              <w:rPr>
                <w:sz w:val="20"/>
                <w:szCs w:val="20"/>
              </w:rPr>
              <w:t>Thethi</w:t>
            </w:r>
            <w:proofErr w:type="spellEnd"/>
          </w:p>
          <w:p w:rsidR="004C4504" w:rsidRPr="005E2414" w:rsidRDefault="004C4504" w:rsidP="004C4504">
            <w:pPr>
              <w:pStyle w:val="SCCAppellantInfoAppellantInfo"/>
              <w:rPr>
                <w:sz w:val="20"/>
                <w:szCs w:val="20"/>
              </w:rPr>
            </w:pPr>
            <w:r w:rsidRPr="005E2414">
              <w:rPr>
                <w:sz w:val="20"/>
                <w:szCs w:val="20"/>
              </w:rPr>
              <w:t>(Ont.) (Civil) (By Leave)</w:t>
            </w:r>
          </w:p>
        </w:tc>
        <w:tc>
          <w:tcPr>
            <w:tcW w:w="360" w:type="dxa"/>
          </w:tcPr>
          <w:p w:rsidR="004C4504" w:rsidRPr="005E2414" w:rsidRDefault="004C4504" w:rsidP="004C4504">
            <w:pPr>
              <w:rPr>
                <w:sz w:val="20"/>
                <w:szCs w:val="20"/>
              </w:rPr>
            </w:pPr>
            <w:r w:rsidRPr="005E2414">
              <w:rPr>
                <w:sz w:val="20"/>
                <w:szCs w:val="20"/>
              </w:rPr>
              <w:t>v.</w:t>
            </w:r>
          </w:p>
        </w:tc>
        <w:tc>
          <w:tcPr>
            <w:tcW w:w="3848" w:type="dxa"/>
          </w:tcPr>
          <w:p w:rsidR="004C4504" w:rsidRPr="005E2414" w:rsidRDefault="004C4504" w:rsidP="004C4504">
            <w:pPr>
              <w:pStyle w:val="SCCAppellantInfoAppellantInfo"/>
              <w:rPr>
                <w:sz w:val="20"/>
                <w:szCs w:val="20"/>
              </w:rPr>
            </w:pPr>
            <w:proofErr w:type="spellStart"/>
            <w:r w:rsidRPr="005E2414">
              <w:rPr>
                <w:sz w:val="20"/>
                <w:szCs w:val="20"/>
              </w:rPr>
              <w:t>Jastinder</w:t>
            </w:r>
            <w:proofErr w:type="spellEnd"/>
            <w:r w:rsidRPr="005E2414">
              <w:rPr>
                <w:sz w:val="20"/>
                <w:szCs w:val="20"/>
              </w:rPr>
              <w:t xml:space="preserve"> </w:t>
            </w:r>
            <w:proofErr w:type="spellStart"/>
            <w:r w:rsidRPr="005E2414">
              <w:rPr>
                <w:sz w:val="20"/>
                <w:szCs w:val="20"/>
              </w:rPr>
              <w:t>Manchanda</w:t>
            </w:r>
            <w:proofErr w:type="spellEnd"/>
          </w:p>
        </w:tc>
      </w:tr>
    </w:tbl>
    <w:p w:rsidR="00762008" w:rsidRPr="005E2414" w:rsidRDefault="00762008" w:rsidP="002E2327">
      <w:pPr>
        <w:widowControl w:val="0"/>
        <w:rPr>
          <w:sz w:val="20"/>
          <w:szCs w:val="20"/>
          <w:lang w:val="fr-CA"/>
        </w:rPr>
      </w:pPr>
    </w:p>
    <w:p w:rsidR="002E2327" w:rsidRPr="005E2414" w:rsidRDefault="007F1DE4"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Pr="005E2414" w:rsidRDefault="00D94028" w:rsidP="002E2327">
      <w:pPr>
        <w:widowControl w:val="0"/>
        <w:rPr>
          <w:sz w:val="20"/>
          <w:szCs w:val="20"/>
        </w:rPr>
      </w:pPr>
    </w:p>
    <w:p w:rsidR="0044776A" w:rsidRPr="005E2414" w:rsidRDefault="0044776A" w:rsidP="002E2327">
      <w:pPr>
        <w:widowControl w:val="0"/>
        <w:spacing w:line="0" w:lineRule="atLeast"/>
        <w:rPr>
          <w:sz w:val="20"/>
          <w:szCs w:val="20"/>
        </w:rPr>
        <w:sectPr w:rsidR="0044776A" w:rsidRPr="005E2414"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F1DE4" w:rsidTr="00ED7E83">
        <w:tc>
          <w:tcPr>
            <w:tcW w:w="4200" w:type="dxa"/>
            <w:tcMar>
              <w:left w:w="0" w:type="dxa"/>
              <w:right w:w="0" w:type="dxa"/>
            </w:tcMar>
          </w:tcPr>
          <w:p w:rsidR="008D292F" w:rsidRPr="005E2414" w:rsidRDefault="008D292F" w:rsidP="00ED7E83">
            <w:pPr>
              <w:keepNext/>
              <w:keepLines/>
              <w:jc w:val="both"/>
              <w:rPr>
                <w:b/>
                <w:szCs w:val="24"/>
              </w:rPr>
            </w:pPr>
            <w:bookmarkStart w:id="0" w:name="QuickMark_1"/>
            <w:bookmarkEnd w:id="0"/>
            <w:r w:rsidRPr="005E2414">
              <w:rPr>
                <w:b/>
                <w:szCs w:val="24"/>
              </w:rPr>
              <w:lastRenderedPageBreak/>
              <w:t>JUDGMENTS ON APPLICATIONS</w:t>
            </w:r>
          </w:p>
          <w:p w:rsidR="008D292F" w:rsidRPr="005E2414" w:rsidRDefault="008D292F" w:rsidP="00ED7E83">
            <w:pPr>
              <w:keepNext/>
              <w:keepLines/>
              <w:jc w:val="both"/>
              <w:rPr>
                <w:b/>
                <w:szCs w:val="24"/>
              </w:rPr>
            </w:pPr>
            <w:r w:rsidRPr="005E2414">
              <w:rPr>
                <w:b/>
                <w:szCs w:val="24"/>
              </w:rPr>
              <w:t>FOR LEAVE</w:t>
            </w:r>
          </w:p>
        </w:tc>
        <w:tc>
          <w:tcPr>
            <w:tcW w:w="1200" w:type="dxa"/>
            <w:tcMar>
              <w:left w:w="0" w:type="dxa"/>
              <w:right w:w="0" w:type="dxa"/>
            </w:tcMar>
          </w:tcPr>
          <w:p w:rsidR="008D292F" w:rsidRPr="005E2414" w:rsidRDefault="008D292F" w:rsidP="008D292F">
            <w:pPr>
              <w:keepNext/>
              <w:keepLines/>
              <w:jc w:val="center"/>
              <w:rPr>
                <w:b/>
                <w:szCs w:val="24"/>
              </w:rPr>
            </w:pPr>
          </w:p>
          <w:p w:rsidR="008D292F" w:rsidRPr="005E2414" w:rsidRDefault="008D292F" w:rsidP="008D292F">
            <w:pPr>
              <w:keepNext/>
              <w:keepLines/>
              <w:jc w:val="center"/>
              <w:rPr>
                <w:b/>
                <w:szCs w:val="24"/>
              </w:rPr>
            </w:pPr>
          </w:p>
          <w:p w:rsidR="008D292F" w:rsidRPr="005E2414" w:rsidRDefault="008D292F" w:rsidP="008D292F">
            <w:pPr>
              <w:keepNext/>
              <w:keepLines/>
              <w:jc w:val="center"/>
              <w:rPr>
                <w:b/>
                <w:szCs w:val="24"/>
              </w:rPr>
            </w:pPr>
          </w:p>
        </w:tc>
        <w:tc>
          <w:tcPr>
            <w:tcW w:w="4080" w:type="dxa"/>
            <w:tcMar>
              <w:left w:w="0" w:type="dxa"/>
              <w:right w:w="0" w:type="dxa"/>
            </w:tcMar>
          </w:tcPr>
          <w:p w:rsidR="008D292F" w:rsidRPr="005E2414" w:rsidRDefault="008D292F" w:rsidP="00ED7E83">
            <w:pPr>
              <w:keepNext/>
              <w:keepLines/>
              <w:jc w:val="both"/>
              <w:rPr>
                <w:b/>
                <w:szCs w:val="24"/>
                <w:lang w:val="fr-CA"/>
              </w:rPr>
            </w:pPr>
            <w:r w:rsidRPr="005E2414">
              <w:rPr>
                <w:b/>
                <w:szCs w:val="24"/>
                <w:lang w:val="fr-CA"/>
              </w:rPr>
              <w:t>JUGEMENTS RENDUS SUR LES DEMANDES D’AUTORISATION</w:t>
            </w:r>
          </w:p>
        </w:tc>
      </w:tr>
    </w:tbl>
    <w:p w:rsidR="008D292F" w:rsidRPr="005E2414" w:rsidRDefault="008D292F" w:rsidP="008D292F">
      <w:pPr>
        <w:rPr>
          <w:sz w:val="20"/>
          <w:szCs w:val="20"/>
          <w:lang w:val="fr-CA"/>
        </w:rPr>
      </w:pPr>
    </w:p>
    <w:p w:rsidR="000E2959" w:rsidRPr="005E2414" w:rsidRDefault="00377663" w:rsidP="000E2959">
      <w:pPr>
        <w:rPr>
          <w:b/>
          <w:sz w:val="20"/>
          <w:szCs w:val="20"/>
        </w:rPr>
      </w:pPr>
      <w:r w:rsidRPr="005E2414">
        <w:rPr>
          <w:b/>
          <w:sz w:val="20"/>
          <w:szCs w:val="20"/>
        </w:rPr>
        <w:t>MARCH</w:t>
      </w:r>
      <w:r w:rsidR="000E2959" w:rsidRPr="005E2414">
        <w:rPr>
          <w:b/>
          <w:sz w:val="20"/>
          <w:szCs w:val="20"/>
        </w:rPr>
        <w:t xml:space="preserve"> </w:t>
      </w:r>
      <w:r w:rsidR="00681F61" w:rsidRPr="005E2414">
        <w:rPr>
          <w:b/>
          <w:sz w:val="20"/>
          <w:szCs w:val="20"/>
        </w:rPr>
        <w:t>2</w:t>
      </w:r>
      <w:r w:rsidRPr="005E2414">
        <w:rPr>
          <w:b/>
          <w:sz w:val="20"/>
          <w:szCs w:val="20"/>
        </w:rPr>
        <w:t>3</w:t>
      </w:r>
      <w:r w:rsidR="000E2959" w:rsidRPr="005E2414">
        <w:rPr>
          <w:b/>
          <w:sz w:val="20"/>
          <w:szCs w:val="20"/>
        </w:rPr>
        <w:t xml:space="preserve">, </w:t>
      </w:r>
      <w:r w:rsidR="0030050B" w:rsidRPr="005E2414">
        <w:rPr>
          <w:b/>
          <w:sz w:val="20"/>
          <w:szCs w:val="20"/>
        </w:rPr>
        <w:t>201</w:t>
      </w:r>
      <w:r w:rsidR="00E8544A" w:rsidRPr="005E2414">
        <w:rPr>
          <w:b/>
          <w:sz w:val="20"/>
          <w:szCs w:val="20"/>
        </w:rPr>
        <w:t>7</w:t>
      </w:r>
      <w:r w:rsidR="000E2959" w:rsidRPr="005E2414">
        <w:rPr>
          <w:b/>
          <w:sz w:val="20"/>
          <w:szCs w:val="20"/>
        </w:rPr>
        <w:t xml:space="preserve"> / LE 2</w:t>
      </w:r>
      <w:r w:rsidRPr="005E2414">
        <w:rPr>
          <w:b/>
          <w:sz w:val="20"/>
          <w:szCs w:val="20"/>
        </w:rPr>
        <w:t>3</w:t>
      </w:r>
      <w:r w:rsidR="000E2959" w:rsidRPr="005E2414">
        <w:rPr>
          <w:b/>
          <w:sz w:val="20"/>
          <w:szCs w:val="20"/>
        </w:rPr>
        <w:t xml:space="preserve"> </w:t>
      </w:r>
      <w:r w:rsidRPr="005E2414">
        <w:rPr>
          <w:b/>
          <w:sz w:val="20"/>
          <w:szCs w:val="20"/>
        </w:rPr>
        <w:t>MARS</w:t>
      </w:r>
      <w:r w:rsidR="000E2959" w:rsidRPr="005E2414">
        <w:rPr>
          <w:b/>
          <w:sz w:val="20"/>
          <w:szCs w:val="20"/>
        </w:rPr>
        <w:t xml:space="preserve"> </w:t>
      </w:r>
      <w:r w:rsidR="0030050B" w:rsidRPr="005E2414">
        <w:rPr>
          <w:b/>
          <w:sz w:val="20"/>
          <w:szCs w:val="20"/>
        </w:rPr>
        <w:t>201</w:t>
      </w:r>
      <w:r w:rsidR="00E8544A" w:rsidRPr="005E2414">
        <w:rPr>
          <w:b/>
          <w:sz w:val="20"/>
          <w:szCs w:val="20"/>
        </w:rPr>
        <w:t>7</w:t>
      </w:r>
    </w:p>
    <w:p w:rsidR="00E8544A" w:rsidRPr="005E2414"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57407E" w:rsidRPr="005E2414" w:rsidTr="0057407E">
        <w:tc>
          <w:tcPr>
            <w:tcW w:w="542" w:type="pct"/>
          </w:tcPr>
          <w:p w:rsidR="0057407E" w:rsidRPr="005E2414" w:rsidRDefault="0057407E" w:rsidP="0057407E">
            <w:pPr>
              <w:jc w:val="both"/>
              <w:rPr>
                <w:sz w:val="20"/>
              </w:rPr>
            </w:pPr>
            <w:r w:rsidRPr="005E2414">
              <w:rPr>
                <w:rStyle w:val="SCCFileNumberChar"/>
                <w:sz w:val="20"/>
                <w:szCs w:val="20"/>
              </w:rPr>
              <w:t>37334</w:t>
            </w:r>
          </w:p>
        </w:tc>
        <w:tc>
          <w:tcPr>
            <w:tcW w:w="4458" w:type="pct"/>
            <w:gridSpan w:val="3"/>
          </w:tcPr>
          <w:p w:rsidR="0057407E" w:rsidRPr="005E2414" w:rsidRDefault="0057407E" w:rsidP="0057407E">
            <w:pPr>
              <w:pStyle w:val="SCCLsocParty"/>
              <w:jc w:val="both"/>
              <w:rPr>
                <w:b/>
                <w:sz w:val="20"/>
                <w:szCs w:val="20"/>
                <w:lang w:val="en-US"/>
              </w:rPr>
            </w:pPr>
            <w:r w:rsidRPr="005E2414">
              <w:rPr>
                <w:b/>
                <w:sz w:val="20"/>
                <w:szCs w:val="20"/>
                <w:lang w:val="en-US"/>
              </w:rPr>
              <w:t>David McLennan v. Her Majesty the Queen</w:t>
            </w:r>
          </w:p>
          <w:p w:rsidR="0057407E" w:rsidRPr="005E2414" w:rsidRDefault="0057407E" w:rsidP="0057407E">
            <w:pPr>
              <w:jc w:val="both"/>
              <w:rPr>
                <w:sz w:val="20"/>
              </w:rPr>
            </w:pPr>
            <w:r w:rsidRPr="005E2414">
              <w:rPr>
                <w:sz w:val="20"/>
              </w:rPr>
              <w:t>(Ont.) (Criminal) (By Leave)</w:t>
            </w:r>
          </w:p>
        </w:tc>
      </w:tr>
      <w:tr w:rsidR="00D12EEF" w:rsidRPr="005E2414" w:rsidTr="0057407E">
        <w:tc>
          <w:tcPr>
            <w:tcW w:w="542"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8"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application for leave to appeal from the judgment of the</w:t>
            </w:r>
            <w:bookmarkStart w:id="1" w:name="BM_1_"/>
            <w:bookmarkEnd w:id="1"/>
            <w:r w:rsidRPr="005E2414">
              <w:rPr>
                <w:sz w:val="20"/>
                <w:szCs w:val="20"/>
                <w:lang w:val="en-US"/>
              </w:rPr>
              <w:t xml:space="preserve"> Court of Appeal for Ontario, Number C57269, 2016 ONCA 732, dated October 6, 2016, is dismissed.</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autoSpaceDE w:val="0"/>
              <w:autoSpaceDN w:val="0"/>
              <w:adjustRightInd w:val="0"/>
              <w:jc w:val="both"/>
              <w:rPr>
                <w:sz w:val="20"/>
              </w:rPr>
            </w:pPr>
            <w:r w:rsidRPr="005E2414">
              <w:rPr>
                <w:sz w:val="20"/>
              </w:rPr>
              <w:t xml:space="preserve">Criminal law — Dangerous driving causing death — Jury charge — Evidence — Whether drinking short of impairment can be used to find </w:t>
            </w:r>
            <w:proofErr w:type="spellStart"/>
            <w:r w:rsidRPr="005E2414">
              <w:rPr>
                <w:i/>
                <w:iCs/>
                <w:sz w:val="20"/>
              </w:rPr>
              <w:t>mens</w:t>
            </w:r>
            <w:proofErr w:type="spellEnd"/>
            <w:r w:rsidRPr="005E2414">
              <w:rPr>
                <w:i/>
                <w:iCs/>
                <w:sz w:val="20"/>
              </w:rPr>
              <w:t xml:space="preserve"> rea </w:t>
            </w:r>
            <w:r w:rsidRPr="005E2414">
              <w:rPr>
                <w:sz w:val="20"/>
              </w:rPr>
              <w:t>of dangerous driving causing death if accused is acquitted of impaired driving — Whether evidence of prior incidents of bad driving may be used by a</w:t>
            </w:r>
            <w:r w:rsidRPr="005E2414">
              <w:rPr>
                <w:i/>
                <w:iCs/>
                <w:sz w:val="20"/>
              </w:rPr>
              <w:t xml:space="preserve"> </w:t>
            </w:r>
            <w:r w:rsidRPr="005E2414">
              <w:rPr>
                <w:sz w:val="20"/>
              </w:rPr>
              <w:t>trier of fact to convict of dangerous driving causing death — Whether a debris field alone can be used to find excessive speed to the level necessary to convict of dangerous driving causing death without expert opinion evidence or other evidence regarding speed — Whether a police officer not qualified as an expert can provide opinion evidence regarding speed and type of driving that caused a motor vehicle accident based on officer’s viewing of a debris field alone — Directions to jury required of a trial judge.</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autoSpaceDE w:val="0"/>
              <w:autoSpaceDN w:val="0"/>
              <w:adjustRightInd w:val="0"/>
              <w:jc w:val="both"/>
              <w:rPr>
                <w:sz w:val="20"/>
              </w:rPr>
            </w:pPr>
            <w:r w:rsidRPr="005E2414">
              <w:rPr>
                <w:sz w:val="20"/>
              </w:rPr>
              <w:t>On July 24, 2008, Mr. McLennan was driving on a highway when he lost control of his vehicle after completing a curve. His 16-year old son was killed in the resulting accident. Mr. McLennan was charged with impaired driving causing death and dangerous driving causing death. He testified that his right wheels momentarily touched the gravel shoulder of the highway, he overcorrected, and this caused the accident. The Crown’s evidence in part included Mr. McLennan’s prior consumption of alcohol, prior incidents of driving alleged to be stunt driving, a debris field, and the opinion of a police officer who responded to the accident that the accident involved excessive speed and unexplained bad driving.</w:t>
            </w:r>
          </w:p>
          <w:p w:rsidR="0057407E" w:rsidRPr="005E2414" w:rsidRDefault="0057407E" w:rsidP="0057407E">
            <w:pPr>
              <w:jc w:val="both"/>
              <w:rPr>
                <w:sz w:val="20"/>
              </w:rPr>
            </w:pPr>
          </w:p>
        </w:tc>
      </w:tr>
      <w:tr w:rsidR="0057407E" w:rsidRPr="005E2414" w:rsidTr="0057407E">
        <w:tblPrEx>
          <w:tblCellMar>
            <w:bottom w:w="0" w:type="dxa"/>
          </w:tblCellMar>
        </w:tblPrEx>
        <w:tc>
          <w:tcPr>
            <w:tcW w:w="2390" w:type="pct"/>
            <w:gridSpan w:val="2"/>
          </w:tcPr>
          <w:p w:rsidR="0057407E" w:rsidRPr="005E2414" w:rsidRDefault="0057407E" w:rsidP="0057407E">
            <w:pPr>
              <w:jc w:val="both"/>
              <w:rPr>
                <w:sz w:val="20"/>
              </w:rPr>
            </w:pPr>
            <w:r w:rsidRPr="005E2414">
              <w:rPr>
                <w:sz w:val="20"/>
              </w:rPr>
              <w:t xml:space="preserve">April 22, 2013 </w:t>
            </w:r>
          </w:p>
          <w:p w:rsidR="0057407E" w:rsidRPr="005E2414" w:rsidRDefault="0057407E" w:rsidP="0057407E">
            <w:pPr>
              <w:jc w:val="both"/>
              <w:rPr>
                <w:sz w:val="20"/>
              </w:rPr>
            </w:pPr>
            <w:r w:rsidRPr="005E2414">
              <w:rPr>
                <w:sz w:val="20"/>
              </w:rPr>
              <w:t xml:space="preserve">Superior Court of Justice </w:t>
            </w:r>
          </w:p>
          <w:p w:rsidR="0057407E" w:rsidRPr="005E2414" w:rsidRDefault="0057407E" w:rsidP="0057407E">
            <w:pPr>
              <w:jc w:val="both"/>
              <w:rPr>
                <w:sz w:val="20"/>
              </w:rPr>
            </w:pPr>
            <w:r w:rsidRPr="005E2414">
              <w:rPr>
                <w:sz w:val="20"/>
              </w:rPr>
              <w:t>(Patterson J.)</w:t>
            </w:r>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Conviction by jury of dangerous driving causing death; acquittal on charge of impaired driving causing death</w:t>
            </w:r>
          </w:p>
        </w:tc>
      </w:tr>
      <w:tr w:rsidR="0057407E" w:rsidRPr="005E2414" w:rsidTr="0057407E">
        <w:tblPrEx>
          <w:tblCellMar>
            <w:bottom w:w="0" w:type="dxa"/>
          </w:tblCellMar>
        </w:tblPrEx>
        <w:tc>
          <w:tcPr>
            <w:tcW w:w="2390" w:type="pct"/>
            <w:gridSpan w:val="2"/>
          </w:tcPr>
          <w:p w:rsidR="0057407E" w:rsidRPr="005E2414" w:rsidRDefault="0057407E" w:rsidP="0057407E">
            <w:pPr>
              <w:jc w:val="both"/>
              <w:rPr>
                <w:sz w:val="20"/>
              </w:rPr>
            </w:pPr>
            <w:r w:rsidRPr="005E2414">
              <w:rPr>
                <w:sz w:val="20"/>
              </w:rPr>
              <w:t>October 6,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w:t>
            </w:r>
            <w:proofErr w:type="spellStart"/>
            <w:r w:rsidRPr="005E2414">
              <w:rPr>
                <w:sz w:val="20"/>
              </w:rPr>
              <w:t>MacFarland</w:t>
            </w:r>
            <w:proofErr w:type="spellEnd"/>
            <w:r w:rsidRPr="005E2414">
              <w:rPr>
                <w:sz w:val="20"/>
              </w:rPr>
              <w:t xml:space="preserve">, </w:t>
            </w:r>
            <w:proofErr w:type="spellStart"/>
            <w:r w:rsidRPr="005E2414">
              <w:rPr>
                <w:sz w:val="20"/>
              </w:rPr>
              <w:t>Rensburg</w:t>
            </w:r>
            <w:proofErr w:type="spellEnd"/>
            <w:r w:rsidRPr="005E2414">
              <w:rPr>
                <w:sz w:val="20"/>
              </w:rPr>
              <w:t xml:space="preserve">, </w:t>
            </w:r>
            <w:proofErr w:type="spellStart"/>
            <w:r w:rsidRPr="005E2414">
              <w:rPr>
                <w:sz w:val="20"/>
              </w:rPr>
              <w:t>Huscroft</w:t>
            </w:r>
            <w:proofErr w:type="spellEnd"/>
            <w:r w:rsidRPr="005E2414">
              <w:rPr>
                <w:sz w:val="20"/>
              </w:rPr>
              <w:t xml:space="preserve"> JJ.A.)</w:t>
            </w:r>
          </w:p>
          <w:p w:rsidR="0057407E" w:rsidRPr="005E2414" w:rsidRDefault="0057407E" w:rsidP="0057407E">
            <w:pPr>
              <w:jc w:val="both"/>
              <w:rPr>
                <w:sz w:val="20"/>
              </w:rPr>
            </w:pPr>
            <w:r w:rsidRPr="005E2414">
              <w:rPr>
                <w:sz w:val="20"/>
              </w:rPr>
              <w:t xml:space="preserve">C57269; </w:t>
            </w:r>
            <w:hyperlink r:id="rId17" w:history="1">
              <w:r w:rsidRPr="005E2414">
                <w:rPr>
                  <w:rStyle w:val="Hyperlink"/>
                  <w:sz w:val="20"/>
                </w:rPr>
                <w:t>2016 ONCA 732</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Appeal from conviction and sentence dismissed</w:t>
            </w:r>
          </w:p>
          <w:p w:rsidR="0057407E" w:rsidRPr="005E2414" w:rsidRDefault="0057407E" w:rsidP="0057407E">
            <w:pPr>
              <w:jc w:val="both"/>
              <w:rPr>
                <w:sz w:val="20"/>
              </w:rPr>
            </w:pPr>
          </w:p>
        </w:tc>
      </w:tr>
      <w:tr w:rsidR="0057407E" w:rsidRPr="005E2414" w:rsidTr="0057407E">
        <w:tblPrEx>
          <w:tblCellMar>
            <w:bottom w:w="0" w:type="dxa"/>
          </w:tblCellMar>
        </w:tblPrEx>
        <w:tc>
          <w:tcPr>
            <w:tcW w:w="2390" w:type="pct"/>
            <w:gridSpan w:val="2"/>
          </w:tcPr>
          <w:p w:rsidR="0057407E" w:rsidRPr="005E2414" w:rsidRDefault="0057407E" w:rsidP="0057407E">
            <w:pPr>
              <w:jc w:val="both"/>
              <w:rPr>
                <w:sz w:val="20"/>
              </w:rPr>
            </w:pPr>
            <w:r w:rsidRPr="005E2414">
              <w:rPr>
                <w:sz w:val="20"/>
              </w:rPr>
              <w:t>December 2, 2016</w:t>
            </w:r>
          </w:p>
          <w:p w:rsidR="0057407E" w:rsidRPr="005E2414" w:rsidRDefault="0057407E" w:rsidP="0057407E">
            <w:pPr>
              <w:jc w:val="both"/>
              <w:rPr>
                <w:sz w:val="20"/>
              </w:rPr>
            </w:pPr>
            <w:r w:rsidRPr="005E2414">
              <w:rPr>
                <w:sz w:val="20"/>
              </w:rPr>
              <w:t>Supreme Court of Canada</w:t>
            </w: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Application for leave to appeal filed</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40"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57407E" w:rsidRPr="005E2414" w:rsidTr="0057407E">
        <w:tc>
          <w:tcPr>
            <w:tcW w:w="542" w:type="pct"/>
          </w:tcPr>
          <w:p w:rsidR="0057407E" w:rsidRPr="005E2414" w:rsidRDefault="0057407E" w:rsidP="0057407E">
            <w:pPr>
              <w:jc w:val="both"/>
              <w:rPr>
                <w:sz w:val="20"/>
                <w:lang w:val="fr-CA"/>
              </w:rPr>
            </w:pPr>
            <w:r w:rsidRPr="005E2414">
              <w:rPr>
                <w:rStyle w:val="SCCFileNumberChar"/>
                <w:sz w:val="20"/>
                <w:szCs w:val="20"/>
                <w:lang w:val="fr-CA"/>
              </w:rPr>
              <w:t>37334</w:t>
            </w:r>
          </w:p>
        </w:tc>
        <w:tc>
          <w:tcPr>
            <w:tcW w:w="4458" w:type="pct"/>
            <w:gridSpan w:val="3"/>
          </w:tcPr>
          <w:p w:rsidR="0057407E" w:rsidRPr="005E2414" w:rsidRDefault="0057407E" w:rsidP="0057407E">
            <w:pPr>
              <w:pStyle w:val="SCCLsocParty"/>
              <w:jc w:val="both"/>
              <w:rPr>
                <w:b/>
                <w:sz w:val="20"/>
                <w:szCs w:val="20"/>
              </w:rPr>
            </w:pPr>
            <w:r w:rsidRPr="005E2414">
              <w:rPr>
                <w:b/>
                <w:sz w:val="20"/>
                <w:szCs w:val="20"/>
              </w:rPr>
              <w:t xml:space="preserve">David </w:t>
            </w:r>
            <w:proofErr w:type="spellStart"/>
            <w:r w:rsidRPr="005E2414">
              <w:rPr>
                <w:b/>
                <w:sz w:val="20"/>
                <w:szCs w:val="20"/>
              </w:rPr>
              <w:t>McLennan</w:t>
            </w:r>
            <w:proofErr w:type="spellEnd"/>
            <w:r w:rsidRPr="005E2414">
              <w:rPr>
                <w:b/>
                <w:sz w:val="20"/>
                <w:szCs w:val="20"/>
              </w:rPr>
              <w:t xml:space="preserve"> c. Sa Majesté la Reine</w:t>
            </w:r>
          </w:p>
          <w:p w:rsidR="0057407E" w:rsidRPr="005E2414" w:rsidRDefault="0057407E" w:rsidP="0057407E">
            <w:pPr>
              <w:jc w:val="both"/>
              <w:rPr>
                <w:sz w:val="20"/>
                <w:lang w:val="fr-CA"/>
              </w:rPr>
            </w:pPr>
            <w:r w:rsidRPr="005E2414">
              <w:rPr>
                <w:sz w:val="20"/>
                <w:lang w:val="fr-CA"/>
              </w:rPr>
              <w:t>(Ont.) (Criminelle) (Sur autorisation)</w:t>
            </w:r>
          </w:p>
        </w:tc>
      </w:tr>
      <w:tr w:rsidR="00D12EEF" w:rsidRPr="007F1DE4" w:rsidTr="0057407E">
        <w:tc>
          <w:tcPr>
            <w:tcW w:w="542"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8"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C57269, 2016 ONCA 732</w:t>
            </w:r>
            <w:r w:rsidRPr="005E2414">
              <w:rPr>
                <w:sz w:val="20"/>
                <w:szCs w:val="20"/>
              </w:rPr>
              <w:t xml:space="preserve">, daté du </w:t>
            </w:r>
            <w:r w:rsidRPr="005E2414">
              <w:rPr>
                <w:sz w:val="20"/>
                <w:szCs w:val="20"/>
                <w:lang w:val="fr-FR"/>
              </w:rPr>
              <w:t>6 octobre 2016</w:t>
            </w:r>
            <w:r w:rsidRPr="005E2414">
              <w:rPr>
                <w:sz w:val="20"/>
                <w:szCs w:val="20"/>
              </w:rPr>
              <w:t>, est rejetée.</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autoSpaceDE w:val="0"/>
              <w:autoSpaceDN w:val="0"/>
              <w:adjustRightInd w:val="0"/>
              <w:jc w:val="both"/>
              <w:rPr>
                <w:sz w:val="20"/>
                <w:lang w:val="fr-CA"/>
              </w:rPr>
            </w:pPr>
            <w:r w:rsidRPr="005E2414">
              <w:rPr>
                <w:sz w:val="20"/>
                <w:lang w:val="fr-CA"/>
              </w:rPr>
              <w:t xml:space="preserve">Droit criminel — Conduite dangereuse causant la mort — Directives au jury — Preuve — La consommation d’alcool d’une personne sans que ses facultés soient affaiblies peut-elle être utilisée pour établir la </w:t>
            </w:r>
            <w:r w:rsidRPr="005E2414">
              <w:rPr>
                <w:i/>
                <w:sz w:val="20"/>
                <w:lang w:val="fr-CA"/>
              </w:rPr>
              <w:t xml:space="preserve">mens </w:t>
            </w:r>
            <w:proofErr w:type="spellStart"/>
            <w:r w:rsidRPr="005E2414">
              <w:rPr>
                <w:i/>
                <w:sz w:val="20"/>
                <w:lang w:val="fr-CA"/>
              </w:rPr>
              <w:t>rea</w:t>
            </w:r>
            <w:proofErr w:type="spellEnd"/>
            <w:r w:rsidRPr="005E2414">
              <w:rPr>
                <w:sz w:val="20"/>
                <w:lang w:val="fr-CA"/>
              </w:rPr>
              <w:t xml:space="preserve"> de la conduite dangereuse causant la mort si l’accusé est acquitté de l’accusation de conduite avec les facultés affaiblies? — Le juge </w:t>
            </w:r>
            <w:r w:rsidRPr="005E2414">
              <w:rPr>
                <w:sz w:val="20"/>
                <w:lang w:val="fr-CA"/>
              </w:rPr>
              <w:lastRenderedPageBreak/>
              <w:t>des faits peut-il utiliser la preuve d’incidents antérieurs de mauvaise conduite pour rendre un verdict de conduite dangereuse causant la mort? — Peut-on se fonder uniquement sur une zone de débris pour conclure qu’il y a eu vitesse excessive justifiant le prononcé d’un verdict de conduite dangereuse causant la mort, sans témoignage d’expert ou autres éléments de preuve concernant la vitesse? — Un policier dont la qualité d’expert n’a pas été reconnue peut-il rendre un témoignage d’opinion portant sur la vitesse et le type de conduite qui a causé l’accident d’automobile en fonction du seul fait qu’il a vu la zone de débris? — Directives devant être données par le juge du procès au jury.</w:t>
            </w:r>
          </w:p>
          <w:p w:rsidR="0057407E" w:rsidRPr="005E2414" w:rsidRDefault="0057407E" w:rsidP="0057407E">
            <w:pPr>
              <w:autoSpaceDE w:val="0"/>
              <w:autoSpaceDN w:val="0"/>
              <w:adjustRightInd w:val="0"/>
              <w:jc w:val="both"/>
              <w:rPr>
                <w:sz w:val="20"/>
                <w:lang w:val="fr-CA"/>
              </w:rPr>
            </w:pPr>
          </w:p>
        </w:tc>
      </w:tr>
      <w:tr w:rsidR="0057407E" w:rsidRPr="007F1DE4" w:rsidTr="0057407E">
        <w:tc>
          <w:tcPr>
            <w:tcW w:w="5000" w:type="pct"/>
            <w:gridSpan w:val="4"/>
          </w:tcPr>
          <w:p w:rsidR="0057407E" w:rsidRPr="005E2414" w:rsidRDefault="0057407E" w:rsidP="0057407E">
            <w:pPr>
              <w:autoSpaceDE w:val="0"/>
              <w:autoSpaceDN w:val="0"/>
              <w:adjustRightInd w:val="0"/>
              <w:jc w:val="both"/>
              <w:rPr>
                <w:sz w:val="20"/>
                <w:lang w:val="fr-CA"/>
              </w:rPr>
            </w:pPr>
            <w:r w:rsidRPr="005E2414">
              <w:rPr>
                <w:sz w:val="20"/>
                <w:lang w:val="fr-CA"/>
              </w:rPr>
              <w:lastRenderedPageBreak/>
              <w:t>Le 24 juillet 2008, M. </w:t>
            </w:r>
            <w:proofErr w:type="spellStart"/>
            <w:r w:rsidRPr="005E2414">
              <w:rPr>
                <w:sz w:val="20"/>
                <w:lang w:val="fr-CA"/>
              </w:rPr>
              <w:t>McLennan</w:t>
            </w:r>
            <w:proofErr w:type="spellEnd"/>
            <w:r w:rsidRPr="005E2414">
              <w:rPr>
                <w:sz w:val="20"/>
                <w:lang w:val="fr-CA"/>
              </w:rPr>
              <w:t xml:space="preserve"> circulait sur une autoroute lorsqu’il a perdu le contrôle de son véhicule après avoir pris un virage. Son fils de 16 ans a été tué dans l’accident. M. </w:t>
            </w:r>
            <w:proofErr w:type="spellStart"/>
            <w:r w:rsidRPr="005E2414">
              <w:rPr>
                <w:sz w:val="20"/>
                <w:lang w:val="fr-CA"/>
              </w:rPr>
              <w:t>McLennan</w:t>
            </w:r>
            <w:proofErr w:type="spellEnd"/>
            <w:r w:rsidRPr="005E2414">
              <w:rPr>
                <w:sz w:val="20"/>
                <w:lang w:val="fr-CA"/>
              </w:rPr>
              <w:t xml:space="preserve"> a été accusé de conduite avec les capacités affaiblies causant la mort et de conduite dangereuse causant la mort. Dans son témoignage, il a dit que ses roues de droite ont touché un instant l’accotement de gravier; il a alors donné un coup de volant pour revenir sur l’autoroute, et c’est ce qui a causé l’accident. La preuve du ministère public comprenait la consommation d’alcool de M. </w:t>
            </w:r>
            <w:proofErr w:type="spellStart"/>
            <w:r w:rsidRPr="005E2414">
              <w:rPr>
                <w:sz w:val="20"/>
                <w:lang w:val="fr-CA"/>
              </w:rPr>
              <w:t>McLennan</w:t>
            </w:r>
            <w:proofErr w:type="spellEnd"/>
            <w:r w:rsidRPr="005E2414">
              <w:rPr>
                <w:sz w:val="20"/>
                <w:lang w:val="fr-CA"/>
              </w:rPr>
              <w:t xml:space="preserve"> avant l’accident, des allégations de conduite acrobatique, la zone de débris et l’opinion du policier qui s’est rendu sur le lieu de l’accident et qui affirme que M. </w:t>
            </w:r>
            <w:proofErr w:type="spellStart"/>
            <w:r w:rsidRPr="005E2414">
              <w:rPr>
                <w:sz w:val="20"/>
                <w:lang w:val="fr-CA"/>
              </w:rPr>
              <w:t>McLennan</w:t>
            </w:r>
            <w:proofErr w:type="spellEnd"/>
            <w:r w:rsidRPr="005E2414">
              <w:rPr>
                <w:sz w:val="20"/>
                <w:lang w:val="fr-CA"/>
              </w:rPr>
              <w:t xml:space="preserve"> a conduit à une vitesse excessive et qu’il a eu une mauvaise conduite inexpliquée.</w:t>
            </w:r>
          </w:p>
          <w:p w:rsidR="0057407E" w:rsidRPr="005E2414" w:rsidRDefault="0057407E" w:rsidP="0057407E">
            <w:pPr>
              <w:jc w:val="both"/>
              <w:rPr>
                <w:sz w:val="20"/>
                <w:lang w:val="fr-CA"/>
              </w:rPr>
            </w:pPr>
          </w:p>
        </w:tc>
      </w:tr>
      <w:tr w:rsidR="0057407E" w:rsidRPr="007F1DE4" w:rsidTr="0057407E">
        <w:tblPrEx>
          <w:tblCellMar>
            <w:bottom w:w="0" w:type="dxa"/>
          </w:tblCellMar>
        </w:tblPrEx>
        <w:tc>
          <w:tcPr>
            <w:tcW w:w="2390" w:type="pct"/>
            <w:gridSpan w:val="2"/>
          </w:tcPr>
          <w:p w:rsidR="0057407E" w:rsidRPr="005E2414" w:rsidRDefault="0057407E" w:rsidP="0057407E">
            <w:pPr>
              <w:jc w:val="both"/>
              <w:rPr>
                <w:sz w:val="20"/>
                <w:lang w:val="fr-CA"/>
              </w:rPr>
            </w:pPr>
            <w:r w:rsidRPr="005E2414">
              <w:rPr>
                <w:sz w:val="20"/>
                <w:lang w:val="fr-CA"/>
              </w:rPr>
              <w:t xml:space="preserve">22 avril 2013 </w:t>
            </w:r>
          </w:p>
          <w:p w:rsidR="0057407E" w:rsidRPr="005E2414" w:rsidRDefault="0057407E" w:rsidP="0057407E">
            <w:pPr>
              <w:jc w:val="both"/>
              <w:rPr>
                <w:sz w:val="20"/>
                <w:lang w:val="fr-CA"/>
              </w:rPr>
            </w:pPr>
            <w:r w:rsidRPr="005E2414">
              <w:rPr>
                <w:sz w:val="20"/>
                <w:lang w:val="fr-CA"/>
              </w:rPr>
              <w:t xml:space="preserve">Cour supérieure de Justice </w:t>
            </w:r>
          </w:p>
          <w:p w:rsidR="0057407E" w:rsidRPr="005E2414" w:rsidRDefault="0057407E" w:rsidP="0057407E">
            <w:pPr>
              <w:jc w:val="both"/>
              <w:rPr>
                <w:sz w:val="20"/>
                <w:lang w:val="fr-CA"/>
              </w:rPr>
            </w:pPr>
            <w:r w:rsidRPr="005E2414">
              <w:rPr>
                <w:sz w:val="20"/>
                <w:lang w:val="fr-CA"/>
              </w:rPr>
              <w:t>(Juge Patterson)</w:t>
            </w:r>
          </w:p>
          <w:p w:rsidR="0057407E" w:rsidRPr="005E2414" w:rsidRDefault="0057407E" w:rsidP="0057407E">
            <w:pPr>
              <w:jc w:val="both"/>
              <w:rPr>
                <w:sz w:val="20"/>
                <w:lang w:val="fr-CA"/>
              </w:rPr>
            </w:pPr>
          </w:p>
        </w:tc>
        <w:tc>
          <w:tcPr>
            <w:tcW w:w="270" w:type="pct"/>
          </w:tcPr>
          <w:p w:rsidR="0057407E" w:rsidRPr="005E2414" w:rsidRDefault="0057407E" w:rsidP="0057407E">
            <w:pPr>
              <w:jc w:val="both"/>
              <w:rPr>
                <w:sz w:val="20"/>
                <w:lang w:val="fr-CA"/>
              </w:rPr>
            </w:pPr>
          </w:p>
        </w:tc>
        <w:tc>
          <w:tcPr>
            <w:tcW w:w="2340" w:type="pct"/>
          </w:tcPr>
          <w:p w:rsidR="0057407E" w:rsidRPr="005E2414" w:rsidRDefault="0057407E" w:rsidP="0057407E">
            <w:pPr>
              <w:jc w:val="both"/>
              <w:rPr>
                <w:sz w:val="20"/>
                <w:lang w:val="fr-CA"/>
              </w:rPr>
            </w:pPr>
            <w:r w:rsidRPr="005E2414">
              <w:rPr>
                <w:sz w:val="20"/>
                <w:lang w:val="fr-CA"/>
              </w:rPr>
              <w:t>Déclaration de culpabilité prononcée par le jury pour conduite dangereuse causant la mort; acquittement relativement à l’accusation de conduite avec capacités affaiblies causant la mort</w:t>
            </w:r>
          </w:p>
          <w:p w:rsidR="0057407E" w:rsidRPr="005E2414" w:rsidRDefault="0057407E" w:rsidP="0057407E">
            <w:pPr>
              <w:jc w:val="both"/>
              <w:rPr>
                <w:sz w:val="20"/>
                <w:lang w:val="fr-CA"/>
              </w:rPr>
            </w:pPr>
          </w:p>
        </w:tc>
      </w:tr>
      <w:tr w:rsidR="0057407E" w:rsidRPr="007F1DE4" w:rsidTr="0057407E">
        <w:tblPrEx>
          <w:tblCellMar>
            <w:bottom w:w="0" w:type="dxa"/>
          </w:tblCellMar>
        </w:tblPrEx>
        <w:tc>
          <w:tcPr>
            <w:tcW w:w="2390" w:type="pct"/>
            <w:gridSpan w:val="2"/>
          </w:tcPr>
          <w:p w:rsidR="0057407E" w:rsidRPr="005E2414" w:rsidRDefault="0057407E" w:rsidP="0057407E">
            <w:pPr>
              <w:jc w:val="both"/>
              <w:rPr>
                <w:sz w:val="20"/>
                <w:lang w:val="fr-CA"/>
              </w:rPr>
            </w:pPr>
            <w:r w:rsidRPr="005E2414">
              <w:rPr>
                <w:sz w:val="20"/>
                <w:lang w:val="fr-CA"/>
              </w:rPr>
              <w:t>6 octobre 2016</w:t>
            </w:r>
          </w:p>
          <w:p w:rsidR="0057407E" w:rsidRPr="005E2414" w:rsidRDefault="0057407E" w:rsidP="0057407E">
            <w:pPr>
              <w:jc w:val="both"/>
              <w:rPr>
                <w:sz w:val="20"/>
                <w:lang w:val="fr-CA"/>
              </w:rPr>
            </w:pPr>
            <w:r w:rsidRPr="005E2414">
              <w:rPr>
                <w:sz w:val="20"/>
                <w:lang w:val="fr-CA"/>
              </w:rPr>
              <w:t>Cour d’appel de l’Ontario</w:t>
            </w:r>
          </w:p>
          <w:p w:rsidR="0057407E" w:rsidRPr="005E2414" w:rsidRDefault="0057407E" w:rsidP="0057407E">
            <w:pPr>
              <w:jc w:val="both"/>
              <w:rPr>
                <w:sz w:val="20"/>
                <w:lang w:val="fr-CA"/>
              </w:rPr>
            </w:pPr>
            <w:r w:rsidRPr="005E2414">
              <w:rPr>
                <w:sz w:val="20"/>
                <w:lang w:val="fr-CA"/>
              </w:rPr>
              <w:t xml:space="preserve">(Juges d’appel </w:t>
            </w:r>
            <w:proofErr w:type="spellStart"/>
            <w:r w:rsidRPr="005E2414">
              <w:rPr>
                <w:sz w:val="20"/>
                <w:lang w:val="fr-CA"/>
              </w:rPr>
              <w:t>MacFarland</w:t>
            </w:r>
            <w:proofErr w:type="spellEnd"/>
            <w:r w:rsidRPr="005E2414">
              <w:rPr>
                <w:sz w:val="20"/>
                <w:lang w:val="fr-CA"/>
              </w:rPr>
              <w:t xml:space="preserve">, </w:t>
            </w:r>
            <w:proofErr w:type="spellStart"/>
            <w:r w:rsidRPr="005E2414">
              <w:rPr>
                <w:sz w:val="20"/>
                <w:lang w:val="fr-CA"/>
              </w:rPr>
              <w:t>Rensburg</w:t>
            </w:r>
            <w:proofErr w:type="spellEnd"/>
            <w:r w:rsidRPr="005E2414">
              <w:rPr>
                <w:sz w:val="20"/>
                <w:lang w:val="fr-CA"/>
              </w:rPr>
              <w:t xml:space="preserve"> et </w:t>
            </w:r>
            <w:proofErr w:type="spellStart"/>
            <w:r w:rsidRPr="005E2414">
              <w:rPr>
                <w:sz w:val="20"/>
                <w:lang w:val="fr-CA"/>
              </w:rPr>
              <w:t>Huscroft</w:t>
            </w:r>
            <w:proofErr w:type="spellEnd"/>
            <w:r w:rsidRPr="005E2414">
              <w:rPr>
                <w:sz w:val="20"/>
                <w:lang w:val="fr-CA"/>
              </w:rPr>
              <w:t>)</w:t>
            </w:r>
          </w:p>
          <w:p w:rsidR="0057407E" w:rsidRPr="005E2414" w:rsidRDefault="0057407E" w:rsidP="0057407E">
            <w:pPr>
              <w:jc w:val="both"/>
              <w:rPr>
                <w:sz w:val="20"/>
                <w:lang w:val="fr-CA"/>
              </w:rPr>
            </w:pPr>
            <w:r w:rsidRPr="005E2414">
              <w:rPr>
                <w:sz w:val="20"/>
                <w:lang w:val="fr-CA"/>
              </w:rPr>
              <w:t xml:space="preserve">C57269; </w:t>
            </w:r>
            <w:hyperlink r:id="rId18" w:history="1">
              <w:r w:rsidRPr="005E2414">
                <w:rPr>
                  <w:rStyle w:val="Hyperlink"/>
                  <w:sz w:val="20"/>
                  <w:lang w:val="fr-CA"/>
                </w:rPr>
                <w:t>2016 ONCA 732</w:t>
              </w:r>
            </w:hyperlink>
          </w:p>
          <w:p w:rsidR="0057407E" w:rsidRPr="005E2414" w:rsidRDefault="0057407E" w:rsidP="0057407E">
            <w:pPr>
              <w:jc w:val="both"/>
              <w:rPr>
                <w:sz w:val="20"/>
                <w:lang w:val="fr-CA"/>
              </w:rPr>
            </w:pPr>
          </w:p>
        </w:tc>
        <w:tc>
          <w:tcPr>
            <w:tcW w:w="270" w:type="pct"/>
          </w:tcPr>
          <w:p w:rsidR="0057407E" w:rsidRPr="005E2414" w:rsidRDefault="0057407E" w:rsidP="0057407E">
            <w:pPr>
              <w:jc w:val="both"/>
              <w:rPr>
                <w:sz w:val="20"/>
                <w:lang w:val="fr-CA"/>
              </w:rPr>
            </w:pPr>
          </w:p>
        </w:tc>
        <w:tc>
          <w:tcPr>
            <w:tcW w:w="2340" w:type="pct"/>
          </w:tcPr>
          <w:p w:rsidR="0057407E" w:rsidRPr="005E2414" w:rsidRDefault="0057407E" w:rsidP="0057407E">
            <w:pPr>
              <w:jc w:val="both"/>
              <w:rPr>
                <w:sz w:val="20"/>
                <w:lang w:val="fr-CA"/>
              </w:rPr>
            </w:pPr>
            <w:r w:rsidRPr="005E2414">
              <w:rPr>
                <w:sz w:val="20"/>
                <w:lang w:val="fr-CA"/>
              </w:rPr>
              <w:t xml:space="preserve">Appel de la déclaration de culpabilité et de la peine rejeté </w:t>
            </w:r>
          </w:p>
        </w:tc>
      </w:tr>
      <w:tr w:rsidR="0057407E" w:rsidRPr="005E2414" w:rsidTr="0057407E">
        <w:tblPrEx>
          <w:tblCellMar>
            <w:bottom w:w="0" w:type="dxa"/>
          </w:tblCellMar>
        </w:tblPrEx>
        <w:tc>
          <w:tcPr>
            <w:tcW w:w="2390" w:type="pct"/>
            <w:gridSpan w:val="2"/>
          </w:tcPr>
          <w:p w:rsidR="0057407E" w:rsidRPr="005E2414" w:rsidRDefault="0057407E" w:rsidP="0057407E">
            <w:pPr>
              <w:jc w:val="both"/>
              <w:rPr>
                <w:sz w:val="20"/>
                <w:lang w:val="fr-CA"/>
              </w:rPr>
            </w:pPr>
            <w:r w:rsidRPr="005E2414">
              <w:rPr>
                <w:sz w:val="20"/>
                <w:lang w:val="fr-CA"/>
              </w:rPr>
              <w:t>2 décembre 2016</w:t>
            </w:r>
          </w:p>
          <w:p w:rsidR="0057407E" w:rsidRPr="005E2414" w:rsidRDefault="0057407E" w:rsidP="0057407E">
            <w:pPr>
              <w:jc w:val="both"/>
              <w:rPr>
                <w:sz w:val="20"/>
                <w:lang w:val="fr-CA"/>
              </w:rPr>
            </w:pPr>
            <w:r w:rsidRPr="005E2414">
              <w:rPr>
                <w:sz w:val="20"/>
                <w:lang w:val="fr-CA"/>
              </w:rPr>
              <w:t>Cour suprême du Canada</w:t>
            </w:r>
          </w:p>
        </w:tc>
        <w:tc>
          <w:tcPr>
            <w:tcW w:w="270" w:type="pct"/>
          </w:tcPr>
          <w:p w:rsidR="0057407E" w:rsidRPr="005E2414" w:rsidRDefault="0057407E" w:rsidP="0057407E">
            <w:pPr>
              <w:jc w:val="both"/>
              <w:rPr>
                <w:sz w:val="20"/>
                <w:lang w:val="fr-CA"/>
              </w:rPr>
            </w:pPr>
          </w:p>
        </w:tc>
        <w:tc>
          <w:tcPr>
            <w:tcW w:w="2340" w:type="pct"/>
          </w:tcPr>
          <w:p w:rsidR="0057407E" w:rsidRPr="005E2414" w:rsidRDefault="0057407E" w:rsidP="0057407E">
            <w:pPr>
              <w:jc w:val="both"/>
              <w:rPr>
                <w:sz w:val="20"/>
                <w:lang w:val="fr-CA"/>
              </w:rPr>
            </w:pPr>
            <w:r w:rsidRPr="005E2414">
              <w:rPr>
                <w:sz w:val="20"/>
                <w:lang w:val="fr-CA"/>
              </w:rPr>
              <w:t>Demande d’autorisation d’appel déposée</w:t>
            </w:r>
          </w:p>
          <w:p w:rsidR="0057407E" w:rsidRPr="005E2414" w:rsidRDefault="0057407E" w:rsidP="0057407E">
            <w:pPr>
              <w:jc w:val="both"/>
              <w:rPr>
                <w:sz w:val="20"/>
                <w:lang w:val="fr-CA"/>
              </w:rPr>
            </w:pPr>
          </w:p>
        </w:tc>
      </w:tr>
    </w:tbl>
    <w:p w:rsidR="0057407E" w:rsidRPr="005E2414" w:rsidRDefault="007F1DE4" w:rsidP="0057407E">
      <w:pPr>
        <w:jc w:val="both"/>
        <w:rPr>
          <w:sz w:val="20"/>
          <w:lang w:val="fr-CA"/>
        </w:rPr>
      </w:pPr>
      <w:r>
        <w:rPr>
          <w:sz w:val="20"/>
          <w:szCs w:val="20"/>
        </w:rPr>
        <w:pict>
          <v:rect id="_x0000_i1041" style="width:2in;height:1pt" o:hrpct="0" o:hralign="center" o:hrstd="t" o:hrnoshade="t" o:hr="t" fillcolor="black [3213]" stroked="f"/>
        </w:pict>
      </w:r>
    </w:p>
    <w:p w:rsidR="0057407E" w:rsidRPr="005E2414" w:rsidRDefault="0057407E" w:rsidP="0057407E">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37312</w:t>
            </w:r>
          </w:p>
        </w:tc>
        <w:tc>
          <w:tcPr>
            <w:tcW w:w="4457" w:type="pct"/>
          </w:tcPr>
          <w:p w:rsidR="0057407E" w:rsidRPr="005E2414" w:rsidRDefault="0057407E" w:rsidP="0057407E">
            <w:pPr>
              <w:pStyle w:val="SCCLsocParty"/>
              <w:jc w:val="both"/>
              <w:rPr>
                <w:b/>
                <w:sz w:val="20"/>
                <w:szCs w:val="20"/>
                <w:lang w:val="en-CA"/>
              </w:rPr>
            </w:pPr>
            <w:r w:rsidRPr="005E2414">
              <w:rPr>
                <w:b/>
                <w:sz w:val="20"/>
                <w:szCs w:val="20"/>
                <w:lang w:val="en-CA"/>
              </w:rPr>
              <w:t xml:space="preserve">9143-9059 Québec </w:t>
            </w:r>
            <w:proofErr w:type="spellStart"/>
            <w:r w:rsidRPr="005E2414">
              <w:rPr>
                <w:b/>
                <w:sz w:val="20"/>
                <w:szCs w:val="20"/>
                <w:lang w:val="en-CA"/>
              </w:rPr>
              <w:t>Inc</w:t>
            </w:r>
            <w:proofErr w:type="spellEnd"/>
            <w:r w:rsidRPr="005E2414">
              <w:rPr>
                <w:b/>
                <w:sz w:val="20"/>
                <w:szCs w:val="20"/>
                <w:lang w:val="en-CA"/>
              </w:rPr>
              <w:t xml:space="preserve"> v. City of Granby</w:t>
            </w:r>
          </w:p>
          <w:p w:rsidR="0057407E" w:rsidRPr="005E2414" w:rsidRDefault="0057407E" w:rsidP="0057407E">
            <w:pPr>
              <w:jc w:val="both"/>
              <w:rPr>
                <w:sz w:val="20"/>
              </w:rPr>
            </w:pPr>
            <w:r w:rsidRPr="005E2414">
              <w:rPr>
                <w:sz w:val="20"/>
              </w:rPr>
              <w:t>(Que.)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tcPr>
          <w:p w:rsidR="00D12EEF" w:rsidRPr="005E2414" w:rsidRDefault="00511635" w:rsidP="0057407E">
            <w:pPr>
              <w:pStyle w:val="SCCLsocParty"/>
              <w:jc w:val="both"/>
              <w:rPr>
                <w:rFonts w:eastAsiaTheme="minorEastAsia"/>
                <w:sz w:val="20"/>
                <w:szCs w:val="20"/>
                <w:lang w:val="en-US"/>
              </w:rPr>
            </w:pPr>
            <w:r w:rsidRPr="005E2414">
              <w:rPr>
                <w:rFonts w:eastAsiaTheme="minorEastAsia"/>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2"/>
          </w:tcPr>
          <w:p w:rsidR="00D12EEF" w:rsidRPr="005E2414" w:rsidRDefault="00511635" w:rsidP="00511635">
            <w:pPr>
              <w:pStyle w:val="SCCLsocParty"/>
              <w:tabs>
                <w:tab w:val="left" w:pos="1272"/>
              </w:tabs>
              <w:jc w:val="both"/>
              <w:rPr>
                <w:sz w:val="20"/>
                <w:szCs w:val="20"/>
                <w:lang w:val="en-CA"/>
              </w:rPr>
            </w:pPr>
            <w:r w:rsidRPr="005E2414">
              <w:rPr>
                <w:sz w:val="20"/>
                <w:szCs w:val="20"/>
                <w:lang w:val="en-CA"/>
              </w:rPr>
              <w:t>The application for leave to appeal from the judgment of the Court of Appeal of Quebec (Montréal), Number 500-09-026330-167, 2016 QCCA 1558, dated September 27, 2016, is dismissed with costs.</w:t>
            </w:r>
          </w:p>
          <w:p w:rsidR="00511635" w:rsidRPr="005E2414" w:rsidRDefault="00511635" w:rsidP="00511635"/>
        </w:tc>
      </w:tr>
      <w:tr w:rsidR="0057407E" w:rsidRPr="005E2414" w:rsidTr="0057407E">
        <w:tc>
          <w:tcPr>
            <w:tcW w:w="5000" w:type="pct"/>
            <w:gridSpan w:val="2"/>
          </w:tcPr>
          <w:p w:rsidR="0057407E" w:rsidRPr="005E2414" w:rsidRDefault="0057407E" w:rsidP="0057407E">
            <w:pPr>
              <w:jc w:val="both"/>
              <w:rPr>
                <w:sz w:val="20"/>
              </w:rPr>
            </w:pPr>
            <w:r w:rsidRPr="005E2414">
              <w:rPr>
                <w:sz w:val="20"/>
              </w:rPr>
              <w:t>Administrative law — Judicial review — Standard of review — Municipal law — Zoning — Expropriation indemnity in case where expropriated party is unable to relocate — Whether standards of review are consistent with judicial review of decision rendered by court of justice sitting on appeal from administrative decision — Whether reasonableness standard should be reviewed where applied on review of administrative appeal decision.</w:t>
            </w:r>
          </w:p>
        </w:tc>
      </w:tr>
      <w:tr w:rsidR="0057407E" w:rsidRPr="005E2414" w:rsidTr="0057407E">
        <w:tc>
          <w:tcPr>
            <w:tcW w:w="5000" w:type="pct"/>
            <w:gridSpan w:val="2"/>
          </w:tcPr>
          <w:p w:rsidR="0057407E" w:rsidRPr="005E2414" w:rsidRDefault="0057407E" w:rsidP="0057407E">
            <w:pPr>
              <w:jc w:val="both"/>
              <w:rPr>
                <w:sz w:val="20"/>
              </w:rPr>
            </w:pPr>
          </w:p>
        </w:tc>
      </w:tr>
      <w:tr w:rsidR="0057407E" w:rsidRPr="005E2414" w:rsidTr="0057407E">
        <w:tc>
          <w:tcPr>
            <w:tcW w:w="5000" w:type="pct"/>
            <w:gridSpan w:val="2"/>
          </w:tcPr>
          <w:p w:rsidR="0057407E" w:rsidRPr="005E2414" w:rsidRDefault="0057407E" w:rsidP="0057407E">
            <w:pPr>
              <w:jc w:val="both"/>
              <w:rPr>
                <w:sz w:val="20"/>
              </w:rPr>
            </w:pPr>
            <w:r w:rsidRPr="005E2414">
              <w:rPr>
                <w:sz w:val="20"/>
              </w:rPr>
              <w:t>In 2008, the respondent City of Granby expropriated the applicant 9143</w:t>
            </w:r>
            <w:r w:rsidRPr="005E2414">
              <w:rPr>
                <w:sz w:val="20"/>
              </w:rPr>
              <w:noBreakHyphen/>
              <w:t xml:space="preserve">9059 Québec inc. The applicant applied to the Administrative Tribunal of Québec to have it fix the indemnity to which the applicant claimed to be entitled as a result of the appropriation. The Administrative Tribunal of Québec refused to apply a certain method for computing the expropriation indemnity. The Court of Québec allowed the appeal and set aside the decision of the Administrative Tribunal of Québec. That decision was itself reversed on judicial review by the Superior Court, which found that the Court of Québec judge had overstepped his appellate role. </w:t>
            </w:r>
          </w:p>
          <w:p w:rsidR="0057407E" w:rsidRPr="005E2414" w:rsidRDefault="0057407E" w:rsidP="0057407E">
            <w:pPr>
              <w:jc w:val="both"/>
              <w:rPr>
                <w:sz w:val="20"/>
              </w:rPr>
            </w:pPr>
          </w:p>
        </w:tc>
      </w:tr>
    </w:tbl>
    <w:p w:rsidR="00511635" w:rsidRPr="005E2414" w:rsidRDefault="00511635">
      <w:r w:rsidRPr="005E2414">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57407E" w:rsidRPr="005E2414" w:rsidTr="0057407E">
        <w:tc>
          <w:tcPr>
            <w:tcW w:w="2390" w:type="pct"/>
          </w:tcPr>
          <w:p w:rsidR="0057407E" w:rsidRPr="005E2414" w:rsidRDefault="0057407E" w:rsidP="0057407E">
            <w:pPr>
              <w:jc w:val="both"/>
              <w:rPr>
                <w:sz w:val="20"/>
              </w:rPr>
            </w:pPr>
            <w:r w:rsidRPr="005E2414">
              <w:rPr>
                <w:sz w:val="20"/>
              </w:rPr>
              <w:lastRenderedPageBreak/>
              <w:t>October 8, 2013</w:t>
            </w:r>
          </w:p>
          <w:p w:rsidR="0057407E" w:rsidRPr="005E2414" w:rsidRDefault="0057407E" w:rsidP="0057407E">
            <w:pPr>
              <w:jc w:val="both"/>
              <w:rPr>
                <w:sz w:val="20"/>
              </w:rPr>
            </w:pPr>
            <w:r w:rsidRPr="005E2414">
              <w:rPr>
                <w:sz w:val="20"/>
              </w:rPr>
              <w:t>Administrative Tribunal of Québec (immovable property division)</w:t>
            </w:r>
          </w:p>
          <w:p w:rsidR="0057407E" w:rsidRPr="005E2414" w:rsidRDefault="0057407E" w:rsidP="0057407E">
            <w:pPr>
              <w:jc w:val="both"/>
              <w:rPr>
                <w:sz w:val="20"/>
              </w:rPr>
            </w:pPr>
            <w:r w:rsidRPr="005E2414">
              <w:rPr>
                <w:sz w:val="20"/>
              </w:rPr>
              <w:t xml:space="preserve">(Judges Gosselin and </w:t>
            </w:r>
            <w:proofErr w:type="spellStart"/>
            <w:r w:rsidRPr="005E2414">
              <w:rPr>
                <w:sz w:val="20"/>
              </w:rPr>
              <w:t>Proulx</w:t>
            </w:r>
            <w:proofErr w:type="spellEnd"/>
            <w:r w:rsidRPr="005E2414">
              <w:rPr>
                <w:sz w:val="20"/>
              </w:rPr>
              <w:t>)</w:t>
            </w:r>
          </w:p>
          <w:p w:rsidR="0057407E" w:rsidRPr="005E2414" w:rsidRDefault="007F1DE4" w:rsidP="0057407E">
            <w:pPr>
              <w:jc w:val="both"/>
              <w:rPr>
                <w:sz w:val="20"/>
              </w:rPr>
            </w:pPr>
            <w:hyperlink r:id="rId19" w:history="1">
              <w:r w:rsidR="0057407E" w:rsidRPr="005E2414">
                <w:rPr>
                  <w:rStyle w:val="Hyperlink"/>
                  <w:sz w:val="20"/>
                </w:rPr>
                <w:t>2013 QCTAQ 10184</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Final expropriation indemnity of $360,044.04 to be paid, plus additional indemnity</w:t>
            </w:r>
          </w:p>
        </w:tc>
      </w:tr>
      <w:tr w:rsidR="0057407E" w:rsidRPr="005E2414" w:rsidTr="0057407E">
        <w:tc>
          <w:tcPr>
            <w:tcW w:w="2390" w:type="pct"/>
          </w:tcPr>
          <w:p w:rsidR="0057407E" w:rsidRPr="005E2414" w:rsidRDefault="0057407E" w:rsidP="0057407E">
            <w:pPr>
              <w:jc w:val="both"/>
              <w:rPr>
                <w:sz w:val="20"/>
              </w:rPr>
            </w:pPr>
            <w:r w:rsidRPr="005E2414">
              <w:rPr>
                <w:sz w:val="20"/>
              </w:rPr>
              <w:t xml:space="preserve">May 20, 2015 </w:t>
            </w:r>
          </w:p>
          <w:p w:rsidR="0057407E" w:rsidRPr="005E2414" w:rsidRDefault="0057407E" w:rsidP="0057407E">
            <w:pPr>
              <w:jc w:val="both"/>
              <w:rPr>
                <w:sz w:val="20"/>
              </w:rPr>
            </w:pPr>
            <w:r w:rsidRPr="005E2414">
              <w:rPr>
                <w:sz w:val="20"/>
              </w:rPr>
              <w:t>Court of Québec</w:t>
            </w:r>
          </w:p>
          <w:p w:rsidR="0057407E" w:rsidRPr="005E2414" w:rsidRDefault="0057407E" w:rsidP="0057407E">
            <w:pPr>
              <w:jc w:val="both"/>
              <w:rPr>
                <w:sz w:val="20"/>
              </w:rPr>
            </w:pPr>
            <w:r w:rsidRPr="005E2414">
              <w:rPr>
                <w:sz w:val="20"/>
              </w:rPr>
              <w:t>(Judge Tremblay)</w:t>
            </w:r>
          </w:p>
          <w:p w:rsidR="0057407E" w:rsidRPr="005E2414" w:rsidRDefault="007F1DE4" w:rsidP="0057407E">
            <w:pPr>
              <w:jc w:val="both"/>
              <w:rPr>
                <w:sz w:val="20"/>
              </w:rPr>
            </w:pPr>
            <w:hyperlink r:id="rId20" w:history="1">
              <w:r w:rsidR="0057407E" w:rsidRPr="005E2414">
                <w:rPr>
                  <w:rStyle w:val="Hyperlink"/>
                  <w:sz w:val="20"/>
                </w:rPr>
                <w:t>2015 QCCQ 4771</w:t>
              </w:r>
            </w:hyperlink>
            <w:r w:rsidR="0057407E" w:rsidRPr="005E2414">
              <w:rPr>
                <w:sz w:val="20"/>
              </w:rPr>
              <w:t xml:space="preserve"> </w:t>
            </w:r>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 xml:space="preserve">Appeal allowed; decision of Administrative Tribunal of Québec set aside; matter remitted to Administrative Tribunal of Québec </w:t>
            </w:r>
          </w:p>
        </w:tc>
      </w:tr>
      <w:tr w:rsidR="0057407E" w:rsidRPr="005E2414" w:rsidTr="0057407E">
        <w:tc>
          <w:tcPr>
            <w:tcW w:w="2390" w:type="pct"/>
          </w:tcPr>
          <w:p w:rsidR="0057407E" w:rsidRPr="005E2414" w:rsidRDefault="0057407E" w:rsidP="0057407E">
            <w:pPr>
              <w:jc w:val="both"/>
              <w:rPr>
                <w:sz w:val="20"/>
              </w:rPr>
            </w:pPr>
            <w:r w:rsidRPr="005E2414">
              <w:rPr>
                <w:sz w:val="20"/>
              </w:rPr>
              <w:t>August 4, 2016</w:t>
            </w:r>
          </w:p>
          <w:p w:rsidR="0057407E" w:rsidRPr="005E2414" w:rsidRDefault="0057407E" w:rsidP="0057407E">
            <w:pPr>
              <w:jc w:val="both"/>
              <w:rPr>
                <w:sz w:val="20"/>
              </w:rPr>
            </w:pPr>
            <w:r w:rsidRPr="005E2414">
              <w:rPr>
                <w:sz w:val="20"/>
              </w:rPr>
              <w:t>Quebec Superior Court</w:t>
            </w:r>
          </w:p>
          <w:p w:rsidR="0057407E" w:rsidRPr="005E2414" w:rsidRDefault="0057407E" w:rsidP="0057407E">
            <w:pPr>
              <w:jc w:val="both"/>
              <w:rPr>
                <w:sz w:val="20"/>
              </w:rPr>
            </w:pPr>
            <w:r w:rsidRPr="005E2414">
              <w:rPr>
                <w:sz w:val="20"/>
              </w:rPr>
              <w:t>(</w:t>
            </w:r>
            <w:proofErr w:type="spellStart"/>
            <w:r w:rsidRPr="005E2414">
              <w:rPr>
                <w:sz w:val="20"/>
              </w:rPr>
              <w:t>Tôth</w:t>
            </w:r>
            <w:proofErr w:type="spellEnd"/>
            <w:r w:rsidRPr="005E2414">
              <w:rPr>
                <w:sz w:val="20"/>
              </w:rPr>
              <w:t xml:space="preserve"> J.)</w:t>
            </w:r>
          </w:p>
          <w:p w:rsidR="0057407E" w:rsidRPr="005E2414" w:rsidRDefault="007F1DE4" w:rsidP="0057407E">
            <w:pPr>
              <w:jc w:val="both"/>
              <w:rPr>
                <w:sz w:val="20"/>
              </w:rPr>
            </w:pPr>
            <w:hyperlink r:id="rId21" w:history="1">
              <w:r w:rsidR="0057407E" w:rsidRPr="005E2414">
                <w:rPr>
                  <w:rStyle w:val="Hyperlink"/>
                  <w:sz w:val="20"/>
                </w:rPr>
                <w:t>2016 QCCS 3796</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Judicial review allowed; decision of Court of Québec set aside</w:t>
            </w:r>
          </w:p>
          <w:p w:rsidR="0057407E" w:rsidRPr="005E2414" w:rsidRDefault="0057407E" w:rsidP="0057407E">
            <w:pPr>
              <w:jc w:val="both"/>
              <w:rPr>
                <w:sz w:val="20"/>
              </w:rPr>
            </w:pPr>
          </w:p>
        </w:tc>
      </w:tr>
      <w:tr w:rsidR="0057407E" w:rsidRPr="005E2414" w:rsidTr="0057407E">
        <w:tc>
          <w:tcPr>
            <w:tcW w:w="2390" w:type="pct"/>
          </w:tcPr>
          <w:p w:rsidR="0057407E" w:rsidRPr="005E2414" w:rsidRDefault="0057407E" w:rsidP="0057407E">
            <w:pPr>
              <w:jc w:val="both"/>
              <w:rPr>
                <w:sz w:val="20"/>
              </w:rPr>
            </w:pPr>
            <w:r w:rsidRPr="005E2414">
              <w:rPr>
                <w:sz w:val="20"/>
              </w:rPr>
              <w:t>September 27, 2016</w:t>
            </w:r>
          </w:p>
          <w:p w:rsidR="0057407E" w:rsidRPr="005E2414" w:rsidRDefault="0057407E" w:rsidP="0057407E">
            <w:pPr>
              <w:jc w:val="both"/>
              <w:rPr>
                <w:sz w:val="20"/>
              </w:rPr>
            </w:pPr>
            <w:r w:rsidRPr="005E2414">
              <w:rPr>
                <w:sz w:val="20"/>
              </w:rPr>
              <w:t>Quebec Court of Appeal (Montréal)</w:t>
            </w:r>
          </w:p>
          <w:p w:rsidR="0057407E" w:rsidRPr="005E2414" w:rsidRDefault="0057407E" w:rsidP="0057407E">
            <w:pPr>
              <w:jc w:val="both"/>
              <w:rPr>
                <w:sz w:val="20"/>
              </w:rPr>
            </w:pPr>
            <w:r w:rsidRPr="005E2414">
              <w:rPr>
                <w:sz w:val="20"/>
              </w:rPr>
              <w:t>(</w:t>
            </w:r>
            <w:proofErr w:type="spellStart"/>
            <w:r w:rsidRPr="005E2414">
              <w:rPr>
                <w:sz w:val="20"/>
              </w:rPr>
              <w:t>Vauclair</w:t>
            </w:r>
            <w:proofErr w:type="spellEnd"/>
            <w:r w:rsidRPr="005E2414">
              <w:rPr>
                <w:sz w:val="20"/>
              </w:rPr>
              <w:t xml:space="preserve"> J.A.)</w:t>
            </w:r>
          </w:p>
          <w:p w:rsidR="0057407E" w:rsidRPr="005E2414" w:rsidRDefault="007F1DE4" w:rsidP="0057407E">
            <w:pPr>
              <w:jc w:val="both"/>
              <w:rPr>
                <w:sz w:val="20"/>
              </w:rPr>
            </w:pPr>
            <w:hyperlink r:id="rId22" w:history="1">
              <w:r w:rsidR="0057407E" w:rsidRPr="005E2414">
                <w:rPr>
                  <w:rStyle w:val="Hyperlink"/>
                  <w:sz w:val="20"/>
                </w:rPr>
                <w:t>2016 QCCA 1558</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Motion for leave to appeal dismissed</w:t>
            </w:r>
          </w:p>
          <w:p w:rsidR="0057407E" w:rsidRPr="005E2414" w:rsidRDefault="0057407E" w:rsidP="0057407E">
            <w:pPr>
              <w:jc w:val="both"/>
              <w:rPr>
                <w:sz w:val="20"/>
              </w:rPr>
            </w:pPr>
          </w:p>
        </w:tc>
      </w:tr>
      <w:tr w:rsidR="0057407E" w:rsidRPr="005E2414" w:rsidTr="0057407E">
        <w:tc>
          <w:tcPr>
            <w:tcW w:w="2390" w:type="pct"/>
          </w:tcPr>
          <w:p w:rsidR="0057407E" w:rsidRPr="005E2414" w:rsidRDefault="0057407E" w:rsidP="0057407E">
            <w:pPr>
              <w:jc w:val="both"/>
              <w:rPr>
                <w:sz w:val="20"/>
              </w:rPr>
            </w:pPr>
            <w:r w:rsidRPr="005E2414">
              <w:rPr>
                <w:sz w:val="20"/>
              </w:rPr>
              <w:t>November 24, 2016</w:t>
            </w:r>
          </w:p>
          <w:p w:rsidR="0057407E" w:rsidRPr="005E2414" w:rsidRDefault="0057407E" w:rsidP="0057407E">
            <w:pPr>
              <w:jc w:val="both"/>
              <w:rPr>
                <w:sz w:val="20"/>
              </w:rPr>
            </w:pPr>
            <w:r w:rsidRPr="005E2414">
              <w:rPr>
                <w:sz w:val="20"/>
              </w:rPr>
              <w:t>Supreme Court of Canada</w:t>
            </w:r>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r w:rsidRPr="005E2414">
              <w:rPr>
                <w:sz w:val="20"/>
              </w:rPr>
              <w:t>Application for leave to appeal filed</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42"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37312</w:t>
            </w:r>
          </w:p>
        </w:tc>
        <w:tc>
          <w:tcPr>
            <w:tcW w:w="4457" w:type="pct"/>
          </w:tcPr>
          <w:p w:rsidR="0057407E" w:rsidRPr="005E2414" w:rsidRDefault="0057407E" w:rsidP="0057407E">
            <w:pPr>
              <w:pStyle w:val="SCCLsocParty"/>
              <w:jc w:val="both"/>
              <w:rPr>
                <w:b/>
                <w:sz w:val="20"/>
                <w:szCs w:val="20"/>
              </w:rPr>
            </w:pPr>
            <w:r w:rsidRPr="005E2414">
              <w:rPr>
                <w:b/>
                <w:sz w:val="20"/>
                <w:szCs w:val="20"/>
              </w:rPr>
              <w:t xml:space="preserve">9143-9059 Québec </w:t>
            </w:r>
            <w:proofErr w:type="spellStart"/>
            <w:r w:rsidRPr="005E2414">
              <w:rPr>
                <w:b/>
                <w:sz w:val="20"/>
                <w:szCs w:val="20"/>
              </w:rPr>
              <w:t>Inc</w:t>
            </w:r>
            <w:proofErr w:type="spellEnd"/>
            <w:r w:rsidRPr="005E2414">
              <w:rPr>
                <w:b/>
                <w:sz w:val="20"/>
                <w:szCs w:val="20"/>
              </w:rPr>
              <w:t xml:space="preserve"> c. Ville de Granby</w:t>
            </w:r>
          </w:p>
          <w:p w:rsidR="0057407E" w:rsidRPr="005E2414" w:rsidRDefault="0057407E" w:rsidP="0057407E">
            <w:pPr>
              <w:jc w:val="both"/>
              <w:rPr>
                <w:sz w:val="20"/>
              </w:rPr>
            </w:pPr>
            <w:r w:rsidRPr="005E2414">
              <w:rPr>
                <w:sz w:val="20"/>
              </w:rPr>
              <w:t>(Qc) (Civile) (Autorisation)</w:t>
            </w:r>
          </w:p>
        </w:tc>
      </w:tr>
      <w:tr w:rsidR="00D12EEF" w:rsidRPr="007F1DE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tcPr>
          <w:p w:rsidR="00D12EEF" w:rsidRPr="005E2414" w:rsidRDefault="00511635" w:rsidP="0057407E">
            <w:pPr>
              <w:pStyle w:val="SCCLsocParty"/>
              <w:jc w:val="both"/>
              <w:rPr>
                <w:rFonts w:eastAsiaTheme="minorEastAsia"/>
                <w:sz w:val="20"/>
                <w:szCs w:val="20"/>
              </w:rPr>
            </w:pPr>
            <w:r w:rsidRPr="005E2414">
              <w:rPr>
                <w:rFonts w:eastAsiaTheme="minorEastAsia"/>
                <w:sz w:val="20"/>
                <w:szCs w:val="20"/>
                <w:lang w:val="fr-FR"/>
              </w:rPr>
              <w:t xml:space="preserve">La juge en chef McLachlin et les juges Abella, </w:t>
            </w:r>
            <w:r w:rsidRPr="005E2414">
              <w:rPr>
                <w:rFonts w:eastAsiaTheme="minorEastAsia"/>
                <w:sz w:val="20"/>
                <w:szCs w:val="20"/>
              </w:rPr>
              <w:t>Moldaver, Karakatsanis, Wagner, Gascon, Côté, Brown et Rowe</w:t>
            </w:r>
          </w:p>
          <w:p w:rsidR="00511635" w:rsidRPr="005E2414" w:rsidRDefault="00511635" w:rsidP="00511635">
            <w:pPr>
              <w:rPr>
                <w:lang w:val="fr-CA"/>
              </w:rPr>
            </w:pPr>
          </w:p>
        </w:tc>
      </w:tr>
      <w:tr w:rsidR="00D12EEF" w:rsidRPr="007F1DE4" w:rsidTr="00D12EEF">
        <w:tc>
          <w:tcPr>
            <w:tcW w:w="5000" w:type="pct"/>
            <w:gridSpan w:val="2"/>
          </w:tcPr>
          <w:p w:rsidR="00D12EEF" w:rsidRPr="005E2414" w:rsidRDefault="00511635" w:rsidP="0057407E">
            <w:pPr>
              <w:pStyle w:val="SCCLsocParty"/>
              <w:jc w:val="both"/>
              <w:rPr>
                <w:sz w:val="20"/>
                <w:szCs w:val="20"/>
              </w:rPr>
            </w:pPr>
            <w:r w:rsidRPr="005E2414">
              <w:rPr>
                <w:sz w:val="20"/>
                <w:szCs w:val="20"/>
              </w:rPr>
              <w:t>La demande d’autorisation d’appel de l’arrêt de la Cour d’appel du Québec (Montréal), numéro 500-09-026330-167, 2016 QCCA 1558, daté du 27 septembre 2016, est rejetée avec dépens.</w:t>
            </w:r>
          </w:p>
          <w:p w:rsidR="00511635" w:rsidRPr="005E2414" w:rsidRDefault="00511635" w:rsidP="00511635">
            <w:pPr>
              <w:rPr>
                <w:lang w:val="fr-CA"/>
              </w:rPr>
            </w:pPr>
          </w:p>
        </w:tc>
      </w:tr>
      <w:tr w:rsidR="0057407E" w:rsidRPr="007F1DE4" w:rsidTr="0057407E">
        <w:tc>
          <w:tcPr>
            <w:tcW w:w="5000" w:type="pct"/>
            <w:gridSpan w:val="2"/>
          </w:tcPr>
          <w:p w:rsidR="0057407E" w:rsidRPr="005E2414" w:rsidRDefault="0057407E" w:rsidP="0057407E">
            <w:pPr>
              <w:jc w:val="both"/>
              <w:rPr>
                <w:sz w:val="20"/>
                <w:lang w:val="fr-CA"/>
              </w:rPr>
            </w:pPr>
            <w:r w:rsidRPr="005E2414">
              <w:rPr>
                <w:sz w:val="20"/>
                <w:lang w:val="fr-CA"/>
              </w:rPr>
              <w:t>Droit administratif — Contrôle judiciaire — Norme de contrôle — Droit municipal — Zonage — Indemnité d’expropriation  dans un cas où l’exproprié est dans l’impossibilité de se réinstaller — Les normes de révisions sont-elles compatibles avec le contrôle judiciaire d’une décision rendue par un tribunal judiciaire siégeant en appel d’une décision administrative? — La norme de la décision raisonnable devrait-elle être revue lorsqu’appliquée en révision d’une décision d’un appel administratif?</w:t>
            </w:r>
          </w:p>
        </w:tc>
      </w:tr>
      <w:tr w:rsidR="0057407E" w:rsidRPr="007F1DE4" w:rsidTr="0057407E">
        <w:tc>
          <w:tcPr>
            <w:tcW w:w="5000" w:type="pct"/>
            <w:gridSpan w:val="2"/>
          </w:tcPr>
          <w:p w:rsidR="0057407E" w:rsidRPr="005E2414" w:rsidRDefault="0057407E" w:rsidP="0057407E">
            <w:pPr>
              <w:jc w:val="both"/>
              <w:rPr>
                <w:sz w:val="20"/>
                <w:lang w:val="fr-CA"/>
              </w:rPr>
            </w:pPr>
          </w:p>
        </w:tc>
      </w:tr>
      <w:tr w:rsidR="0057407E" w:rsidRPr="007F1DE4" w:rsidTr="0057407E">
        <w:tc>
          <w:tcPr>
            <w:tcW w:w="5000" w:type="pct"/>
            <w:gridSpan w:val="2"/>
          </w:tcPr>
          <w:p w:rsidR="0057407E" w:rsidRPr="005E2414" w:rsidRDefault="0057407E" w:rsidP="0057407E">
            <w:pPr>
              <w:jc w:val="both"/>
              <w:rPr>
                <w:sz w:val="20"/>
                <w:lang w:val="fr-CA"/>
              </w:rPr>
            </w:pPr>
            <w:r w:rsidRPr="005E2414">
              <w:rPr>
                <w:sz w:val="20"/>
                <w:lang w:val="fr-CA"/>
              </w:rPr>
              <w:t xml:space="preserve">En 2008, l’intimée, la ville de Granby, a procédé à l’expropriation de la demanderesse, la compagnie 9143-9059 Québec inc. La demanderesse s’est adressée au Tribunal administratif du Québec afin que celui-ci fixe l’indemnité à laquelle elle prétend avoir droit conséquemment à son expropriation. Le Tribunal administratif du Québec refuse d’appliquer une certaine méthode de calcul de l’indemnité d’expropriation. La Cour du Québec accueille l’appel et casse la décision du Tribunal administratif du Québec. Cette décision est renversée à nouveau par la Cour supérieure en révision judiciaire, qui conclut que le juge de la Cour du Québec a outrepassé son rôle de cour d’appel. </w:t>
            </w:r>
          </w:p>
          <w:p w:rsidR="0057407E" w:rsidRPr="005E2414" w:rsidRDefault="0057407E" w:rsidP="0057407E">
            <w:pPr>
              <w:jc w:val="both"/>
              <w:rPr>
                <w:sz w:val="20"/>
                <w:lang w:val="fr-CA"/>
              </w:rPr>
            </w:pPr>
          </w:p>
        </w:tc>
      </w:tr>
    </w:tbl>
    <w:p w:rsidR="00511635" w:rsidRPr="005E2414" w:rsidRDefault="00511635">
      <w:pPr>
        <w:rPr>
          <w:lang w:val="fr-CA"/>
        </w:rPr>
      </w:pPr>
      <w:r w:rsidRPr="005E2414">
        <w:rPr>
          <w:lang w:val="fr-CA"/>
        </w:rP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57407E" w:rsidRPr="007F1DE4" w:rsidTr="0057407E">
        <w:tc>
          <w:tcPr>
            <w:tcW w:w="2390" w:type="pct"/>
          </w:tcPr>
          <w:p w:rsidR="0057407E" w:rsidRPr="005E2414" w:rsidRDefault="0057407E" w:rsidP="0057407E">
            <w:pPr>
              <w:jc w:val="both"/>
              <w:rPr>
                <w:sz w:val="20"/>
                <w:lang w:val="fr-CA"/>
              </w:rPr>
            </w:pPr>
            <w:r w:rsidRPr="005E2414">
              <w:rPr>
                <w:sz w:val="20"/>
                <w:lang w:val="fr-CA"/>
              </w:rPr>
              <w:lastRenderedPageBreak/>
              <w:t>Le 8 octobre 2013</w:t>
            </w:r>
          </w:p>
          <w:p w:rsidR="0057407E" w:rsidRPr="005E2414" w:rsidRDefault="0057407E" w:rsidP="0057407E">
            <w:pPr>
              <w:jc w:val="both"/>
              <w:rPr>
                <w:sz w:val="20"/>
                <w:lang w:val="fr-CA"/>
              </w:rPr>
            </w:pPr>
            <w:r w:rsidRPr="005E2414">
              <w:rPr>
                <w:sz w:val="20"/>
                <w:lang w:val="fr-CA"/>
              </w:rPr>
              <w:t>Tribunal administratif du Québec (section des affaires immobilières)</w:t>
            </w:r>
          </w:p>
          <w:p w:rsidR="0057407E" w:rsidRPr="005E2414" w:rsidRDefault="0057407E" w:rsidP="0057407E">
            <w:pPr>
              <w:jc w:val="both"/>
              <w:rPr>
                <w:sz w:val="20"/>
                <w:lang w:val="fr-CA"/>
              </w:rPr>
            </w:pPr>
            <w:r w:rsidRPr="005E2414">
              <w:rPr>
                <w:sz w:val="20"/>
                <w:lang w:val="fr-CA"/>
              </w:rPr>
              <w:t>(Les juges Gosselin et Proulx)</w:t>
            </w:r>
          </w:p>
          <w:p w:rsidR="0057407E" w:rsidRPr="005E2414" w:rsidRDefault="007F1DE4" w:rsidP="0057407E">
            <w:pPr>
              <w:jc w:val="both"/>
              <w:rPr>
                <w:sz w:val="20"/>
              </w:rPr>
            </w:pPr>
            <w:hyperlink r:id="rId23" w:history="1">
              <w:r w:rsidR="0057407E" w:rsidRPr="005E2414">
                <w:rPr>
                  <w:rStyle w:val="Hyperlink"/>
                  <w:sz w:val="20"/>
                </w:rPr>
                <w:t>2013 QCTAQ 10184</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lang w:val="fr-CA"/>
              </w:rPr>
            </w:pPr>
            <w:r w:rsidRPr="005E2414">
              <w:rPr>
                <w:sz w:val="20"/>
                <w:lang w:val="fr-CA"/>
              </w:rPr>
              <w:t>Indemnité définitive d’expropriation à verser de 360 044,04 $ et indemnité additionnelle</w:t>
            </w:r>
            <w:r w:rsidRPr="005E2414">
              <w:rPr>
                <w:i/>
                <w:iCs/>
                <w:sz w:val="20"/>
                <w:lang w:val="fr-CA"/>
              </w:rPr>
              <w:t>.</w:t>
            </w:r>
          </w:p>
        </w:tc>
      </w:tr>
      <w:tr w:rsidR="0057407E" w:rsidRPr="007F1DE4" w:rsidTr="0057407E">
        <w:tc>
          <w:tcPr>
            <w:tcW w:w="2390" w:type="pct"/>
          </w:tcPr>
          <w:p w:rsidR="0057407E" w:rsidRPr="005E2414" w:rsidRDefault="0057407E" w:rsidP="0057407E">
            <w:pPr>
              <w:jc w:val="both"/>
              <w:rPr>
                <w:sz w:val="20"/>
                <w:lang w:val="fr-CA"/>
              </w:rPr>
            </w:pPr>
            <w:r w:rsidRPr="005E2414">
              <w:rPr>
                <w:sz w:val="20"/>
                <w:lang w:val="fr-CA"/>
              </w:rPr>
              <w:t xml:space="preserve">Le 20 mai 2015 </w:t>
            </w:r>
          </w:p>
          <w:p w:rsidR="0057407E" w:rsidRPr="005E2414" w:rsidRDefault="0057407E" w:rsidP="0057407E">
            <w:pPr>
              <w:jc w:val="both"/>
              <w:rPr>
                <w:sz w:val="20"/>
                <w:lang w:val="fr-CA"/>
              </w:rPr>
            </w:pPr>
            <w:r w:rsidRPr="005E2414">
              <w:rPr>
                <w:sz w:val="20"/>
                <w:lang w:val="fr-CA"/>
              </w:rPr>
              <w:t>Cour du Québec</w:t>
            </w:r>
          </w:p>
          <w:p w:rsidR="0057407E" w:rsidRPr="005E2414" w:rsidRDefault="0057407E" w:rsidP="0057407E">
            <w:pPr>
              <w:jc w:val="both"/>
              <w:rPr>
                <w:sz w:val="20"/>
                <w:lang w:val="fr-CA"/>
              </w:rPr>
            </w:pPr>
            <w:r w:rsidRPr="005E2414">
              <w:rPr>
                <w:sz w:val="20"/>
                <w:lang w:val="fr-CA"/>
              </w:rPr>
              <w:t>(Le juge Tremblay)</w:t>
            </w:r>
          </w:p>
          <w:p w:rsidR="0057407E" w:rsidRPr="005E2414" w:rsidRDefault="007F1DE4" w:rsidP="0057407E">
            <w:pPr>
              <w:jc w:val="both"/>
              <w:rPr>
                <w:sz w:val="20"/>
              </w:rPr>
            </w:pPr>
            <w:hyperlink r:id="rId24" w:history="1">
              <w:r w:rsidR="0057407E" w:rsidRPr="005E2414">
                <w:rPr>
                  <w:rStyle w:val="Hyperlink"/>
                  <w:sz w:val="20"/>
                </w:rPr>
                <w:t>2015 QCCQ 4771</w:t>
              </w:r>
            </w:hyperlink>
            <w:r w:rsidR="0057407E" w:rsidRPr="005E2414">
              <w:rPr>
                <w:sz w:val="20"/>
              </w:rPr>
              <w:t xml:space="preserve"> </w:t>
            </w:r>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lang w:val="fr-CA"/>
              </w:rPr>
            </w:pPr>
            <w:r w:rsidRPr="005E2414">
              <w:rPr>
                <w:sz w:val="20"/>
                <w:lang w:val="fr-CA"/>
              </w:rPr>
              <w:t xml:space="preserve">Appel accueilli; décision du Tribunal administratif du Québec cassée; Dossier retourné au Tribunal administratif du Québec </w:t>
            </w:r>
          </w:p>
        </w:tc>
      </w:tr>
      <w:tr w:rsidR="0057407E" w:rsidRPr="007F1DE4" w:rsidTr="0057407E">
        <w:tc>
          <w:tcPr>
            <w:tcW w:w="2390" w:type="pct"/>
          </w:tcPr>
          <w:p w:rsidR="0057407E" w:rsidRPr="005E2414" w:rsidRDefault="0057407E" w:rsidP="0057407E">
            <w:pPr>
              <w:jc w:val="both"/>
              <w:rPr>
                <w:sz w:val="20"/>
                <w:lang w:val="fr-CA"/>
              </w:rPr>
            </w:pPr>
            <w:r w:rsidRPr="005E2414">
              <w:rPr>
                <w:sz w:val="20"/>
                <w:lang w:val="fr-CA"/>
              </w:rPr>
              <w:t>Le 4 août 2016</w:t>
            </w:r>
          </w:p>
          <w:p w:rsidR="0057407E" w:rsidRPr="005E2414" w:rsidRDefault="0057407E" w:rsidP="0057407E">
            <w:pPr>
              <w:jc w:val="both"/>
              <w:rPr>
                <w:sz w:val="20"/>
                <w:lang w:val="fr-CA"/>
              </w:rPr>
            </w:pPr>
            <w:r w:rsidRPr="005E2414">
              <w:rPr>
                <w:sz w:val="20"/>
                <w:lang w:val="fr-CA"/>
              </w:rPr>
              <w:t>Cour supérieure du Québec</w:t>
            </w:r>
          </w:p>
          <w:p w:rsidR="0057407E" w:rsidRPr="005E2414" w:rsidRDefault="0057407E" w:rsidP="0057407E">
            <w:pPr>
              <w:jc w:val="both"/>
              <w:rPr>
                <w:sz w:val="20"/>
              </w:rPr>
            </w:pPr>
            <w:r w:rsidRPr="005E2414">
              <w:rPr>
                <w:sz w:val="20"/>
              </w:rPr>
              <w:t xml:space="preserve">(Le </w:t>
            </w:r>
            <w:proofErr w:type="spellStart"/>
            <w:r w:rsidRPr="005E2414">
              <w:rPr>
                <w:sz w:val="20"/>
              </w:rPr>
              <w:t>juge</w:t>
            </w:r>
            <w:proofErr w:type="spellEnd"/>
            <w:r w:rsidRPr="005E2414">
              <w:rPr>
                <w:sz w:val="20"/>
              </w:rPr>
              <w:t xml:space="preserve"> </w:t>
            </w:r>
            <w:proofErr w:type="spellStart"/>
            <w:r w:rsidRPr="005E2414">
              <w:rPr>
                <w:sz w:val="20"/>
              </w:rPr>
              <w:t>Tôth</w:t>
            </w:r>
            <w:proofErr w:type="spellEnd"/>
            <w:r w:rsidRPr="005E2414">
              <w:rPr>
                <w:sz w:val="20"/>
              </w:rPr>
              <w:t>)</w:t>
            </w:r>
          </w:p>
          <w:p w:rsidR="0057407E" w:rsidRPr="005E2414" w:rsidRDefault="007F1DE4" w:rsidP="0057407E">
            <w:pPr>
              <w:jc w:val="both"/>
              <w:rPr>
                <w:sz w:val="20"/>
              </w:rPr>
            </w:pPr>
            <w:hyperlink r:id="rId25" w:history="1">
              <w:r w:rsidR="0057407E" w:rsidRPr="005E2414">
                <w:rPr>
                  <w:rStyle w:val="Hyperlink"/>
                  <w:sz w:val="20"/>
                </w:rPr>
                <w:t>2016 QCCS 3796</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lang w:val="fr-CA"/>
              </w:rPr>
            </w:pPr>
            <w:r w:rsidRPr="005E2414">
              <w:rPr>
                <w:sz w:val="20"/>
                <w:lang w:val="fr-CA"/>
              </w:rPr>
              <w:t>Contrôle judiciaire accueillie; Décision de la Cour du Québec cassée</w:t>
            </w:r>
          </w:p>
          <w:p w:rsidR="0057407E" w:rsidRPr="005E2414" w:rsidRDefault="0057407E" w:rsidP="0057407E">
            <w:pPr>
              <w:jc w:val="both"/>
              <w:rPr>
                <w:sz w:val="20"/>
                <w:lang w:val="fr-CA"/>
              </w:rPr>
            </w:pPr>
          </w:p>
        </w:tc>
      </w:tr>
      <w:tr w:rsidR="0057407E" w:rsidRPr="005E2414" w:rsidTr="0057407E">
        <w:tc>
          <w:tcPr>
            <w:tcW w:w="2390" w:type="pct"/>
          </w:tcPr>
          <w:p w:rsidR="0057407E" w:rsidRPr="005E2414" w:rsidRDefault="0057407E" w:rsidP="0057407E">
            <w:pPr>
              <w:jc w:val="both"/>
              <w:rPr>
                <w:sz w:val="20"/>
                <w:lang w:val="fr-CA"/>
              </w:rPr>
            </w:pPr>
            <w:r w:rsidRPr="005E2414">
              <w:rPr>
                <w:sz w:val="20"/>
                <w:lang w:val="fr-CA"/>
              </w:rPr>
              <w:t>Le 27 septembre 2016</w:t>
            </w:r>
          </w:p>
          <w:p w:rsidR="0057407E" w:rsidRPr="005E2414" w:rsidRDefault="0057407E" w:rsidP="0057407E">
            <w:pPr>
              <w:jc w:val="both"/>
              <w:rPr>
                <w:sz w:val="20"/>
                <w:lang w:val="fr-CA"/>
              </w:rPr>
            </w:pPr>
            <w:r w:rsidRPr="005E2414">
              <w:rPr>
                <w:sz w:val="20"/>
                <w:lang w:val="fr-CA"/>
              </w:rPr>
              <w:t>Cour d’appel du Québec (Montréal)</w:t>
            </w:r>
          </w:p>
          <w:p w:rsidR="0057407E" w:rsidRPr="005E2414" w:rsidRDefault="0057407E" w:rsidP="0057407E">
            <w:pPr>
              <w:jc w:val="both"/>
              <w:rPr>
                <w:sz w:val="20"/>
              </w:rPr>
            </w:pPr>
            <w:r w:rsidRPr="005E2414">
              <w:rPr>
                <w:sz w:val="20"/>
              </w:rPr>
              <w:t xml:space="preserve">(Le </w:t>
            </w:r>
            <w:proofErr w:type="spellStart"/>
            <w:r w:rsidRPr="005E2414">
              <w:rPr>
                <w:sz w:val="20"/>
              </w:rPr>
              <w:t>juge</w:t>
            </w:r>
            <w:proofErr w:type="spellEnd"/>
            <w:r w:rsidRPr="005E2414">
              <w:rPr>
                <w:sz w:val="20"/>
              </w:rPr>
              <w:t xml:space="preserve"> </w:t>
            </w:r>
            <w:proofErr w:type="spellStart"/>
            <w:r w:rsidRPr="005E2414">
              <w:rPr>
                <w:sz w:val="20"/>
              </w:rPr>
              <w:t>Vauclair</w:t>
            </w:r>
            <w:proofErr w:type="spellEnd"/>
            <w:r w:rsidRPr="005E2414">
              <w:rPr>
                <w:sz w:val="20"/>
              </w:rPr>
              <w:t>)</w:t>
            </w:r>
          </w:p>
          <w:p w:rsidR="0057407E" w:rsidRPr="005E2414" w:rsidRDefault="007F1DE4" w:rsidP="0057407E">
            <w:pPr>
              <w:jc w:val="both"/>
              <w:rPr>
                <w:sz w:val="20"/>
              </w:rPr>
            </w:pPr>
            <w:hyperlink r:id="rId26" w:history="1">
              <w:r w:rsidR="0057407E" w:rsidRPr="005E2414">
                <w:rPr>
                  <w:rStyle w:val="Hyperlink"/>
                  <w:sz w:val="20"/>
                </w:rPr>
                <w:t>2016 QCCA 1558</w:t>
              </w:r>
            </w:hyperlink>
          </w:p>
          <w:p w:rsidR="0057407E" w:rsidRPr="005E2414" w:rsidRDefault="0057407E" w:rsidP="0057407E">
            <w:pPr>
              <w:jc w:val="both"/>
              <w:rPr>
                <w:sz w:val="20"/>
              </w:rPr>
            </w:pPr>
          </w:p>
        </w:tc>
        <w:tc>
          <w:tcPr>
            <w:tcW w:w="270" w:type="pct"/>
          </w:tcPr>
          <w:p w:rsidR="0057407E" w:rsidRPr="005E2414" w:rsidRDefault="0057407E" w:rsidP="0057407E">
            <w:pPr>
              <w:jc w:val="both"/>
              <w:rPr>
                <w:sz w:val="20"/>
              </w:rPr>
            </w:pPr>
          </w:p>
        </w:tc>
        <w:tc>
          <w:tcPr>
            <w:tcW w:w="2340" w:type="pct"/>
          </w:tcPr>
          <w:p w:rsidR="0057407E" w:rsidRPr="005E2414" w:rsidRDefault="0057407E" w:rsidP="0057407E">
            <w:pPr>
              <w:jc w:val="both"/>
              <w:rPr>
                <w:sz w:val="20"/>
              </w:rPr>
            </w:pPr>
            <w:proofErr w:type="spellStart"/>
            <w:r w:rsidRPr="005E2414">
              <w:rPr>
                <w:sz w:val="20"/>
              </w:rPr>
              <w:t>Requête</w:t>
            </w:r>
            <w:proofErr w:type="spellEnd"/>
            <w:r w:rsidRPr="005E2414">
              <w:rPr>
                <w:sz w:val="20"/>
              </w:rPr>
              <w:t xml:space="preserve"> pour permission </w:t>
            </w:r>
            <w:proofErr w:type="spellStart"/>
            <w:r w:rsidRPr="005E2414">
              <w:rPr>
                <w:sz w:val="20"/>
              </w:rPr>
              <w:t>d’appeler</w:t>
            </w:r>
            <w:proofErr w:type="spellEnd"/>
            <w:r w:rsidRPr="005E2414">
              <w:rPr>
                <w:sz w:val="20"/>
              </w:rPr>
              <w:t xml:space="preserve"> rejetée</w:t>
            </w:r>
          </w:p>
          <w:p w:rsidR="0057407E" w:rsidRPr="005E2414" w:rsidRDefault="0057407E" w:rsidP="0057407E">
            <w:pPr>
              <w:jc w:val="both"/>
              <w:rPr>
                <w:sz w:val="20"/>
              </w:rPr>
            </w:pPr>
          </w:p>
        </w:tc>
      </w:tr>
      <w:tr w:rsidR="0057407E" w:rsidRPr="005E2414" w:rsidTr="0057407E">
        <w:tc>
          <w:tcPr>
            <w:tcW w:w="2390" w:type="pct"/>
          </w:tcPr>
          <w:p w:rsidR="0057407E" w:rsidRPr="005E2414" w:rsidRDefault="0057407E" w:rsidP="0057407E">
            <w:pPr>
              <w:jc w:val="both"/>
              <w:rPr>
                <w:sz w:val="20"/>
                <w:lang w:val="fr-CA"/>
              </w:rPr>
            </w:pPr>
            <w:r w:rsidRPr="005E2414">
              <w:rPr>
                <w:sz w:val="20"/>
                <w:lang w:val="fr-CA"/>
              </w:rPr>
              <w:t>Le 24 novembre 2016</w:t>
            </w:r>
          </w:p>
          <w:p w:rsidR="0057407E" w:rsidRPr="005E2414" w:rsidRDefault="0057407E" w:rsidP="0057407E">
            <w:pPr>
              <w:jc w:val="both"/>
              <w:rPr>
                <w:sz w:val="20"/>
                <w:lang w:val="fr-CA"/>
              </w:rPr>
            </w:pPr>
            <w:r w:rsidRPr="005E2414">
              <w:rPr>
                <w:sz w:val="20"/>
                <w:lang w:val="fr-CA"/>
              </w:rPr>
              <w:t>Cour suprême du Canada</w:t>
            </w:r>
          </w:p>
        </w:tc>
        <w:tc>
          <w:tcPr>
            <w:tcW w:w="270" w:type="pct"/>
          </w:tcPr>
          <w:p w:rsidR="0057407E" w:rsidRPr="005E2414" w:rsidRDefault="0057407E" w:rsidP="0057407E">
            <w:pPr>
              <w:jc w:val="both"/>
              <w:rPr>
                <w:sz w:val="20"/>
                <w:lang w:val="fr-CA"/>
              </w:rPr>
            </w:pPr>
          </w:p>
        </w:tc>
        <w:tc>
          <w:tcPr>
            <w:tcW w:w="2340" w:type="pct"/>
          </w:tcPr>
          <w:p w:rsidR="0057407E" w:rsidRPr="005E2414" w:rsidRDefault="0057407E" w:rsidP="0057407E">
            <w:pPr>
              <w:jc w:val="both"/>
              <w:rPr>
                <w:sz w:val="20"/>
              </w:rPr>
            </w:pPr>
            <w:r w:rsidRPr="005E2414">
              <w:rPr>
                <w:sz w:val="20"/>
              </w:rPr>
              <w:t>Demande d’autorisation d’appel déposée</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43" style="width:2in;height:1pt" o:hrpct="0" o:hralign="center" o:hrstd="t" o:hrnoshade="t" o:hr="t" fillcolor="black [3213]" stroked="f"/>
        </w:pict>
      </w:r>
    </w:p>
    <w:p w:rsidR="0057407E" w:rsidRPr="005E2414" w:rsidRDefault="0057407E" w:rsidP="0057407E">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37297</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R.G. v. Her Majesty the Queen</w:t>
            </w:r>
          </w:p>
          <w:p w:rsidR="0057407E" w:rsidRPr="005E2414" w:rsidRDefault="0057407E" w:rsidP="0057407E">
            <w:pPr>
              <w:jc w:val="both"/>
              <w:rPr>
                <w:sz w:val="20"/>
              </w:rPr>
            </w:pPr>
            <w:r w:rsidRPr="005E2414">
              <w:rPr>
                <w:sz w:val="20"/>
              </w:rPr>
              <w:t>(Ont.) (Criminal)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motion for an extension of time to serve and file the application for leave to appeal is granted. The application for leave to appeal from the judgment of the Court of Appeal for Ontario, Number C43100, 2009 ONCA 796, dated November 4, 2009, is dismissed.</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pStyle w:val="SCCBanSummary"/>
              <w:rPr>
                <w:sz w:val="20"/>
                <w:szCs w:val="20"/>
              </w:rPr>
            </w:pPr>
            <w:r w:rsidRPr="005E2414">
              <w:rPr>
                <w:sz w:val="20"/>
                <w:szCs w:val="20"/>
              </w:rPr>
              <w:t>(Publication ban in case) (Publication ban on party)</w:t>
            </w:r>
          </w:p>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Criminal law – Dangerous offender designation – Persistent criminal behavior – Whether the Courts below erred in failing to consider the principle that a horrific childhood reduces moral culpability and is a mitigating factor.</w:t>
            </w:r>
          </w:p>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color w:val="000000"/>
                <w:sz w:val="20"/>
                <w:lang w:eastAsia="en-CA"/>
              </w:rPr>
            </w:pPr>
            <w:r w:rsidRPr="005E2414">
              <w:rPr>
                <w:color w:val="000000"/>
                <w:sz w:val="20"/>
              </w:rPr>
              <w:t>The complainant, the Applicant’s former common-law partner, alleged he confined her to her apartment, beat her, and forced her to perform oral sex. Initially, the complainant had claimed he had broken into her apartment, but it was apparent the pair went there after going out drinking together</w:t>
            </w:r>
            <w:r w:rsidRPr="005E2414">
              <w:rPr>
                <w:sz w:val="20"/>
              </w:rPr>
              <w:t>.</w:t>
            </w:r>
            <w:r w:rsidRPr="005E2414">
              <w:rPr>
                <w:color w:val="000000"/>
                <w:sz w:val="20"/>
                <w:lang w:eastAsia="en-CA"/>
              </w:rPr>
              <w:t xml:space="preserve"> The Applicant was acquitted on a charge of breaking and entering, the trial judge noting the telephone and hydro accounts at the new apartment were in the Applicant’s name. He convicted the Applicant on the unlawful confinement and sexual assault charges despite denials from the Applicant that he had engaged in any sexual assault or unlawful confinement of the complainant. The trial judge took note of the consistency between the evidence of the complainant and the state of her clothing when she fled from the apartment and was later attended by the police. In imposing the dangerous offender designation the trial judge noted the Applicant’s long history of abusing domestic partners, and psychiatric evidence confirming that he was a psychopath who posed a significant risk for violent re-offending. He considered conflicting evidence from two psychiatrists, one who found psychopaths untreatable, and the other who recommended a multi-faceted treatment plan. The judge found the Crown proved beyond a reasonable doubt that there was no reasonable possibility of controlling the Applicant’s risk in the community.</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lastRenderedPageBreak/>
              <w:t>May 14, 2004</w:t>
            </w:r>
          </w:p>
          <w:p w:rsidR="0057407E" w:rsidRPr="005E2414" w:rsidRDefault="0057407E" w:rsidP="0057407E">
            <w:pPr>
              <w:jc w:val="both"/>
              <w:rPr>
                <w:sz w:val="20"/>
              </w:rPr>
            </w:pPr>
            <w:r w:rsidRPr="005E2414">
              <w:rPr>
                <w:sz w:val="20"/>
              </w:rPr>
              <w:t>Ontario Court of Justice</w:t>
            </w:r>
          </w:p>
          <w:p w:rsidR="0057407E" w:rsidRPr="005E2414" w:rsidRDefault="0057407E" w:rsidP="0057407E">
            <w:pPr>
              <w:jc w:val="both"/>
              <w:rPr>
                <w:sz w:val="20"/>
              </w:rPr>
            </w:pPr>
            <w:r w:rsidRPr="005E2414">
              <w:rPr>
                <w:sz w:val="20"/>
              </w:rPr>
              <w:t>(</w:t>
            </w:r>
            <w:proofErr w:type="spellStart"/>
            <w:r w:rsidRPr="005E2414">
              <w:rPr>
                <w:sz w:val="20"/>
              </w:rPr>
              <w:t>Omatsu</w:t>
            </w:r>
            <w:proofErr w:type="spellEnd"/>
            <w:r w:rsidRPr="005E2414">
              <w:rPr>
                <w:sz w:val="20"/>
              </w:rPr>
              <w:t xml:space="preserve"> M.)</w:t>
            </w:r>
          </w:p>
          <w:p w:rsidR="0057407E" w:rsidRPr="005E2414" w:rsidRDefault="0057407E" w:rsidP="0057407E">
            <w:pPr>
              <w:jc w:val="both"/>
              <w:rPr>
                <w:sz w:val="20"/>
              </w:rPr>
            </w:pPr>
            <w:r w:rsidRPr="005E2414">
              <w:rPr>
                <w:sz w:val="20"/>
              </w:rPr>
              <w:t>(unreported)</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eastAsia="en-CA"/>
              </w:rPr>
            </w:pPr>
            <w:r w:rsidRPr="005E2414">
              <w:rPr>
                <w:color w:val="000000"/>
                <w:sz w:val="20"/>
                <w:lang w:eastAsia="en-CA"/>
              </w:rPr>
              <w:t>Conviction: sexual assault and unlawful confinement</w:t>
            </w:r>
            <w:r w:rsidRPr="005E2414">
              <w:rPr>
                <w:sz w:val="20"/>
                <w:lang w:eastAsia="en-CA"/>
              </w:rPr>
              <w:t xml:space="preserve">; Application pursuant to s. 753 of the </w:t>
            </w:r>
            <w:r w:rsidRPr="005E2414">
              <w:rPr>
                <w:i/>
                <w:sz w:val="20"/>
                <w:lang w:eastAsia="en-CA"/>
              </w:rPr>
              <w:t>Criminal Code</w:t>
            </w:r>
            <w:r w:rsidRPr="005E2414">
              <w:rPr>
                <w:sz w:val="20"/>
                <w:lang w:eastAsia="en-CA"/>
              </w:rPr>
              <w:t xml:space="preserve"> to declare the Applicant a dangerous offender allowed.</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November 4, 2009</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(Doherty, Simmons and Lang JJ.A.)</w:t>
            </w:r>
          </w:p>
          <w:p w:rsidR="0057407E" w:rsidRPr="005E2414" w:rsidRDefault="007F1DE4" w:rsidP="0057407E">
            <w:pPr>
              <w:jc w:val="both"/>
              <w:rPr>
                <w:b/>
                <w:sz w:val="20"/>
                <w:lang w:eastAsia="en-CA"/>
              </w:rPr>
            </w:pPr>
            <w:hyperlink r:id="rId27" w:history="1">
              <w:r w:rsidR="0057407E" w:rsidRPr="005E2414">
                <w:rPr>
                  <w:color w:val="0000FF" w:themeColor="hyperlink"/>
                  <w:sz w:val="20"/>
                  <w:u w:val="single"/>
                  <w:lang w:eastAsia="en-CA"/>
                </w:rPr>
                <w:t>2009 ONCA 796</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eastAsia="en-CA"/>
              </w:rPr>
            </w:pPr>
            <w:r w:rsidRPr="005E2414">
              <w:rPr>
                <w:color w:val="000000"/>
                <w:sz w:val="20"/>
                <w:lang w:eastAsia="en-CA"/>
              </w:rPr>
              <w:t>Appeal from convictions dismissed; appeal from dangerous offender designation dismissed.</w:t>
            </w:r>
          </w:p>
          <w:p w:rsidR="0057407E" w:rsidRPr="005E2414" w:rsidRDefault="0057407E" w:rsidP="0057407E">
            <w:pPr>
              <w:jc w:val="both"/>
              <w:rPr>
                <w:sz w:val="20"/>
              </w:rPr>
            </w:pP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November 18,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lang w:eastAsia="en-CA"/>
              </w:rPr>
              <w:t>Application for an extension of time to serve and file leave application and application for leave to appeal filed.</w:t>
            </w:r>
          </w:p>
        </w:tc>
      </w:tr>
    </w:tbl>
    <w:p w:rsidR="0057407E" w:rsidRPr="005E2414" w:rsidRDefault="007F1DE4" w:rsidP="0057407E">
      <w:pPr>
        <w:jc w:val="both"/>
        <w:rPr>
          <w:sz w:val="20"/>
        </w:rPr>
      </w:pPr>
      <w:r>
        <w:rPr>
          <w:sz w:val="20"/>
          <w:szCs w:val="20"/>
        </w:rPr>
        <w:pict>
          <v:rect id="_x0000_i1044"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lang w:val="fr-CA"/>
              </w:rPr>
            </w:pPr>
            <w:r w:rsidRPr="005E2414">
              <w:rPr>
                <w:rStyle w:val="SCCFileNumberChar"/>
                <w:sz w:val="20"/>
                <w:szCs w:val="20"/>
                <w:lang w:val="fr-CA"/>
              </w:rPr>
              <w:t>37297</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R.G. c. Sa Majesté la Reine</w:t>
            </w:r>
          </w:p>
          <w:p w:rsidR="0057407E" w:rsidRPr="005E2414" w:rsidRDefault="0057407E" w:rsidP="0057407E">
            <w:pPr>
              <w:jc w:val="both"/>
              <w:rPr>
                <w:sz w:val="20"/>
                <w:lang w:val="fr-CA"/>
              </w:rPr>
            </w:pPr>
            <w:r w:rsidRPr="005E2414">
              <w:rPr>
                <w:sz w:val="20"/>
                <w:lang w:val="fr-CA"/>
              </w:rPr>
              <w:t>(Ont.) (Criminelle) (Sur autorisation)</w:t>
            </w:r>
          </w:p>
        </w:tc>
      </w:tr>
      <w:tr w:rsidR="00D12EEF" w:rsidRPr="007F1DE4" w:rsidTr="0057407E">
        <w:tc>
          <w:tcPr>
            <w:tcW w:w="543"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D12EEF">
            <w:pPr>
              <w:pStyle w:val="SCCLsocParty"/>
              <w:tabs>
                <w:tab w:val="left" w:pos="1296"/>
              </w:tabs>
              <w:jc w:val="both"/>
              <w:rPr>
                <w:sz w:val="20"/>
                <w:szCs w:val="20"/>
              </w:rPr>
            </w:pPr>
            <w:r w:rsidRPr="005E2414">
              <w:rPr>
                <w:sz w:val="20"/>
                <w:szCs w:val="20"/>
              </w:rPr>
              <w:t xml:space="preserve">La requête en prorogation du délai de signification et de dépôt de la demande d’autorisation d’appel est accueillie. 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C43100, 2009 ONCA 796</w:t>
            </w:r>
            <w:r w:rsidRPr="005E2414">
              <w:rPr>
                <w:sz w:val="20"/>
                <w:szCs w:val="20"/>
              </w:rPr>
              <w:t xml:space="preserve">, daté du </w:t>
            </w:r>
            <w:r w:rsidRPr="005E2414">
              <w:rPr>
                <w:sz w:val="20"/>
                <w:szCs w:val="20"/>
                <w:lang w:val="fr-FR"/>
              </w:rPr>
              <w:t>4 novembre 2009</w:t>
            </w:r>
            <w:r w:rsidRPr="005E2414">
              <w:rPr>
                <w:sz w:val="20"/>
                <w:szCs w:val="20"/>
              </w:rPr>
              <w:t>, est rejetée.</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pStyle w:val="SCCBanSummary"/>
              <w:rPr>
                <w:sz w:val="20"/>
                <w:szCs w:val="20"/>
                <w:lang w:val="fr-CA"/>
              </w:rPr>
            </w:pPr>
            <w:r w:rsidRPr="005E2414">
              <w:rPr>
                <w:sz w:val="20"/>
                <w:szCs w:val="20"/>
                <w:lang w:val="fr-CA"/>
              </w:rPr>
              <w:t>(Ordonnance de non-publication dans le dossier) (Ordonnance de non-publication visant une partie)</w:t>
            </w:r>
          </w:p>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 xml:space="preserve">Droit criminel – Déclaration de délinquant dangereux – Comportement criminel chronique – Les juridictions inférieures </w:t>
            </w:r>
            <w:proofErr w:type="spellStart"/>
            <w:r w:rsidRPr="005E2414">
              <w:rPr>
                <w:sz w:val="20"/>
                <w:lang w:val="fr-CA"/>
              </w:rPr>
              <w:t>ont-elles</w:t>
            </w:r>
            <w:proofErr w:type="spellEnd"/>
            <w:r w:rsidRPr="005E2414">
              <w:rPr>
                <w:sz w:val="20"/>
                <w:lang w:val="fr-CA"/>
              </w:rPr>
              <w:t xml:space="preserve"> eu tort de ne pas tenir compte du principe selon lequel une enfance horrible a pour effet de réduire la culpabilité morale et constitue une circonstance atténuante?</w:t>
            </w:r>
          </w:p>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color w:val="000000"/>
                <w:sz w:val="20"/>
                <w:lang w:val="fr-CA" w:eastAsia="en-CA"/>
              </w:rPr>
            </w:pPr>
            <w:r w:rsidRPr="005E2414">
              <w:rPr>
                <w:color w:val="000000"/>
                <w:sz w:val="20"/>
                <w:lang w:val="fr-CA"/>
              </w:rPr>
              <w:t>La plaignante, l’ex-conjointe de fait du demandeur, a allégué que ce dernier l’avait séquestrée dans son appartement, battue, puis forcée à lui faire une fellation. La plaignante avait d’abord prétendu que le demandeur s’était introduit par effraction dans son appartement, mais, de toute évidence, les deux s’y étaient rendus après être sortis boire ensemble. Le demandeur a été acquitté d’une accusation d’introduction par effraction, le juge du procès soulignant que les comptes de téléphone et d’électricité au nouvel appartement étaient au nom du demandeur. Le juge a déclaré le demandeur coupable de séquestration et d’agression sexuelle, même si le demandeur a nié avoir agressé sexuellement ou séquestré la plaignante. Le juge du procès a noté la compatibilité entre le témoignage de la plaignante et l’état de ses vêtements lorsqu’elle a fui l’appartement et lorsque les policiers se sont occupés d’elle plus tard. En déclarant le demandeur délinquant dangereux, le juge du procès a noté les longs antécédents de violence conjugale du demandeur et la preuve psychiatrique confirmant que ce dernier était psychopathe qui posait un risque important de récidive avec violence. Le juge a pris en compte les témoignages contradictoires de deux psychiatres, dont l’un a conclu que les psychopathes ne pouvaient pas être traités et l’autre qui a recommandé un plan de traitement à plusieurs volets. Le juge a conclu que le ministère public avait fait la preuve hors de tout doute raisonnable qu’il n’existait aucune possibilité réelle de maîtriser le risque que pose le demandeur au sein de la collectivité</w:t>
            </w:r>
            <w:r w:rsidRPr="005E2414">
              <w:rPr>
                <w:color w:val="000000"/>
                <w:sz w:val="20"/>
                <w:lang w:val="fr-CA" w:eastAsia="en-CA"/>
              </w:rPr>
              <w:t>.</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14 mai 2004</w:t>
            </w:r>
          </w:p>
          <w:p w:rsidR="0057407E" w:rsidRPr="005E2414" w:rsidRDefault="0057407E" w:rsidP="0057407E">
            <w:pPr>
              <w:jc w:val="both"/>
              <w:rPr>
                <w:sz w:val="20"/>
                <w:lang w:val="fr-CA"/>
              </w:rPr>
            </w:pPr>
            <w:r w:rsidRPr="005E2414">
              <w:rPr>
                <w:sz w:val="20"/>
                <w:lang w:val="fr-CA"/>
              </w:rPr>
              <w:t>Cour de justice de l’Ontario</w:t>
            </w:r>
          </w:p>
          <w:p w:rsidR="0057407E" w:rsidRPr="005E2414" w:rsidRDefault="0057407E" w:rsidP="0057407E">
            <w:pPr>
              <w:jc w:val="both"/>
              <w:rPr>
                <w:sz w:val="20"/>
                <w:lang w:val="fr-CA"/>
              </w:rPr>
            </w:pPr>
            <w:r w:rsidRPr="005E2414">
              <w:rPr>
                <w:sz w:val="20"/>
                <w:lang w:val="fr-CA"/>
              </w:rPr>
              <w:t xml:space="preserve">(Juge </w:t>
            </w:r>
            <w:proofErr w:type="spellStart"/>
            <w:r w:rsidRPr="005E2414">
              <w:rPr>
                <w:sz w:val="20"/>
                <w:lang w:val="fr-CA"/>
              </w:rPr>
              <w:t>Omatsu</w:t>
            </w:r>
            <w:proofErr w:type="spellEnd"/>
            <w:r w:rsidRPr="005E2414">
              <w:rPr>
                <w:sz w:val="20"/>
                <w:lang w:val="fr-CA"/>
              </w:rPr>
              <w:t>)</w:t>
            </w:r>
          </w:p>
          <w:p w:rsidR="0057407E" w:rsidRPr="005E2414" w:rsidRDefault="0057407E" w:rsidP="0057407E">
            <w:pPr>
              <w:jc w:val="both"/>
              <w:rPr>
                <w:sz w:val="20"/>
                <w:lang w:val="fr-CA"/>
              </w:rPr>
            </w:pPr>
            <w:r w:rsidRPr="005E2414">
              <w:rPr>
                <w:sz w:val="20"/>
                <w:lang w:val="fr-CA"/>
              </w:rPr>
              <w:t>(Non répertorié)</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eastAsia="en-CA"/>
              </w:rPr>
            </w:pPr>
            <w:r w:rsidRPr="005E2414">
              <w:rPr>
                <w:color w:val="000000"/>
                <w:sz w:val="20"/>
                <w:lang w:val="fr-CA" w:eastAsia="en-CA"/>
              </w:rPr>
              <w:t>Déclaration de culpabilité : agression sexuelle et séquestration</w:t>
            </w:r>
            <w:r w:rsidRPr="005E2414">
              <w:rPr>
                <w:sz w:val="20"/>
                <w:lang w:val="fr-CA" w:eastAsia="en-CA"/>
              </w:rPr>
              <w:t>; jugement déclarant le demandeur délinquant dangereux en application de l’art. 753 du</w:t>
            </w:r>
            <w:r w:rsidRPr="005E2414">
              <w:rPr>
                <w:i/>
                <w:sz w:val="20"/>
                <w:lang w:val="fr-CA" w:eastAsia="en-CA"/>
              </w:rPr>
              <w:t xml:space="preserve"> Code criminel</w:t>
            </w:r>
            <w:r w:rsidRPr="005E2414">
              <w:rPr>
                <w:sz w:val="20"/>
                <w:lang w:val="fr-CA" w:eastAsia="en-CA"/>
              </w:rPr>
              <w:t>.</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lastRenderedPageBreak/>
              <w:t>4 novembre 2009</w:t>
            </w:r>
          </w:p>
          <w:p w:rsidR="0057407E" w:rsidRPr="005E2414" w:rsidRDefault="0057407E" w:rsidP="0057407E">
            <w:pPr>
              <w:jc w:val="both"/>
              <w:rPr>
                <w:sz w:val="20"/>
                <w:lang w:val="fr-CA"/>
              </w:rPr>
            </w:pPr>
            <w:r w:rsidRPr="005E2414">
              <w:rPr>
                <w:sz w:val="20"/>
                <w:lang w:val="fr-CA"/>
              </w:rPr>
              <w:t xml:space="preserve">Cour d’appel de l’Ontario </w:t>
            </w:r>
          </w:p>
          <w:p w:rsidR="0057407E" w:rsidRPr="005E2414" w:rsidRDefault="0057407E" w:rsidP="0057407E">
            <w:pPr>
              <w:jc w:val="both"/>
              <w:rPr>
                <w:sz w:val="20"/>
                <w:lang w:val="fr-CA"/>
              </w:rPr>
            </w:pPr>
            <w:r w:rsidRPr="005E2414">
              <w:rPr>
                <w:sz w:val="20"/>
                <w:lang w:val="fr-CA"/>
              </w:rPr>
              <w:t>(Juges Doherty, Simmons et Lang)</w:t>
            </w:r>
          </w:p>
          <w:p w:rsidR="0057407E" w:rsidRPr="005E2414" w:rsidRDefault="007F1DE4" w:rsidP="0057407E">
            <w:pPr>
              <w:jc w:val="both"/>
              <w:rPr>
                <w:b/>
                <w:sz w:val="20"/>
                <w:lang w:val="fr-CA" w:eastAsia="en-CA"/>
              </w:rPr>
            </w:pPr>
            <w:hyperlink r:id="rId28" w:history="1">
              <w:r w:rsidR="0057407E" w:rsidRPr="005E2414">
                <w:rPr>
                  <w:color w:val="0000FF" w:themeColor="hyperlink"/>
                  <w:sz w:val="20"/>
                  <w:u w:val="single"/>
                  <w:lang w:val="fr-CA" w:eastAsia="en-CA"/>
                </w:rPr>
                <w:t>2009 ONCA 796</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eastAsia="en-CA"/>
              </w:rPr>
            </w:pPr>
            <w:r w:rsidRPr="005E2414">
              <w:rPr>
                <w:color w:val="000000"/>
                <w:sz w:val="20"/>
                <w:lang w:val="fr-CA" w:eastAsia="en-CA"/>
              </w:rPr>
              <w:t>Rejet de l’appel des déclarations de culpabilité; rejet de l’appel de la déclaration de délinquant dangereux.</w:t>
            </w:r>
          </w:p>
          <w:p w:rsidR="0057407E" w:rsidRPr="005E2414" w:rsidRDefault="0057407E" w:rsidP="0057407E">
            <w:pPr>
              <w:jc w:val="both"/>
              <w:rPr>
                <w:sz w:val="20"/>
                <w:lang w:val="fr-CA"/>
              </w:rPr>
            </w:pP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18 novembre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eastAsia="en-CA"/>
              </w:rPr>
              <w:t>Dépôt de la requête en prorogation du délai de signification et de dépôt de la demande d’autorisation d’appel et de la demande d’autorisation d’appel.</w:t>
            </w:r>
          </w:p>
        </w:tc>
      </w:tr>
    </w:tbl>
    <w:p w:rsidR="0057407E" w:rsidRPr="005E2414" w:rsidRDefault="007F1DE4" w:rsidP="0057407E">
      <w:pPr>
        <w:jc w:val="both"/>
        <w:rPr>
          <w:sz w:val="20"/>
          <w:lang w:val="fr-CA"/>
        </w:rPr>
      </w:pPr>
      <w:r>
        <w:rPr>
          <w:sz w:val="20"/>
          <w:szCs w:val="20"/>
        </w:rPr>
        <w:pict>
          <v:rect id="_x0000_i1045"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37380</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A.C., S.I. and R.M. v. The Children's Aid Society of Ottawa</w:t>
            </w:r>
          </w:p>
          <w:p w:rsidR="0057407E" w:rsidRPr="005E2414" w:rsidRDefault="0057407E" w:rsidP="0057407E">
            <w:pPr>
              <w:jc w:val="both"/>
              <w:rPr>
                <w:sz w:val="20"/>
              </w:rPr>
            </w:pPr>
            <w:r w:rsidRPr="005E2414">
              <w:rPr>
                <w:sz w:val="20"/>
              </w:rPr>
              <w:t>(Ont.)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 xml:space="preserve">The motion for an extension of time to serve and file the application for leave to appeal and the motion to file an application for leave to appeal in respect of two Ontario Court of Appeal decisions are granted. The application for leave to appeal from the judgments of the Court of Appeal for Ontario, Number M46329, 2016 ONCA 512, dated June 28, 2016, and Number M46527, dated July 8, 2016, is dismissed with costs in </w:t>
            </w:r>
            <w:proofErr w:type="spellStart"/>
            <w:r w:rsidRPr="005E2414">
              <w:rPr>
                <w:sz w:val="20"/>
                <w:szCs w:val="20"/>
                <w:lang w:val="en-US"/>
              </w:rPr>
              <w:t>favour</w:t>
            </w:r>
            <w:proofErr w:type="spellEnd"/>
            <w:r w:rsidRPr="005E2414">
              <w:rPr>
                <w:sz w:val="20"/>
                <w:szCs w:val="20"/>
                <w:lang w:val="en-US"/>
              </w:rPr>
              <w:t xml:space="preserve"> of David McLean and in </w:t>
            </w:r>
            <w:proofErr w:type="spellStart"/>
            <w:r w:rsidRPr="005E2414">
              <w:rPr>
                <w:sz w:val="20"/>
                <w:szCs w:val="20"/>
                <w:lang w:val="en-US"/>
              </w:rPr>
              <w:t>favour</w:t>
            </w:r>
            <w:proofErr w:type="spellEnd"/>
            <w:r w:rsidRPr="005E2414">
              <w:rPr>
                <w:sz w:val="20"/>
                <w:szCs w:val="20"/>
                <w:lang w:val="en-US"/>
              </w:rPr>
              <w:t xml:space="preserve"> of the respondent, the Children Aid Society of Ottawa.</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pStyle w:val="SCCBanSummary"/>
              <w:rPr>
                <w:sz w:val="20"/>
                <w:szCs w:val="20"/>
              </w:rPr>
            </w:pPr>
            <w:r w:rsidRPr="005E2414">
              <w:rPr>
                <w:sz w:val="20"/>
                <w:szCs w:val="20"/>
              </w:rPr>
              <w:t>(Publication ban in case) (Publication ban on party)</w:t>
            </w:r>
          </w:p>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 xml:space="preserve">Family law — Child protection — Civil procedure — Appeals — Courts — Jurisdiction — Trial judge making order for Crown </w:t>
            </w:r>
            <w:proofErr w:type="spellStart"/>
            <w:r w:rsidRPr="005E2414">
              <w:rPr>
                <w:sz w:val="20"/>
              </w:rPr>
              <w:t>wardship</w:t>
            </w:r>
            <w:proofErr w:type="spellEnd"/>
            <w:r w:rsidRPr="005E2414">
              <w:rPr>
                <w:sz w:val="20"/>
              </w:rPr>
              <w:t xml:space="preserve"> with no parental right of access — Court of Appeal dismissing procedural motions in respect of appeal of Crown </w:t>
            </w:r>
            <w:proofErr w:type="spellStart"/>
            <w:r w:rsidRPr="005E2414">
              <w:rPr>
                <w:sz w:val="20"/>
              </w:rPr>
              <w:t>wardship</w:t>
            </w:r>
            <w:proofErr w:type="spellEnd"/>
            <w:r w:rsidRPr="005E2414">
              <w:rPr>
                <w:sz w:val="20"/>
              </w:rPr>
              <w:t xml:space="preserve"> order — Court of Appeal dismissing substantive appeal for delay — Applicants and their children are treaty status Aboriginal family entitled to make treaty with Parliament on nation-to-nation basis — When children’s aid organizations took Aboriginal children, it is cultural genocide, aided by decisions of non-Aboriginal judges in this matter — Truth and reconciliation will never be attained in or with Canada until Aboriginal laws are recognized as equal to Canadian common law and statutes and Aboriginals regain their right to have matters adjudicated by Aboriginal justices — Opening assertion of </w:t>
            </w:r>
            <w:r w:rsidRPr="005E2414">
              <w:rPr>
                <w:i/>
                <w:sz w:val="20"/>
              </w:rPr>
              <w:t>Constitution Act, 1982</w:t>
            </w:r>
            <w:r w:rsidRPr="005E2414">
              <w:rPr>
                <w:sz w:val="20"/>
              </w:rPr>
              <w:t xml:space="preserve"> must be read in consideration not only of the God of European heritage, but also the Great Spirit of Aboriginal people — Section 35 of </w:t>
            </w:r>
            <w:r w:rsidRPr="005E2414">
              <w:rPr>
                <w:i/>
                <w:sz w:val="20"/>
              </w:rPr>
              <w:t>Constitution Act, 1982</w:t>
            </w:r>
            <w:r w:rsidRPr="005E2414">
              <w:rPr>
                <w:sz w:val="20"/>
              </w:rPr>
              <w:t xml:space="preserve"> must be read to preserve laws and traditions of Aboriginal people in a way that is nation-to-nation.</w:t>
            </w:r>
          </w:p>
        </w:tc>
      </w:tr>
      <w:tr w:rsidR="0057407E" w:rsidRPr="005E2414" w:rsidTr="0057407E">
        <w:tc>
          <w:tcPr>
            <w:tcW w:w="5000" w:type="pct"/>
            <w:gridSpan w:val="4"/>
          </w:tcPr>
          <w:p w:rsidR="0057407E" w:rsidRPr="005E2414" w:rsidRDefault="0057407E" w:rsidP="0057407E">
            <w:pPr>
              <w:jc w:val="both"/>
              <w:rPr>
                <w:sz w:val="20"/>
              </w:rPr>
            </w:pPr>
          </w:p>
          <w:p w:rsidR="0057407E" w:rsidRPr="005E2414" w:rsidRDefault="0057407E" w:rsidP="0057407E">
            <w:pPr>
              <w:jc w:val="both"/>
              <w:rPr>
                <w:sz w:val="20"/>
              </w:rPr>
            </w:pPr>
            <w:r w:rsidRPr="005E2414">
              <w:rPr>
                <w:sz w:val="20"/>
              </w:rPr>
              <w:t xml:space="preserve">R.M. entered into surrogacy agreements with S.I. and A.C.; a total of seven children were born to both women, and all seven were apprehended by an Alberta child protection agency. Three other children were later apprehended in Ontario. The trial judge made an order for Crown </w:t>
            </w:r>
            <w:proofErr w:type="spellStart"/>
            <w:r w:rsidRPr="005E2414">
              <w:rPr>
                <w:sz w:val="20"/>
              </w:rPr>
              <w:t>wardship</w:t>
            </w:r>
            <w:proofErr w:type="spellEnd"/>
            <w:r w:rsidRPr="005E2414">
              <w:rPr>
                <w:sz w:val="20"/>
              </w:rPr>
              <w:t xml:space="preserve"> with no parental right of access for the three children apprehended in Ontario, finding that the parents were unable to provide for the care and health of the children or their basic needs. All three parents appealed the Crown </w:t>
            </w:r>
            <w:proofErr w:type="spellStart"/>
            <w:r w:rsidRPr="005E2414">
              <w:rPr>
                <w:sz w:val="20"/>
              </w:rPr>
              <w:t>wardship</w:t>
            </w:r>
            <w:proofErr w:type="spellEnd"/>
            <w:r w:rsidRPr="005E2414">
              <w:rPr>
                <w:sz w:val="20"/>
              </w:rPr>
              <w:t xml:space="preserve"> order in Divisional Court.</w:t>
            </w:r>
          </w:p>
          <w:p w:rsidR="0057407E" w:rsidRPr="005E2414" w:rsidRDefault="0057407E" w:rsidP="0057407E">
            <w:pPr>
              <w:jc w:val="both"/>
              <w:rPr>
                <w:sz w:val="20"/>
              </w:rPr>
            </w:pPr>
          </w:p>
          <w:p w:rsidR="0057407E" w:rsidRPr="005E2414" w:rsidRDefault="0057407E" w:rsidP="0057407E">
            <w:pPr>
              <w:jc w:val="both"/>
              <w:rPr>
                <w:sz w:val="20"/>
              </w:rPr>
            </w:pPr>
            <w:r w:rsidRPr="005E2414">
              <w:rPr>
                <w:sz w:val="20"/>
              </w:rPr>
              <w:t xml:space="preserve">Prior to the appeal being heard, the parents brought various procedural motions. A single judge of the Ontario Court of Appeal dismissed the motions, finding that they were not properly before the Court of Appeal. A full panel of the Court of Appeal dismissed an appeal of that decision. </w:t>
            </w:r>
          </w:p>
          <w:p w:rsidR="0057407E" w:rsidRPr="005E2414" w:rsidRDefault="0057407E" w:rsidP="0057407E">
            <w:pPr>
              <w:jc w:val="both"/>
              <w:rPr>
                <w:sz w:val="20"/>
              </w:rPr>
            </w:pPr>
          </w:p>
          <w:p w:rsidR="0057407E" w:rsidRPr="005E2414" w:rsidRDefault="0057407E" w:rsidP="0057407E">
            <w:pPr>
              <w:jc w:val="both"/>
              <w:rPr>
                <w:sz w:val="20"/>
              </w:rPr>
            </w:pPr>
            <w:r w:rsidRPr="005E2414">
              <w:rPr>
                <w:sz w:val="20"/>
              </w:rPr>
              <w:t>In addition, the Divisional Court dismissed the parents’ substantive appeal for reasons of delay, finding that the best interests of the children required that the appeal be dismissed. The parents had no explanation for not having perfected the appeal; the delay greatly prejudiced the children; the parents had no plan for perfecting the appeal or for the care of the children; and when considering the substance of the challenge, the Divisional Court concluded that the underlying appeal lacked merit. The Court of Appeal dismissed a motion to review this decision.</w:t>
            </w:r>
          </w:p>
          <w:p w:rsidR="0057407E" w:rsidRPr="005E2414" w:rsidRDefault="0057407E" w:rsidP="0057407E">
            <w:pPr>
              <w:jc w:val="both"/>
              <w:rPr>
                <w:sz w:val="20"/>
              </w:rPr>
            </w:pPr>
          </w:p>
          <w:p w:rsidR="0057407E" w:rsidRPr="005E2414" w:rsidRDefault="0057407E" w:rsidP="0057407E">
            <w:pPr>
              <w:jc w:val="both"/>
              <w:rPr>
                <w:sz w:val="20"/>
              </w:rPr>
            </w:pPr>
            <w:r w:rsidRPr="005E2414">
              <w:rPr>
                <w:sz w:val="20"/>
              </w:rPr>
              <w:lastRenderedPageBreak/>
              <w:t>The parents now seek leave to appeal both Court of Appeal decisions (i.e., the dismissal of a review of the ruling on the procedural motions, and the dismissal of a review of the order dismissing the substantive appeal for delay).</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lastRenderedPageBreak/>
              <w:t>October 20, 2015</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w:t>
            </w:r>
            <w:proofErr w:type="spellStart"/>
            <w:r w:rsidRPr="005E2414">
              <w:rPr>
                <w:sz w:val="20"/>
              </w:rPr>
              <w:t>Shelston</w:t>
            </w:r>
            <w:proofErr w:type="spellEnd"/>
            <w:r w:rsidRPr="005E2414">
              <w:rPr>
                <w:sz w:val="20"/>
              </w:rPr>
              <w:t xml:space="preserve"> J.)</w:t>
            </w:r>
          </w:p>
          <w:p w:rsidR="0057407E" w:rsidRPr="005E2414" w:rsidRDefault="007F1DE4" w:rsidP="0057407E">
            <w:pPr>
              <w:jc w:val="both"/>
              <w:rPr>
                <w:sz w:val="20"/>
              </w:rPr>
            </w:pPr>
            <w:hyperlink r:id="rId29" w:history="1">
              <w:r w:rsidR="0057407E" w:rsidRPr="005E2414">
                <w:rPr>
                  <w:rStyle w:val="Hyperlink"/>
                  <w:sz w:val="20"/>
                </w:rPr>
                <w:t>2015 ONSC 5692</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Order for Crown </w:t>
            </w:r>
            <w:proofErr w:type="spellStart"/>
            <w:r w:rsidRPr="005E2414">
              <w:rPr>
                <w:sz w:val="20"/>
              </w:rPr>
              <w:t>wardship</w:t>
            </w:r>
            <w:proofErr w:type="spellEnd"/>
            <w:r w:rsidRPr="005E2414">
              <w:rPr>
                <w:sz w:val="20"/>
              </w:rPr>
              <w:t xml:space="preserve"> of three children, with no parental right of access</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April 1,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(Simmons J.A.)</w:t>
            </w:r>
          </w:p>
          <w:p w:rsidR="0057407E" w:rsidRPr="005E2414" w:rsidRDefault="0057407E" w:rsidP="0057407E">
            <w:pPr>
              <w:jc w:val="both"/>
              <w:rPr>
                <w:sz w:val="20"/>
              </w:rPr>
            </w:pPr>
            <w:r w:rsidRPr="005E2414">
              <w:rPr>
                <w:sz w:val="20"/>
              </w:rPr>
              <w:t>Court File No. M46281 (M46276)</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Order dismissing various procedural motions concerning an appeal of the </w:t>
            </w:r>
            <w:proofErr w:type="spellStart"/>
            <w:r w:rsidRPr="005E2414">
              <w:rPr>
                <w:sz w:val="20"/>
              </w:rPr>
              <w:t>wardship</w:t>
            </w:r>
            <w:proofErr w:type="spellEnd"/>
            <w:r w:rsidRPr="005E2414">
              <w:rPr>
                <w:sz w:val="20"/>
              </w:rPr>
              <w:t xml:space="preserve"> order</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April 25, 2016</w:t>
            </w:r>
          </w:p>
          <w:p w:rsidR="0057407E" w:rsidRPr="005E2414" w:rsidRDefault="0057407E" w:rsidP="0057407E">
            <w:pPr>
              <w:jc w:val="both"/>
              <w:rPr>
                <w:sz w:val="20"/>
              </w:rPr>
            </w:pPr>
            <w:r w:rsidRPr="005E2414">
              <w:rPr>
                <w:sz w:val="20"/>
              </w:rPr>
              <w:t>(Reasons for decision dated May 11, 2016)</w:t>
            </w:r>
          </w:p>
          <w:p w:rsidR="0057407E" w:rsidRPr="005E2414" w:rsidRDefault="0057407E" w:rsidP="0057407E">
            <w:pPr>
              <w:jc w:val="both"/>
              <w:rPr>
                <w:sz w:val="20"/>
              </w:rPr>
            </w:pPr>
            <w:r w:rsidRPr="005E2414">
              <w:rPr>
                <w:sz w:val="20"/>
              </w:rPr>
              <w:t>Ontario Superior Court of Justice (Div. Ct.)</w:t>
            </w:r>
          </w:p>
          <w:p w:rsidR="0057407E" w:rsidRPr="005E2414" w:rsidRDefault="0057407E" w:rsidP="0057407E">
            <w:pPr>
              <w:jc w:val="both"/>
              <w:rPr>
                <w:sz w:val="20"/>
              </w:rPr>
            </w:pPr>
            <w:r w:rsidRPr="005E2414">
              <w:rPr>
                <w:sz w:val="20"/>
              </w:rPr>
              <w:t>(</w:t>
            </w:r>
            <w:proofErr w:type="spellStart"/>
            <w:r w:rsidRPr="005E2414">
              <w:rPr>
                <w:sz w:val="20"/>
              </w:rPr>
              <w:t>Dambrot</w:t>
            </w:r>
            <w:proofErr w:type="spellEnd"/>
            <w:r w:rsidRPr="005E2414">
              <w:rPr>
                <w:sz w:val="20"/>
              </w:rPr>
              <w:t xml:space="preserve">, </w:t>
            </w:r>
            <w:proofErr w:type="spellStart"/>
            <w:r w:rsidRPr="005E2414">
              <w:rPr>
                <w:sz w:val="20"/>
              </w:rPr>
              <w:t>Horkins</w:t>
            </w:r>
            <w:proofErr w:type="spellEnd"/>
            <w:r w:rsidRPr="005E2414">
              <w:rPr>
                <w:sz w:val="20"/>
              </w:rPr>
              <w:t xml:space="preserve"> and </w:t>
            </w:r>
            <w:proofErr w:type="spellStart"/>
            <w:r w:rsidRPr="005E2414">
              <w:rPr>
                <w:sz w:val="20"/>
              </w:rPr>
              <w:t>Arrell</w:t>
            </w:r>
            <w:proofErr w:type="spellEnd"/>
            <w:r w:rsidRPr="005E2414">
              <w:rPr>
                <w:sz w:val="20"/>
              </w:rPr>
              <w:t xml:space="preserve"> JJ.)</w:t>
            </w:r>
          </w:p>
          <w:p w:rsidR="0057407E" w:rsidRPr="005E2414" w:rsidRDefault="007F1DE4" w:rsidP="0057407E">
            <w:pPr>
              <w:jc w:val="both"/>
              <w:rPr>
                <w:sz w:val="20"/>
              </w:rPr>
            </w:pPr>
            <w:hyperlink r:id="rId30" w:history="1">
              <w:r w:rsidR="0057407E" w:rsidRPr="005E2414">
                <w:rPr>
                  <w:rStyle w:val="Hyperlink"/>
                  <w:sz w:val="20"/>
                </w:rPr>
                <w:t>2016 ONSC 3111</w:t>
              </w:r>
            </w:hyperlink>
            <w:r w:rsidR="0057407E" w:rsidRPr="005E2414">
              <w:rPr>
                <w:sz w:val="20"/>
              </w:rPr>
              <w:t xml:space="preserve">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Order granting dismissal of appeal of the </w:t>
            </w:r>
            <w:proofErr w:type="spellStart"/>
            <w:r w:rsidRPr="005E2414">
              <w:rPr>
                <w:sz w:val="20"/>
              </w:rPr>
              <w:t>wardship</w:t>
            </w:r>
            <w:proofErr w:type="spellEnd"/>
            <w:r w:rsidRPr="005E2414">
              <w:rPr>
                <w:sz w:val="20"/>
              </w:rPr>
              <w:t xml:space="preserve"> order, for reasons of delay</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June 28,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 xml:space="preserve">(Rouleau, van </w:t>
            </w:r>
            <w:proofErr w:type="spellStart"/>
            <w:r w:rsidRPr="005E2414">
              <w:rPr>
                <w:sz w:val="20"/>
              </w:rPr>
              <w:t>Rensburg</w:t>
            </w:r>
            <w:proofErr w:type="spellEnd"/>
            <w:r w:rsidRPr="005E2414">
              <w:rPr>
                <w:sz w:val="20"/>
              </w:rPr>
              <w:t xml:space="preserve"> and </w:t>
            </w:r>
            <w:proofErr w:type="spellStart"/>
            <w:r w:rsidRPr="005E2414">
              <w:rPr>
                <w:sz w:val="20"/>
              </w:rPr>
              <w:t>Benotto</w:t>
            </w:r>
            <w:proofErr w:type="spellEnd"/>
            <w:r w:rsidRPr="005E2414">
              <w:rPr>
                <w:sz w:val="20"/>
              </w:rPr>
              <w:t xml:space="preserve"> JJ.A.)</w:t>
            </w:r>
          </w:p>
          <w:p w:rsidR="0057407E" w:rsidRPr="005E2414" w:rsidRDefault="007F1DE4" w:rsidP="0057407E">
            <w:pPr>
              <w:jc w:val="both"/>
              <w:rPr>
                <w:sz w:val="20"/>
              </w:rPr>
            </w:pPr>
            <w:hyperlink r:id="rId31" w:anchor="showHeadnotes" w:history="1">
              <w:r w:rsidR="0057407E" w:rsidRPr="005E2414">
                <w:rPr>
                  <w:rStyle w:val="Hyperlink"/>
                  <w:sz w:val="20"/>
                </w:rPr>
                <w:t>2016 ONCA 512</w:t>
              </w:r>
            </w:hyperlink>
            <w:r w:rsidR="0057407E" w:rsidRPr="005E2414">
              <w:rPr>
                <w:sz w:val="20"/>
              </w:rPr>
              <w:t xml:space="preserve">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Order dismissing motion to review procedural order of Simmons J.A. dated April 1, 2016</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July 8,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 xml:space="preserve">(MacPherson, Cronk and </w:t>
            </w:r>
            <w:proofErr w:type="spellStart"/>
            <w:r w:rsidRPr="005E2414">
              <w:rPr>
                <w:sz w:val="20"/>
              </w:rPr>
              <w:t>Benotto</w:t>
            </w:r>
            <w:proofErr w:type="spellEnd"/>
            <w:r w:rsidRPr="005E2414">
              <w:rPr>
                <w:sz w:val="20"/>
              </w:rPr>
              <w:t xml:space="preserve"> JJ.A.)</w:t>
            </w:r>
          </w:p>
          <w:p w:rsidR="0057407E" w:rsidRPr="005E2414" w:rsidRDefault="0057407E" w:rsidP="0057407E">
            <w:pPr>
              <w:jc w:val="both"/>
              <w:rPr>
                <w:sz w:val="20"/>
              </w:rPr>
            </w:pPr>
            <w:r w:rsidRPr="005E2414">
              <w:rPr>
                <w:sz w:val="20"/>
              </w:rPr>
              <w:t xml:space="preserve">Court File No. M46527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Order dismissing motion to review Divisional Court order dated April 25, 2016</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December 22,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Application to extend time to serve and file application for leave to appeal and Application for leave to appeal filed</w:t>
            </w:r>
          </w:p>
        </w:tc>
      </w:tr>
    </w:tbl>
    <w:p w:rsidR="0057407E" w:rsidRPr="005E2414" w:rsidRDefault="007F1DE4" w:rsidP="0057407E">
      <w:pPr>
        <w:jc w:val="both"/>
        <w:rPr>
          <w:sz w:val="20"/>
        </w:rPr>
      </w:pPr>
      <w:r>
        <w:rPr>
          <w:sz w:val="20"/>
          <w:szCs w:val="20"/>
        </w:rPr>
        <w:pict>
          <v:rect id="_x0000_i1046"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37380</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A.C., S.I. et R.M. c. La Société de l’aide à l’enfance d’Ottawa</w:t>
            </w:r>
          </w:p>
          <w:p w:rsidR="0057407E" w:rsidRPr="005E2414" w:rsidRDefault="0057407E" w:rsidP="0057407E">
            <w:pPr>
              <w:jc w:val="both"/>
              <w:rPr>
                <w:sz w:val="20"/>
              </w:rPr>
            </w:pPr>
            <w:r w:rsidRPr="005E2414">
              <w:rPr>
                <w:sz w:val="20"/>
              </w:rPr>
              <w:t>(Ont.) (</w:t>
            </w:r>
            <w:proofErr w:type="spellStart"/>
            <w:r w:rsidRPr="005E2414">
              <w:rPr>
                <w:sz w:val="20"/>
              </w:rPr>
              <w:t>Civile</w:t>
            </w:r>
            <w:proofErr w:type="spellEnd"/>
            <w:r w:rsidRPr="005E2414">
              <w:rPr>
                <w:sz w:val="20"/>
              </w:rPr>
              <w:t xml:space="preserve">) (Sur </w:t>
            </w:r>
            <w:proofErr w:type="spellStart"/>
            <w:r w:rsidRPr="005E2414">
              <w:rPr>
                <w:sz w:val="20"/>
              </w:rPr>
              <w:t>autorisation</w:t>
            </w:r>
            <w:proofErr w:type="spellEnd"/>
            <w:r w:rsidRPr="005E2414">
              <w:rPr>
                <w:sz w:val="20"/>
              </w:rPr>
              <w:t>)</w:t>
            </w:r>
          </w:p>
        </w:tc>
      </w:tr>
      <w:tr w:rsidR="00D12EEF" w:rsidRPr="007F1DE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D12EEF">
            <w:pPr>
              <w:pStyle w:val="SCCLsocParty"/>
              <w:tabs>
                <w:tab w:val="left" w:pos="1452"/>
              </w:tabs>
              <w:jc w:val="both"/>
              <w:rPr>
                <w:sz w:val="20"/>
                <w:szCs w:val="20"/>
                <w:lang w:val="fr-FR"/>
              </w:rPr>
            </w:pPr>
            <w:r w:rsidRPr="005E2414">
              <w:rPr>
                <w:sz w:val="20"/>
                <w:szCs w:val="20"/>
              </w:rPr>
              <w:t xml:space="preserve">La requête en prorogation de délai de signification et de dépôt de la demande d’autorisation d’appel, ainsi que la requête pour dépôt d’une demande d’autorisation d’appel visant deux décisions de la Cour d’appel de l’Ontario, sont accueillies. La demande d’autorisation d’appel des arrêts de la </w:t>
            </w:r>
            <w:r w:rsidRPr="005E2414">
              <w:rPr>
                <w:sz w:val="20"/>
                <w:szCs w:val="20"/>
                <w:lang w:val="fr-FR"/>
              </w:rPr>
              <w:t>Cour d’appel de l’Ontario</w:t>
            </w:r>
            <w:r w:rsidRPr="005E2414">
              <w:rPr>
                <w:sz w:val="20"/>
                <w:szCs w:val="20"/>
              </w:rPr>
              <w:t xml:space="preserve">, numéro M46329, 2016 ONCA 512, daté du 28 juin 2016, et numéro </w:t>
            </w:r>
            <w:r w:rsidRPr="005E2414">
              <w:rPr>
                <w:sz w:val="20"/>
                <w:szCs w:val="20"/>
                <w:lang w:val="fr-FR"/>
              </w:rPr>
              <w:t>M46527</w:t>
            </w:r>
            <w:r w:rsidRPr="005E2414">
              <w:rPr>
                <w:sz w:val="20"/>
                <w:szCs w:val="20"/>
              </w:rPr>
              <w:t xml:space="preserve">, daté du </w:t>
            </w:r>
            <w:r w:rsidRPr="005E2414">
              <w:rPr>
                <w:sz w:val="20"/>
                <w:szCs w:val="20"/>
                <w:lang w:val="fr-FR"/>
              </w:rPr>
              <w:t>8 juillet 2016</w:t>
            </w:r>
            <w:r w:rsidRPr="005E2414">
              <w:rPr>
                <w:sz w:val="20"/>
                <w:szCs w:val="20"/>
              </w:rPr>
              <w:t xml:space="preserve">, est rejetée avec dépens en faveur de </w:t>
            </w:r>
            <w:r w:rsidRPr="005E2414">
              <w:rPr>
                <w:sz w:val="20"/>
                <w:szCs w:val="20"/>
                <w:lang w:val="fr-FR"/>
              </w:rPr>
              <w:t xml:space="preserve">David </w:t>
            </w:r>
            <w:proofErr w:type="spellStart"/>
            <w:r w:rsidRPr="005E2414">
              <w:rPr>
                <w:sz w:val="20"/>
                <w:szCs w:val="20"/>
                <w:lang w:val="fr-FR"/>
              </w:rPr>
              <w:t>McLean</w:t>
            </w:r>
            <w:proofErr w:type="spellEnd"/>
            <w:r w:rsidRPr="005E2414">
              <w:rPr>
                <w:sz w:val="20"/>
                <w:szCs w:val="20"/>
                <w:lang w:val="fr-FR"/>
              </w:rPr>
              <w:t xml:space="preserve"> et en faveur de l’intimée, la Société de l’aide à l’enfance d’Ottawa.</w:t>
            </w:r>
          </w:p>
          <w:p w:rsidR="00511635" w:rsidRPr="005E2414" w:rsidRDefault="00511635" w:rsidP="00511635">
            <w:pPr>
              <w:rPr>
                <w:lang w:val="fr-FR"/>
              </w:rPr>
            </w:pPr>
          </w:p>
        </w:tc>
      </w:tr>
      <w:tr w:rsidR="0057407E" w:rsidRPr="007F1DE4" w:rsidTr="0057407E">
        <w:tc>
          <w:tcPr>
            <w:tcW w:w="5000" w:type="pct"/>
            <w:gridSpan w:val="4"/>
          </w:tcPr>
          <w:p w:rsidR="0057407E" w:rsidRPr="005E2414" w:rsidRDefault="0057407E" w:rsidP="0057407E">
            <w:pPr>
              <w:pStyle w:val="SCCBanSummary"/>
              <w:rPr>
                <w:sz w:val="20"/>
                <w:szCs w:val="20"/>
                <w:lang w:val="fr-CA"/>
              </w:rPr>
            </w:pPr>
            <w:r w:rsidRPr="005E2414">
              <w:rPr>
                <w:sz w:val="20"/>
                <w:szCs w:val="20"/>
                <w:lang w:val="fr-CA"/>
              </w:rPr>
              <w:t>(ordonnance de non-publication dans le dossier) (ordonnance de non-publication visant une partie)</w:t>
            </w:r>
          </w:p>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 xml:space="preserve">Droit de la famille — Protection de l’enfance — Procédure civile — Appels — Tribunaux — Compétence — Juge de première instance rendant une ordonnance de tutelle par la Couronne sans droit de visite des parents — Rejet, par la Cour d’appel, de motions procédurales qui touchent l’appel de l’ordonnance de tutelle par la Couronne — Appel sur le </w:t>
            </w:r>
            <w:r w:rsidRPr="005E2414">
              <w:rPr>
                <w:sz w:val="20"/>
                <w:lang w:val="fr-CA"/>
              </w:rPr>
              <w:lastRenderedPageBreak/>
              <w:t xml:space="preserve">fond rejeté par la Cour d’appel pour cause de retard — Droit des demandeurs et de leurs enfants, une famille autochtone visée par un traité, de conclure des traités avec le Parlement de nation à nation — Lorsque des organisations d’aide à l’enfance appréhendent des enfants autochtones, il s’agit d’un génocide culturel auquel concourent les décisions rendues par des juges non autochtones en l’espèce — La vérité et la réconciliation ne deviendront jamais des réalités au Canada ou avec ce pays tant que les lois autochtones ne sont pas reconnues égales à la </w:t>
            </w:r>
            <w:proofErr w:type="spellStart"/>
            <w:r w:rsidRPr="005E2414">
              <w:rPr>
                <w:sz w:val="20"/>
                <w:lang w:val="fr-CA"/>
              </w:rPr>
              <w:t>common</w:t>
            </w:r>
            <w:proofErr w:type="spellEnd"/>
            <w:r w:rsidRPr="005E2414">
              <w:rPr>
                <w:sz w:val="20"/>
                <w:lang w:val="fr-CA"/>
              </w:rPr>
              <w:t xml:space="preserve"> </w:t>
            </w:r>
            <w:proofErr w:type="spellStart"/>
            <w:r w:rsidRPr="005E2414">
              <w:rPr>
                <w:sz w:val="20"/>
                <w:lang w:val="fr-CA"/>
              </w:rPr>
              <w:t>law</w:t>
            </w:r>
            <w:proofErr w:type="spellEnd"/>
            <w:r w:rsidRPr="005E2414">
              <w:rPr>
                <w:sz w:val="20"/>
                <w:lang w:val="fr-CA"/>
              </w:rPr>
              <w:t xml:space="preserve"> et aux lois canadiennes et que les Autochtones ne récupèrent pas leur droit que les affaires soient tranchées par des juges autochtones — Il faut interpréter le préambule de la </w:t>
            </w:r>
            <w:r w:rsidRPr="005E2414">
              <w:rPr>
                <w:i/>
                <w:sz w:val="20"/>
                <w:lang w:val="fr-CA"/>
              </w:rPr>
              <w:t>Loi constitutionnelle de 1982</w:t>
            </w:r>
            <w:r w:rsidRPr="005E2414">
              <w:rPr>
                <w:sz w:val="20"/>
                <w:lang w:val="fr-CA"/>
              </w:rPr>
              <w:t xml:space="preserve"> compte tenu non seulement du Dieu hérité des Européens, mais aussi du Grand Esprit des Autochtones — Il faut interpréter l’article 35 de la </w:t>
            </w:r>
            <w:r w:rsidRPr="005E2414">
              <w:rPr>
                <w:i/>
                <w:sz w:val="20"/>
                <w:lang w:val="fr-CA"/>
              </w:rPr>
              <w:t>Loi constitutionnelle de 1982</w:t>
            </w:r>
            <w:r w:rsidRPr="005E2414">
              <w:rPr>
                <w:sz w:val="20"/>
                <w:lang w:val="fr-CA"/>
              </w:rPr>
              <w:t xml:space="preserve"> de manière à préserver les lois et traditions des Autochtones de nation à nation.</w:t>
            </w:r>
          </w:p>
        </w:tc>
      </w:tr>
      <w:tr w:rsidR="0057407E" w:rsidRPr="007F1DE4" w:rsidTr="0057407E">
        <w:tc>
          <w:tcPr>
            <w:tcW w:w="5000" w:type="pct"/>
            <w:gridSpan w:val="4"/>
          </w:tcPr>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 xml:space="preserve">R.M. a conclu des conventions de mère porteuse avec S.I. et A.C.; ces deux femmes ont donné naissance à un total de sept enfants, qui ont tous été appréhendés par un organisme albertain de protection de l’enfance. Trois autres enfants ont été appréhendés par la suite en Ontario. Le juge de première instance a rendu une ordonnance de tutelle par la Couronne sans droit de visite des parents à l’endroit des trois enfants appréhendés en Ontario, concluant que les parents n’étaient pas en mesure de s’occuper de l’entretien et de la santé des enfants ou de pourvoir à leurs besoins fondamentaux. Les trois parents ont interjeté appel de l’ordonnance de tutelle par la Couronne en Cour divisionnaire. </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 xml:space="preserve">Les parents ont présenté diverses motions procédurales avant l’audition de l’appel. Un juge de la Cour d’appel de l’Ontario les a rejetées, concluant que la Cour d’appel n’en était pas saisie à bon droit. Une formation complète de la Cour d’appel a rejeté l’appel de cette décision. </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 xml:space="preserve">Qui plus est, la Cour divisionnaire a rejeté l’appel sur le fond des parents pour cause de retard, estimant que l’intérêt véritable des enfants exigeait le rejet de l’appel. Les parents n’ont pu expliquer pourquoi ils n’avaient pas mis l’appel en état; le délai a causé un grave préjudice aux enfants; les parents n’avaient dressé aucun plan pour mettre l’appel en état ou pour s’occuper des enfants; après avoir examiné le fond de la contestation, la Cour divisionnaire est arrivée à la conclusion que l’appel sous-jacent était dénué de fondement. La Cour d’appel a rejeté une motion en révision de cette décision. </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Les parents demandent maintenant l’autorisation de porter en appel les deux décisions de la Cour d’appel (soit le refus de réviser la décision sur les motions procédurales et le refus de réviser l’ordonnance rejetant l’appel sur le fond pour cause de retard).</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20 octobre 2015</w:t>
            </w:r>
          </w:p>
          <w:p w:rsidR="0057407E" w:rsidRPr="005E2414" w:rsidRDefault="0057407E" w:rsidP="0057407E">
            <w:pPr>
              <w:jc w:val="both"/>
              <w:rPr>
                <w:sz w:val="20"/>
                <w:lang w:val="fr-CA"/>
              </w:rPr>
            </w:pPr>
            <w:r w:rsidRPr="005E2414">
              <w:rPr>
                <w:sz w:val="20"/>
                <w:lang w:val="fr-CA"/>
              </w:rPr>
              <w:t>Cour supérieure de justice de l’Ontario</w:t>
            </w:r>
          </w:p>
          <w:p w:rsidR="0057407E" w:rsidRPr="005E2414" w:rsidRDefault="0057407E" w:rsidP="0057407E">
            <w:pPr>
              <w:jc w:val="both"/>
              <w:rPr>
                <w:sz w:val="20"/>
              </w:rPr>
            </w:pPr>
            <w:r w:rsidRPr="005E2414">
              <w:rPr>
                <w:sz w:val="20"/>
              </w:rPr>
              <w:t>(</w:t>
            </w:r>
            <w:proofErr w:type="spellStart"/>
            <w:r w:rsidRPr="005E2414">
              <w:rPr>
                <w:sz w:val="20"/>
              </w:rPr>
              <w:t>Juge</w:t>
            </w:r>
            <w:proofErr w:type="spellEnd"/>
            <w:r w:rsidRPr="005E2414">
              <w:rPr>
                <w:sz w:val="20"/>
              </w:rPr>
              <w:t xml:space="preserve"> </w:t>
            </w:r>
            <w:proofErr w:type="spellStart"/>
            <w:r w:rsidRPr="005E2414">
              <w:rPr>
                <w:sz w:val="20"/>
              </w:rPr>
              <w:t>Shelston</w:t>
            </w:r>
            <w:proofErr w:type="spellEnd"/>
            <w:r w:rsidRPr="005E2414">
              <w:rPr>
                <w:sz w:val="20"/>
              </w:rPr>
              <w:t>)</w:t>
            </w:r>
          </w:p>
          <w:p w:rsidR="0057407E" w:rsidRPr="005E2414" w:rsidRDefault="007F1DE4" w:rsidP="0057407E">
            <w:pPr>
              <w:jc w:val="both"/>
              <w:rPr>
                <w:sz w:val="20"/>
              </w:rPr>
            </w:pPr>
            <w:hyperlink r:id="rId32" w:history="1">
              <w:r w:rsidR="0057407E" w:rsidRPr="005E2414">
                <w:rPr>
                  <w:rStyle w:val="Hyperlink"/>
                  <w:sz w:val="20"/>
                </w:rPr>
                <w:t>2015 ONSC 5692</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 xml:space="preserve">Ordonnance faisant de trois enfants des pupilles de la Couronne sans droit de visite des parents </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w:t>
            </w:r>
            <w:r w:rsidRPr="005E2414">
              <w:rPr>
                <w:sz w:val="20"/>
                <w:vertAlign w:val="superscript"/>
                <w:lang w:val="fr-CA"/>
              </w:rPr>
              <w:t>er</w:t>
            </w:r>
            <w:r w:rsidRPr="005E2414">
              <w:rPr>
                <w:sz w:val="20"/>
                <w:lang w:val="fr-CA"/>
              </w:rPr>
              <w:t xml:space="preserve"> avril 2016</w:t>
            </w:r>
          </w:p>
          <w:p w:rsidR="0057407E" w:rsidRPr="005E2414" w:rsidRDefault="0057407E" w:rsidP="0057407E">
            <w:pPr>
              <w:jc w:val="both"/>
              <w:rPr>
                <w:sz w:val="20"/>
                <w:lang w:val="fr-CA"/>
              </w:rPr>
            </w:pPr>
            <w:r w:rsidRPr="005E2414">
              <w:rPr>
                <w:sz w:val="20"/>
                <w:lang w:val="fr-CA"/>
              </w:rPr>
              <w:t>Cour d’appel de l’Ontario</w:t>
            </w:r>
          </w:p>
          <w:p w:rsidR="0057407E" w:rsidRPr="005E2414" w:rsidRDefault="0057407E" w:rsidP="0057407E">
            <w:pPr>
              <w:jc w:val="both"/>
              <w:rPr>
                <w:sz w:val="20"/>
                <w:lang w:val="fr-CA"/>
              </w:rPr>
            </w:pPr>
            <w:r w:rsidRPr="005E2414">
              <w:rPr>
                <w:sz w:val="20"/>
                <w:lang w:val="fr-CA"/>
              </w:rPr>
              <w:t>(Juge Simmons)</w:t>
            </w:r>
          </w:p>
          <w:p w:rsidR="0057407E" w:rsidRPr="005E2414" w:rsidRDefault="0057407E" w:rsidP="0057407E">
            <w:pPr>
              <w:jc w:val="both"/>
              <w:rPr>
                <w:sz w:val="20"/>
                <w:lang w:val="fr-CA"/>
              </w:rPr>
            </w:pPr>
            <w:r w:rsidRPr="005E2414">
              <w:rPr>
                <w:sz w:val="20"/>
                <w:lang w:val="fr-CA"/>
              </w:rPr>
              <w:t>N</w:t>
            </w:r>
            <w:r w:rsidRPr="005E2414">
              <w:rPr>
                <w:sz w:val="20"/>
                <w:vertAlign w:val="superscript"/>
                <w:lang w:val="fr-CA"/>
              </w:rPr>
              <w:t xml:space="preserve">o </w:t>
            </w:r>
            <w:r w:rsidRPr="005E2414">
              <w:rPr>
                <w:sz w:val="20"/>
                <w:lang w:val="fr-CA"/>
              </w:rPr>
              <w:t>de greffe M46281 (M46276)</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Ordonnance rejetant différentes motions procédurales qui touchent un appel de l’ordonnance de tutelle</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25 avril 2016</w:t>
            </w:r>
          </w:p>
          <w:p w:rsidR="0057407E" w:rsidRPr="005E2414" w:rsidRDefault="0057407E" w:rsidP="0057407E">
            <w:pPr>
              <w:jc w:val="both"/>
              <w:rPr>
                <w:sz w:val="20"/>
                <w:lang w:val="fr-CA"/>
              </w:rPr>
            </w:pPr>
            <w:r w:rsidRPr="005E2414">
              <w:rPr>
                <w:sz w:val="20"/>
                <w:lang w:val="fr-CA"/>
              </w:rPr>
              <w:t>(Motifs de décision datés du 11 mai 2016)</w:t>
            </w:r>
          </w:p>
          <w:p w:rsidR="0057407E" w:rsidRPr="005E2414" w:rsidRDefault="0057407E" w:rsidP="0057407E">
            <w:pPr>
              <w:jc w:val="both"/>
              <w:rPr>
                <w:sz w:val="20"/>
                <w:lang w:val="fr-CA"/>
              </w:rPr>
            </w:pPr>
            <w:r w:rsidRPr="005E2414">
              <w:rPr>
                <w:sz w:val="20"/>
                <w:lang w:val="fr-CA"/>
              </w:rPr>
              <w:t>Cour supérieure de justice de l’Ontario (C. div.)</w:t>
            </w:r>
          </w:p>
          <w:p w:rsidR="0057407E" w:rsidRPr="005E2414" w:rsidRDefault="0057407E" w:rsidP="0057407E">
            <w:pPr>
              <w:jc w:val="both"/>
              <w:rPr>
                <w:sz w:val="20"/>
                <w:lang w:val="fr-CA"/>
              </w:rPr>
            </w:pPr>
            <w:r w:rsidRPr="005E2414">
              <w:rPr>
                <w:sz w:val="20"/>
                <w:lang w:val="fr-CA"/>
              </w:rPr>
              <w:t xml:space="preserve">(Juges </w:t>
            </w:r>
            <w:proofErr w:type="spellStart"/>
            <w:r w:rsidRPr="005E2414">
              <w:rPr>
                <w:sz w:val="20"/>
                <w:lang w:val="fr-CA"/>
              </w:rPr>
              <w:t>Dambrot</w:t>
            </w:r>
            <w:proofErr w:type="spellEnd"/>
            <w:r w:rsidRPr="005E2414">
              <w:rPr>
                <w:sz w:val="20"/>
                <w:lang w:val="fr-CA"/>
              </w:rPr>
              <w:t xml:space="preserve">, </w:t>
            </w:r>
            <w:proofErr w:type="spellStart"/>
            <w:r w:rsidRPr="005E2414">
              <w:rPr>
                <w:sz w:val="20"/>
                <w:lang w:val="fr-CA"/>
              </w:rPr>
              <w:t>Horkins</w:t>
            </w:r>
            <w:proofErr w:type="spellEnd"/>
            <w:r w:rsidRPr="005E2414">
              <w:rPr>
                <w:sz w:val="20"/>
                <w:lang w:val="fr-CA"/>
              </w:rPr>
              <w:t xml:space="preserve"> et </w:t>
            </w:r>
            <w:proofErr w:type="spellStart"/>
            <w:r w:rsidRPr="005E2414">
              <w:rPr>
                <w:sz w:val="20"/>
                <w:lang w:val="fr-CA"/>
              </w:rPr>
              <w:t>Arrell</w:t>
            </w:r>
            <w:proofErr w:type="spellEnd"/>
            <w:r w:rsidRPr="005E2414">
              <w:rPr>
                <w:sz w:val="20"/>
                <w:lang w:val="fr-CA"/>
              </w:rPr>
              <w:t>)</w:t>
            </w:r>
          </w:p>
          <w:p w:rsidR="0057407E" w:rsidRPr="005E2414" w:rsidRDefault="007F1DE4" w:rsidP="0057407E">
            <w:pPr>
              <w:jc w:val="both"/>
              <w:rPr>
                <w:sz w:val="20"/>
              </w:rPr>
            </w:pPr>
            <w:hyperlink r:id="rId33" w:history="1">
              <w:r w:rsidR="0057407E" w:rsidRPr="005E2414">
                <w:rPr>
                  <w:rStyle w:val="Hyperlink"/>
                  <w:sz w:val="20"/>
                </w:rPr>
                <w:t>2016 ONSC 3111</w:t>
              </w:r>
            </w:hyperlink>
            <w:r w:rsidR="0057407E" w:rsidRPr="005E2414">
              <w:rPr>
                <w:sz w:val="20"/>
              </w:rPr>
              <w:t xml:space="preserve">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 xml:space="preserve">Ordonnance accordant le rejet de l’appel formé contre l’ordonnance de tutelle pour cause de retard </w:t>
            </w: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28 juin 2016</w:t>
            </w:r>
          </w:p>
          <w:p w:rsidR="0057407E" w:rsidRPr="005E2414" w:rsidRDefault="0057407E" w:rsidP="0057407E">
            <w:pPr>
              <w:jc w:val="both"/>
              <w:rPr>
                <w:sz w:val="20"/>
                <w:lang w:val="fr-CA"/>
              </w:rPr>
            </w:pPr>
            <w:r w:rsidRPr="005E2414">
              <w:rPr>
                <w:sz w:val="20"/>
                <w:lang w:val="fr-CA"/>
              </w:rPr>
              <w:t>Cour d’appel de l’Ontario</w:t>
            </w:r>
          </w:p>
          <w:p w:rsidR="0057407E" w:rsidRPr="005E2414" w:rsidRDefault="0057407E" w:rsidP="0057407E">
            <w:pPr>
              <w:jc w:val="both"/>
              <w:rPr>
                <w:sz w:val="20"/>
                <w:lang w:val="fr-CA"/>
              </w:rPr>
            </w:pPr>
            <w:r w:rsidRPr="005E2414">
              <w:rPr>
                <w:sz w:val="20"/>
                <w:lang w:val="fr-CA"/>
              </w:rPr>
              <w:t xml:space="preserve">(Juges Rouleau, van </w:t>
            </w:r>
            <w:proofErr w:type="spellStart"/>
            <w:r w:rsidRPr="005E2414">
              <w:rPr>
                <w:sz w:val="20"/>
                <w:lang w:val="fr-CA"/>
              </w:rPr>
              <w:t>Rensburg</w:t>
            </w:r>
            <w:proofErr w:type="spellEnd"/>
            <w:r w:rsidRPr="005E2414">
              <w:rPr>
                <w:sz w:val="20"/>
                <w:lang w:val="fr-CA"/>
              </w:rPr>
              <w:t xml:space="preserve"> et </w:t>
            </w:r>
            <w:proofErr w:type="spellStart"/>
            <w:r w:rsidRPr="005E2414">
              <w:rPr>
                <w:sz w:val="20"/>
                <w:lang w:val="fr-CA"/>
              </w:rPr>
              <w:t>Benotto</w:t>
            </w:r>
            <w:proofErr w:type="spellEnd"/>
            <w:r w:rsidRPr="005E2414">
              <w:rPr>
                <w:sz w:val="20"/>
                <w:lang w:val="fr-CA"/>
              </w:rPr>
              <w:t>)</w:t>
            </w:r>
          </w:p>
          <w:p w:rsidR="0057407E" w:rsidRPr="005E2414" w:rsidRDefault="007F1DE4" w:rsidP="0057407E">
            <w:pPr>
              <w:jc w:val="both"/>
              <w:rPr>
                <w:sz w:val="20"/>
              </w:rPr>
            </w:pPr>
            <w:hyperlink r:id="rId34" w:anchor="showHeadnotes" w:history="1">
              <w:r w:rsidR="0057407E" w:rsidRPr="005E2414">
                <w:rPr>
                  <w:rStyle w:val="Hyperlink"/>
                  <w:sz w:val="20"/>
                </w:rPr>
                <w:t>2016 ONCA 512</w:t>
              </w:r>
            </w:hyperlink>
            <w:r w:rsidR="0057407E" w:rsidRPr="005E2414">
              <w:rPr>
                <w:sz w:val="20"/>
              </w:rPr>
              <w:t xml:space="preserve">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Ordonnance rejetant la motion en révision de l’ordonnance procédurale du juge Simmons en date du 1</w:t>
            </w:r>
            <w:r w:rsidRPr="005E2414">
              <w:rPr>
                <w:sz w:val="20"/>
                <w:vertAlign w:val="superscript"/>
                <w:lang w:val="fr-CA"/>
              </w:rPr>
              <w:t>er</w:t>
            </w:r>
            <w:r w:rsidRPr="005E2414">
              <w:rPr>
                <w:sz w:val="20"/>
                <w:lang w:val="fr-CA"/>
              </w:rPr>
              <w:t xml:space="preserve"> avril 2016</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lastRenderedPageBreak/>
              <w:t>8 juillet 2016</w:t>
            </w:r>
          </w:p>
          <w:p w:rsidR="0057407E" w:rsidRPr="005E2414" w:rsidRDefault="0057407E" w:rsidP="0057407E">
            <w:pPr>
              <w:jc w:val="both"/>
              <w:rPr>
                <w:sz w:val="20"/>
                <w:lang w:val="fr-CA"/>
              </w:rPr>
            </w:pPr>
            <w:r w:rsidRPr="005E2414">
              <w:rPr>
                <w:sz w:val="20"/>
                <w:lang w:val="fr-CA"/>
              </w:rPr>
              <w:t>Cour d’appel de l’Ontario</w:t>
            </w:r>
          </w:p>
          <w:p w:rsidR="0057407E" w:rsidRPr="005E2414" w:rsidRDefault="0057407E" w:rsidP="0057407E">
            <w:pPr>
              <w:jc w:val="both"/>
              <w:rPr>
                <w:sz w:val="20"/>
                <w:lang w:val="fr-CA"/>
              </w:rPr>
            </w:pPr>
            <w:r w:rsidRPr="005E2414">
              <w:rPr>
                <w:sz w:val="20"/>
                <w:lang w:val="fr-CA"/>
              </w:rPr>
              <w:t xml:space="preserve">(Juges </w:t>
            </w:r>
            <w:proofErr w:type="spellStart"/>
            <w:r w:rsidRPr="005E2414">
              <w:rPr>
                <w:sz w:val="20"/>
                <w:lang w:val="fr-CA"/>
              </w:rPr>
              <w:t>MacPherson</w:t>
            </w:r>
            <w:proofErr w:type="spellEnd"/>
            <w:r w:rsidRPr="005E2414">
              <w:rPr>
                <w:sz w:val="20"/>
                <w:lang w:val="fr-CA"/>
              </w:rPr>
              <w:t xml:space="preserve">, </w:t>
            </w:r>
            <w:proofErr w:type="spellStart"/>
            <w:r w:rsidRPr="005E2414">
              <w:rPr>
                <w:sz w:val="20"/>
                <w:lang w:val="fr-CA"/>
              </w:rPr>
              <w:t>Cronk</w:t>
            </w:r>
            <w:proofErr w:type="spellEnd"/>
            <w:r w:rsidRPr="005E2414">
              <w:rPr>
                <w:sz w:val="20"/>
                <w:lang w:val="fr-CA"/>
              </w:rPr>
              <w:t xml:space="preserve"> et </w:t>
            </w:r>
            <w:proofErr w:type="spellStart"/>
            <w:r w:rsidRPr="005E2414">
              <w:rPr>
                <w:sz w:val="20"/>
                <w:lang w:val="fr-CA"/>
              </w:rPr>
              <w:t>Benotto</w:t>
            </w:r>
            <w:proofErr w:type="spellEnd"/>
            <w:r w:rsidRPr="005E2414">
              <w:rPr>
                <w:sz w:val="20"/>
                <w:lang w:val="fr-CA"/>
              </w:rPr>
              <w:t>)</w:t>
            </w:r>
          </w:p>
          <w:p w:rsidR="0057407E" w:rsidRPr="005E2414" w:rsidRDefault="0057407E" w:rsidP="0057407E">
            <w:pPr>
              <w:jc w:val="both"/>
              <w:rPr>
                <w:sz w:val="20"/>
              </w:rPr>
            </w:pPr>
            <w:r w:rsidRPr="005E2414">
              <w:rPr>
                <w:sz w:val="20"/>
                <w:lang w:val="fr-CA"/>
              </w:rPr>
              <w:t>N</w:t>
            </w:r>
            <w:r w:rsidRPr="005E2414">
              <w:rPr>
                <w:sz w:val="20"/>
                <w:vertAlign w:val="superscript"/>
                <w:lang w:val="fr-CA"/>
              </w:rPr>
              <w:t xml:space="preserve">o </w:t>
            </w:r>
            <w:r w:rsidRPr="005E2414">
              <w:rPr>
                <w:sz w:val="20"/>
                <w:lang w:val="fr-CA"/>
              </w:rPr>
              <w:t xml:space="preserve">de greffe </w:t>
            </w:r>
            <w:r w:rsidRPr="005E2414">
              <w:rPr>
                <w:sz w:val="20"/>
              </w:rPr>
              <w:t xml:space="preserve">M46527 </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Ordonnance rejetant la motion en révision de l’ordonnance de la Cour divisionnaire datée du 25 avril 2016</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22 décembre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Dépôt de la requête en prorogation du délai pour signifier et déposer la demande d’autorisation d’appel ainsi que de la demande d’autorisation d’appel</w:t>
            </w:r>
          </w:p>
        </w:tc>
      </w:tr>
    </w:tbl>
    <w:p w:rsidR="0057407E" w:rsidRPr="005E2414" w:rsidRDefault="007F1DE4" w:rsidP="0057407E">
      <w:pPr>
        <w:jc w:val="both"/>
        <w:rPr>
          <w:sz w:val="20"/>
          <w:lang w:val="fr-CA"/>
        </w:rPr>
      </w:pPr>
      <w:r>
        <w:rPr>
          <w:sz w:val="20"/>
          <w:szCs w:val="20"/>
        </w:rPr>
        <w:pict>
          <v:rect id="_x0000_i1047"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37327</w:t>
            </w:r>
          </w:p>
        </w:tc>
        <w:tc>
          <w:tcPr>
            <w:tcW w:w="4457" w:type="pct"/>
            <w:gridSpan w:val="3"/>
          </w:tcPr>
          <w:p w:rsidR="0057407E" w:rsidRPr="005E2414" w:rsidRDefault="0057407E" w:rsidP="00D12EEF">
            <w:pPr>
              <w:pStyle w:val="SCCLsocParty"/>
              <w:jc w:val="both"/>
              <w:rPr>
                <w:sz w:val="20"/>
                <w:lang w:val="en-US"/>
              </w:rPr>
            </w:pPr>
            <w:r w:rsidRPr="005E2414">
              <w:rPr>
                <w:b/>
                <w:sz w:val="20"/>
                <w:szCs w:val="20"/>
                <w:lang w:val="en-US"/>
              </w:rPr>
              <w:t>Gary Grant v. Equifax Canada Co., Trans Union of Canada, Ministry of Government Services and Consumer Services</w:t>
            </w:r>
            <w:r w:rsidR="00D12EEF" w:rsidRPr="005E2414">
              <w:rPr>
                <w:b/>
                <w:sz w:val="20"/>
                <w:szCs w:val="20"/>
                <w:lang w:val="en-US"/>
              </w:rPr>
              <w:t xml:space="preserve"> </w:t>
            </w:r>
            <w:r w:rsidRPr="005E2414">
              <w:rPr>
                <w:sz w:val="20"/>
                <w:lang w:val="en-US"/>
              </w:rPr>
              <w:t>(Ont.)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D12EEF">
            <w:pPr>
              <w:pStyle w:val="SCCLsocParty"/>
              <w:jc w:val="both"/>
              <w:rPr>
                <w:rFonts w:eastAsiaTheme="minorEastAsia"/>
                <w:sz w:val="20"/>
                <w:szCs w:val="20"/>
                <w:lang w:val="en-US"/>
              </w:rPr>
            </w:pPr>
            <w:r w:rsidRPr="005E2414">
              <w:rPr>
                <w:rFonts w:eastAsiaTheme="minorEastAsia"/>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D12EEF">
            <w:pPr>
              <w:pStyle w:val="SCCLsocParty"/>
              <w:jc w:val="both"/>
              <w:rPr>
                <w:sz w:val="20"/>
                <w:szCs w:val="20"/>
                <w:lang w:val="en-US"/>
              </w:rPr>
            </w:pPr>
            <w:r w:rsidRPr="005E2414">
              <w:rPr>
                <w:sz w:val="20"/>
                <w:szCs w:val="20"/>
                <w:lang w:val="en-US"/>
              </w:rPr>
              <w:t>The application for leave to appeal from the judgment of the Court of Appeal for Ontario, Number C61664, 2016 ONCA 500, dated June 23, 2016, is dismissed with costs to the respondents, Trans Union of Canada and Ministry of Government Services and Consumer Services.</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 xml:space="preserve">Limitation of actions – Application of </w:t>
            </w:r>
            <w:r w:rsidRPr="005E2414">
              <w:rPr>
                <w:i/>
                <w:sz w:val="20"/>
              </w:rPr>
              <w:t>Limitations Act, 2002</w:t>
            </w:r>
            <w:r w:rsidRPr="005E2414">
              <w:rPr>
                <w:sz w:val="20"/>
              </w:rPr>
              <w:t xml:space="preserve">, S.O. 2002, c. 24, to statutory framework for consumer credit reporting in Ontario set out in </w:t>
            </w:r>
            <w:r w:rsidRPr="005E2414">
              <w:rPr>
                <w:i/>
                <w:sz w:val="20"/>
              </w:rPr>
              <w:t>Consumer Reporting Act</w:t>
            </w:r>
            <w:r w:rsidRPr="005E2414">
              <w:rPr>
                <w:sz w:val="20"/>
              </w:rPr>
              <w:t xml:space="preserve">, R.S.O. 1990, c. C.33 – Whether courts below erred in finding that </w:t>
            </w:r>
            <w:r w:rsidRPr="005E2414">
              <w:rPr>
                <w:i/>
                <w:sz w:val="20"/>
              </w:rPr>
              <w:t>Limitations Act</w:t>
            </w:r>
            <w:r w:rsidRPr="005E2414">
              <w:rPr>
                <w:sz w:val="20"/>
              </w:rPr>
              <w:t xml:space="preserve"> not applicable to statutory framework for consumer credit reporting in Ontario.</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 xml:space="preserve">Mr. Grant, applicant, sought an order requiring Trans Union and Equifax, respondents, to remove from his credit report debts that were over two years old and for which no legal action had been commenced or judgment obtained. He argued that the basic limitation period of two years set out in the </w:t>
            </w:r>
            <w:r w:rsidRPr="005E2414">
              <w:rPr>
                <w:i/>
                <w:sz w:val="20"/>
              </w:rPr>
              <w:t>Limitations Act, 2002</w:t>
            </w:r>
            <w:r w:rsidRPr="005E2414">
              <w:rPr>
                <w:sz w:val="20"/>
              </w:rPr>
              <w:t xml:space="preserve">, S.O. 2002, c. 24, applied to the statutory framework for consumer credit reporting in Ontario set out in the </w:t>
            </w:r>
            <w:r w:rsidRPr="005E2414">
              <w:rPr>
                <w:i/>
                <w:sz w:val="20"/>
              </w:rPr>
              <w:t>Consumer Reporting Act</w:t>
            </w:r>
            <w:r w:rsidRPr="005E2414">
              <w:rPr>
                <w:sz w:val="20"/>
              </w:rPr>
              <w:t xml:space="preserve">, R.S.O. 1990, c. C.33. Essentially, he submitted that consumer debts which could not be collected should not be listed on his credit report. The Superior Court dismissed Mr. Grant’s application on the basis that there was nothing in the </w:t>
            </w:r>
            <w:r w:rsidRPr="005E2414">
              <w:rPr>
                <w:i/>
                <w:sz w:val="20"/>
              </w:rPr>
              <w:t>Limitations Act</w:t>
            </w:r>
            <w:r w:rsidRPr="005E2414">
              <w:rPr>
                <w:sz w:val="20"/>
              </w:rPr>
              <w:t xml:space="preserve"> which extended its application to the </w:t>
            </w:r>
            <w:r w:rsidRPr="005E2414">
              <w:rPr>
                <w:i/>
                <w:sz w:val="20"/>
              </w:rPr>
              <w:t>Consumer Reporting Act</w:t>
            </w:r>
            <w:r w:rsidRPr="005E2414">
              <w:rPr>
                <w:sz w:val="20"/>
              </w:rPr>
              <w:t>. The Court of Appeal dismissed the appeal.</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November 2, 2015</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(Barnes J.)</w:t>
            </w:r>
          </w:p>
          <w:p w:rsidR="0057407E" w:rsidRPr="005E2414" w:rsidRDefault="007F1DE4" w:rsidP="0057407E">
            <w:pPr>
              <w:jc w:val="both"/>
              <w:rPr>
                <w:sz w:val="20"/>
              </w:rPr>
            </w:pPr>
            <w:hyperlink r:id="rId35" w:history="1">
              <w:r w:rsidR="0057407E" w:rsidRPr="005E2414">
                <w:rPr>
                  <w:rStyle w:val="Hyperlink"/>
                  <w:sz w:val="20"/>
                </w:rPr>
                <w:t>2015 ONSC 6745</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Application dismissed</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June 23,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 xml:space="preserve">(Rouleau, van </w:t>
            </w:r>
            <w:proofErr w:type="spellStart"/>
            <w:r w:rsidRPr="005E2414">
              <w:rPr>
                <w:sz w:val="20"/>
              </w:rPr>
              <w:t>Rensburg</w:t>
            </w:r>
            <w:proofErr w:type="spellEnd"/>
            <w:r w:rsidRPr="005E2414">
              <w:rPr>
                <w:sz w:val="20"/>
              </w:rPr>
              <w:t xml:space="preserve"> and </w:t>
            </w:r>
            <w:proofErr w:type="spellStart"/>
            <w:r w:rsidRPr="005E2414">
              <w:rPr>
                <w:sz w:val="20"/>
              </w:rPr>
              <w:t>Benotto</w:t>
            </w:r>
            <w:proofErr w:type="spellEnd"/>
            <w:r w:rsidRPr="005E2414">
              <w:rPr>
                <w:sz w:val="20"/>
              </w:rPr>
              <w:t xml:space="preserve"> JJ.A.)</w:t>
            </w:r>
          </w:p>
          <w:p w:rsidR="0057407E" w:rsidRPr="005E2414" w:rsidRDefault="007F1DE4" w:rsidP="0057407E">
            <w:pPr>
              <w:jc w:val="both"/>
              <w:rPr>
                <w:sz w:val="20"/>
              </w:rPr>
            </w:pPr>
            <w:hyperlink r:id="rId36" w:history="1">
              <w:r w:rsidR="0057407E" w:rsidRPr="005E2414">
                <w:rPr>
                  <w:rStyle w:val="Hyperlink"/>
                  <w:sz w:val="20"/>
                </w:rPr>
                <w:t>2016 ONCA 500</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Appeal dismissed</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September 8,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Application for leave to appeal filed</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48" style="width:2in;height:1pt" o:hrpct="0" o:hralign="center" o:hrstd="t" o:hrnoshade="t" o:hr="t" fillcolor="black [3213]" stroked="f"/>
        </w:pict>
      </w:r>
    </w:p>
    <w:p w:rsidR="0057407E" w:rsidRPr="005E2414" w:rsidRDefault="0057407E" w:rsidP="0057407E">
      <w:pPr>
        <w:jc w:val="both"/>
        <w:rPr>
          <w:sz w:val="20"/>
        </w:rPr>
      </w:pPr>
    </w:p>
    <w:p w:rsidR="00511635" w:rsidRPr="005E2414" w:rsidRDefault="00511635">
      <w:r w:rsidRPr="005E241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lang w:val="fr-CA"/>
              </w:rPr>
            </w:pPr>
            <w:r w:rsidRPr="005E2414">
              <w:rPr>
                <w:rStyle w:val="SCCFileNumberChar"/>
                <w:sz w:val="20"/>
                <w:szCs w:val="20"/>
                <w:lang w:val="fr-CA"/>
              </w:rPr>
              <w:lastRenderedPageBreak/>
              <w:t>37327</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 xml:space="preserve">Gary Grant c. </w:t>
            </w:r>
            <w:proofErr w:type="spellStart"/>
            <w:r w:rsidRPr="005E2414">
              <w:rPr>
                <w:b/>
                <w:sz w:val="20"/>
                <w:szCs w:val="20"/>
              </w:rPr>
              <w:t>Equifax</w:t>
            </w:r>
            <w:proofErr w:type="spellEnd"/>
            <w:r w:rsidRPr="005E2414">
              <w:rPr>
                <w:b/>
                <w:sz w:val="20"/>
                <w:szCs w:val="20"/>
              </w:rPr>
              <w:t xml:space="preserve"> Canada Co., Trans Union of Canada, ministère des Services gouvernementaux et des Services aux consommateurs</w:t>
            </w:r>
          </w:p>
          <w:p w:rsidR="0057407E" w:rsidRPr="005E2414" w:rsidRDefault="0057407E" w:rsidP="0057407E">
            <w:pPr>
              <w:jc w:val="both"/>
              <w:rPr>
                <w:sz w:val="20"/>
                <w:lang w:val="fr-CA"/>
              </w:rPr>
            </w:pPr>
            <w:r w:rsidRPr="005E2414">
              <w:rPr>
                <w:sz w:val="20"/>
                <w:lang w:val="fr-CA"/>
              </w:rPr>
              <w:t>(Ont.) (Civile) (Sur autorisation)</w:t>
            </w:r>
          </w:p>
        </w:tc>
      </w:tr>
      <w:tr w:rsidR="00D12EEF" w:rsidRPr="007F1DE4" w:rsidTr="0057407E">
        <w:tc>
          <w:tcPr>
            <w:tcW w:w="543"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lang w:val="fr-FR"/>
              </w:rPr>
            </w:pPr>
            <w:r w:rsidRPr="005E2414">
              <w:rPr>
                <w:sz w:val="20"/>
                <w:szCs w:val="20"/>
              </w:rPr>
              <w:t xml:space="preserve">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C61664, 2016 ONCA 500</w:t>
            </w:r>
            <w:r w:rsidRPr="005E2414">
              <w:rPr>
                <w:sz w:val="20"/>
                <w:szCs w:val="20"/>
              </w:rPr>
              <w:t xml:space="preserve">, daté du </w:t>
            </w:r>
            <w:r w:rsidRPr="005E2414">
              <w:rPr>
                <w:sz w:val="20"/>
                <w:szCs w:val="20"/>
                <w:lang w:val="fr-FR"/>
              </w:rPr>
              <w:t>23 juin 2016</w:t>
            </w:r>
            <w:r w:rsidRPr="005E2414">
              <w:rPr>
                <w:sz w:val="20"/>
                <w:szCs w:val="20"/>
              </w:rPr>
              <w:t>, est rejetée avec dépens en faveur des intimés,</w:t>
            </w:r>
            <w:r w:rsidRPr="005E2414">
              <w:rPr>
                <w:sz w:val="20"/>
                <w:szCs w:val="20"/>
                <w:lang w:val="fr-FR"/>
              </w:rPr>
              <w:t xml:space="preserve"> Trans Union of Canada et ministère des Services gouvernementaux et des Services aux consommateurs.</w:t>
            </w:r>
          </w:p>
          <w:p w:rsidR="00511635" w:rsidRPr="005E2414" w:rsidRDefault="00511635" w:rsidP="00511635">
            <w:pPr>
              <w:rPr>
                <w:lang w:val="fr-FR"/>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 xml:space="preserve">Prescription – Application de la </w:t>
            </w:r>
            <w:r w:rsidRPr="005E2414">
              <w:rPr>
                <w:i/>
                <w:sz w:val="20"/>
                <w:lang w:val="fr-CA"/>
              </w:rPr>
              <w:t>Loi de 2002 sur la prescription des actions</w:t>
            </w:r>
            <w:r w:rsidRPr="005E2414">
              <w:rPr>
                <w:sz w:val="20"/>
                <w:lang w:val="fr-CA"/>
              </w:rPr>
              <w:t xml:space="preserve">, L.O. 2002, ch. 24, au régime législatif relatif aux renseignements sur la solvabilité des consommateurs en Ontario prévu dans la </w:t>
            </w:r>
            <w:r w:rsidRPr="005E2414">
              <w:rPr>
                <w:i/>
                <w:sz w:val="20"/>
                <w:lang w:val="fr-CA"/>
              </w:rPr>
              <w:t>Loi sur les renseignements concernant le consommateur</w:t>
            </w:r>
            <w:r w:rsidRPr="005E2414">
              <w:rPr>
                <w:sz w:val="20"/>
                <w:lang w:val="fr-CA"/>
              </w:rPr>
              <w:t xml:space="preserve">, L.R.O. 1990, ch. C.33 – Les juridictions inférieures </w:t>
            </w:r>
            <w:proofErr w:type="spellStart"/>
            <w:r w:rsidRPr="005E2414">
              <w:rPr>
                <w:sz w:val="20"/>
                <w:lang w:val="fr-CA"/>
              </w:rPr>
              <w:t>ont-elles</w:t>
            </w:r>
            <w:proofErr w:type="spellEnd"/>
            <w:r w:rsidRPr="005E2414">
              <w:rPr>
                <w:sz w:val="20"/>
                <w:lang w:val="fr-CA"/>
              </w:rPr>
              <w:t xml:space="preserve"> eu tort de conclure que la</w:t>
            </w:r>
            <w:r w:rsidRPr="005E2414">
              <w:rPr>
                <w:i/>
                <w:sz w:val="20"/>
                <w:lang w:val="fr-CA"/>
              </w:rPr>
              <w:t xml:space="preserve"> Loi sur la prescription des actions</w:t>
            </w:r>
            <w:r w:rsidRPr="005E2414">
              <w:rPr>
                <w:sz w:val="20"/>
                <w:lang w:val="fr-CA"/>
              </w:rPr>
              <w:t xml:space="preserve"> n’était pas applicable au régime législatif relatif aux renseignements sur la solvabilité des consommateurs en Ontario?</w:t>
            </w:r>
          </w:p>
        </w:tc>
      </w:tr>
      <w:tr w:rsidR="0057407E" w:rsidRPr="007F1DE4" w:rsidTr="0057407E">
        <w:tc>
          <w:tcPr>
            <w:tcW w:w="5000" w:type="pct"/>
            <w:gridSpan w:val="4"/>
          </w:tcPr>
          <w:p w:rsidR="0057407E" w:rsidRPr="005E2414" w:rsidRDefault="0057407E" w:rsidP="0057407E">
            <w:pPr>
              <w:jc w:val="both"/>
              <w:rPr>
                <w:sz w:val="20"/>
                <w:lang w:val="fr-CA"/>
              </w:rPr>
            </w:pPr>
          </w:p>
        </w:tc>
      </w:tr>
      <w:tr w:rsidR="0057407E" w:rsidRPr="005E2414" w:rsidTr="0057407E">
        <w:tc>
          <w:tcPr>
            <w:tcW w:w="5000" w:type="pct"/>
            <w:gridSpan w:val="4"/>
          </w:tcPr>
          <w:p w:rsidR="0057407E" w:rsidRPr="005E2414" w:rsidRDefault="0057407E" w:rsidP="0057407E">
            <w:pPr>
              <w:jc w:val="both"/>
              <w:rPr>
                <w:sz w:val="20"/>
                <w:lang w:val="fr-CA"/>
              </w:rPr>
            </w:pPr>
            <w:r w:rsidRPr="005E2414">
              <w:rPr>
                <w:sz w:val="20"/>
                <w:lang w:val="fr-CA"/>
              </w:rPr>
              <w:t xml:space="preserve">Monsieur Grant, le demandeur, a sollicité une ordonnance pour obliger Trans Union et </w:t>
            </w:r>
            <w:proofErr w:type="spellStart"/>
            <w:r w:rsidRPr="005E2414">
              <w:rPr>
                <w:sz w:val="20"/>
                <w:lang w:val="fr-CA"/>
              </w:rPr>
              <w:t>Equifax</w:t>
            </w:r>
            <w:proofErr w:type="spellEnd"/>
            <w:r w:rsidRPr="005E2414">
              <w:rPr>
                <w:sz w:val="20"/>
                <w:lang w:val="fr-CA"/>
              </w:rPr>
              <w:t xml:space="preserve">, les intimées, de supprimer de son rapport de solvabilité les dettes qui remontaient à plus de deux ans et à l’égard desquelles aucune procédure judiciaire n’avait été introduite et aucun jugement n’avait été obtenu. Selon le demandeur, le délai de prescription de base de deux ans prévu dans la </w:t>
            </w:r>
            <w:r w:rsidRPr="005E2414">
              <w:rPr>
                <w:i/>
                <w:sz w:val="20"/>
                <w:lang w:val="fr-CA"/>
              </w:rPr>
              <w:t>Loi de 2002 sur la prescription des actions</w:t>
            </w:r>
            <w:r w:rsidRPr="005E2414">
              <w:rPr>
                <w:sz w:val="20"/>
                <w:lang w:val="fr-CA"/>
              </w:rPr>
              <w:t xml:space="preserve">, L.O. 2002, c. 24, s’appliquait au régime législatif relatif aux renseignements sur la solvabilité des consommateurs en Ontario prévu dans la </w:t>
            </w:r>
            <w:r w:rsidRPr="005E2414">
              <w:rPr>
                <w:i/>
                <w:sz w:val="20"/>
                <w:lang w:val="fr-CA"/>
              </w:rPr>
              <w:t>Loi sur les renseignements concernant le consommateur</w:t>
            </w:r>
            <w:r w:rsidRPr="005E2414">
              <w:rPr>
                <w:sz w:val="20"/>
                <w:lang w:val="fr-CA"/>
              </w:rPr>
              <w:t>, L.R.O. 1990, ch. C.33. Essentiellement, le demandeur prétend que les dettes d’un consommateur qui ne peuvent pas être recouvrés ne devraient pas figurer dans son rapport de solvabilité. La Cour supérieure a rejeté la demande de M. Grant, concluant qu’aucune disposition de la</w:t>
            </w:r>
            <w:r w:rsidRPr="005E2414">
              <w:rPr>
                <w:i/>
                <w:sz w:val="20"/>
                <w:lang w:val="fr-CA"/>
              </w:rPr>
              <w:t xml:space="preserve"> Loi sur la prescription des actions</w:t>
            </w:r>
            <w:r w:rsidRPr="005E2414">
              <w:rPr>
                <w:sz w:val="20"/>
                <w:lang w:val="fr-CA"/>
              </w:rPr>
              <w:t xml:space="preserve"> n’avait pour effet d’étendre son application à la </w:t>
            </w:r>
            <w:r w:rsidRPr="005E2414">
              <w:rPr>
                <w:i/>
                <w:sz w:val="20"/>
                <w:lang w:val="fr-CA"/>
              </w:rPr>
              <w:t>Loi sur les renseignements concernant le consommateur</w:t>
            </w:r>
            <w:r w:rsidRPr="005E2414">
              <w:rPr>
                <w:sz w:val="20"/>
                <w:lang w:val="fr-CA"/>
              </w:rPr>
              <w:t>. La Cour d’appel a rejeté l’appel.</w:t>
            </w:r>
          </w:p>
          <w:p w:rsidR="0057407E" w:rsidRPr="005E2414" w:rsidRDefault="0057407E" w:rsidP="0057407E">
            <w:pPr>
              <w:jc w:val="both"/>
              <w:rPr>
                <w:sz w:val="20"/>
                <w:lang w:val="fr-CA"/>
              </w:rPr>
            </w:pPr>
          </w:p>
        </w:tc>
      </w:tr>
      <w:tr w:rsidR="0057407E" w:rsidRPr="005E2414" w:rsidTr="0057407E">
        <w:tc>
          <w:tcPr>
            <w:tcW w:w="2427" w:type="pct"/>
            <w:gridSpan w:val="2"/>
          </w:tcPr>
          <w:p w:rsidR="0057407E" w:rsidRPr="005E2414" w:rsidRDefault="0057407E" w:rsidP="0057407E">
            <w:pPr>
              <w:jc w:val="both"/>
              <w:rPr>
                <w:sz w:val="20"/>
                <w:lang w:val="fr-CA"/>
              </w:rPr>
            </w:pPr>
            <w:r w:rsidRPr="005E2414">
              <w:rPr>
                <w:sz w:val="20"/>
                <w:lang w:val="fr-CA"/>
              </w:rPr>
              <w:t>2 novembre 2015</w:t>
            </w:r>
          </w:p>
          <w:p w:rsidR="0057407E" w:rsidRPr="005E2414" w:rsidRDefault="0057407E" w:rsidP="0057407E">
            <w:pPr>
              <w:jc w:val="both"/>
              <w:rPr>
                <w:sz w:val="20"/>
                <w:lang w:val="fr-CA"/>
              </w:rPr>
            </w:pPr>
            <w:r w:rsidRPr="005E2414">
              <w:rPr>
                <w:sz w:val="20"/>
                <w:lang w:val="fr-CA"/>
              </w:rPr>
              <w:t>Cour supérieure de justice de l’Ontario</w:t>
            </w:r>
          </w:p>
          <w:p w:rsidR="0057407E" w:rsidRPr="005E2414" w:rsidRDefault="0057407E" w:rsidP="0057407E">
            <w:pPr>
              <w:jc w:val="both"/>
              <w:rPr>
                <w:sz w:val="20"/>
                <w:lang w:val="fr-CA"/>
              </w:rPr>
            </w:pPr>
            <w:r w:rsidRPr="005E2414">
              <w:rPr>
                <w:sz w:val="20"/>
                <w:lang w:val="fr-CA"/>
              </w:rPr>
              <w:t>(Juge Barnes)</w:t>
            </w:r>
          </w:p>
          <w:p w:rsidR="0057407E" w:rsidRPr="005E2414" w:rsidRDefault="007F1DE4" w:rsidP="0057407E">
            <w:pPr>
              <w:jc w:val="both"/>
              <w:rPr>
                <w:sz w:val="20"/>
                <w:lang w:val="fr-CA"/>
              </w:rPr>
            </w:pPr>
            <w:hyperlink r:id="rId37" w:history="1">
              <w:r w:rsidR="0057407E" w:rsidRPr="005E2414">
                <w:rPr>
                  <w:rStyle w:val="Hyperlink"/>
                  <w:sz w:val="20"/>
                  <w:lang w:val="fr-CA"/>
                </w:rPr>
                <w:t>2015 ONSC 6745</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Rejet de la demande</w:t>
            </w:r>
          </w:p>
          <w:p w:rsidR="0057407E" w:rsidRPr="005E2414" w:rsidRDefault="0057407E" w:rsidP="0057407E">
            <w:pPr>
              <w:jc w:val="both"/>
              <w:rPr>
                <w:sz w:val="20"/>
                <w:lang w:val="fr-CA"/>
              </w:rPr>
            </w:pPr>
          </w:p>
        </w:tc>
      </w:tr>
      <w:tr w:rsidR="0057407E" w:rsidRPr="005E2414" w:rsidTr="0057407E">
        <w:tc>
          <w:tcPr>
            <w:tcW w:w="2427" w:type="pct"/>
            <w:gridSpan w:val="2"/>
          </w:tcPr>
          <w:p w:rsidR="0057407E" w:rsidRPr="005E2414" w:rsidRDefault="0057407E" w:rsidP="0057407E">
            <w:pPr>
              <w:jc w:val="both"/>
              <w:rPr>
                <w:sz w:val="20"/>
                <w:lang w:val="fr-CA"/>
              </w:rPr>
            </w:pPr>
            <w:r w:rsidRPr="005E2414">
              <w:rPr>
                <w:sz w:val="20"/>
                <w:lang w:val="fr-CA"/>
              </w:rPr>
              <w:t>23 juin 2016</w:t>
            </w:r>
          </w:p>
          <w:p w:rsidR="0057407E" w:rsidRPr="005E2414" w:rsidRDefault="0057407E" w:rsidP="0057407E">
            <w:pPr>
              <w:jc w:val="both"/>
              <w:rPr>
                <w:sz w:val="20"/>
                <w:lang w:val="fr-CA"/>
              </w:rPr>
            </w:pPr>
            <w:r w:rsidRPr="005E2414">
              <w:rPr>
                <w:sz w:val="20"/>
                <w:lang w:val="fr-CA"/>
              </w:rPr>
              <w:t xml:space="preserve">Cour d’appel de l’Ontario </w:t>
            </w:r>
          </w:p>
          <w:p w:rsidR="0057407E" w:rsidRPr="005E2414" w:rsidRDefault="0057407E" w:rsidP="0057407E">
            <w:pPr>
              <w:jc w:val="both"/>
              <w:rPr>
                <w:sz w:val="20"/>
                <w:lang w:val="fr-CA"/>
              </w:rPr>
            </w:pPr>
            <w:r w:rsidRPr="005E2414">
              <w:rPr>
                <w:sz w:val="20"/>
                <w:lang w:val="fr-CA"/>
              </w:rPr>
              <w:t xml:space="preserve">(Juges Rouleau, van </w:t>
            </w:r>
            <w:proofErr w:type="spellStart"/>
            <w:r w:rsidRPr="005E2414">
              <w:rPr>
                <w:sz w:val="20"/>
                <w:lang w:val="fr-CA"/>
              </w:rPr>
              <w:t>Rensburg</w:t>
            </w:r>
            <w:proofErr w:type="spellEnd"/>
            <w:r w:rsidRPr="005E2414">
              <w:rPr>
                <w:sz w:val="20"/>
                <w:lang w:val="fr-CA"/>
              </w:rPr>
              <w:t xml:space="preserve"> et </w:t>
            </w:r>
            <w:proofErr w:type="spellStart"/>
            <w:r w:rsidRPr="005E2414">
              <w:rPr>
                <w:sz w:val="20"/>
                <w:lang w:val="fr-CA"/>
              </w:rPr>
              <w:t>Benotto</w:t>
            </w:r>
            <w:proofErr w:type="spellEnd"/>
            <w:r w:rsidRPr="005E2414">
              <w:rPr>
                <w:sz w:val="20"/>
                <w:lang w:val="fr-CA"/>
              </w:rPr>
              <w:t>)</w:t>
            </w:r>
          </w:p>
          <w:p w:rsidR="0057407E" w:rsidRPr="005E2414" w:rsidRDefault="007F1DE4" w:rsidP="0057407E">
            <w:pPr>
              <w:jc w:val="both"/>
              <w:rPr>
                <w:sz w:val="20"/>
                <w:lang w:val="fr-CA"/>
              </w:rPr>
            </w:pPr>
            <w:hyperlink r:id="rId38" w:history="1">
              <w:r w:rsidR="0057407E" w:rsidRPr="005E2414">
                <w:rPr>
                  <w:rStyle w:val="Hyperlink"/>
                  <w:sz w:val="20"/>
                  <w:lang w:val="fr-CA"/>
                </w:rPr>
                <w:t>2016 ONCA 500</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Rejet de l’appel</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8 septembre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Dépôt de la demande d’autorisation d’appel</w:t>
            </w:r>
          </w:p>
          <w:p w:rsidR="0057407E" w:rsidRPr="005E2414" w:rsidRDefault="0057407E" w:rsidP="0057407E">
            <w:pPr>
              <w:jc w:val="both"/>
              <w:rPr>
                <w:sz w:val="20"/>
                <w:lang w:val="fr-CA"/>
              </w:rPr>
            </w:pPr>
          </w:p>
        </w:tc>
      </w:tr>
    </w:tbl>
    <w:p w:rsidR="0057407E" w:rsidRPr="005E2414" w:rsidRDefault="007F1DE4" w:rsidP="0057407E">
      <w:pPr>
        <w:jc w:val="both"/>
        <w:rPr>
          <w:sz w:val="20"/>
          <w:lang w:val="fr-CA"/>
        </w:rPr>
      </w:pPr>
      <w:r>
        <w:rPr>
          <w:sz w:val="20"/>
          <w:szCs w:val="20"/>
        </w:rPr>
        <w:pict>
          <v:rect id="_x0000_i1049"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37379</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 xml:space="preserve">Fabian </w:t>
            </w:r>
            <w:proofErr w:type="spellStart"/>
            <w:r w:rsidRPr="005E2414">
              <w:rPr>
                <w:b/>
                <w:sz w:val="20"/>
                <w:szCs w:val="20"/>
                <w:lang w:val="en-US"/>
              </w:rPr>
              <w:t>Loayza-Penaloza</w:t>
            </w:r>
            <w:proofErr w:type="spellEnd"/>
            <w:r w:rsidRPr="005E2414">
              <w:rPr>
                <w:b/>
                <w:sz w:val="20"/>
                <w:szCs w:val="20"/>
                <w:lang w:val="en-US"/>
              </w:rPr>
              <w:t xml:space="preserve"> v. Her Majesty the Queen</w:t>
            </w:r>
          </w:p>
          <w:p w:rsidR="0057407E" w:rsidRPr="005E2414" w:rsidRDefault="0057407E" w:rsidP="0057407E">
            <w:pPr>
              <w:jc w:val="both"/>
              <w:rPr>
                <w:sz w:val="20"/>
              </w:rPr>
            </w:pPr>
            <w:r w:rsidRPr="005E2414">
              <w:rPr>
                <w:sz w:val="20"/>
              </w:rPr>
              <w:t>(Ont.) (Criminal)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motion for an extension of time to serve and file the application for leave to appeal is granted. The application for leave to appeal from the judgment of the Court of Appeal for Ontario, Number C53939, 2016 ONCA 645, dated August 29, 2016, is dismissed.</w:t>
            </w:r>
          </w:p>
        </w:tc>
      </w:tr>
      <w:tr w:rsidR="0057407E" w:rsidRPr="005E2414" w:rsidTr="0057407E">
        <w:tc>
          <w:tcPr>
            <w:tcW w:w="5000" w:type="pct"/>
            <w:gridSpan w:val="4"/>
          </w:tcPr>
          <w:p w:rsidR="0057407E" w:rsidRPr="005E2414" w:rsidRDefault="0057407E" w:rsidP="0057407E">
            <w:pPr>
              <w:jc w:val="both"/>
              <w:rPr>
                <w:sz w:val="20"/>
              </w:rPr>
            </w:pPr>
            <w:r w:rsidRPr="005E2414">
              <w:rPr>
                <w:sz w:val="20"/>
              </w:rPr>
              <w:lastRenderedPageBreak/>
              <w:t xml:space="preserve">Criminal Law — Trial — Jury charge — First degree murder — Party to offence — Whether an accused can be convicted of first degree murder as an aider or abettor or common purpose party through the combined operation of ss. 21 and 231(5) of the </w:t>
            </w:r>
            <w:r w:rsidRPr="005E2414">
              <w:rPr>
                <w:i/>
                <w:sz w:val="20"/>
              </w:rPr>
              <w:t>Criminal Code</w:t>
            </w:r>
            <w:r w:rsidRPr="005E2414">
              <w:rPr>
                <w:sz w:val="20"/>
              </w:rPr>
              <w:t xml:space="preserve"> — Whether on the facts of the case, the trial judge erred in leaving party liability with the jury as routes of liability for first and second degree murder — Whether the trial judge erred in his charge to the jury in relating facts to law — Whether the Court of Appeal erred in holding a witness’s prior inconsistent statements admissible for the truth of their contents? </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Mr. </w:t>
            </w:r>
            <w:proofErr w:type="spellStart"/>
            <w:r w:rsidRPr="005E2414">
              <w:rPr>
                <w:sz w:val="20"/>
              </w:rPr>
              <w:t>Loayza-Penaloza</w:t>
            </w:r>
            <w:proofErr w:type="spellEnd"/>
            <w:r w:rsidRPr="005E2414">
              <w:rPr>
                <w:sz w:val="20"/>
              </w:rPr>
              <w:t xml:space="preserve"> was tried jointly with Mr. Figueroa for the first degree murder of Ms. </w:t>
            </w:r>
            <w:proofErr w:type="spellStart"/>
            <w:r w:rsidRPr="005E2414">
              <w:rPr>
                <w:sz w:val="20"/>
              </w:rPr>
              <w:t>Dulnuan</w:t>
            </w:r>
            <w:proofErr w:type="spellEnd"/>
            <w:r w:rsidRPr="005E2414">
              <w:rPr>
                <w:sz w:val="20"/>
              </w:rPr>
              <w:t>, who was strangled to death during a home invasion and robbery. Each accused admitted he participated in the robbery and blamed the other for the murder. Mr. </w:t>
            </w:r>
            <w:proofErr w:type="spellStart"/>
            <w:r w:rsidRPr="005E2414">
              <w:rPr>
                <w:sz w:val="20"/>
              </w:rPr>
              <w:t>Loayza-Penaloza</w:t>
            </w:r>
            <w:proofErr w:type="spellEnd"/>
            <w:r w:rsidRPr="005E2414">
              <w:rPr>
                <w:sz w:val="20"/>
              </w:rPr>
              <w:t xml:space="preserve"> testified that he was a get-away driver, he was outside the house in his van when Mr. Figueroa killed Ms. </w:t>
            </w:r>
            <w:proofErr w:type="spellStart"/>
            <w:r w:rsidRPr="005E2414">
              <w:rPr>
                <w:sz w:val="20"/>
              </w:rPr>
              <w:t>Dulnuan</w:t>
            </w:r>
            <w:proofErr w:type="spellEnd"/>
            <w:r w:rsidRPr="005E2414">
              <w:rPr>
                <w:sz w:val="20"/>
              </w:rPr>
              <w:t>, he could not have anticipated a murder, and he did not know about the murder until later. The Crown’s evidence included a statement to the police by Mr. </w:t>
            </w:r>
            <w:proofErr w:type="spellStart"/>
            <w:r w:rsidRPr="005E2414">
              <w:rPr>
                <w:sz w:val="20"/>
              </w:rPr>
              <w:t>Loayza-Penaloza’s</w:t>
            </w:r>
            <w:proofErr w:type="spellEnd"/>
            <w:r w:rsidRPr="005E2414">
              <w:rPr>
                <w:sz w:val="20"/>
              </w:rPr>
              <w:t xml:space="preserve"> ex-wife that she had dreamed that Mr. </w:t>
            </w:r>
            <w:proofErr w:type="spellStart"/>
            <w:r w:rsidRPr="005E2414">
              <w:rPr>
                <w:sz w:val="20"/>
              </w:rPr>
              <w:t>Loayza-Penaloza</w:t>
            </w:r>
            <w:proofErr w:type="spellEnd"/>
            <w:r w:rsidRPr="005E2414">
              <w:rPr>
                <w:sz w:val="20"/>
              </w:rPr>
              <w:t xml:space="preserve"> had participated in the murder. She described details not released to the public. At trial, she testified that she lied to the police and the details in the fabricated dream were told to her by Mr. </w:t>
            </w:r>
            <w:proofErr w:type="spellStart"/>
            <w:r w:rsidRPr="005E2414">
              <w:rPr>
                <w:sz w:val="20"/>
              </w:rPr>
              <w:t>Loayza-Penaloza</w:t>
            </w:r>
            <w:proofErr w:type="spellEnd"/>
            <w:r w:rsidRPr="005E2414">
              <w:rPr>
                <w:sz w:val="20"/>
              </w:rPr>
              <w:t xml:space="preserve">, who also told her that Mr. Figueroa had done these things. </w:t>
            </w:r>
            <w:proofErr w:type="spellStart"/>
            <w:r w:rsidRPr="005E2414">
              <w:rPr>
                <w:sz w:val="20"/>
              </w:rPr>
              <w:t>Sproat</w:t>
            </w:r>
            <w:proofErr w:type="spellEnd"/>
            <w:r w:rsidRPr="005E2414">
              <w:rPr>
                <w:sz w:val="20"/>
              </w:rPr>
              <w:t xml:space="preserve"> J. in part instructed the jury that, pursuant to s. 231(5) of the </w:t>
            </w:r>
            <w:r w:rsidRPr="005E2414">
              <w:rPr>
                <w:i/>
                <w:sz w:val="20"/>
              </w:rPr>
              <w:t>Criminal Code</w:t>
            </w:r>
            <w:r w:rsidRPr="005E2414">
              <w:rPr>
                <w:sz w:val="20"/>
              </w:rPr>
              <w:t xml:space="preserve">, murder is first degree when death is caused while committing or attempting to commit forcible confinement. He also instructed the jury on party liability under s. 21 of the </w:t>
            </w:r>
            <w:r w:rsidRPr="005E2414">
              <w:rPr>
                <w:i/>
                <w:sz w:val="20"/>
              </w:rPr>
              <w:t>Criminal Code</w:t>
            </w:r>
            <w:r w:rsidRPr="005E2414">
              <w:rPr>
                <w:sz w:val="20"/>
              </w:rPr>
              <w:t>.</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June 11, 2010</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w:t>
            </w:r>
            <w:proofErr w:type="spellStart"/>
            <w:r w:rsidRPr="005E2414">
              <w:rPr>
                <w:sz w:val="20"/>
              </w:rPr>
              <w:t>Sproat</w:t>
            </w:r>
            <w:proofErr w:type="spellEnd"/>
            <w:r w:rsidRPr="005E2414">
              <w:rPr>
                <w:sz w:val="20"/>
              </w:rPr>
              <w:t xml:space="preserve"> J.)(Unreported)</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Convictions by jury of first degree murder </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August 29,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w:t>
            </w:r>
            <w:proofErr w:type="spellStart"/>
            <w:r w:rsidRPr="005E2414">
              <w:rPr>
                <w:sz w:val="20"/>
              </w:rPr>
              <w:t>Pepall</w:t>
            </w:r>
            <w:proofErr w:type="spellEnd"/>
            <w:r w:rsidRPr="005E2414">
              <w:rPr>
                <w:sz w:val="20"/>
              </w:rPr>
              <w:t xml:space="preserve">, Tulloch, </w:t>
            </w:r>
            <w:proofErr w:type="spellStart"/>
            <w:r w:rsidRPr="005E2414">
              <w:rPr>
                <w:sz w:val="20"/>
              </w:rPr>
              <w:t>Pardu</w:t>
            </w:r>
            <w:proofErr w:type="spellEnd"/>
            <w:r w:rsidRPr="005E2414">
              <w:rPr>
                <w:sz w:val="20"/>
              </w:rPr>
              <w:t xml:space="preserve"> JJ.A.)</w:t>
            </w:r>
          </w:p>
          <w:p w:rsidR="0057407E" w:rsidRPr="005E2414" w:rsidRDefault="0057407E" w:rsidP="0057407E">
            <w:pPr>
              <w:jc w:val="both"/>
              <w:rPr>
                <w:sz w:val="20"/>
              </w:rPr>
            </w:pPr>
            <w:r w:rsidRPr="005E2414">
              <w:rPr>
                <w:sz w:val="20"/>
              </w:rPr>
              <w:t xml:space="preserve">CA53939; </w:t>
            </w:r>
            <w:hyperlink r:id="rId39" w:history="1">
              <w:r w:rsidRPr="005E2414">
                <w:rPr>
                  <w:rStyle w:val="Hyperlink"/>
                  <w:sz w:val="20"/>
                </w:rPr>
                <w:t>2016 ONCA 645</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Appeal from convictions dismissed </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January 3, 2017</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Motion for extension of time to serve and file application for leave to appeal and Application for leave to appeal filed</w:t>
            </w:r>
          </w:p>
        </w:tc>
      </w:tr>
    </w:tbl>
    <w:p w:rsidR="0057407E" w:rsidRPr="005E2414" w:rsidRDefault="007F1DE4" w:rsidP="0057407E">
      <w:pPr>
        <w:jc w:val="both"/>
        <w:rPr>
          <w:sz w:val="20"/>
        </w:rPr>
      </w:pPr>
      <w:r>
        <w:rPr>
          <w:sz w:val="20"/>
          <w:szCs w:val="20"/>
        </w:rPr>
        <w:pict>
          <v:rect id="_x0000_i1050"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lang w:val="fr-CA"/>
              </w:rPr>
            </w:pPr>
            <w:r w:rsidRPr="005E2414">
              <w:rPr>
                <w:rStyle w:val="SCCFileNumberChar"/>
                <w:sz w:val="20"/>
                <w:szCs w:val="20"/>
                <w:lang w:val="fr-CA"/>
              </w:rPr>
              <w:t>37379</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 xml:space="preserve">Fabian </w:t>
            </w:r>
            <w:proofErr w:type="spellStart"/>
            <w:r w:rsidRPr="005E2414">
              <w:rPr>
                <w:b/>
                <w:sz w:val="20"/>
                <w:szCs w:val="20"/>
              </w:rPr>
              <w:t>Loayza-Penaloza</w:t>
            </w:r>
            <w:proofErr w:type="spellEnd"/>
            <w:r w:rsidRPr="005E2414">
              <w:rPr>
                <w:b/>
                <w:sz w:val="20"/>
                <w:szCs w:val="20"/>
              </w:rPr>
              <w:t xml:space="preserve"> c. Sa Majesté la Reine</w:t>
            </w:r>
          </w:p>
          <w:p w:rsidR="0057407E" w:rsidRPr="005E2414" w:rsidRDefault="0057407E" w:rsidP="0057407E">
            <w:pPr>
              <w:jc w:val="both"/>
              <w:rPr>
                <w:sz w:val="20"/>
                <w:lang w:val="fr-CA"/>
              </w:rPr>
            </w:pPr>
            <w:r w:rsidRPr="005E2414">
              <w:rPr>
                <w:sz w:val="20"/>
                <w:lang w:val="fr-CA"/>
              </w:rPr>
              <w:t>(Ont.) (Criminelle) (Sur autorisation)</w:t>
            </w:r>
          </w:p>
        </w:tc>
      </w:tr>
      <w:tr w:rsidR="00D12EEF" w:rsidRPr="007F1DE4" w:rsidTr="0057407E">
        <w:tc>
          <w:tcPr>
            <w:tcW w:w="543"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requête en prorogation du délai de signification et de dépôt de la demande d’autorisation d’appel est accueillie. 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C53939, 2016 ONCA 645</w:t>
            </w:r>
            <w:r w:rsidRPr="005E2414">
              <w:rPr>
                <w:sz w:val="20"/>
                <w:szCs w:val="20"/>
              </w:rPr>
              <w:t xml:space="preserve">, daté du </w:t>
            </w:r>
            <w:r w:rsidRPr="005E2414">
              <w:rPr>
                <w:sz w:val="20"/>
                <w:szCs w:val="20"/>
                <w:lang w:val="fr-FR"/>
              </w:rPr>
              <w:t>29 août 2016</w:t>
            </w:r>
            <w:r w:rsidRPr="005E2414">
              <w:rPr>
                <w:sz w:val="20"/>
                <w:szCs w:val="20"/>
              </w:rPr>
              <w:t>, est rejetée.</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Droit criminel — Procès — Exposé au jury — Meurtre au premier degré — Partie à l’infraction — Un accusé peut-il être déclaré coupable de meurtre au premier degré à titre de personne qui a aidé ou encouragé la perpétration du crime ou de partie à une fin commune par l’effet combiné des art. 21 et 231(5) du</w:t>
            </w:r>
            <w:r w:rsidRPr="005E2414">
              <w:rPr>
                <w:i/>
                <w:sz w:val="20"/>
                <w:lang w:val="fr-CA"/>
              </w:rPr>
              <w:t xml:space="preserve"> Code criminel</w:t>
            </w:r>
            <w:r w:rsidRPr="005E2414">
              <w:rPr>
                <w:sz w:val="20"/>
                <w:lang w:val="fr-CA"/>
              </w:rPr>
              <w:t>?</w:t>
            </w:r>
            <w:r w:rsidRPr="005E2414">
              <w:rPr>
                <w:i/>
                <w:sz w:val="20"/>
                <w:lang w:val="fr-CA"/>
              </w:rPr>
              <w:t xml:space="preserve"> </w:t>
            </w:r>
            <w:r w:rsidRPr="005E2414">
              <w:rPr>
                <w:sz w:val="20"/>
                <w:lang w:val="fr-CA"/>
              </w:rPr>
              <w:t xml:space="preserve">— Au vu des faits de l’espèce, le juge du procès </w:t>
            </w:r>
            <w:proofErr w:type="spellStart"/>
            <w:r w:rsidRPr="005E2414">
              <w:rPr>
                <w:sz w:val="20"/>
                <w:lang w:val="fr-CA"/>
              </w:rPr>
              <w:t>a-t-il</w:t>
            </w:r>
            <w:proofErr w:type="spellEnd"/>
            <w:r w:rsidRPr="005E2414">
              <w:rPr>
                <w:sz w:val="20"/>
                <w:lang w:val="fr-CA"/>
              </w:rPr>
              <w:t xml:space="preserve"> eu tort de laisser le jury considérer la responsabilité du participant comme forme de responsabilité pour meurtre au premier et au deuxième degré? — Le juge du procès </w:t>
            </w:r>
            <w:proofErr w:type="spellStart"/>
            <w:r w:rsidRPr="005E2414">
              <w:rPr>
                <w:sz w:val="20"/>
                <w:lang w:val="fr-CA"/>
              </w:rPr>
              <w:t>a-t-il</w:t>
            </w:r>
            <w:proofErr w:type="spellEnd"/>
            <w:r w:rsidRPr="005E2414">
              <w:rPr>
                <w:sz w:val="20"/>
                <w:lang w:val="fr-CA"/>
              </w:rPr>
              <w:t xml:space="preserve"> commis une erreur dans son exposé au jury dans sa mise en corrélation des faits et du droit? — La Cour d’appel a-t-elle eu tort de conclure à l’admissibilité des déclarations incompatibles antérieures d’un témoin pour établir la véracité de leur contenu? </w:t>
            </w:r>
          </w:p>
        </w:tc>
      </w:tr>
      <w:tr w:rsidR="0057407E" w:rsidRPr="007F1DE4" w:rsidTr="0057407E">
        <w:tc>
          <w:tcPr>
            <w:tcW w:w="5000" w:type="pct"/>
            <w:gridSpan w:val="4"/>
          </w:tcPr>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lastRenderedPageBreak/>
              <w:t xml:space="preserve">Monsieur </w:t>
            </w:r>
            <w:proofErr w:type="spellStart"/>
            <w:r w:rsidRPr="005E2414">
              <w:rPr>
                <w:sz w:val="20"/>
                <w:lang w:val="fr-CA"/>
              </w:rPr>
              <w:t>Loayza-Penaloza</w:t>
            </w:r>
            <w:proofErr w:type="spellEnd"/>
            <w:r w:rsidRPr="005E2414">
              <w:rPr>
                <w:sz w:val="20"/>
                <w:lang w:val="fr-CA"/>
              </w:rPr>
              <w:t xml:space="preserve"> a subi son procès conjointement avec M. </w:t>
            </w:r>
            <w:proofErr w:type="spellStart"/>
            <w:r w:rsidRPr="005E2414">
              <w:rPr>
                <w:sz w:val="20"/>
                <w:lang w:val="fr-CA"/>
              </w:rPr>
              <w:t>Figueroa</w:t>
            </w:r>
            <w:proofErr w:type="spellEnd"/>
            <w:r w:rsidRPr="005E2414">
              <w:rPr>
                <w:sz w:val="20"/>
                <w:lang w:val="fr-CA"/>
              </w:rPr>
              <w:t xml:space="preserve"> relativement au meurtre au premier degré de Mme </w:t>
            </w:r>
            <w:proofErr w:type="spellStart"/>
            <w:r w:rsidRPr="005E2414">
              <w:rPr>
                <w:sz w:val="20"/>
                <w:lang w:val="fr-CA"/>
              </w:rPr>
              <w:t>Dulnuan</w:t>
            </w:r>
            <w:proofErr w:type="spellEnd"/>
            <w:r w:rsidRPr="005E2414">
              <w:rPr>
                <w:sz w:val="20"/>
                <w:lang w:val="fr-CA"/>
              </w:rPr>
              <w:t>, qui a été mortellement étranglée pendant un cambriolage à domicile et un vol qualifié. Chaque accusé a admis avoir participé au vol qualifié et a blâmé l’autre pour le meurtre. Dans son témoignage M. </w:t>
            </w:r>
            <w:proofErr w:type="spellStart"/>
            <w:r w:rsidRPr="005E2414">
              <w:rPr>
                <w:sz w:val="20"/>
                <w:lang w:val="fr-CA"/>
              </w:rPr>
              <w:t>Loayza-Penaloza</w:t>
            </w:r>
            <w:proofErr w:type="spellEnd"/>
            <w:r w:rsidRPr="005E2414">
              <w:rPr>
                <w:sz w:val="20"/>
                <w:lang w:val="fr-CA"/>
              </w:rPr>
              <w:t xml:space="preserve"> a affirmé qu’il était le conducteur du véhicule utilisé pour la fuite, qu’il se trouvait à l’extérieur de la maison dans sa fourgonnette lorsque M. </w:t>
            </w:r>
            <w:proofErr w:type="spellStart"/>
            <w:r w:rsidRPr="005E2414">
              <w:rPr>
                <w:sz w:val="20"/>
                <w:lang w:val="fr-CA"/>
              </w:rPr>
              <w:t>Figueroa</w:t>
            </w:r>
            <w:proofErr w:type="spellEnd"/>
            <w:r w:rsidRPr="005E2414">
              <w:rPr>
                <w:sz w:val="20"/>
                <w:lang w:val="fr-CA"/>
              </w:rPr>
              <w:t xml:space="preserve"> a tué Mme </w:t>
            </w:r>
            <w:proofErr w:type="spellStart"/>
            <w:r w:rsidRPr="005E2414">
              <w:rPr>
                <w:sz w:val="20"/>
                <w:lang w:val="fr-CA"/>
              </w:rPr>
              <w:t>Dulnuan</w:t>
            </w:r>
            <w:proofErr w:type="spellEnd"/>
            <w:r w:rsidRPr="005E2414">
              <w:rPr>
                <w:sz w:val="20"/>
                <w:lang w:val="fr-CA"/>
              </w:rPr>
              <w:t>, qu’il lui avait été impossible de prévoir qu’un meurtre allait être commis et qu’il n’avait pris connaissance du meurtre que plus tard. La preuve du ministère public comprenait une déclaration faite aux policiers par l’ex-épouse de M. </w:t>
            </w:r>
            <w:proofErr w:type="spellStart"/>
            <w:r w:rsidRPr="005E2414">
              <w:rPr>
                <w:sz w:val="20"/>
                <w:lang w:val="fr-CA"/>
              </w:rPr>
              <w:t>Loayza-Penaloza</w:t>
            </w:r>
            <w:proofErr w:type="spellEnd"/>
            <w:r w:rsidRPr="005E2414">
              <w:rPr>
                <w:sz w:val="20"/>
                <w:lang w:val="fr-CA"/>
              </w:rPr>
              <w:t xml:space="preserve"> qui disait avoir rêvé que M. </w:t>
            </w:r>
            <w:proofErr w:type="spellStart"/>
            <w:r w:rsidRPr="005E2414">
              <w:rPr>
                <w:sz w:val="20"/>
                <w:lang w:val="fr-CA"/>
              </w:rPr>
              <w:t>Loayza-Penaloza</w:t>
            </w:r>
            <w:proofErr w:type="spellEnd"/>
            <w:r w:rsidRPr="005E2414">
              <w:rPr>
                <w:sz w:val="20"/>
                <w:lang w:val="fr-CA"/>
              </w:rPr>
              <w:t xml:space="preserve"> avait participé au meurtre. Elle a décrit des détails qui n’avaient pas été rendus publics. Au procès, elle a témoigné qu’elle avait menti aux policiers et que les détails du rêve fictif lui avaient été relatés par M. </w:t>
            </w:r>
            <w:proofErr w:type="spellStart"/>
            <w:r w:rsidRPr="005E2414">
              <w:rPr>
                <w:sz w:val="20"/>
                <w:lang w:val="fr-CA"/>
              </w:rPr>
              <w:t>Loayza-Penaloza</w:t>
            </w:r>
            <w:proofErr w:type="spellEnd"/>
            <w:r w:rsidRPr="005E2414">
              <w:rPr>
                <w:sz w:val="20"/>
                <w:lang w:val="fr-CA"/>
              </w:rPr>
              <w:t>, qui lui avait également dit que c’est M. </w:t>
            </w:r>
            <w:proofErr w:type="spellStart"/>
            <w:r w:rsidRPr="005E2414">
              <w:rPr>
                <w:sz w:val="20"/>
                <w:lang w:val="fr-CA"/>
              </w:rPr>
              <w:t>Figueroa</w:t>
            </w:r>
            <w:proofErr w:type="spellEnd"/>
            <w:r w:rsidRPr="005E2414">
              <w:rPr>
                <w:sz w:val="20"/>
                <w:lang w:val="fr-CA"/>
              </w:rPr>
              <w:t xml:space="preserve"> qui avait fait ces choses. Dans ses directives, le juge </w:t>
            </w:r>
            <w:proofErr w:type="spellStart"/>
            <w:r w:rsidRPr="005E2414">
              <w:rPr>
                <w:sz w:val="20"/>
                <w:lang w:val="fr-CA"/>
              </w:rPr>
              <w:t>Sproat</w:t>
            </w:r>
            <w:proofErr w:type="spellEnd"/>
            <w:r w:rsidRPr="005E2414">
              <w:rPr>
                <w:sz w:val="20"/>
                <w:lang w:val="fr-CA"/>
              </w:rPr>
              <w:t xml:space="preserve"> a notamment dit au jury qu’en vertu du par. 231(5) du </w:t>
            </w:r>
            <w:r w:rsidRPr="005E2414">
              <w:rPr>
                <w:i/>
                <w:sz w:val="20"/>
                <w:lang w:val="fr-CA"/>
              </w:rPr>
              <w:t>Code criminel</w:t>
            </w:r>
            <w:r w:rsidRPr="005E2414">
              <w:rPr>
                <w:sz w:val="20"/>
                <w:lang w:val="fr-CA"/>
              </w:rPr>
              <w:t xml:space="preserve">, il y a meurtre au premier degré lorsque la mort est causée en commettant ou en tentant de commettre la séquestration. Il a également donné au jury des directives sur la responsabilité comme partie à l’infraction prévue à l’art. 21 du </w:t>
            </w:r>
            <w:r w:rsidRPr="005E2414">
              <w:rPr>
                <w:i/>
                <w:sz w:val="20"/>
                <w:lang w:val="fr-CA"/>
              </w:rPr>
              <w:t>Code criminel</w:t>
            </w:r>
            <w:r w:rsidRPr="005E2414">
              <w:rPr>
                <w:sz w:val="20"/>
                <w:lang w:val="fr-CA"/>
              </w:rPr>
              <w:t>.</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11 juin 2010</w:t>
            </w:r>
          </w:p>
          <w:p w:rsidR="0057407E" w:rsidRPr="005E2414" w:rsidRDefault="0057407E" w:rsidP="0057407E">
            <w:pPr>
              <w:jc w:val="both"/>
              <w:rPr>
                <w:sz w:val="20"/>
                <w:lang w:val="fr-CA"/>
              </w:rPr>
            </w:pPr>
            <w:r w:rsidRPr="005E2414">
              <w:rPr>
                <w:sz w:val="20"/>
                <w:lang w:val="fr-CA"/>
              </w:rPr>
              <w:t xml:space="preserve">Cour supérieure de justice de l’Ontario </w:t>
            </w:r>
          </w:p>
          <w:p w:rsidR="0057407E" w:rsidRPr="005E2414" w:rsidRDefault="0057407E" w:rsidP="0057407E">
            <w:pPr>
              <w:jc w:val="both"/>
              <w:rPr>
                <w:sz w:val="20"/>
                <w:lang w:val="fr-CA"/>
              </w:rPr>
            </w:pPr>
            <w:r w:rsidRPr="005E2414">
              <w:rPr>
                <w:sz w:val="20"/>
                <w:lang w:val="fr-CA"/>
              </w:rPr>
              <w:t xml:space="preserve">(Juge </w:t>
            </w:r>
            <w:proofErr w:type="spellStart"/>
            <w:r w:rsidRPr="005E2414">
              <w:rPr>
                <w:sz w:val="20"/>
                <w:lang w:val="fr-CA"/>
              </w:rPr>
              <w:t>Sproat</w:t>
            </w:r>
            <w:proofErr w:type="spellEnd"/>
            <w:r w:rsidRPr="005E2414">
              <w:rPr>
                <w:sz w:val="20"/>
                <w:lang w:val="fr-CA"/>
              </w:rPr>
              <w:t>) (Non publié)</w:t>
            </w:r>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Déclaration de culpabilité par un jury de meurtre au premier degré</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29 août 2016</w:t>
            </w:r>
          </w:p>
          <w:p w:rsidR="0057407E" w:rsidRPr="005E2414" w:rsidRDefault="0057407E" w:rsidP="0057407E">
            <w:pPr>
              <w:jc w:val="both"/>
              <w:rPr>
                <w:sz w:val="20"/>
                <w:lang w:val="fr-CA"/>
              </w:rPr>
            </w:pPr>
            <w:r w:rsidRPr="005E2414">
              <w:rPr>
                <w:sz w:val="20"/>
                <w:lang w:val="fr-CA"/>
              </w:rPr>
              <w:t xml:space="preserve">Cour d’appel de l’Ontario </w:t>
            </w:r>
          </w:p>
          <w:p w:rsidR="0057407E" w:rsidRPr="005E2414" w:rsidRDefault="0057407E" w:rsidP="0057407E">
            <w:pPr>
              <w:jc w:val="both"/>
              <w:rPr>
                <w:sz w:val="20"/>
                <w:lang w:val="fr-CA"/>
              </w:rPr>
            </w:pPr>
            <w:r w:rsidRPr="005E2414">
              <w:rPr>
                <w:sz w:val="20"/>
                <w:lang w:val="fr-CA"/>
              </w:rPr>
              <w:t xml:space="preserve">(Juges </w:t>
            </w:r>
            <w:proofErr w:type="spellStart"/>
            <w:r w:rsidRPr="005E2414">
              <w:rPr>
                <w:sz w:val="20"/>
                <w:lang w:val="fr-CA"/>
              </w:rPr>
              <w:t>Pepall</w:t>
            </w:r>
            <w:proofErr w:type="spellEnd"/>
            <w:r w:rsidRPr="005E2414">
              <w:rPr>
                <w:sz w:val="20"/>
                <w:lang w:val="fr-CA"/>
              </w:rPr>
              <w:t xml:space="preserve">, </w:t>
            </w:r>
            <w:proofErr w:type="spellStart"/>
            <w:r w:rsidRPr="005E2414">
              <w:rPr>
                <w:sz w:val="20"/>
                <w:lang w:val="fr-CA"/>
              </w:rPr>
              <w:t>Tulloch</w:t>
            </w:r>
            <w:proofErr w:type="spellEnd"/>
            <w:r w:rsidRPr="005E2414">
              <w:rPr>
                <w:sz w:val="20"/>
                <w:lang w:val="fr-CA"/>
              </w:rPr>
              <w:t xml:space="preserve"> et </w:t>
            </w:r>
            <w:proofErr w:type="spellStart"/>
            <w:r w:rsidRPr="005E2414">
              <w:rPr>
                <w:sz w:val="20"/>
                <w:lang w:val="fr-CA"/>
              </w:rPr>
              <w:t>Pardu</w:t>
            </w:r>
            <w:proofErr w:type="spellEnd"/>
            <w:r w:rsidRPr="005E2414">
              <w:rPr>
                <w:sz w:val="20"/>
                <w:lang w:val="fr-CA"/>
              </w:rPr>
              <w:t>)</w:t>
            </w:r>
          </w:p>
          <w:p w:rsidR="0057407E" w:rsidRPr="005E2414" w:rsidRDefault="0057407E" w:rsidP="0057407E">
            <w:pPr>
              <w:jc w:val="both"/>
              <w:rPr>
                <w:sz w:val="20"/>
                <w:lang w:val="fr-CA"/>
              </w:rPr>
            </w:pPr>
            <w:r w:rsidRPr="005E2414">
              <w:rPr>
                <w:sz w:val="20"/>
                <w:lang w:val="fr-CA"/>
              </w:rPr>
              <w:t xml:space="preserve">CA53939; </w:t>
            </w:r>
            <w:hyperlink r:id="rId40" w:history="1">
              <w:r w:rsidRPr="005E2414">
                <w:rPr>
                  <w:rStyle w:val="Hyperlink"/>
                  <w:sz w:val="20"/>
                  <w:lang w:val="fr-CA"/>
                </w:rPr>
                <w:t>2016 ONCA 645</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Rejet de l’appel des déclarations de culpabilité</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3 janvier 2017</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Dépôt de la requête en prorogation du délai de signification et de dépôt de la demande d’autorisation d’appel et de la demande d’autorisation d’appel</w:t>
            </w:r>
          </w:p>
        </w:tc>
      </w:tr>
    </w:tbl>
    <w:p w:rsidR="0057407E" w:rsidRPr="005E2414" w:rsidRDefault="007F1DE4" w:rsidP="0057407E">
      <w:pPr>
        <w:jc w:val="both"/>
        <w:rPr>
          <w:sz w:val="20"/>
          <w:lang w:val="fr-CA"/>
        </w:rPr>
      </w:pPr>
      <w:r>
        <w:rPr>
          <w:sz w:val="20"/>
          <w:szCs w:val="20"/>
        </w:rPr>
        <w:pict>
          <v:rect id="_x0000_i1051" style="width:2in;height:1pt" o:hrpct="0" o:hralign="center" o:hrstd="t" o:hrnoshade="t" o:hr="t" fillcolor="black [3213]" stroked="f"/>
        </w:pict>
      </w:r>
    </w:p>
    <w:p w:rsidR="0057407E" w:rsidRPr="005E2414" w:rsidRDefault="0057407E" w:rsidP="005740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37426</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Michael Mullins v. Her Majesty the Queen</w:t>
            </w:r>
          </w:p>
          <w:p w:rsidR="0057407E" w:rsidRPr="005E2414" w:rsidRDefault="0057407E" w:rsidP="0057407E">
            <w:pPr>
              <w:jc w:val="both"/>
              <w:rPr>
                <w:sz w:val="20"/>
              </w:rPr>
            </w:pPr>
            <w:r w:rsidRPr="005E2414">
              <w:rPr>
                <w:sz w:val="20"/>
              </w:rPr>
              <w:t>(Ont.) (Criminal)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motion for an extension of time to serve and file the application for leave to appeal is granted. The motions for a stay of proceedings and to appoint counsel are dismissed. The application for leave to appeal from the judgment of the Court of Appeal for Ontario, Number C60200, 2016 ONCA 415, dated May 11, 2016, is dismissed.</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(PUBLICATION BAN IN CASE)</w:t>
            </w:r>
          </w:p>
          <w:p w:rsidR="0057407E" w:rsidRPr="005E2414" w:rsidRDefault="0057407E" w:rsidP="0057407E">
            <w:pPr>
              <w:jc w:val="both"/>
              <w:rPr>
                <w:sz w:val="20"/>
              </w:rPr>
            </w:pPr>
          </w:p>
          <w:p w:rsidR="0057407E" w:rsidRPr="005E2414" w:rsidRDefault="0057407E" w:rsidP="0057407E">
            <w:pPr>
              <w:jc w:val="both"/>
              <w:rPr>
                <w:sz w:val="20"/>
              </w:rPr>
            </w:pPr>
            <w:r w:rsidRPr="005E2414">
              <w:rPr>
                <w:i/>
                <w:sz w:val="20"/>
              </w:rPr>
              <w:t xml:space="preserve">Charter of Rights </w:t>
            </w:r>
            <w:r w:rsidRPr="005E2414">
              <w:rPr>
                <w:sz w:val="20"/>
              </w:rPr>
              <w:t xml:space="preserve">– Criminal law – Sexual assault – Whether the Applicant’s right to full answer and defence was breached – Whether the trial judge overlooked evidence and erred in finding the Applicant guilty – Whether the Applicant’s </w:t>
            </w:r>
            <w:r w:rsidRPr="005E2414">
              <w:rPr>
                <w:i/>
                <w:sz w:val="20"/>
              </w:rPr>
              <w:t>Charter</w:t>
            </w:r>
            <w:r w:rsidRPr="005E2414">
              <w:rPr>
                <w:sz w:val="20"/>
              </w:rPr>
              <w:t xml:space="preserve"> rights have been infringed.</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The Applicant, Mr. Mullins was convicted of sexual assault and of administering a stupefying drug for the purpose of committing the assault. The victim was 18 years old and a close friend of his daughter. He was sentenced to 9 years and was given a credit of 9 months for the period from the date of his arrest to the date of his sentencing, to take into account pre-trial custody, time spent on bail, and time served since conviction. The Court of Appeal dismissed the appeal from conviction. Leave to appeal the sentence was however granted and the appeal allowed, to the extent that the sentence was reduced to 8 years, less 8 days.</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lastRenderedPageBreak/>
              <w:t>January 13, 2015</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(Molloy J.)</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Applicant convicted of sexual assault and of administering a stupefying drug for the purpose of committing sexual assault</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March 24, 2015</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(Molloy J.)</w:t>
            </w:r>
          </w:p>
          <w:p w:rsidR="0057407E" w:rsidRPr="005E2414" w:rsidRDefault="007F1DE4" w:rsidP="0057407E">
            <w:pPr>
              <w:jc w:val="both"/>
              <w:rPr>
                <w:sz w:val="20"/>
              </w:rPr>
            </w:pPr>
            <w:hyperlink r:id="rId41" w:history="1">
              <w:r w:rsidR="0057407E" w:rsidRPr="005E2414">
                <w:rPr>
                  <w:rStyle w:val="Hyperlink"/>
                  <w:sz w:val="20"/>
                </w:rPr>
                <w:t>2015 ONSC 1724</w:t>
              </w:r>
            </w:hyperlink>
            <w:r w:rsidR="0057407E" w:rsidRPr="005E2414">
              <w:rPr>
                <w:sz w:val="20"/>
              </w:rPr>
              <w:t>; CR 14-30000382-0000</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Applicant sentenced to 9 years (with a credit of nine months)</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May 11,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 xml:space="preserve">(Watt, Tulloch and </w:t>
            </w:r>
            <w:proofErr w:type="spellStart"/>
            <w:r w:rsidRPr="005E2414">
              <w:rPr>
                <w:sz w:val="20"/>
              </w:rPr>
              <w:t>Huscroft</w:t>
            </w:r>
            <w:proofErr w:type="spellEnd"/>
            <w:r w:rsidRPr="005E2414">
              <w:rPr>
                <w:sz w:val="20"/>
              </w:rPr>
              <w:t xml:space="preserve"> JJ.A.)</w:t>
            </w:r>
          </w:p>
          <w:p w:rsidR="0057407E" w:rsidRPr="005E2414" w:rsidRDefault="0057407E" w:rsidP="0057407E">
            <w:pPr>
              <w:jc w:val="both"/>
              <w:rPr>
                <w:sz w:val="20"/>
              </w:rPr>
            </w:pPr>
            <w:r w:rsidRPr="005E2414">
              <w:rPr>
                <w:sz w:val="20"/>
              </w:rPr>
              <w:t>2016 ONCA 415; C60200</w:t>
            </w:r>
          </w:p>
          <w:p w:rsidR="0057407E" w:rsidRPr="005E2414" w:rsidRDefault="0057407E" w:rsidP="0057407E">
            <w:pPr>
              <w:jc w:val="both"/>
              <w:rPr>
                <w:sz w:val="20"/>
              </w:rPr>
            </w:pPr>
            <w:r w:rsidRPr="005E2414">
              <w:rPr>
                <w:sz w:val="20"/>
              </w:rPr>
              <w:t xml:space="preserve">(decision not reported on </w:t>
            </w:r>
            <w:proofErr w:type="spellStart"/>
            <w:r w:rsidRPr="005E2414">
              <w:rPr>
                <w:sz w:val="20"/>
              </w:rPr>
              <w:t>CanLII</w:t>
            </w:r>
            <w:proofErr w:type="spellEnd"/>
            <w:r w:rsidRPr="005E2414">
              <w:rPr>
                <w:sz w:val="20"/>
              </w:rPr>
              <w:t>)</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Appeal from conviction dismissed; leave to appeal sentence granted and appeal allowed; sentence reduced to 8 years, less 8 days</w:t>
            </w:r>
          </w:p>
          <w:p w:rsidR="0057407E" w:rsidRPr="005E2414" w:rsidRDefault="0057407E" w:rsidP="0057407E">
            <w:pPr>
              <w:jc w:val="both"/>
              <w:rPr>
                <w:sz w:val="20"/>
              </w:rPr>
            </w:pP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January 6, 2017</w:t>
            </w:r>
          </w:p>
          <w:p w:rsidR="0057407E" w:rsidRPr="005E2414" w:rsidRDefault="0057407E" w:rsidP="0057407E">
            <w:pPr>
              <w:jc w:val="both"/>
              <w:rPr>
                <w:sz w:val="20"/>
              </w:rPr>
            </w:pPr>
            <w:r w:rsidRPr="005E2414">
              <w:rPr>
                <w:sz w:val="20"/>
              </w:rPr>
              <w:t>Supreme Court of Canada</w:t>
            </w:r>
          </w:p>
          <w:p w:rsidR="0057407E" w:rsidRPr="005E2414" w:rsidRDefault="0057407E" w:rsidP="0057407E">
            <w:pPr>
              <w:jc w:val="both"/>
              <w:rPr>
                <w:sz w:val="20"/>
              </w:rPr>
            </w:pP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Motion to extend time to serve and file application for leave to appeal; motion for stay of proceedings; motion to appoint counsel; and Application for leave to appeal filed</w:t>
            </w:r>
          </w:p>
        </w:tc>
      </w:tr>
    </w:tbl>
    <w:p w:rsidR="0057407E" w:rsidRPr="005E2414" w:rsidRDefault="007F1DE4" w:rsidP="0057407E">
      <w:pPr>
        <w:jc w:val="both"/>
        <w:rPr>
          <w:sz w:val="20"/>
        </w:rPr>
      </w:pPr>
      <w:r>
        <w:rPr>
          <w:sz w:val="20"/>
          <w:szCs w:val="20"/>
        </w:rPr>
        <w:pict>
          <v:rect id="_x0000_i1052"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37426</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Michael Mullins c. Sa Majesté la Reine</w:t>
            </w:r>
          </w:p>
          <w:p w:rsidR="0057407E" w:rsidRPr="005E2414" w:rsidRDefault="0057407E" w:rsidP="0057407E">
            <w:pPr>
              <w:jc w:val="both"/>
              <w:rPr>
                <w:sz w:val="20"/>
              </w:rPr>
            </w:pPr>
            <w:r w:rsidRPr="005E2414">
              <w:rPr>
                <w:sz w:val="20"/>
              </w:rPr>
              <w:t>(Ont.) (</w:t>
            </w:r>
            <w:proofErr w:type="spellStart"/>
            <w:r w:rsidRPr="005E2414">
              <w:rPr>
                <w:sz w:val="20"/>
              </w:rPr>
              <w:t>Criminelle</w:t>
            </w:r>
            <w:proofErr w:type="spellEnd"/>
            <w:r w:rsidRPr="005E2414">
              <w:rPr>
                <w:sz w:val="20"/>
              </w:rPr>
              <w:t xml:space="preserve">) (Sur </w:t>
            </w:r>
            <w:proofErr w:type="spellStart"/>
            <w:r w:rsidRPr="005E2414">
              <w:rPr>
                <w:sz w:val="20"/>
              </w:rPr>
              <w:t>autorisation</w:t>
            </w:r>
            <w:proofErr w:type="spellEnd"/>
            <w:r w:rsidRPr="005E2414">
              <w:rPr>
                <w:sz w:val="20"/>
              </w:rPr>
              <w:t>)</w:t>
            </w:r>
          </w:p>
        </w:tc>
      </w:tr>
      <w:tr w:rsidR="00D12EEF" w:rsidRPr="007F1DE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requête en prorogation du délai de signification et de dépôt de la demande d’autorisation d’appel est accueillie. Les requêtes en sursis d’exécution et en nomination d’un procureur sont rejetées. 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C60200, 2016 ONCA 415</w:t>
            </w:r>
            <w:r w:rsidRPr="005E2414">
              <w:rPr>
                <w:sz w:val="20"/>
                <w:szCs w:val="20"/>
              </w:rPr>
              <w:t>, daté du 11</w:t>
            </w:r>
            <w:r w:rsidRPr="005E2414">
              <w:rPr>
                <w:sz w:val="20"/>
                <w:szCs w:val="20"/>
                <w:lang w:val="fr-FR"/>
              </w:rPr>
              <w:t> mai 2016</w:t>
            </w:r>
            <w:r w:rsidRPr="005E2414">
              <w:rPr>
                <w:sz w:val="20"/>
                <w:szCs w:val="20"/>
              </w:rPr>
              <w:t>, est rejetée.</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(ORDONNANCE DE NON-PUBLICATION DANS LE DOSSIER)</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i/>
                <w:sz w:val="20"/>
                <w:lang w:val="fr-CA"/>
              </w:rPr>
              <w:t xml:space="preserve">Charte des droits </w:t>
            </w:r>
            <w:r w:rsidRPr="005E2414">
              <w:rPr>
                <w:sz w:val="20"/>
                <w:lang w:val="fr-CA"/>
              </w:rPr>
              <w:t xml:space="preserve">– Droit criminel – Agression sexuelle – Y </w:t>
            </w:r>
            <w:proofErr w:type="spellStart"/>
            <w:r w:rsidRPr="005E2414">
              <w:rPr>
                <w:sz w:val="20"/>
                <w:lang w:val="fr-CA"/>
              </w:rPr>
              <w:t>a-t-il</w:t>
            </w:r>
            <w:proofErr w:type="spellEnd"/>
            <w:r w:rsidRPr="005E2414">
              <w:rPr>
                <w:sz w:val="20"/>
                <w:lang w:val="fr-CA"/>
              </w:rPr>
              <w:t xml:space="preserve"> eu atteinte au droit du demandeur à une défense pleine et entière? – La juge de première instance a-t-elle négligé des éléments de preuve et fait erreur en concluant à la culpabilité du demandeur? – Y </w:t>
            </w:r>
            <w:proofErr w:type="spellStart"/>
            <w:r w:rsidRPr="005E2414">
              <w:rPr>
                <w:sz w:val="20"/>
                <w:lang w:val="fr-CA"/>
              </w:rPr>
              <w:t>a-t-il</w:t>
            </w:r>
            <w:proofErr w:type="spellEnd"/>
            <w:r w:rsidRPr="005E2414">
              <w:rPr>
                <w:sz w:val="20"/>
                <w:lang w:val="fr-CA"/>
              </w:rPr>
              <w:t xml:space="preserve"> eu atteinte aux droits que la </w:t>
            </w:r>
            <w:r w:rsidRPr="005E2414">
              <w:rPr>
                <w:i/>
                <w:sz w:val="20"/>
                <w:lang w:val="fr-CA"/>
              </w:rPr>
              <w:t>Charte</w:t>
            </w:r>
            <w:r w:rsidRPr="005E2414">
              <w:rPr>
                <w:sz w:val="20"/>
                <w:lang w:val="fr-CA"/>
              </w:rPr>
              <w:t xml:space="preserve"> confère au demandeur?</w:t>
            </w:r>
          </w:p>
        </w:tc>
      </w:tr>
      <w:tr w:rsidR="0057407E" w:rsidRPr="007F1DE4" w:rsidTr="0057407E">
        <w:tc>
          <w:tcPr>
            <w:tcW w:w="5000" w:type="pct"/>
            <w:gridSpan w:val="4"/>
          </w:tcPr>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Le demandeur, M. Mullins, a été reconnu coupable d’agression sexuelle et d’administration d’une drogue stupéfiante dans le but de commettre l’agression. La victime avait 18 ans et était une bonne amie de sa fille. Il a été condamné à 9 ans d’emprisonnement et s’est vu octroyer un crédit de 9 mois pour la période allant de la date de son arrestation à la date du prononcé de la sentence compte tenu de la détention avant le procès, de la liberté sous caution et de la détention suivant la déclaration de culpabilité. La Cour d’appel a rejeté l’appel formé contre la déclaration de culpabilité. L’autorisation de porter la peine en appel a cependant été accordée, et l’appel accueilli, dans la mesure où la peine a été réduite à 8 ans moins 8 jours.</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13 janvier 2015</w:t>
            </w:r>
          </w:p>
          <w:p w:rsidR="0057407E" w:rsidRPr="005E2414" w:rsidRDefault="0057407E" w:rsidP="0057407E">
            <w:pPr>
              <w:jc w:val="both"/>
              <w:rPr>
                <w:sz w:val="20"/>
                <w:lang w:val="fr-CA"/>
              </w:rPr>
            </w:pPr>
            <w:r w:rsidRPr="005E2414">
              <w:rPr>
                <w:sz w:val="20"/>
                <w:lang w:val="fr-CA"/>
              </w:rPr>
              <w:t>Cour supérieure de justice de l’Ontario</w:t>
            </w:r>
          </w:p>
          <w:p w:rsidR="0057407E" w:rsidRPr="005E2414" w:rsidRDefault="0057407E" w:rsidP="0057407E">
            <w:pPr>
              <w:jc w:val="both"/>
              <w:rPr>
                <w:sz w:val="20"/>
              </w:rPr>
            </w:pPr>
            <w:r w:rsidRPr="005E2414">
              <w:rPr>
                <w:sz w:val="20"/>
              </w:rPr>
              <w:t>(</w:t>
            </w:r>
            <w:proofErr w:type="spellStart"/>
            <w:r w:rsidRPr="005E2414">
              <w:rPr>
                <w:sz w:val="20"/>
              </w:rPr>
              <w:t>Juge</w:t>
            </w:r>
            <w:proofErr w:type="spellEnd"/>
            <w:r w:rsidRPr="005E2414">
              <w:rPr>
                <w:sz w:val="20"/>
              </w:rPr>
              <w:t xml:space="preserve"> Molloy)</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Demandeur reconnu coupable d’agression sexuelle et d’administration d’une drogue stupéfiante dans le but de commettre une agression sexuelle</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lastRenderedPageBreak/>
              <w:t>24 mars 2015</w:t>
            </w:r>
          </w:p>
          <w:p w:rsidR="0057407E" w:rsidRPr="005E2414" w:rsidRDefault="0057407E" w:rsidP="0057407E">
            <w:pPr>
              <w:jc w:val="both"/>
              <w:rPr>
                <w:sz w:val="20"/>
                <w:lang w:val="fr-CA"/>
              </w:rPr>
            </w:pPr>
            <w:r w:rsidRPr="005E2414">
              <w:rPr>
                <w:sz w:val="20"/>
                <w:lang w:val="fr-CA"/>
              </w:rPr>
              <w:t xml:space="preserve">Cour supérieure de justice de l’Ontario </w:t>
            </w:r>
          </w:p>
          <w:p w:rsidR="0057407E" w:rsidRPr="005E2414" w:rsidRDefault="0057407E" w:rsidP="0057407E">
            <w:pPr>
              <w:jc w:val="both"/>
              <w:rPr>
                <w:sz w:val="20"/>
              </w:rPr>
            </w:pPr>
            <w:r w:rsidRPr="005E2414">
              <w:rPr>
                <w:sz w:val="20"/>
              </w:rPr>
              <w:t>(</w:t>
            </w:r>
            <w:proofErr w:type="spellStart"/>
            <w:r w:rsidRPr="005E2414">
              <w:rPr>
                <w:sz w:val="20"/>
              </w:rPr>
              <w:t>Juge</w:t>
            </w:r>
            <w:proofErr w:type="spellEnd"/>
            <w:r w:rsidRPr="005E2414">
              <w:rPr>
                <w:sz w:val="20"/>
              </w:rPr>
              <w:t xml:space="preserve"> Molloy)</w:t>
            </w:r>
          </w:p>
          <w:p w:rsidR="0057407E" w:rsidRPr="005E2414" w:rsidRDefault="007F1DE4" w:rsidP="0057407E">
            <w:pPr>
              <w:jc w:val="both"/>
              <w:rPr>
                <w:sz w:val="20"/>
              </w:rPr>
            </w:pPr>
            <w:hyperlink r:id="rId42" w:history="1">
              <w:r w:rsidR="0057407E" w:rsidRPr="005E2414">
                <w:rPr>
                  <w:rStyle w:val="Hyperlink"/>
                  <w:sz w:val="20"/>
                </w:rPr>
                <w:t>2015 ONSC 1724</w:t>
              </w:r>
            </w:hyperlink>
            <w:r w:rsidR="0057407E" w:rsidRPr="005E2414">
              <w:rPr>
                <w:sz w:val="20"/>
              </w:rPr>
              <w:t>; CR 14-30000382-0000</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Demandeur condamné à 9 ans d’emprisonnement (avec un crédit de neuf mois)</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11 mai 2016</w:t>
            </w:r>
          </w:p>
          <w:p w:rsidR="0057407E" w:rsidRPr="005E2414" w:rsidRDefault="0057407E" w:rsidP="0057407E">
            <w:pPr>
              <w:jc w:val="both"/>
              <w:rPr>
                <w:sz w:val="20"/>
                <w:lang w:val="fr-CA"/>
              </w:rPr>
            </w:pPr>
            <w:r w:rsidRPr="005E2414">
              <w:rPr>
                <w:sz w:val="20"/>
                <w:lang w:val="fr-CA"/>
              </w:rPr>
              <w:t>Cour d’appel de l’Ontario</w:t>
            </w:r>
          </w:p>
          <w:p w:rsidR="0057407E" w:rsidRPr="005E2414" w:rsidRDefault="0057407E" w:rsidP="0057407E">
            <w:pPr>
              <w:jc w:val="both"/>
              <w:rPr>
                <w:sz w:val="20"/>
                <w:lang w:val="fr-CA"/>
              </w:rPr>
            </w:pPr>
            <w:r w:rsidRPr="005E2414">
              <w:rPr>
                <w:sz w:val="20"/>
                <w:lang w:val="fr-CA"/>
              </w:rPr>
              <w:t xml:space="preserve">(Juges Watt, </w:t>
            </w:r>
            <w:proofErr w:type="spellStart"/>
            <w:r w:rsidRPr="005E2414">
              <w:rPr>
                <w:sz w:val="20"/>
                <w:lang w:val="fr-CA"/>
              </w:rPr>
              <w:t>Tulloch</w:t>
            </w:r>
            <w:proofErr w:type="spellEnd"/>
            <w:r w:rsidRPr="005E2414">
              <w:rPr>
                <w:sz w:val="20"/>
                <w:lang w:val="fr-CA"/>
              </w:rPr>
              <w:t xml:space="preserve"> et </w:t>
            </w:r>
            <w:proofErr w:type="spellStart"/>
            <w:r w:rsidRPr="005E2414">
              <w:rPr>
                <w:sz w:val="20"/>
                <w:lang w:val="fr-CA"/>
              </w:rPr>
              <w:t>Huscroft</w:t>
            </w:r>
            <w:proofErr w:type="spellEnd"/>
            <w:r w:rsidRPr="005E2414">
              <w:rPr>
                <w:sz w:val="20"/>
                <w:lang w:val="fr-CA"/>
              </w:rPr>
              <w:t>)</w:t>
            </w:r>
          </w:p>
          <w:p w:rsidR="0057407E" w:rsidRPr="005E2414" w:rsidRDefault="0057407E" w:rsidP="0057407E">
            <w:pPr>
              <w:jc w:val="both"/>
              <w:rPr>
                <w:sz w:val="20"/>
                <w:lang w:val="fr-CA"/>
              </w:rPr>
            </w:pPr>
            <w:r w:rsidRPr="005E2414">
              <w:rPr>
                <w:sz w:val="20"/>
                <w:lang w:val="fr-CA"/>
              </w:rPr>
              <w:t>2016 ONCA 415; C60200</w:t>
            </w:r>
          </w:p>
          <w:p w:rsidR="0057407E" w:rsidRPr="005E2414" w:rsidRDefault="0057407E" w:rsidP="0057407E">
            <w:pPr>
              <w:jc w:val="both"/>
              <w:rPr>
                <w:sz w:val="20"/>
                <w:lang w:val="fr-CA"/>
              </w:rPr>
            </w:pPr>
            <w:r w:rsidRPr="005E2414">
              <w:rPr>
                <w:sz w:val="20"/>
                <w:lang w:val="fr-CA"/>
              </w:rPr>
              <w:t xml:space="preserve">(décision non publiée dans </w:t>
            </w:r>
            <w:proofErr w:type="spellStart"/>
            <w:r w:rsidRPr="005E2414">
              <w:rPr>
                <w:sz w:val="20"/>
                <w:lang w:val="fr-CA"/>
              </w:rPr>
              <w:t>CanLII</w:t>
            </w:r>
            <w:proofErr w:type="spellEnd"/>
            <w:r w:rsidRPr="005E2414">
              <w:rPr>
                <w:sz w:val="20"/>
                <w:lang w:val="fr-CA"/>
              </w:rPr>
              <w:t>)</w:t>
            </w:r>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Rejet de l’appel formé contre la déclaration de culpabilité; autorisation de porter la peine en appel accordée et appel accueilli; peine réduite à 8 ans moins 8 jours</w:t>
            </w:r>
          </w:p>
          <w:p w:rsidR="0057407E" w:rsidRPr="005E2414" w:rsidRDefault="0057407E" w:rsidP="0057407E">
            <w:pPr>
              <w:jc w:val="both"/>
              <w:rPr>
                <w:sz w:val="20"/>
                <w:lang w:val="fr-CA"/>
              </w:rPr>
            </w:pP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rPr>
            </w:pPr>
            <w:r w:rsidRPr="005E2414">
              <w:rPr>
                <w:sz w:val="20"/>
              </w:rPr>
              <w:t xml:space="preserve">6 </w:t>
            </w:r>
            <w:proofErr w:type="spellStart"/>
            <w:r w:rsidRPr="005E2414">
              <w:rPr>
                <w:sz w:val="20"/>
              </w:rPr>
              <w:t>janvier</w:t>
            </w:r>
            <w:proofErr w:type="spellEnd"/>
            <w:r w:rsidRPr="005E2414">
              <w:rPr>
                <w:sz w:val="20"/>
              </w:rPr>
              <w:t xml:space="preserve"> 2017</w:t>
            </w:r>
          </w:p>
          <w:p w:rsidR="0057407E" w:rsidRPr="005E2414" w:rsidRDefault="0057407E" w:rsidP="0057407E">
            <w:pPr>
              <w:jc w:val="both"/>
              <w:rPr>
                <w:sz w:val="20"/>
              </w:rPr>
            </w:pPr>
            <w:r w:rsidRPr="005E2414">
              <w:rPr>
                <w:sz w:val="20"/>
              </w:rPr>
              <w:t>Cour suprême du Canada</w:t>
            </w:r>
          </w:p>
          <w:p w:rsidR="0057407E" w:rsidRPr="005E2414" w:rsidRDefault="0057407E" w:rsidP="0057407E">
            <w:pPr>
              <w:jc w:val="both"/>
              <w:rPr>
                <w:sz w:val="20"/>
              </w:rPr>
            </w:pP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 xml:space="preserve">Dépôt de la requête en prorogation du délai pour signifier et déposer la demande d’autorisation d’appel, de la requête en arrêt des procédures, de la requête en désignation d’un avocat ainsi que de la demande d’autorisation d’appel  </w:t>
            </w:r>
          </w:p>
        </w:tc>
      </w:tr>
    </w:tbl>
    <w:p w:rsidR="0057407E" w:rsidRPr="005E2414" w:rsidRDefault="007F1DE4" w:rsidP="0057407E">
      <w:pPr>
        <w:jc w:val="both"/>
        <w:rPr>
          <w:sz w:val="20"/>
          <w:lang w:val="fr-CA"/>
        </w:rPr>
      </w:pPr>
      <w:r>
        <w:rPr>
          <w:sz w:val="20"/>
          <w:szCs w:val="20"/>
        </w:rPr>
        <w:pict>
          <v:rect id="_x0000_i1053"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37353</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Roberto Orellana Gonzalez v. Workers’ Compensation Board (</w:t>
            </w:r>
            <w:proofErr w:type="spellStart"/>
            <w:r w:rsidRPr="005E2414">
              <w:rPr>
                <w:b/>
                <w:sz w:val="20"/>
                <w:szCs w:val="20"/>
                <w:lang w:val="en-US"/>
              </w:rPr>
              <w:t>Worksafe</w:t>
            </w:r>
            <w:proofErr w:type="spellEnd"/>
            <w:r w:rsidRPr="005E2414">
              <w:rPr>
                <w:b/>
                <w:sz w:val="20"/>
                <w:szCs w:val="20"/>
                <w:lang w:val="en-US"/>
              </w:rPr>
              <w:t>) of British Columbia, Workers’ Compensation Appeal Tribunal and Her Majesty the Queen in Right of the Province of British Columbia (Attorney General - Ministry of Attorney General in the City of Victoria)</w:t>
            </w:r>
          </w:p>
          <w:p w:rsidR="0057407E" w:rsidRPr="005E2414" w:rsidRDefault="0057407E" w:rsidP="0057407E">
            <w:pPr>
              <w:jc w:val="both"/>
              <w:rPr>
                <w:sz w:val="20"/>
              </w:rPr>
            </w:pPr>
            <w:r w:rsidRPr="005E2414">
              <w:rPr>
                <w:sz w:val="20"/>
              </w:rPr>
              <w:t>(B.C.)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Abella,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D12EEF">
            <w:pPr>
              <w:pStyle w:val="SCCLsocParty"/>
              <w:tabs>
                <w:tab w:val="left" w:pos="1296"/>
              </w:tabs>
              <w:jc w:val="both"/>
              <w:rPr>
                <w:sz w:val="20"/>
                <w:szCs w:val="20"/>
                <w:lang w:val="en-US"/>
              </w:rPr>
            </w:pPr>
            <w:r w:rsidRPr="005E2414">
              <w:rPr>
                <w:sz w:val="20"/>
                <w:szCs w:val="20"/>
                <w:lang w:val="en-US"/>
              </w:rPr>
              <w:t>The application for leave to appeal from the judgment of the Court of Appeal for British Columbia (Vancouver), Number CA38059, 2016 BCCA 394, dated September 28, 2016, is dismissed.</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jc w:val="both"/>
              <w:rPr>
                <w:sz w:val="20"/>
              </w:rPr>
            </w:pPr>
            <w:r w:rsidRPr="005E2414">
              <w:rPr>
                <w:i/>
                <w:sz w:val="20"/>
              </w:rPr>
              <w:t xml:space="preserve">Charter of Rights and Freedoms </w:t>
            </w:r>
            <w:r w:rsidRPr="005E2414">
              <w:rPr>
                <w:sz w:val="20"/>
              </w:rPr>
              <w:t>― Constitutional law ― Fundamental justice ― Administrative law ― Boards and tribunals ― Workers Compensation Appeal Tribunal ― Judicial review ― Appeals ― Applicant seeking reinstatement of appeal from 2010 dismissal of judicial review petition of tribunal decisions ― Lower courts dismissing application for reinstatement of appeal ― Whether lower courts erred in their reasoning and decisions.</w:t>
            </w:r>
            <w:r w:rsidRPr="005E2414">
              <w:rPr>
                <w:i/>
                <w:sz w:val="20"/>
              </w:rPr>
              <w:t xml:space="preserve"> </w:t>
            </w:r>
          </w:p>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lang w:eastAsia="en-CA"/>
              </w:rPr>
              <w:t xml:space="preserve">The applicant, Mr. Gonzalez suffered a work-place injury in 1995. This application stems from a dismissed petition for judicial review in 2010 from two </w:t>
            </w:r>
            <w:r w:rsidRPr="005E2414">
              <w:rPr>
                <w:sz w:val="20"/>
              </w:rPr>
              <w:t>Workers’ Compensation Appeal Tribunal</w:t>
            </w:r>
            <w:r w:rsidRPr="005E2414">
              <w:rPr>
                <w:sz w:val="20"/>
                <w:lang w:eastAsia="en-CA"/>
              </w:rPr>
              <w:t xml:space="preserve"> decisions. After the 2010 decision was rendered, Mr. Gonzalez filed a notice of appeal but took no steps to prosecute the appeal and it was dismissed as abandoned in 2011. Four and a half years later, Mr. Gonzalez brought an application before the British Columbia Court of Appeal to reinstate the appeal. It was dismissed. On appeal, the Court of Appeal also dismissed the application to vary that order. </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April 9, 2010</w:t>
            </w:r>
          </w:p>
          <w:p w:rsidR="0057407E" w:rsidRPr="005E2414" w:rsidRDefault="0057407E" w:rsidP="0057407E">
            <w:pPr>
              <w:jc w:val="both"/>
              <w:rPr>
                <w:sz w:val="20"/>
              </w:rPr>
            </w:pPr>
            <w:r w:rsidRPr="005E2414">
              <w:rPr>
                <w:sz w:val="20"/>
              </w:rPr>
              <w:t>Supreme Court of British Columbia</w:t>
            </w:r>
          </w:p>
          <w:p w:rsidR="0057407E" w:rsidRPr="005E2414" w:rsidRDefault="0057407E" w:rsidP="0057407E">
            <w:pPr>
              <w:jc w:val="both"/>
              <w:rPr>
                <w:sz w:val="20"/>
              </w:rPr>
            </w:pPr>
            <w:r w:rsidRPr="005E2414">
              <w:rPr>
                <w:sz w:val="20"/>
              </w:rPr>
              <w:t>(</w:t>
            </w:r>
            <w:proofErr w:type="spellStart"/>
            <w:r w:rsidRPr="005E2414">
              <w:rPr>
                <w:sz w:val="20"/>
              </w:rPr>
              <w:t>Kloegman</w:t>
            </w:r>
            <w:proofErr w:type="spellEnd"/>
            <w:r w:rsidRPr="005E2414">
              <w:rPr>
                <w:sz w:val="20"/>
              </w:rPr>
              <w:t xml:space="preserve"> J.)</w:t>
            </w:r>
          </w:p>
          <w:p w:rsidR="0057407E" w:rsidRPr="005E2414" w:rsidRDefault="007F1DE4" w:rsidP="0057407E">
            <w:pPr>
              <w:jc w:val="both"/>
              <w:rPr>
                <w:sz w:val="20"/>
              </w:rPr>
            </w:pPr>
            <w:hyperlink r:id="rId43" w:history="1">
              <w:r w:rsidR="0057407E" w:rsidRPr="005E2414">
                <w:rPr>
                  <w:rStyle w:val="Hyperlink"/>
                  <w:sz w:val="20"/>
                </w:rPr>
                <w:t>2010 BCSC 476</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eastAsia="en-CA"/>
              </w:rPr>
            </w:pPr>
            <w:r w:rsidRPr="005E2414">
              <w:rPr>
                <w:sz w:val="20"/>
                <w:lang w:eastAsia="en-CA"/>
              </w:rPr>
              <w:t>Petition for judicial review of Workers’ Compensation Appeal Division decisions, dismissed.</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May 25, 2016</w:t>
            </w:r>
          </w:p>
          <w:p w:rsidR="0057407E" w:rsidRPr="005E2414" w:rsidRDefault="0057407E" w:rsidP="0057407E">
            <w:pPr>
              <w:jc w:val="both"/>
              <w:rPr>
                <w:sz w:val="20"/>
              </w:rPr>
            </w:pPr>
            <w:r w:rsidRPr="005E2414">
              <w:rPr>
                <w:sz w:val="20"/>
              </w:rPr>
              <w:t>Court of Appeal for British Columbia</w:t>
            </w:r>
          </w:p>
          <w:p w:rsidR="0057407E" w:rsidRPr="005E2414" w:rsidRDefault="0057407E" w:rsidP="0057407E">
            <w:pPr>
              <w:jc w:val="both"/>
              <w:rPr>
                <w:sz w:val="20"/>
              </w:rPr>
            </w:pPr>
            <w:r w:rsidRPr="005E2414">
              <w:rPr>
                <w:sz w:val="20"/>
              </w:rPr>
              <w:t>(</w:t>
            </w:r>
            <w:proofErr w:type="spellStart"/>
            <w:r w:rsidRPr="005E2414">
              <w:rPr>
                <w:sz w:val="20"/>
              </w:rPr>
              <w:t>Tysoe</w:t>
            </w:r>
            <w:proofErr w:type="spellEnd"/>
            <w:r w:rsidRPr="005E2414">
              <w:rPr>
                <w:sz w:val="20"/>
              </w:rPr>
              <w:t xml:space="preserve"> J.A.)</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Application to reinstate appeal from </w:t>
            </w:r>
            <w:proofErr w:type="spellStart"/>
            <w:r w:rsidRPr="005E2414">
              <w:rPr>
                <w:sz w:val="20"/>
              </w:rPr>
              <w:t>Kloegman</w:t>
            </w:r>
            <w:proofErr w:type="spellEnd"/>
            <w:r w:rsidRPr="005E2414">
              <w:rPr>
                <w:sz w:val="20"/>
              </w:rPr>
              <w:t> J.’s 2010 decision, dismissed.</w:t>
            </w:r>
          </w:p>
        </w:tc>
      </w:tr>
    </w:tbl>
    <w:p w:rsidR="00511635" w:rsidRPr="005E2414" w:rsidRDefault="00511635">
      <w:r w:rsidRPr="005E241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7407E" w:rsidRPr="005E2414" w:rsidTr="0057407E">
        <w:tc>
          <w:tcPr>
            <w:tcW w:w="2427" w:type="pct"/>
          </w:tcPr>
          <w:p w:rsidR="0057407E" w:rsidRPr="005E2414" w:rsidRDefault="0057407E" w:rsidP="0057407E">
            <w:pPr>
              <w:jc w:val="both"/>
              <w:rPr>
                <w:sz w:val="20"/>
              </w:rPr>
            </w:pPr>
            <w:r w:rsidRPr="005E2414">
              <w:rPr>
                <w:sz w:val="20"/>
              </w:rPr>
              <w:lastRenderedPageBreak/>
              <w:t>September 28, 2016</w:t>
            </w:r>
          </w:p>
          <w:p w:rsidR="0057407E" w:rsidRPr="005E2414" w:rsidRDefault="0057407E" w:rsidP="0057407E">
            <w:pPr>
              <w:jc w:val="both"/>
              <w:rPr>
                <w:sz w:val="20"/>
              </w:rPr>
            </w:pPr>
            <w:r w:rsidRPr="005E2414">
              <w:rPr>
                <w:sz w:val="20"/>
              </w:rPr>
              <w:t xml:space="preserve">Court of Appeal for British Columbia </w:t>
            </w:r>
          </w:p>
          <w:p w:rsidR="0057407E" w:rsidRPr="005E2414" w:rsidRDefault="0057407E" w:rsidP="0057407E">
            <w:pPr>
              <w:jc w:val="both"/>
              <w:rPr>
                <w:sz w:val="20"/>
              </w:rPr>
            </w:pPr>
            <w:r w:rsidRPr="005E2414">
              <w:rPr>
                <w:sz w:val="20"/>
              </w:rPr>
              <w:t>(Vancouver)</w:t>
            </w:r>
          </w:p>
          <w:p w:rsidR="0057407E" w:rsidRPr="005E2414" w:rsidRDefault="0057407E" w:rsidP="0057407E">
            <w:pPr>
              <w:jc w:val="both"/>
              <w:rPr>
                <w:sz w:val="20"/>
              </w:rPr>
            </w:pPr>
            <w:r w:rsidRPr="005E2414">
              <w:rPr>
                <w:sz w:val="20"/>
              </w:rPr>
              <w:t xml:space="preserve">(Saunders, </w:t>
            </w:r>
            <w:proofErr w:type="spellStart"/>
            <w:r w:rsidRPr="005E2414">
              <w:rPr>
                <w:sz w:val="20"/>
              </w:rPr>
              <w:t>Groberman</w:t>
            </w:r>
            <w:proofErr w:type="spellEnd"/>
            <w:r w:rsidRPr="005E2414">
              <w:rPr>
                <w:sz w:val="20"/>
              </w:rPr>
              <w:t xml:space="preserve"> and </w:t>
            </w:r>
            <w:proofErr w:type="spellStart"/>
            <w:r w:rsidRPr="005E2414">
              <w:rPr>
                <w:sz w:val="20"/>
              </w:rPr>
              <w:t>Willcock</w:t>
            </w:r>
            <w:proofErr w:type="spellEnd"/>
            <w:r w:rsidRPr="005E2414">
              <w:rPr>
                <w:sz w:val="20"/>
              </w:rPr>
              <w:t xml:space="preserve"> JJ.A.)</w:t>
            </w:r>
          </w:p>
          <w:p w:rsidR="0057407E" w:rsidRPr="005E2414" w:rsidRDefault="007F1DE4" w:rsidP="0057407E">
            <w:pPr>
              <w:jc w:val="both"/>
              <w:rPr>
                <w:sz w:val="20"/>
              </w:rPr>
            </w:pPr>
            <w:hyperlink r:id="rId44" w:history="1">
              <w:r w:rsidR="0057407E" w:rsidRPr="005E2414">
                <w:rPr>
                  <w:rStyle w:val="Hyperlink"/>
                  <w:sz w:val="20"/>
                </w:rPr>
                <w:t>2016 BCCA 394</w:t>
              </w:r>
            </w:hyperlink>
          </w:p>
          <w:p w:rsidR="0057407E" w:rsidRPr="005E2414" w:rsidRDefault="0057407E" w:rsidP="0057407E">
            <w:pPr>
              <w:jc w:val="both"/>
              <w:rPr>
                <w:sz w:val="20"/>
              </w:rPr>
            </w:pPr>
            <w:r w:rsidRPr="005E2414">
              <w:rPr>
                <w:sz w:val="20"/>
              </w:rPr>
              <w:t>File No.: CA38059</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eastAsia="en-CA"/>
              </w:rPr>
            </w:pPr>
            <w:r w:rsidRPr="005E2414">
              <w:rPr>
                <w:sz w:val="20"/>
                <w:lang w:eastAsia="en-CA"/>
              </w:rPr>
              <w:t xml:space="preserve">Application to vary order of </w:t>
            </w:r>
            <w:proofErr w:type="spellStart"/>
            <w:r w:rsidRPr="005E2414">
              <w:rPr>
                <w:sz w:val="20"/>
                <w:lang w:eastAsia="en-CA"/>
              </w:rPr>
              <w:t>Tysoe</w:t>
            </w:r>
            <w:proofErr w:type="spellEnd"/>
            <w:r w:rsidRPr="005E2414">
              <w:rPr>
                <w:sz w:val="20"/>
                <w:lang w:eastAsia="en-CA"/>
              </w:rPr>
              <w:t xml:space="preserve"> J.A., dismissed. </w:t>
            </w:r>
          </w:p>
          <w:p w:rsidR="0057407E" w:rsidRPr="005E2414" w:rsidRDefault="0057407E" w:rsidP="0057407E">
            <w:pPr>
              <w:jc w:val="both"/>
              <w:rPr>
                <w:sz w:val="20"/>
              </w:rPr>
            </w:pPr>
          </w:p>
        </w:tc>
      </w:tr>
      <w:tr w:rsidR="0057407E" w:rsidRPr="005E2414" w:rsidTr="0057407E">
        <w:tc>
          <w:tcPr>
            <w:tcW w:w="2427" w:type="pct"/>
          </w:tcPr>
          <w:p w:rsidR="0057407E" w:rsidRPr="005E2414" w:rsidRDefault="0057407E" w:rsidP="0057407E">
            <w:pPr>
              <w:jc w:val="both"/>
              <w:rPr>
                <w:sz w:val="20"/>
              </w:rPr>
            </w:pPr>
            <w:r w:rsidRPr="005E2414">
              <w:rPr>
                <w:sz w:val="20"/>
              </w:rPr>
              <w:t>November 22,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eastAsia="en-CA"/>
              </w:rPr>
            </w:pPr>
            <w:r w:rsidRPr="005E2414">
              <w:rPr>
                <w:sz w:val="20"/>
                <w:lang w:eastAsia="en-CA"/>
              </w:rPr>
              <w:t>Application for leave to appeal filed.</w:t>
            </w:r>
          </w:p>
        </w:tc>
      </w:tr>
    </w:tbl>
    <w:p w:rsidR="0057407E" w:rsidRPr="005E2414" w:rsidRDefault="007F1DE4" w:rsidP="0057407E">
      <w:pPr>
        <w:jc w:val="both"/>
        <w:rPr>
          <w:sz w:val="20"/>
        </w:rPr>
      </w:pPr>
      <w:r>
        <w:rPr>
          <w:sz w:val="20"/>
          <w:szCs w:val="20"/>
        </w:rPr>
        <w:pict>
          <v:rect id="_x0000_i1054"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7F1DE4" w:rsidTr="0057407E">
        <w:tc>
          <w:tcPr>
            <w:tcW w:w="543" w:type="pct"/>
          </w:tcPr>
          <w:p w:rsidR="0057407E" w:rsidRPr="005E2414" w:rsidRDefault="0057407E" w:rsidP="0057407E">
            <w:pPr>
              <w:jc w:val="both"/>
              <w:rPr>
                <w:sz w:val="20"/>
                <w:lang w:val="fr-CA"/>
              </w:rPr>
            </w:pPr>
            <w:r w:rsidRPr="005E2414">
              <w:rPr>
                <w:rStyle w:val="SCCFileNumberChar"/>
                <w:sz w:val="20"/>
                <w:szCs w:val="20"/>
                <w:lang w:val="fr-CA"/>
              </w:rPr>
              <w:t>37353</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Roberto Orellana Gonzalez c. Workers’ Compensation Board (</w:t>
            </w:r>
            <w:proofErr w:type="spellStart"/>
            <w:r w:rsidRPr="005E2414">
              <w:rPr>
                <w:b/>
                <w:sz w:val="20"/>
                <w:szCs w:val="20"/>
                <w:lang w:val="en-US"/>
              </w:rPr>
              <w:t>Worksafe</w:t>
            </w:r>
            <w:proofErr w:type="spellEnd"/>
            <w:r w:rsidRPr="005E2414">
              <w:rPr>
                <w:b/>
                <w:sz w:val="20"/>
                <w:szCs w:val="20"/>
                <w:lang w:val="en-US"/>
              </w:rPr>
              <w:t xml:space="preserve">) of British Columbia, Workers’ Compensation Appeal Tribunal et Sa </w:t>
            </w:r>
            <w:proofErr w:type="spellStart"/>
            <w:r w:rsidRPr="005E2414">
              <w:rPr>
                <w:b/>
                <w:sz w:val="20"/>
                <w:szCs w:val="20"/>
                <w:lang w:val="en-US"/>
              </w:rPr>
              <w:t>Majesté</w:t>
            </w:r>
            <w:proofErr w:type="spellEnd"/>
            <w:r w:rsidRPr="005E2414">
              <w:rPr>
                <w:b/>
                <w:sz w:val="20"/>
                <w:szCs w:val="20"/>
                <w:lang w:val="en-US"/>
              </w:rPr>
              <w:t xml:space="preserve"> la </w:t>
            </w:r>
            <w:proofErr w:type="spellStart"/>
            <w:r w:rsidRPr="005E2414">
              <w:rPr>
                <w:b/>
                <w:sz w:val="20"/>
                <w:szCs w:val="20"/>
                <w:lang w:val="en-US"/>
              </w:rPr>
              <w:t>Reine</w:t>
            </w:r>
            <w:proofErr w:type="spellEnd"/>
            <w:r w:rsidRPr="005E2414">
              <w:rPr>
                <w:b/>
                <w:sz w:val="20"/>
                <w:szCs w:val="20"/>
                <w:lang w:val="en-US"/>
              </w:rPr>
              <w:t xml:space="preserve"> du chef de la province de Colombie-Britannique (Attorney General – Ministry of Attorney General in the City of Victoria)</w:t>
            </w:r>
          </w:p>
          <w:p w:rsidR="0057407E" w:rsidRPr="005E2414" w:rsidRDefault="0057407E" w:rsidP="0057407E">
            <w:pPr>
              <w:jc w:val="both"/>
              <w:rPr>
                <w:sz w:val="20"/>
                <w:lang w:val="fr-CA"/>
              </w:rPr>
            </w:pPr>
            <w:r w:rsidRPr="005E2414">
              <w:rPr>
                <w:sz w:val="20"/>
                <w:lang w:val="fr-CA"/>
              </w:rPr>
              <w:t>(C.-B.) (Civile) (Sur autorisation)</w:t>
            </w:r>
          </w:p>
        </w:tc>
      </w:tr>
      <w:tr w:rsidR="00D12EEF" w:rsidRPr="007F1DE4" w:rsidTr="0057407E">
        <w:tc>
          <w:tcPr>
            <w:tcW w:w="543"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Les juges Abella,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demande d’autorisation d’appel de l’arrêt de la </w:t>
            </w:r>
            <w:r w:rsidRPr="005E2414">
              <w:rPr>
                <w:sz w:val="20"/>
                <w:szCs w:val="20"/>
                <w:lang w:val="fr-FR"/>
              </w:rPr>
              <w:t>Cour d’appel de la Colombie-Britannique (Vancouver)</w:t>
            </w:r>
            <w:r w:rsidRPr="005E2414">
              <w:rPr>
                <w:sz w:val="20"/>
                <w:szCs w:val="20"/>
              </w:rPr>
              <w:t xml:space="preserve">, numéro </w:t>
            </w:r>
            <w:r w:rsidRPr="005E2414">
              <w:rPr>
                <w:sz w:val="20"/>
                <w:szCs w:val="20"/>
                <w:lang w:val="fr-FR"/>
              </w:rPr>
              <w:t>CA38059, 2016 BCCA 394</w:t>
            </w:r>
            <w:r w:rsidRPr="005E2414">
              <w:rPr>
                <w:sz w:val="20"/>
                <w:szCs w:val="20"/>
              </w:rPr>
              <w:t xml:space="preserve">, daté du </w:t>
            </w:r>
            <w:r w:rsidRPr="005E2414">
              <w:rPr>
                <w:sz w:val="20"/>
                <w:szCs w:val="20"/>
                <w:lang w:val="fr-FR"/>
              </w:rPr>
              <w:t>28 septembre 2016</w:t>
            </w:r>
            <w:r w:rsidRPr="005E2414">
              <w:rPr>
                <w:sz w:val="20"/>
                <w:szCs w:val="20"/>
              </w:rPr>
              <w:t>, est rejetée.</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i/>
                <w:sz w:val="20"/>
                <w:lang w:val="fr-CA"/>
              </w:rPr>
              <w:t xml:space="preserve">Charte des droits et libertés </w:t>
            </w:r>
            <w:r w:rsidRPr="005E2414">
              <w:rPr>
                <w:sz w:val="20"/>
                <w:lang w:val="fr-CA"/>
              </w:rPr>
              <w:t xml:space="preserve">― Droit constitutionnel ― Justice fondamentale ― Droit administratif ― Organismes et tribunaux administratifs ― Tribunal d’appel des accidents du travail ― Contrôle judiciaire ― Appels ― Le demandeur sollicite le rétablissement de l’appel du rejet en 2010 d’une requête en contrôle judiciaire de décisions d’un tribunal administratif ― Les juridictions inférieures ont rejeté la demande de rétablissement de l’appel ― Les juridictions inférieures </w:t>
            </w:r>
            <w:proofErr w:type="spellStart"/>
            <w:r w:rsidRPr="005E2414">
              <w:rPr>
                <w:sz w:val="20"/>
                <w:lang w:val="fr-CA"/>
              </w:rPr>
              <w:t>ont-elles</w:t>
            </w:r>
            <w:proofErr w:type="spellEnd"/>
            <w:r w:rsidRPr="005E2414">
              <w:rPr>
                <w:sz w:val="20"/>
                <w:lang w:val="fr-CA"/>
              </w:rPr>
              <w:t xml:space="preserve"> commis une erreur dans leur raisonnement et dans leurs décisions?</w:t>
            </w:r>
            <w:r w:rsidRPr="005E2414">
              <w:rPr>
                <w:i/>
                <w:sz w:val="20"/>
                <w:lang w:val="fr-CA"/>
              </w:rPr>
              <w:t xml:space="preserve"> </w:t>
            </w:r>
          </w:p>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eastAsia="en-CA"/>
              </w:rPr>
              <w:t xml:space="preserve">Le demandeur, M. Gonzalez, a subi une blessure au travail en 1995. La présente demande a pour origine le rejet, en 2010, d’une requête en contrôle judiciaire de deux décisions prises par le tribunal d’appel des accidents du travail. Après la décision de 2010, M. Gonzalez a déposé un avis d’appel, mais n’a pris aucune mesure pour y donner suite et l’appel a été rejeté pour cause d’abandon en 2011. Quatre ans et demi plus tard, M. Gonzalez a présenté une demande en Cour d’appel de la Colombie-Britannique en vue de rétablir l’appel. La demande a été rejetée. En appel, la Cour d’appel a rejeté la demande en vue de modifier cette ordonnance. </w:t>
            </w:r>
          </w:p>
        </w:tc>
      </w:tr>
      <w:tr w:rsidR="0057407E" w:rsidRPr="007F1DE4" w:rsidTr="0057407E">
        <w:tc>
          <w:tcPr>
            <w:tcW w:w="5000" w:type="pct"/>
            <w:gridSpan w:val="4"/>
          </w:tcPr>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9 avril 2010</w:t>
            </w:r>
          </w:p>
          <w:p w:rsidR="0057407E" w:rsidRPr="005E2414" w:rsidRDefault="0057407E" w:rsidP="0057407E">
            <w:pPr>
              <w:jc w:val="both"/>
              <w:rPr>
                <w:sz w:val="20"/>
                <w:lang w:val="fr-CA"/>
              </w:rPr>
            </w:pPr>
            <w:r w:rsidRPr="005E2414">
              <w:rPr>
                <w:sz w:val="20"/>
                <w:lang w:val="fr-CA"/>
              </w:rPr>
              <w:t>Cour suprême de la Colombie-Britannique</w:t>
            </w:r>
          </w:p>
          <w:p w:rsidR="0057407E" w:rsidRPr="005E2414" w:rsidRDefault="0057407E" w:rsidP="0057407E">
            <w:pPr>
              <w:jc w:val="both"/>
              <w:rPr>
                <w:sz w:val="20"/>
                <w:lang w:val="fr-CA"/>
              </w:rPr>
            </w:pPr>
            <w:r w:rsidRPr="005E2414">
              <w:rPr>
                <w:sz w:val="20"/>
                <w:lang w:val="fr-CA"/>
              </w:rPr>
              <w:t xml:space="preserve">(Juge </w:t>
            </w:r>
            <w:proofErr w:type="spellStart"/>
            <w:r w:rsidRPr="005E2414">
              <w:rPr>
                <w:sz w:val="20"/>
                <w:lang w:val="fr-CA"/>
              </w:rPr>
              <w:t>Kloegman</w:t>
            </w:r>
            <w:proofErr w:type="spellEnd"/>
            <w:r w:rsidRPr="005E2414">
              <w:rPr>
                <w:sz w:val="20"/>
                <w:lang w:val="fr-CA"/>
              </w:rPr>
              <w:t>)</w:t>
            </w:r>
          </w:p>
          <w:p w:rsidR="0057407E" w:rsidRPr="005E2414" w:rsidRDefault="007F1DE4" w:rsidP="0057407E">
            <w:pPr>
              <w:jc w:val="both"/>
              <w:rPr>
                <w:sz w:val="20"/>
                <w:lang w:val="fr-CA"/>
              </w:rPr>
            </w:pPr>
            <w:hyperlink r:id="rId45" w:history="1">
              <w:r w:rsidR="0057407E" w:rsidRPr="005E2414">
                <w:rPr>
                  <w:rStyle w:val="Hyperlink"/>
                  <w:sz w:val="20"/>
                  <w:lang w:val="fr-CA"/>
                </w:rPr>
                <w:t>2010 BCSC 476</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eastAsia="en-CA"/>
              </w:rPr>
            </w:pPr>
            <w:r w:rsidRPr="005E2414">
              <w:rPr>
                <w:sz w:val="20"/>
                <w:lang w:val="fr-CA" w:eastAsia="en-CA"/>
              </w:rPr>
              <w:t xml:space="preserve">Rejet de la requête en contrôle judiciaire de décisions de la </w:t>
            </w:r>
            <w:proofErr w:type="spellStart"/>
            <w:r w:rsidRPr="005E2414">
              <w:rPr>
                <w:sz w:val="20"/>
                <w:lang w:val="fr-CA" w:eastAsia="en-CA"/>
              </w:rPr>
              <w:t>Worker’s</w:t>
            </w:r>
            <w:proofErr w:type="spellEnd"/>
            <w:r w:rsidRPr="005E2414">
              <w:rPr>
                <w:sz w:val="20"/>
                <w:lang w:val="fr-CA" w:eastAsia="en-CA"/>
              </w:rPr>
              <w:t xml:space="preserve"> Compensation </w:t>
            </w:r>
            <w:proofErr w:type="spellStart"/>
            <w:r w:rsidRPr="005E2414">
              <w:rPr>
                <w:sz w:val="20"/>
                <w:lang w:val="fr-CA" w:eastAsia="en-CA"/>
              </w:rPr>
              <w:t>Appeal</w:t>
            </w:r>
            <w:proofErr w:type="spellEnd"/>
            <w:r w:rsidRPr="005E2414">
              <w:rPr>
                <w:sz w:val="20"/>
                <w:lang w:val="fr-CA" w:eastAsia="en-CA"/>
              </w:rPr>
              <w:t xml:space="preserve"> Division.</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25 mai 2016</w:t>
            </w:r>
          </w:p>
          <w:p w:rsidR="0057407E" w:rsidRPr="005E2414" w:rsidRDefault="0057407E" w:rsidP="0057407E">
            <w:pPr>
              <w:jc w:val="both"/>
              <w:rPr>
                <w:sz w:val="20"/>
                <w:lang w:val="fr-CA"/>
              </w:rPr>
            </w:pPr>
            <w:r w:rsidRPr="005E2414">
              <w:rPr>
                <w:sz w:val="20"/>
                <w:lang w:val="fr-CA"/>
              </w:rPr>
              <w:t>Cour d’appel de la Colombie-Britannique</w:t>
            </w:r>
          </w:p>
          <w:p w:rsidR="0057407E" w:rsidRPr="005E2414" w:rsidRDefault="0057407E" w:rsidP="0057407E">
            <w:pPr>
              <w:jc w:val="both"/>
              <w:rPr>
                <w:sz w:val="20"/>
                <w:lang w:val="fr-CA"/>
              </w:rPr>
            </w:pPr>
            <w:r w:rsidRPr="005E2414">
              <w:rPr>
                <w:sz w:val="20"/>
                <w:lang w:val="fr-CA"/>
              </w:rPr>
              <w:t xml:space="preserve">(Juge </w:t>
            </w:r>
            <w:proofErr w:type="spellStart"/>
            <w:r w:rsidRPr="005E2414">
              <w:rPr>
                <w:sz w:val="20"/>
                <w:lang w:val="fr-CA"/>
              </w:rPr>
              <w:t>Tysoe</w:t>
            </w:r>
            <w:proofErr w:type="spellEnd"/>
            <w:r w:rsidRPr="005E2414">
              <w:rPr>
                <w:sz w:val="20"/>
                <w:lang w:val="fr-CA"/>
              </w:rPr>
              <w:t>)</w:t>
            </w:r>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 xml:space="preserve">Rejet de la demande de rétablissement de l’appel de la décision rendue par la juge </w:t>
            </w:r>
            <w:proofErr w:type="spellStart"/>
            <w:r w:rsidRPr="005E2414">
              <w:rPr>
                <w:sz w:val="20"/>
                <w:lang w:val="fr-CA"/>
              </w:rPr>
              <w:t>Kloegman</w:t>
            </w:r>
            <w:proofErr w:type="spellEnd"/>
            <w:r w:rsidRPr="005E2414">
              <w:rPr>
                <w:sz w:val="20"/>
                <w:lang w:val="fr-CA"/>
              </w:rPr>
              <w:t> en 2010.</w:t>
            </w: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28 septembre 2016</w:t>
            </w:r>
          </w:p>
          <w:p w:rsidR="0057407E" w:rsidRPr="005E2414" w:rsidRDefault="0057407E" w:rsidP="0057407E">
            <w:pPr>
              <w:jc w:val="both"/>
              <w:rPr>
                <w:sz w:val="20"/>
                <w:lang w:val="fr-CA"/>
              </w:rPr>
            </w:pPr>
            <w:r w:rsidRPr="005E2414">
              <w:rPr>
                <w:sz w:val="20"/>
                <w:lang w:val="fr-CA"/>
              </w:rPr>
              <w:t xml:space="preserve">Cour d’appel de la Colombie-Britannique </w:t>
            </w:r>
          </w:p>
          <w:p w:rsidR="0057407E" w:rsidRPr="005E2414" w:rsidRDefault="0057407E" w:rsidP="0057407E">
            <w:pPr>
              <w:jc w:val="both"/>
              <w:rPr>
                <w:sz w:val="20"/>
                <w:lang w:val="fr-CA"/>
              </w:rPr>
            </w:pPr>
            <w:r w:rsidRPr="005E2414">
              <w:rPr>
                <w:sz w:val="20"/>
                <w:lang w:val="fr-CA"/>
              </w:rPr>
              <w:t>(Vancouver)</w:t>
            </w:r>
          </w:p>
          <w:p w:rsidR="0057407E" w:rsidRPr="005E2414" w:rsidRDefault="0057407E" w:rsidP="0057407E">
            <w:pPr>
              <w:jc w:val="both"/>
              <w:rPr>
                <w:sz w:val="20"/>
                <w:lang w:val="fr-CA"/>
              </w:rPr>
            </w:pPr>
            <w:r w:rsidRPr="005E2414">
              <w:rPr>
                <w:sz w:val="20"/>
                <w:lang w:val="fr-CA"/>
              </w:rPr>
              <w:t xml:space="preserve">(Juges Saunders, </w:t>
            </w:r>
            <w:proofErr w:type="spellStart"/>
            <w:r w:rsidRPr="005E2414">
              <w:rPr>
                <w:sz w:val="20"/>
                <w:lang w:val="fr-CA"/>
              </w:rPr>
              <w:t>Groberman</w:t>
            </w:r>
            <w:proofErr w:type="spellEnd"/>
            <w:r w:rsidRPr="005E2414">
              <w:rPr>
                <w:sz w:val="20"/>
                <w:lang w:val="fr-CA"/>
              </w:rPr>
              <w:t xml:space="preserve"> et </w:t>
            </w:r>
            <w:proofErr w:type="spellStart"/>
            <w:r w:rsidRPr="005E2414">
              <w:rPr>
                <w:sz w:val="20"/>
                <w:lang w:val="fr-CA"/>
              </w:rPr>
              <w:t>Willcock</w:t>
            </w:r>
            <w:proofErr w:type="spellEnd"/>
            <w:r w:rsidRPr="005E2414">
              <w:rPr>
                <w:sz w:val="20"/>
                <w:lang w:val="fr-CA"/>
              </w:rPr>
              <w:t>)</w:t>
            </w:r>
          </w:p>
          <w:p w:rsidR="0057407E" w:rsidRPr="005E2414" w:rsidRDefault="007F1DE4" w:rsidP="0057407E">
            <w:pPr>
              <w:jc w:val="both"/>
              <w:rPr>
                <w:sz w:val="20"/>
                <w:lang w:val="fr-CA"/>
              </w:rPr>
            </w:pPr>
            <w:hyperlink r:id="rId46" w:history="1">
              <w:r w:rsidR="0057407E" w:rsidRPr="005E2414">
                <w:rPr>
                  <w:rStyle w:val="Hyperlink"/>
                  <w:sz w:val="20"/>
                  <w:lang w:val="fr-CA"/>
                </w:rPr>
                <w:t>2016 BCCA 394</w:t>
              </w:r>
            </w:hyperlink>
          </w:p>
          <w:p w:rsidR="0057407E" w:rsidRPr="005E2414" w:rsidRDefault="0057407E" w:rsidP="0057407E">
            <w:pPr>
              <w:jc w:val="both"/>
              <w:rPr>
                <w:sz w:val="20"/>
                <w:lang w:val="fr-CA"/>
              </w:rPr>
            </w:pPr>
            <w:r w:rsidRPr="005E2414">
              <w:rPr>
                <w:sz w:val="20"/>
                <w:lang w:val="fr-CA"/>
              </w:rPr>
              <w:t>N</w:t>
            </w:r>
            <w:r w:rsidRPr="005E2414">
              <w:rPr>
                <w:sz w:val="20"/>
                <w:vertAlign w:val="superscript"/>
                <w:lang w:val="fr-CA"/>
              </w:rPr>
              <w:t>o</w:t>
            </w:r>
            <w:r w:rsidRPr="005E2414">
              <w:rPr>
                <w:sz w:val="20"/>
                <w:lang w:val="fr-CA"/>
              </w:rPr>
              <w:t xml:space="preserve"> de dossier : CA38059</w:t>
            </w:r>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eastAsia="en-CA"/>
              </w:rPr>
            </w:pPr>
            <w:r w:rsidRPr="005E2414">
              <w:rPr>
                <w:sz w:val="20"/>
                <w:lang w:val="fr-CA" w:eastAsia="en-CA"/>
              </w:rPr>
              <w:t xml:space="preserve">Rejet de la demande de modification de l’ordonnance du juge </w:t>
            </w:r>
            <w:proofErr w:type="spellStart"/>
            <w:r w:rsidRPr="005E2414">
              <w:rPr>
                <w:sz w:val="20"/>
                <w:lang w:val="fr-CA" w:eastAsia="en-CA"/>
              </w:rPr>
              <w:t>Tysoe</w:t>
            </w:r>
            <w:proofErr w:type="spellEnd"/>
            <w:r w:rsidRPr="005E2414">
              <w:rPr>
                <w:sz w:val="20"/>
                <w:lang w:val="fr-CA" w:eastAsia="en-CA"/>
              </w:rPr>
              <w:t xml:space="preserve">. </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lastRenderedPageBreak/>
              <w:t>22 novembre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eastAsia="en-CA"/>
              </w:rPr>
            </w:pPr>
            <w:r w:rsidRPr="005E2414">
              <w:rPr>
                <w:sz w:val="20"/>
                <w:lang w:val="fr-CA" w:eastAsia="en-CA"/>
              </w:rPr>
              <w:t>Dépôt de la demande d’autorisation d’appel.</w:t>
            </w:r>
          </w:p>
        </w:tc>
      </w:tr>
    </w:tbl>
    <w:p w:rsidR="0057407E" w:rsidRPr="005E2414" w:rsidRDefault="007F1DE4" w:rsidP="0057407E">
      <w:pPr>
        <w:jc w:val="both"/>
        <w:rPr>
          <w:sz w:val="20"/>
          <w:lang w:val="fr-CA"/>
        </w:rPr>
      </w:pPr>
      <w:r>
        <w:rPr>
          <w:sz w:val="20"/>
          <w:szCs w:val="20"/>
        </w:rPr>
        <w:pict>
          <v:rect id="_x0000_i1055"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37343</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Glenda Bonilla v. The Personal Insurance Company of Canada</w:t>
            </w:r>
          </w:p>
          <w:p w:rsidR="0057407E" w:rsidRPr="005E2414" w:rsidRDefault="0057407E" w:rsidP="0057407E">
            <w:pPr>
              <w:jc w:val="both"/>
              <w:rPr>
                <w:sz w:val="20"/>
              </w:rPr>
            </w:pPr>
            <w:r w:rsidRPr="005E2414">
              <w:rPr>
                <w:sz w:val="20"/>
              </w:rPr>
              <w:t>(Ont.)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application for leave to appeal from the judgment of the Court of Appeal for Ontario, Number C61951, 2016 ONCA 759, dated October 17, 2016, is dismissed with costs.</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Insurance – Automobile insurance – Statutory accident benefits scheme – Denial of income replacement benefits by insurer – Whether the Court of Appeal erred in its interpretation of the limitation provision in dispute – Whether the Court of Appeal misapplied Supreme Court of Canada jurisprudence – Whether the Court of Appeal contradicted other Court of Appeal jurisprudence – Whether the Court of Appeal impaired access to justice for ordinary Canadians.</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t xml:space="preserve">The applicant, Ms. Bonilla, was involved in a motor vehicle accident in 2002. Shortly thereafter, she applied for and received Income Replacement Benefits (“IRB”) from the respondent insurer, The Personal Insurance Company of Canada. On February 4, 2003, Personal wrote to Ms. Bonilla advising her that, effective February 27, 2003, her IRBs would no longer be paid. Ms. Bonilla did not commence an action against Personal in respect of her entitlement to IRBs until 2007. </w:t>
            </w:r>
          </w:p>
          <w:p w:rsidR="0057407E" w:rsidRPr="005E2414" w:rsidRDefault="0057407E" w:rsidP="0057407E">
            <w:pPr>
              <w:jc w:val="both"/>
              <w:rPr>
                <w:sz w:val="20"/>
              </w:rPr>
            </w:pPr>
          </w:p>
          <w:p w:rsidR="0057407E" w:rsidRPr="005E2414" w:rsidRDefault="0057407E" w:rsidP="0057407E">
            <w:pPr>
              <w:jc w:val="both"/>
              <w:rPr>
                <w:sz w:val="20"/>
              </w:rPr>
            </w:pPr>
            <w:r w:rsidRPr="005E2414">
              <w:rPr>
                <w:sz w:val="20"/>
              </w:rPr>
              <w:t xml:space="preserve">Personal brought a motion for summary judgment seeking a dismissal of Ms. Bonilla’s action with respect to IRB entitlement on the basis that her claim was barred by the two-year limitation period set out in s. 281.1 of the </w:t>
            </w:r>
            <w:r w:rsidRPr="005E2414">
              <w:rPr>
                <w:i/>
                <w:iCs/>
                <w:sz w:val="20"/>
              </w:rPr>
              <w:t>Insurance Act</w:t>
            </w:r>
            <w:r w:rsidRPr="005E2414">
              <w:rPr>
                <w:sz w:val="20"/>
              </w:rPr>
              <w:t xml:space="preserve"> R.S.O. 1990 c. I8, and s. 51 of the </w:t>
            </w:r>
            <w:r w:rsidRPr="005E2414">
              <w:rPr>
                <w:i/>
                <w:iCs/>
                <w:sz w:val="20"/>
              </w:rPr>
              <w:t>Statutory Accident Benefit Schedule – Accidents</w:t>
            </w:r>
            <w:r w:rsidRPr="005E2414">
              <w:rPr>
                <w:sz w:val="20"/>
              </w:rPr>
              <w:t xml:space="preserve"> </w:t>
            </w:r>
            <w:r w:rsidRPr="005E2414">
              <w:rPr>
                <w:i/>
                <w:iCs/>
                <w:sz w:val="20"/>
              </w:rPr>
              <w:t>on or After</w:t>
            </w:r>
            <w:r w:rsidRPr="005E2414">
              <w:rPr>
                <w:sz w:val="20"/>
              </w:rPr>
              <w:t xml:space="preserve"> </w:t>
            </w:r>
            <w:r w:rsidRPr="005E2414">
              <w:rPr>
                <w:i/>
                <w:iCs/>
                <w:sz w:val="20"/>
              </w:rPr>
              <w:t>November 1, 1996</w:t>
            </w:r>
            <w:r w:rsidRPr="005E2414">
              <w:rPr>
                <w:sz w:val="20"/>
              </w:rPr>
              <w:t>, O. Reg. 403/96, as those provisions read at the relevant time.</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February 29, 2016</w:t>
            </w:r>
          </w:p>
          <w:p w:rsidR="0057407E" w:rsidRPr="005E2414" w:rsidRDefault="0057407E" w:rsidP="0057407E">
            <w:pPr>
              <w:jc w:val="both"/>
              <w:rPr>
                <w:sz w:val="20"/>
              </w:rPr>
            </w:pPr>
            <w:r w:rsidRPr="005E2414">
              <w:rPr>
                <w:sz w:val="20"/>
              </w:rPr>
              <w:t>Ontario Superior Court of Justice</w:t>
            </w:r>
          </w:p>
          <w:p w:rsidR="0057407E" w:rsidRPr="005E2414" w:rsidRDefault="0057407E" w:rsidP="0057407E">
            <w:pPr>
              <w:jc w:val="both"/>
              <w:rPr>
                <w:sz w:val="20"/>
              </w:rPr>
            </w:pPr>
            <w:r w:rsidRPr="005E2414">
              <w:rPr>
                <w:sz w:val="20"/>
              </w:rPr>
              <w:t>(Diamond J.)</w:t>
            </w:r>
          </w:p>
          <w:p w:rsidR="0057407E" w:rsidRPr="005E2414" w:rsidRDefault="007F1DE4" w:rsidP="0057407E">
            <w:pPr>
              <w:jc w:val="both"/>
              <w:rPr>
                <w:sz w:val="20"/>
              </w:rPr>
            </w:pPr>
            <w:hyperlink r:id="rId47" w:history="1">
              <w:r w:rsidR="0057407E" w:rsidRPr="005E2414">
                <w:rPr>
                  <w:rStyle w:val="Hyperlink"/>
                  <w:sz w:val="20"/>
                </w:rPr>
                <w:t>2016 ONSC 1411</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Motion for summary judgment granted, action against insurer for terminating income replacement benefits dismissed  </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October 17, 2016</w:t>
            </w:r>
          </w:p>
          <w:p w:rsidR="0057407E" w:rsidRPr="005E2414" w:rsidRDefault="0057407E" w:rsidP="0057407E">
            <w:pPr>
              <w:jc w:val="both"/>
              <w:rPr>
                <w:sz w:val="20"/>
              </w:rPr>
            </w:pPr>
            <w:r w:rsidRPr="005E2414">
              <w:rPr>
                <w:sz w:val="20"/>
              </w:rPr>
              <w:t>Court of Appeal for Ontario</w:t>
            </w:r>
          </w:p>
          <w:p w:rsidR="0057407E" w:rsidRPr="005E2414" w:rsidRDefault="0057407E" w:rsidP="0057407E">
            <w:pPr>
              <w:jc w:val="both"/>
              <w:rPr>
                <w:sz w:val="20"/>
              </w:rPr>
            </w:pPr>
            <w:r w:rsidRPr="005E2414">
              <w:rPr>
                <w:sz w:val="20"/>
              </w:rPr>
              <w:t xml:space="preserve">(Hoy A.C.J.O., </w:t>
            </w:r>
            <w:proofErr w:type="spellStart"/>
            <w:r w:rsidRPr="005E2414">
              <w:rPr>
                <w:sz w:val="20"/>
              </w:rPr>
              <w:t>Benotto</w:t>
            </w:r>
            <w:proofErr w:type="spellEnd"/>
            <w:r w:rsidRPr="005E2414">
              <w:rPr>
                <w:sz w:val="20"/>
              </w:rPr>
              <w:t xml:space="preserve"> and </w:t>
            </w:r>
            <w:proofErr w:type="spellStart"/>
            <w:r w:rsidRPr="005E2414">
              <w:rPr>
                <w:sz w:val="20"/>
              </w:rPr>
              <w:t>Huscroft</w:t>
            </w:r>
            <w:proofErr w:type="spellEnd"/>
            <w:r w:rsidRPr="005E2414">
              <w:rPr>
                <w:sz w:val="20"/>
              </w:rPr>
              <w:t xml:space="preserve"> JJ.A.)</w:t>
            </w:r>
          </w:p>
          <w:p w:rsidR="0057407E" w:rsidRPr="005E2414" w:rsidRDefault="007F1DE4" w:rsidP="0057407E">
            <w:pPr>
              <w:jc w:val="both"/>
              <w:rPr>
                <w:sz w:val="20"/>
              </w:rPr>
            </w:pPr>
            <w:hyperlink r:id="rId48" w:history="1">
              <w:r w:rsidR="0057407E" w:rsidRPr="005E2414">
                <w:rPr>
                  <w:rStyle w:val="Hyperlink"/>
                  <w:sz w:val="20"/>
                </w:rPr>
                <w:t>2016 ONCA 759</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 xml:space="preserve">Appeal dismissed </w:t>
            </w: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December 12,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Application for leave to appeal filed</w:t>
            </w:r>
          </w:p>
        </w:tc>
      </w:tr>
    </w:tbl>
    <w:p w:rsidR="0057407E" w:rsidRPr="005E2414" w:rsidRDefault="007F1DE4" w:rsidP="0057407E">
      <w:pPr>
        <w:jc w:val="both"/>
        <w:rPr>
          <w:sz w:val="20"/>
        </w:rPr>
      </w:pPr>
      <w:r>
        <w:rPr>
          <w:sz w:val="20"/>
          <w:szCs w:val="20"/>
        </w:rPr>
        <w:pict>
          <v:rect id="_x0000_i1056"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lang w:val="fr-CA"/>
              </w:rPr>
            </w:pPr>
            <w:r w:rsidRPr="005E2414">
              <w:rPr>
                <w:rStyle w:val="SCCFileNumberChar"/>
                <w:sz w:val="20"/>
                <w:szCs w:val="20"/>
                <w:lang w:val="fr-CA"/>
              </w:rPr>
              <w:t>37343</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 xml:space="preserve">Glenda </w:t>
            </w:r>
            <w:proofErr w:type="spellStart"/>
            <w:r w:rsidRPr="005E2414">
              <w:rPr>
                <w:b/>
                <w:sz w:val="20"/>
                <w:szCs w:val="20"/>
              </w:rPr>
              <w:t>Bonilla</w:t>
            </w:r>
            <w:proofErr w:type="spellEnd"/>
            <w:r w:rsidRPr="005E2414">
              <w:rPr>
                <w:b/>
                <w:sz w:val="20"/>
                <w:szCs w:val="20"/>
              </w:rPr>
              <w:t xml:space="preserve"> c. La Personnelle Compagnie d’Assurance du Canada</w:t>
            </w:r>
          </w:p>
          <w:p w:rsidR="0057407E" w:rsidRPr="005E2414" w:rsidRDefault="0057407E" w:rsidP="0057407E">
            <w:pPr>
              <w:jc w:val="both"/>
              <w:rPr>
                <w:sz w:val="20"/>
                <w:lang w:val="fr-CA"/>
              </w:rPr>
            </w:pPr>
            <w:r w:rsidRPr="005E2414">
              <w:rPr>
                <w:sz w:val="20"/>
                <w:lang w:val="fr-CA"/>
              </w:rPr>
              <w:t>(Ont.) (Civile) (Sur autorisation)</w:t>
            </w:r>
          </w:p>
        </w:tc>
      </w:tr>
      <w:tr w:rsidR="00D12EEF" w:rsidRPr="007F1DE4" w:rsidTr="0057407E">
        <w:tc>
          <w:tcPr>
            <w:tcW w:w="543"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demande d’autorisation d’appel de l’arrêt de la </w:t>
            </w:r>
            <w:r w:rsidRPr="005E2414">
              <w:rPr>
                <w:sz w:val="20"/>
                <w:szCs w:val="20"/>
                <w:lang w:val="fr-FR"/>
              </w:rPr>
              <w:t>Cour d’appel de l’Ontario</w:t>
            </w:r>
            <w:r w:rsidRPr="005E2414">
              <w:rPr>
                <w:sz w:val="20"/>
                <w:szCs w:val="20"/>
              </w:rPr>
              <w:t xml:space="preserve">, numéro </w:t>
            </w:r>
            <w:r w:rsidRPr="005E2414">
              <w:rPr>
                <w:sz w:val="20"/>
                <w:szCs w:val="20"/>
                <w:lang w:val="fr-FR"/>
              </w:rPr>
              <w:t>C61951, 2016 ONCA 759</w:t>
            </w:r>
            <w:r w:rsidRPr="005E2414">
              <w:rPr>
                <w:sz w:val="20"/>
                <w:szCs w:val="20"/>
              </w:rPr>
              <w:t xml:space="preserve">, daté du </w:t>
            </w:r>
            <w:r w:rsidRPr="005E2414">
              <w:rPr>
                <w:sz w:val="20"/>
                <w:szCs w:val="20"/>
                <w:lang w:val="fr-FR"/>
              </w:rPr>
              <w:t>17 octobre 2016</w:t>
            </w:r>
            <w:r w:rsidRPr="005E2414">
              <w:rPr>
                <w:sz w:val="20"/>
                <w:szCs w:val="20"/>
              </w:rPr>
              <w:t>, est rejetée avec dépens.</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lastRenderedPageBreak/>
              <w:t>Assurance – Assurance automobile – Régime d’indemnités d’accident légales – Refus de l’assureur de verser les indemnités de remplacement du revenu – La Cour d’appel a-t-elle commis une erreur dans son interprétation de la disposition sur la prescription en cause? – La Cour d’appel a-t-elle mal appliqué la jurisprudence de la Cour suprême du Canada? – La Cour d’appel a-t-elle contredit la jurisprudence d’autres cours d’appel? – La Cour d’appel a-t-elle limité l’accès à la justice des Canadiens ordinaires?</w:t>
            </w:r>
          </w:p>
        </w:tc>
      </w:tr>
      <w:tr w:rsidR="0057407E" w:rsidRPr="007F1DE4" w:rsidTr="0057407E">
        <w:tc>
          <w:tcPr>
            <w:tcW w:w="5000" w:type="pct"/>
            <w:gridSpan w:val="4"/>
          </w:tcPr>
          <w:p w:rsidR="0057407E" w:rsidRPr="005E2414" w:rsidRDefault="0057407E" w:rsidP="0057407E">
            <w:pPr>
              <w:jc w:val="both"/>
              <w:rPr>
                <w:sz w:val="20"/>
                <w:lang w:val="fr-CA"/>
              </w:rPr>
            </w:pPr>
          </w:p>
        </w:tc>
      </w:tr>
      <w:tr w:rsidR="0057407E" w:rsidRPr="007F1DE4" w:rsidTr="0057407E">
        <w:tc>
          <w:tcPr>
            <w:tcW w:w="5000" w:type="pct"/>
            <w:gridSpan w:val="4"/>
          </w:tcPr>
          <w:p w:rsidR="0057407E" w:rsidRPr="005E2414" w:rsidRDefault="0057407E" w:rsidP="0057407E">
            <w:pPr>
              <w:jc w:val="both"/>
              <w:rPr>
                <w:sz w:val="20"/>
                <w:lang w:val="fr-CA"/>
              </w:rPr>
            </w:pPr>
            <w:r w:rsidRPr="005E2414">
              <w:rPr>
                <w:sz w:val="20"/>
                <w:lang w:val="fr-CA"/>
              </w:rPr>
              <w:t>La demanderesse, Mme </w:t>
            </w:r>
            <w:proofErr w:type="spellStart"/>
            <w:r w:rsidRPr="005E2414">
              <w:rPr>
                <w:sz w:val="20"/>
                <w:lang w:val="fr-CA"/>
              </w:rPr>
              <w:t>Bonilla</w:t>
            </w:r>
            <w:proofErr w:type="spellEnd"/>
            <w:r w:rsidRPr="005E2414">
              <w:rPr>
                <w:sz w:val="20"/>
                <w:lang w:val="fr-CA"/>
              </w:rPr>
              <w:t>, a été impliquée dans un accident de voiture en 2002. Peu de temps après, elle a demandé et reçu des indemnités de remplacement du revenu (« IRR ») de l’assureur intimé, la Personnelle Compagnie d’Assurance du Canada. Le 4 février 2003, La Personnelle a écrit à Mme </w:t>
            </w:r>
            <w:proofErr w:type="spellStart"/>
            <w:r w:rsidRPr="005E2414">
              <w:rPr>
                <w:sz w:val="20"/>
                <w:lang w:val="fr-CA"/>
              </w:rPr>
              <w:t>Bonilla</w:t>
            </w:r>
            <w:proofErr w:type="spellEnd"/>
            <w:r w:rsidRPr="005E2414">
              <w:rPr>
                <w:sz w:val="20"/>
                <w:lang w:val="fr-CA"/>
              </w:rPr>
              <w:t xml:space="preserve"> pour l’informer qu’à compter du 27 février 2003, ses IRR ne seraient plus versées. Ce n’est qu’en 2007 que Mme </w:t>
            </w:r>
            <w:proofErr w:type="spellStart"/>
            <w:r w:rsidRPr="005E2414">
              <w:rPr>
                <w:sz w:val="20"/>
                <w:lang w:val="fr-CA"/>
              </w:rPr>
              <w:t>Bonilla</w:t>
            </w:r>
            <w:proofErr w:type="spellEnd"/>
            <w:r w:rsidRPr="005E2414">
              <w:rPr>
                <w:sz w:val="20"/>
                <w:lang w:val="fr-CA"/>
              </w:rPr>
              <w:t xml:space="preserve"> a intenté une action contre La Personnelle relativement à son droit aux IRR. </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La Personnelle a présenté une motion en vue d’obtenir un jugement sommaire, sollicitant le rejet de l’action de Mme </w:t>
            </w:r>
            <w:proofErr w:type="spellStart"/>
            <w:r w:rsidRPr="005E2414">
              <w:rPr>
                <w:sz w:val="20"/>
                <w:lang w:val="fr-CA"/>
              </w:rPr>
              <w:t>Bonilla</w:t>
            </w:r>
            <w:proofErr w:type="spellEnd"/>
            <w:r w:rsidRPr="005E2414">
              <w:rPr>
                <w:sz w:val="20"/>
                <w:lang w:val="fr-CA"/>
              </w:rPr>
              <w:t xml:space="preserve"> à l’égard du droit aux IRR, plaidant que son droit d’action était prescrit par le délai de prescription prévu à l’art. 281.1 de la </w:t>
            </w:r>
            <w:r w:rsidRPr="005E2414">
              <w:rPr>
                <w:i/>
                <w:iCs/>
                <w:sz w:val="20"/>
                <w:lang w:val="fr-CA"/>
              </w:rPr>
              <w:t>Loi sur les assurances</w:t>
            </w:r>
            <w:r w:rsidRPr="005E2414">
              <w:rPr>
                <w:sz w:val="20"/>
                <w:lang w:val="fr-CA"/>
              </w:rPr>
              <w:t xml:space="preserve"> L.R.O. 1990 ch. I8, et à l’art. 51 de l’</w:t>
            </w:r>
            <w:r w:rsidRPr="005E2414">
              <w:rPr>
                <w:i/>
                <w:iCs/>
                <w:sz w:val="20"/>
                <w:lang w:val="fr-CA"/>
              </w:rPr>
              <w:t xml:space="preserve">Annexe sur les indemnités d’accident légales </w:t>
            </w:r>
            <w:r w:rsidRPr="005E2414">
              <w:rPr>
                <w:sz w:val="20"/>
                <w:lang w:val="fr-CA"/>
              </w:rPr>
              <w:t xml:space="preserve">– </w:t>
            </w:r>
            <w:r w:rsidRPr="005E2414">
              <w:rPr>
                <w:i/>
                <w:iCs/>
                <w:sz w:val="20"/>
                <w:lang w:val="fr-CA"/>
              </w:rPr>
              <w:t>Accidents survenus le 1</w:t>
            </w:r>
            <w:r w:rsidRPr="005E2414">
              <w:rPr>
                <w:i/>
                <w:iCs/>
                <w:sz w:val="20"/>
                <w:vertAlign w:val="superscript"/>
                <w:lang w:val="fr-CA"/>
              </w:rPr>
              <w:t>er </w:t>
            </w:r>
            <w:r w:rsidRPr="005E2414">
              <w:rPr>
                <w:i/>
                <w:iCs/>
                <w:sz w:val="20"/>
                <w:lang w:val="fr-CA"/>
              </w:rPr>
              <w:t>novembre 1996 ou après ce jour</w:t>
            </w:r>
            <w:r w:rsidRPr="005E2414">
              <w:rPr>
                <w:iCs/>
                <w:sz w:val="20"/>
                <w:lang w:val="fr-CA"/>
              </w:rPr>
              <w:t>,</w:t>
            </w:r>
            <w:r w:rsidRPr="005E2414">
              <w:rPr>
                <w:i/>
                <w:iCs/>
                <w:sz w:val="20"/>
                <w:lang w:val="fr-CA"/>
              </w:rPr>
              <w:t xml:space="preserve"> </w:t>
            </w:r>
            <w:proofErr w:type="spellStart"/>
            <w:r w:rsidRPr="005E2414">
              <w:rPr>
                <w:iCs/>
                <w:sz w:val="20"/>
                <w:lang w:val="fr-CA"/>
              </w:rPr>
              <w:t>Règl</w:t>
            </w:r>
            <w:proofErr w:type="spellEnd"/>
            <w:r w:rsidRPr="005E2414">
              <w:rPr>
                <w:iCs/>
                <w:sz w:val="20"/>
                <w:lang w:val="fr-CA"/>
              </w:rPr>
              <w:t xml:space="preserve"> de l’Ont 403/96</w:t>
            </w:r>
            <w:r w:rsidRPr="005E2414">
              <w:rPr>
                <w:sz w:val="20"/>
                <w:lang w:val="fr-CA"/>
              </w:rPr>
              <w:t>, en vigueur à l’époque pertinente.</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29 février 2016</w:t>
            </w:r>
          </w:p>
          <w:p w:rsidR="0057407E" w:rsidRPr="005E2414" w:rsidRDefault="0057407E" w:rsidP="0057407E">
            <w:pPr>
              <w:jc w:val="both"/>
              <w:rPr>
                <w:sz w:val="20"/>
                <w:lang w:val="fr-CA"/>
              </w:rPr>
            </w:pPr>
            <w:r w:rsidRPr="005E2414">
              <w:rPr>
                <w:sz w:val="20"/>
                <w:lang w:val="fr-CA"/>
              </w:rPr>
              <w:t xml:space="preserve">Cour supérieure de justice de l’Ontario </w:t>
            </w:r>
          </w:p>
          <w:p w:rsidR="0057407E" w:rsidRPr="005E2414" w:rsidRDefault="0057407E" w:rsidP="0057407E">
            <w:pPr>
              <w:jc w:val="both"/>
              <w:rPr>
                <w:sz w:val="20"/>
                <w:lang w:val="fr-CA"/>
              </w:rPr>
            </w:pPr>
            <w:r w:rsidRPr="005E2414">
              <w:rPr>
                <w:sz w:val="20"/>
                <w:lang w:val="fr-CA"/>
              </w:rPr>
              <w:t xml:space="preserve">(Juge </w:t>
            </w:r>
            <w:proofErr w:type="spellStart"/>
            <w:r w:rsidRPr="005E2414">
              <w:rPr>
                <w:sz w:val="20"/>
                <w:lang w:val="fr-CA"/>
              </w:rPr>
              <w:t>Diamond</w:t>
            </w:r>
            <w:proofErr w:type="spellEnd"/>
            <w:r w:rsidRPr="005E2414">
              <w:rPr>
                <w:sz w:val="20"/>
                <w:lang w:val="fr-CA"/>
              </w:rPr>
              <w:t>)</w:t>
            </w:r>
          </w:p>
          <w:p w:rsidR="0057407E" w:rsidRPr="005E2414" w:rsidRDefault="007F1DE4" w:rsidP="0057407E">
            <w:pPr>
              <w:jc w:val="both"/>
              <w:rPr>
                <w:sz w:val="20"/>
                <w:lang w:val="fr-CA"/>
              </w:rPr>
            </w:pPr>
            <w:hyperlink r:id="rId49" w:history="1">
              <w:r w:rsidR="0057407E" w:rsidRPr="005E2414">
                <w:rPr>
                  <w:rStyle w:val="Hyperlink"/>
                  <w:sz w:val="20"/>
                  <w:lang w:val="fr-CA"/>
                </w:rPr>
                <w:t>2016 ONSC 1411</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 xml:space="preserve">Jugement accueillant la motion en vue d’obtenir un jugement sommaire et rejetant l’action contre l’assureur pour avoir mis fin aux indemnités de remplacement de revenu </w:t>
            </w:r>
          </w:p>
          <w:p w:rsidR="0057407E" w:rsidRPr="005E2414" w:rsidRDefault="0057407E" w:rsidP="0057407E">
            <w:pPr>
              <w:jc w:val="both"/>
              <w:rPr>
                <w:sz w:val="20"/>
                <w:lang w:val="fr-CA"/>
              </w:rPr>
            </w:pPr>
          </w:p>
        </w:tc>
      </w:tr>
      <w:tr w:rsidR="0057407E" w:rsidRPr="005E2414" w:rsidTr="0057407E">
        <w:tc>
          <w:tcPr>
            <w:tcW w:w="2427" w:type="pct"/>
            <w:gridSpan w:val="2"/>
          </w:tcPr>
          <w:p w:rsidR="0057407E" w:rsidRPr="005E2414" w:rsidRDefault="0057407E" w:rsidP="0057407E">
            <w:pPr>
              <w:jc w:val="both"/>
              <w:rPr>
                <w:sz w:val="20"/>
                <w:lang w:val="fr-CA"/>
              </w:rPr>
            </w:pPr>
            <w:r w:rsidRPr="005E2414">
              <w:rPr>
                <w:sz w:val="20"/>
                <w:lang w:val="fr-CA"/>
              </w:rPr>
              <w:t>17 octobre 2016</w:t>
            </w:r>
          </w:p>
          <w:p w:rsidR="0057407E" w:rsidRPr="005E2414" w:rsidRDefault="0057407E" w:rsidP="0057407E">
            <w:pPr>
              <w:jc w:val="both"/>
              <w:rPr>
                <w:sz w:val="20"/>
                <w:lang w:val="fr-CA"/>
              </w:rPr>
            </w:pPr>
            <w:r w:rsidRPr="005E2414">
              <w:rPr>
                <w:sz w:val="20"/>
                <w:lang w:val="fr-CA"/>
              </w:rPr>
              <w:t xml:space="preserve">Cour d’appel de l’Ontario </w:t>
            </w:r>
          </w:p>
          <w:p w:rsidR="0057407E" w:rsidRPr="005E2414" w:rsidRDefault="0057407E" w:rsidP="0057407E">
            <w:pPr>
              <w:jc w:val="both"/>
              <w:rPr>
                <w:sz w:val="20"/>
                <w:lang w:val="fr-CA"/>
              </w:rPr>
            </w:pPr>
            <w:r w:rsidRPr="005E2414">
              <w:rPr>
                <w:sz w:val="20"/>
                <w:lang w:val="fr-CA"/>
              </w:rPr>
              <w:t xml:space="preserve">(Juge en chef adjoint </w:t>
            </w:r>
            <w:proofErr w:type="spellStart"/>
            <w:r w:rsidRPr="005E2414">
              <w:rPr>
                <w:sz w:val="20"/>
                <w:lang w:val="fr-CA"/>
              </w:rPr>
              <w:t>Hoy</w:t>
            </w:r>
            <w:proofErr w:type="spellEnd"/>
            <w:r w:rsidRPr="005E2414">
              <w:rPr>
                <w:sz w:val="20"/>
                <w:lang w:val="fr-CA"/>
              </w:rPr>
              <w:t xml:space="preserve">, juges </w:t>
            </w:r>
            <w:proofErr w:type="spellStart"/>
            <w:r w:rsidRPr="005E2414">
              <w:rPr>
                <w:sz w:val="20"/>
                <w:lang w:val="fr-CA"/>
              </w:rPr>
              <w:t>Benotto</w:t>
            </w:r>
            <w:proofErr w:type="spellEnd"/>
            <w:r w:rsidRPr="005E2414">
              <w:rPr>
                <w:sz w:val="20"/>
                <w:lang w:val="fr-CA"/>
              </w:rPr>
              <w:t xml:space="preserve"> et </w:t>
            </w:r>
            <w:proofErr w:type="spellStart"/>
            <w:r w:rsidRPr="005E2414">
              <w:rPr>
                <w:sz w:val="20"/>
                <w:lang w:val="fr-CA"/>
              </w:rPr>
              <w:t>Huscroft</w:t>
            </w:r>
            <w:proofErr w:type="spellEnd"/>
            <w:r w:rsidRPr="005E2414">
              <w:rPr>
                <w:sz w:val="20"/>
                <w:lang w:val="fr-CA"/>
              </w:rPr>
              <w:t>)</w:t>
            </w:r>
          </w:p>
          <w:p w:rsidR="0057407E" w:rsidRPr="005E2414" w:rsidRDefault="007F1DE4" w:rsidP="0057407E">
            <w:pPr>
              <w:jc w:val="both"/>
              <w:rPr>
                <w:sz w:val="20"/>
                <w:lang w:val="fr-CA"/>
              </w:rPr>
            </w:pPr>
            <w:hyperlink r:id="rId50" w:history="1">
              <w:r w:rsidR="0057407E" w:rsidRPr="005E2414">
                <w:rPr>
                  <w:rStyle w:val="Hyperlink"/>
                  <w:sz w:val="20"/>
                  <w:lang w:val="fr-CA"/>
                </w:rPr>
                <w:t>2016 ONCA 759</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Rejet de l’appel</w:t>
            </w: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12 décembre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Dépôt de la demande d’autorisation d’appel</w:t>
            </w:r>
          </w:p>
        </w:tc>
      </w:tr>
    </w:tbl>
    <w:p w:rsidR="0057407E" w:rsidRPr="005E2414" w:rsidRDefault="007F1DE4" w:rsidP="0057407E">
      <w:pPr>
        <w:jc w:val="both"/>
        <w:rPr>
          <w:sz w:val="20"/>
          <w:lang w:val="fr-CA"/>
        </w:rPr>
      </w:pPr>
      <w:r>
        <w:rPr>
          <w:sz w:val="20"/>
          <w:szCs w:val="20"/>
        </w:rPr>
        <w:pict>
          <v:rect id="_x0000_i1057"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5E2414" w:rsidTr="0057407E">
        <w:tc>
          <w:tcPr>
            <w:tcW w:w="543" w:type="pct"/>
          </w:tcPr>
          <w:p w:rsidR="0057407E" w:rsidRPr="005E2414" w:rsidRDefault="0057407E" w:rsidP="0057407E">
            <w:pPr>
              <w:jc w:val="both"/>
              <w:rPr>
                <w:sz w:val="20"/>
              </w:rPr>
            </w:pPr>
            <w:r w:rsidRPr="005E2414">
              <w:rPr>
                <w:rStyle w:val="SCCFileNumberChar"/>
                <w:sz w:val="20"/>
                <w:szCs w:val="20"/>
              </w:rPr>
              <w:t>37221</w:t>
            </w:r>
          </w:p>
        </w:tc>
        <w:tc>
          <w:tcPr>
            <w:tcW w:w="4457" w:type="pct"/>
            <w:gridSpan w:val="3"/>
          </w:tcPr>
          <w:p w:rsidR="0057407E" w:rsidRPr="005E2414" w:rsidRDefault="0057407E" w:rsidP="0057407E">
            <w:pPr>
              <w:pStyle w:val="SCCLsocParty"/>
              <w:jc w:val="both"/>
              <w:rPr>
                <w:b/>
                <w:sz w:val="20"/>
                <w:szCs w:val="20"/>
                <w:lang w:val="en-US"/>
              </w:rPr>
            </w:pPr>
            <w:r w:rsidRPr="005E2414">
              <w:rPr>
                <w:b/>
                <w:sz w:val="20"/>
                <w:szCs w:val="20"/>
                <w:lang w:val="en-US"/>
              </w:rPr>
              <w:t>C.K.Z., G.L.P. v. Nova Scotia Minister of Community Services</w:t>
            </w:r>
          </w:p>
          <w:p w:rsidR="0057407E" w:rsidRPr="005E2414" w:rsidRDefault="0057407E" w:rsidP="0057407E">
            <w:pPr>
              <w:jc w:val="both"/>
              <w:rPr>
                <w:sz w:val="20"/>
              </w:rPr>
            </w:pPr>
            <w:r w:rsidRPr="005E2414">
              <w:rPr>
                <w:sz w:val="20"/>
              </w:rPr>
              <w:t>(N.S.) (Civil) (By Leave)</w:t>
            </w:r>
          </w:p>
        </w:tc>
      </w:tr>
      <w:tr w:rsidR="00D12EEF" w:rsidRPr="005E241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c>
          <w:tcPr>
            <w:tcW w:w="5000" w:type="pct"/>
            <w:gridSpan w:val="4"/>
          </w:tcPr>
          <w:p w:rsidR="00D12EEF" w:rsidRPr="005E2414" w:rsidRDefault="00511635" w:rsidP="0057407E">
            <w:pPr>
              <w:pStyle w:val="SCCLsocParty"/>
              <w:jc w:val="both"/>
              <w:rPr>
                <w:sz w:val="20"/>
                <w:szCs w:val="20"/>
                <w:lang w:val="en-US"/>
              </w:rPr>
            </w:pPr>
            <w:r w:rsidRPr="005E2414">
              <w:rPr>
                <w:sz w:val="20"/>
                <w:szCs w:val="20"/>
                <w:lang w:val="en-US"/>
              </w:rPr>
              <w:t>The application for leave to appeal from the judgment of the Nova Scotia Court of Appeal, Number CA 449684, 2016 NSCA 61, dated July 29, 2016, is dismissed with no order as to costs.</w:t>
            </w:r>
          </w:p>
          <w:p w:rsidR="00511635" w:rsidRPr="005E2414" w:rsidRDefault="00511635" w:rsidP="00511635">
            <w:pPr>
              <w:rPr>
                <w:lang w:val="en-US"/>
              </w:rPr>
            </w:pPr>
          </w:p>
        </w:tc>
      </w:tr>
      <w:tr w:rsidR="0057407E" w:rsidRPr="005E2414" w:rsidTr="0057407E">
        <w:tc>
          <w:tcPr>
            <w:tcW w:w="5000" w:type="pct"/>
            <w:gridSpan w:val="4"/>
          </w:tcPr>
          <w:p w:rsidR="0057407E" w:rsidRPr="005E2414" w:rsidRDefault="0057407E" w:rsidP="0057407E">
            <w:pPr>
              <w:pStyle w:val="SCCBanSummary"/>
              <w:rPr>
                <w:sz w:val="20"/>
                <w:szCs w:val="20"/>
              </w:rPr>
            </w:pPr>
            <w:r w:rsidRPr="005E2414">
              <w:rPr>
                <w:sz w:val="20"/>
                <w:szCs w:val="20"/>
              </w:rPr>
              <w:t>(Publication ban in case) (Publication ban on party) (Court file contains information that is not available for inspection by the public)</w:t>
            </w:r>
          </w:p>
          <w:p w:rsidR="0057407E" w:rsidRPr="005E2414" w:rsidRDefault="0057407E" w:rsidP="0057407E">
            <w:pPr>
              <w:jc w:val="both"/>
              <w:rPr>
                <w:sz w:val="20"/>
              </w:rPr>
            </w:pPr>
          </w:p>
          <w:p w:rsidR="0057407E" w:rsidRPr="005E2414" w:rsidRDefault="0057407E" w:rsidP="0057407E">
            <w:pPr>
              <w:autoSpaceDE w:val="0"/>
              <w:autoSpaceDN w:val="0"/>
              <w:adjustRightInd w:val="0"/>
              <w:jc w:val="both"/>
              <w:rPr>
                <w:sz w:val="20"/>
              </w:rPr>
            </w:pPr>
            <w:r w:rsidRPr="005E2414">
              <w:rPr>
                <w:i/>
                <w:sz w:val="20"/>
              </w:rPr>
              <w:t>Charter of Rights</w:t>
            </w:r>
            <w:r w:rsidRPr="005E2414">
              <w:rPr>
                <w:sz w:val="20"/>
              </w:rPr>
              <w:t xml:space="preserve"> – Right to equality – Disability – Status of persons – Child protection – Minister applying for order of permanent care of two children born to parents with intellectual disabilities – </w:t>
            </w:r>
            <w:r w:rsidRPr="005E2414">
              <w:rPr>
                <w:iCs/>
                <w:sz w:val="20"/>
              </w:rPr>
              <w:t>Should best interests of the child analysis under child protection legislation include a substantive consideration of a parent’s disability</w:t>
            </w:r>
            <w:r w:rsidRPr="005E2414">
              <w:rPr>
                <w:sz w:val="20"/>
              </w:rPr>
              <w:t xml:space="preserve">? – Whether courts should consider role of </w:t>
            </w:r>
            <w:r w:rsidRPr="005E2414">
              <w:rPr>
                <w:i/>
                <w:iCs/>
                <w:sz w:val="20"/>
              </w:rPr>
              <w:t xml:space="preserve">Charter </w:t>
            </w:r>
            <w:r w:rsidRPr="005E2414">
              <w:rPr>
                <w:iCs/>
                <w:sz w:val="20"/>
              </w:rPr>
              <w:t>and</w:t>
            </w:r>
            <w:r w:rsidRPr="005E2414">
              <w:rPr>
                <w:sz w:val="20"/>
              </w:rPr>
              <w:t xml:space="preserve"> impact of Canada’s international human rights obligations on the proper interpretation of the child’s best interest under child protection legislation.</w:t>
            </w:r>
          </w:p>
          <w:p w:rsidR="0057407E" w:rsidRPr="005E2414" w:rsidRDefault="0057407E" w:rsidP="0057407E">
            <w:pPr>
              <w:autoSpaceDE w:val="0"/>
              <w:autoSpaceDN w:val="0"/>
              <w:adjustRightInd w:val="0"/>
              <w:jc w:val="both"/>
              <w:rPr>
                <w:sz w:val="20"/>
              </w:rPr>
            </w:pPr>
          </w:p>
        </w:tc>
      </w:tr>
      <w:tr w:rsidR="0057407E" w:rsidRPr="005E2414" w:rsidTr="0057407E">
        <w:tc>
          <w:tcPr>
            <w:tcW w:w="5000" w:type="pct"/>
            <w:gridSpan w:val="4"/>
          </w:tcPr>
          <w:p w:rsidR="0057407E" w:rsidRPr="005E2414" w:rsidRDefault="0057407E" w:rsidP="0057407E">
            <w:pPr>
              <w:jc w:val="both"/>
              <w:rPr>
                <w:sz w:val="20"/>
              </w:rPr>
            </w:pPr>
            <w:r w:rsidRPr="005E2414">
              <w:rPr>
                <w:sz w:val="20"/>
              </w:rPr>
              <w:lastRenderedPageBreak/>
              <w:t xml:space="preserve">The mother and the father have been in a relationship for approximately eight years. They both have intellectual disabilities. They have two boys who are almost four and three years of age. Both were found to be in need of protective services in separate protection proceedings. The eldest was taken into temporary care and custody by the Minister when he was three months old pursuant to </w:t>
            </w:r>
            <w:hyperlink r:id="rId51" w:anchor="sec22subsec2_smooth" w:history="1">
              <w:r w:rsidRPr="005E2414">
                <w:rPr>
                  <w:sz w:val="20"/>
                </w:rPr>
                <w:t>s. 22(2)</w:t>
              </w:r>
            </w:hyperlink>
            <w:r w:rsidRPr="005E2414">
              <w:rPr>
                <w:sz w:val="20"/>
              </w:rPr>
              <w:t xml:space="preserve"> of the </w:t>
            </w:r>
            <w:hyperlink r:id="rId52" w:history="1">
              <w:r w:rsidRPr="005E2414">
                <w:rPr>
                  <w:i/>
                  <w:iCs/>
                  <w:sz w:val="20"/>
                </w:rPr>
                <w:t>Children and Family Services Act</w:t>
              </w:r>
            </w:hyperlink>
            <w:r w:rsidRPr="005E2414">
              <w:rPr>
                <w:iCs/>
                <w:sz w:val="20"/>
              </w:rPr>
              <w:t>,</w:t>
            </w:r>
            <w:r w:rsidRPr="005E2414">
              <w:rPr>
                <w:sz w:val="20"/>
              </w:rPr>
              <w:t xml:space="preserve"> S.N.S. 1990, c. 5. He was found to be at substantial risk of physical and emotional harm by reason chronic and serious neglect. The parents were unable to resume his care but were granted supervised access. The parents had many parenting challenges that impeded their ability to provide for the children’s care, needs and safety. Multiple disposition reviews ensued and the parents’ access increased with reduced supervision. Initially, it appeared that the circumstances might be improving but in April, 2015, the Minister took the younger child into care when he was ten months old. He was also found to be in need of protection due to substantial risk of physical and emotional harm. The Minister reverted to seeking an order placing both children in permanent care and custody. The parents contested the disposition.</w:t>
            </w:r>
          </w:p>
        </w:tc>
      </w:tr>
      <w:tr w:rsidR="0057407E" w:rsidRPr="005E2414" w:rsidTr="0057407E">
        <w:tc>
          <w:tcPr>
            <w:tcW w:w="5000" w:type="pct"/>
            <w:gridSpan w:val="4"/>
          </w:tcPr>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February 3, 2016</w:t>
            </w:r>
          </w:p>
          <w:p w:rsidR="0057407E" w:rsidRPr="005E2414" w:rsidRDefault="0057407E" w:rsidP="0057407E">
            <w:pPr>
              <w:jc w:val="both"/>
              <w:rPr>
                <w:sz w:val="20"/>
              </w:rPr>
            </w:pPr>
            <w:r w:rsidRPr="005E2414">
              <w:rPr>
                <w:sz w:val="20"/>
              </w:rPr>
              <w:t>Family Court of Nova Scotia</w:t>
            </w:r>
          </w:p>
          <w:p w:rsidR="0057407E" w:rsidRPr="005E2414" w:rsidRDefault="0057407E" w:rsidP="0057407E">
            <w:pPr>
              <w:jc w:val="both"/>
              <w:rPr>
                <w:sz w:val="20"/>
              </w:rPr>
            </w:pPr>
            <w:r w:rsidRPr="005E2414">
              <w:rPr>
                <w:sz w:val="20"/>
              </w:rPr>
              <w:t>(Dyer J.)</w:t>
            </w:r>
          </w:p>
          <w:p w:rsidR="0057407E" w:rsidRPr="005E2414" w:rsidRDefault="0057407E" w:rsidP="0057407E">
            <w:pPr>
              <w:jc w:val="both"/>
              <w:rPr>
                <w:sz w:val="20"/>
              </w:rPr>
            </w:pPr>
            <w:r w:rsidRPr="005E2414">
              <w:rPr>
                <w:sz w:val="20"/>
              </w:rPr>
              <w:t>2016 NSFC 9</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Minister’s applications for permanent care and custody of two children dismissed</w:t>
            </w:r>
          </w:p>
          <w:p w:rsidR="0057407E" w:rsidRPr="005E2414" w:rsidRDefault="0057407E" w:rsidP="0057407E">
            <w:pPr>
              <w:jc w:val="both"/>
              <w:rPr>
                <w:sz w:val="20"/>
              </w:rPr>
            </w:pP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July 29, 2016</w:t>
            </w:r>
          </w:p>
          <w:p w:rsidR="0057407E" w:rsidRPr="005E2414" w:rsidRDefault="0057407E" w:rsidP="0057407E">
            <w:pPr>
              <w:jc w:val="both"/>
              <w:rPr>
                <w:sz w:val="20"/>
              </w:rPr>
            </w:pPr>
            <w:r w:rsidRPr="005E2414">
              <w:rPr>
                <w:sz w:val="20"/>
              </w:rPr>
              <w:t>Nova Scotia Court of Appeal</w:t>
            </w:r>
          </w:p>
          <w:p w:rsidR="0057407E" w:rsidRPr="005E2414" w:rsidRDefault="0057407E" w:rsidP="0057407E">
            <w:pPr>
              <w:jc w:val="both"/>
              <w:rPr>
                <w:sz w:val="20"/>
              </w:rPr>
            </w:pPr>
            <w:r w:rsidRPr="005E2414">
              <w:rPr>
                <w:sz w:val="20"/>
              </w:rPr>
              <w:t>(</w:t>
            </w:r>
            <w:proofErr w:type="spellStart"/>
            <w:r w:rsidRPr="005E2414">
              <w:rPr>
                <w:sz w:val="20"/>
              </w:rPr>
              <w:t>Scanlan</w:t>
            </w:r>
            <w:proofErr w:type="spellEnd"/>
            <w:r w:rsidRPr="005E2414">
              <w:rPr>
                <w:sz w:val="20"/>
              </w:rPr>
              <w:t xml:space="preserve">, Bourgeois and Van den </w:t>
            </w:r>
            <w:proofErr w:type="spellStart"/>
            <w:r w:rsidRPr="005E2414">
              <w:rPr>
                <w:sz w:val="20"/>
              </w:rPr>
              <w:t>Eynden</w:t>
            </w:r>
            <w:proofErr w:type="spellEnd"/>
            <w:r w:rsidRPr="005E2414">
              <w:rPr>
                <w:sz w:val="20"/>
              </w:rPr>
              <w:t xml:space="preserve"> </w:t>
            </w:r>
          </w:p>
          <w:p w:rsidR="0057407E" w:rsidRPr="005E2414" w:rsidRDefault="0057407E" w:rsidP="0057407E">
            <w:pPr>
              <w:jc w:val="both"/>
              <w:rPr>
                <w:sz w:val="20"/>
              </w:rPr>
            </w:pPr>
            <w:r w:rsidRPr="005E2414">
              <w:rPr>
                <w:sz w:val="20"/>
              </w:rPr>
              <w:t>JJ.A.)</w:t>
            </w:r>
          </w:p>
          <w:p w:rsidR="0057407E" w:rsidRPr="005E2414" w:rsidRDefault="007F1DE4" w:rsidP="0057407E">
            <w:pPr>
              <w:jc w:val="both"/>
              <w:rPr>
                <w:sz w:val="20"/>
              </w:rPr>
            </w:pPr>
            <w:hyperlink r:id="rId53" w:history="1">
              <w:r w:rsidR="0057407E" w:rsidRPr="005E2414">
                <w:rPr>
                  <w:rStyle w:val="Hyperlink"/>
                  <w:sz w:val="20"/>
                </w:rPr>
                <w:t>2016 NSCA 61</w:t>
              </w:r>
            </w:hyperlink>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Minister’s appeal allowed; Order for permanent care granted</w:t>
            </w:r>
          </w:p>
          <w:p w:rsidR="0057407E" w:rsidRPr="005E2414" w:rsidRDefault="0057407E" w:rsidP="0057407E">
            <w:pPr>
              <w:jc w:val="both"/>
              <w:rPr>
                <w:sz w:val="20"/>
              </w:rPr>
            </w:pPr>
          </w:p>
          <w:p w:rsidR="0057407E" w:rsidRPr="005E2414" w:rsidRDefault="0057407E" w:rsidP="0057407E">
            <w:pPr>
              <w:jc w:val="both"/>
              <w:rPr>
                <w:sz w:val="20"/>
              </w:rPr>
            </w:pPr>
          </w:p>
        </w:tc>
      </w:tr>
      <w:tr w:rsidR="0057407E" w:rsidRPr="005E2414" w:rsidTr="0057407E">
        <w:tc>
          <w:tcPr>
            <w:tcW w:w="2427" w:type="pct"/>
            <w:gridSpan w:val="2"/>
          </w:tcPr>
          <w:p w:rsidR="0057407E" w:rsidRPr="005E2414" w:rsidRDefault="0057407E" w:rsidP="0057407E">
            <w:pPr>
              <w:jc w:val="both"/>
              <w:rPr>
                <w:sz w:val="20"/>
              </w:rPr>
            </w:pPr>
            <w:r w:rsidRPr="005E2414">
              <w:rPr>
                <w:sz w:val="20"/>
              </w:rPr>
              <w:t>September 29, 2016</w:t>
            </w:r>
          </w:p>
          <w:p w:rsidR="0057407E" w:rsidRPr="005E2414" w:rsidRDefault="0057407E" w:rsidP="0057407E">
            <w:pPr>
              <w:jc w:val="both"/>
              <w:rPr>
                <w:sz w:val="20"/>
              </w:rPr>
            </w:pPr>
            <w:r w:rsidRPr="005E2414">
              <w:rPr>
                <w:sz w:val="20"/>
              </w:rPr>
              <w:t>Supreme Court of Canada</w:t>
            </w: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rPr>
            </w:pPr>
            <w:r w:rsidRPr="005E2414">
              <w:rPr>
                <w:sz w:val="20"/>
              </w:rPr>
              <w:t>Application for leave to appeal filed</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58" style="width:2in;height:1pt" o:hrpct="0" o:hralign="center" o:hrstd="t" o:hrnoshade="t" o:hr="t" fillcolor="black [3213]" stroked="f"/>
        </w:pict>
      </w:r>
    </w:p>
    <w:p w:rsidR="0057407E" w:rsidRPr="005E2414" w:rsidRDefault="0057407E" w:rsidP="005740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7407E" w:rsidRPr="007F1DE4" w:rsidTr="0057407E">
        <w:tc>
          <w:tcPr>
            <w:tcW w:w="543" w:type="pct"/>
          </w:tcPr>
          <w:p w:rsidR="0057407E" w:rsidRPr="005E2414" w:rsidRDefault="0057407E" w:rsidP="0057407E">
            <w:pPr>
              <w:jc w:val="both"/>
              <w:rPr>
                <w:sz w:val="20"/>
              </w:rPr>
            </w:pPr>
            <w:r w:rsidRPr="005E2414">
              <w:rPr>
                <w:rStyle w:val="SCCFileNumberChar"/>
                <w:sz w:val="20"/>
                <w:szCs w:val="20"/>
              </w:rPr>
              <w:t>37221</w:t>
            </w:r>
          </w:p>
        </w:tc>
        <w:tc>
          <w:tcPr>
            <w:tcW w:w="4457" w:type="pct"/>
            <w:gridSpan w:val="3"/>
          </w:tcPr>
          <w:p w:rsidR="0057407E" w:rsidRPr="005E2414" w:rsidRDefault="0057407E" w:rsidP="0057407E">
            <w:pPr>
              <w:pStyle w:val="SCCLsocParty"/>
              <w:jc w:val="both"/>
              <w:rPr>
                <w:b/>
                <w:sz w:val="20"/>
                <w:szCs w:val="20"/>
              </w:rPr>
            </w:pPr>
            <w:r w:rsidRPr="005E2414">
              <w:rPr>
                <w:b/>
                <w:sz w:val="20"/>
                <w:szCs w:val="20"/>
              </w:rPr>
              <w:t>C.K.Z., G.L.P. c. Ministre des Services communautaires de la Nouvelle-Écosse</w:t>
            </w:r>
          </w:p>
          <w:p w:rsidR="0057407E" w:rsidRPr="005E2414" w:rsidRDefault="0057407E" w:rsidP="0057407E">
            <w:pPr>
              <w:jc w:val="both"/>
              <w:rPr>
                <w:sz w:val="20"/>
                <w:lang w:val="fr-CA"/>
              </w:rPr>
            </w:pPr>
            <w:r w:rsidRPr="005E2414">
              <w:rPr>
                <w:sz w:val="20"/>
                <w:lang w:val="fr-CA"/>
              </w:rPr>
              <w:t>(N.-É.) (Civile) (Sur autorisation)</w:t>
            </w:r>
          </w:p>
        </w:tc>
      </w:tr>
      <w:tr w:rsidR="00D12EEF" w:rsidRPr="007F1DE4" w:rsidTr="0057407E">
        <w:tc>
          <w:tcPr>
            <w:tcW w:w="543"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4457"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c>
          <w:tcPr>
            <w:tcW w:w="5000" w:type="pct"/>
            <w:gridSpan w:val="4"/>
          </w:tcPr>
          <w:p w:rsidR="00D12EEF" w:rsidRPr="005E2414" w:rsidRDefault="00511635" w:rsidP="0057407E">
            <w:pPr>
              <w:pStyle w:val="SCCLsocParty"/>
              <w:jc w:val="both"/>
              <w:rPr>
                <w:sz w:val="20"/>
                <w:szCs w:val="20"/>
              </w:rPr>
            </w:pPr>
            <w:r w:rsidRPr="005E2414">
              <w:rPr>
                <w:sz w:val="20"/>
                <w:szCs w:val="20"/>
              </w:rPr>
              <w:t xml:space="preserve">La demande d’autorisation d’appel de l’arrêt de la </w:t>
            </w:r>
            <w:r w:rsidRPr="005E2414">
              <w:rPr>
                <w:sz w:val="20"/>
                <w:szCs w:val="20"/>
                <w:lang w:val="fr-FR"/>
              </w:rPr>
              <w:t>Cour d’appel de la Nouvelle-Écosse</w:t>
            </w:r>
            <w:r w:rsidRPr="005E2414">
              <w:rPr>
                <w:sz w:val="20"/>
                <w:szCs w:val="20"/>
              </w:rPr>
              <w:t xml:space="preserve">, numéro </w:t>
            </w:r>
            <w:r w:rsidRPr="005E2414">
              <w:rPr>
                <w:sz w:val="20"/>
                <w:szCs w:val="20"/>
                <w:lang w:val="fr-FR"/>
              </w:rPr>
              <w:t>CA 449684, 2016 NSCA 61</w:t>
            </w:r>
            <w:r w:rsidRPr="005E2414">
              <w:rPr>
                <w:sz w:val="20"/>
                <w:szCs w:val="20"/>
              </w:rPr>
              <w:t xml:space="preserve">, daté du </w:t>
            </w:r>
            <w:r w:rsidRPr="005E2414">
              <w:rPr>
                <w:sz w:val="20"/>
                <w:szCs w:val="20"/>
                <w:lang w:val="fr-FR"/>
              </w:rPr>
              <w:t>29 juillet 2016</w:t>
            </w:r>
            <w:r w:rsidRPr="005E2414">
              <w:rPr>
                <w:sz w:val="20"/>
                <w:szCs w:val="20"/>
              </w:rPr>
              <w:t>, est rejetée sans aucune ordonnance quant aux dépens.</w:t>
            </w:r>
          </w:p>
          <w:p w:rsidR="00511635" w:rsidRPr="005E2414" w:rsidRDefault="00511635" w:rsidP="00511635">
            <w:pPr>
              <w:rPr>
                <w:lang w:val="fr-CA"/>
              </w:rPr>
            </w:pPr>
          </w:p>
        </w:tc>
      </w:tr>
      <w:tr w:rsidR="0057407E" w:rsidRPr="007F1DE4" w:rsidTr="0057407E">
        <w:tc>
          <w:tcPr>
            <w:tcW w:w="5000" w:type="pct"/>
            <w:gridSpan w:val="4"/>
          </w:tcPr>
          <w:p w:rsidR="0057407E" w:rsidRPr="005E2414" w:rsidRDefault="0057407E" w:rsidP="0057407E">
            <w:pPr>
              <w:pStyle w:val="SCCBanSummary"/>
              <w:rPr>
                <w:sz w:val="20"/>
                <w:szCs w:val="20"/>
                <w:lang w:val="fr-CA"/>
              </w:rPr>
            </w:pPr>
            <w:r w:rsidRPr="005E2414">
              <w:rPr>
                <w:sz w:val="20"/>
                <w:szCs w:val="20"/>
                <w:lang w:val="fr-CA"/>
              </w:rPr>
              <w:t>(Ordonnance de non-publication dans le dossier) (Ordonnance de non-publication visant une partie) (Le dossier renferme des données que le public n’est pas autorisé à consulter)</w:t>
            </w:r>
          </w:p>
          <w:p w:rsidR="0057407E" w:rsidRPr="005E2414" w:rsidRDefault="0057407E" w:rsidP="0057407E">
            <w:pPr>
              <w:jc w:val="both"/>
              <w:rPr>
                <w:sz w:val="20"/>
                <w:lang w:val="fr-CA"/>
              </w:rPr>
            </w:pPr>
          </w:p>
          <w:p w:rsidR="0057407E" w:rsidRPr="005E2414" w:rsidRDefault="0057407E" w:rsidP="0057407E">
            <w:pPr>
              <w:autoSpaceDE w:val="0"/>
              <w:autoSpaceDN w:val="0"/>
              <w:adjustRightInd w:val="0"/>
              <w:jc w:val="both"/>
              <w:rPr>
                <w:iCs/>
                <w:sz w:val="20"/>
                <w:lang w:val="fr-CA"/>
              </w:rPr>
            </w:pPr>
            <w:r w:rsidRPr="005E2414">
              <w:rPr>
                <w:i/>
                <w:sz w:val="20"/>
                <w:lang w:val="fr-CA"/>
              </w:rPr>
              <w:t>Charte des droits</w:t>
            </w:r>
            <w:r w:rsidRPr="005E2414">
              <w:rPr>
                <w:sz w:val="20"/>
                <w:lang w:val="fr-CA"/>
              </w:rPr>
              <w:t xml:space="preserve"> – Droit à l’égalité – Déficience – Statut des personnes – Protection de l’enfance – Ministre demandant une ordonnance de prise en charge permanente de deux enfants issus de parents ayant des déficiences intellectuelles – L’analyse de l’intérêt véritable de l’enfant prévue par la loi sur la protection de l’enfance comprend-elle un examen sur le fond de la déficience d’un parent? – Les tribunaux doivent-ils prendre en considération le rôle de la </w:t>
            </w:r>
            <w:r w:rsidRPr="005E2414">
              <w:rPr>
                <w:i/>
                <w:iCs/>
                <w:sz w:val="20"/>
                <w:lang w:val="fr-CA"/>
              </w:rPr>
              <w:t xml:space="preserve">Charte </w:t>
            </w:r>
            <w:r w:rsidRPr="005E2414">
              <w:rPr>
                <w:iCs/>
                <w:sz w:val="20"/>
                <w:lang w:val="fr-CA"/>
              </w:rPr>
              <w:t xml:space="preserve">et l’incidence des obligations du Canada en matière de droit international des droits de la personne sur l’interprétation qu’il convient de donner à l’intérêt véritable de l’enfant au sens de la loi sur la protection de l’enfance? </w:t>
            </w:r>
          </w:p>
          <w:p w:rsidR="0057407E" w:rsidRPr="005E2414" w:rsidRDefault="0057407E" w:rsidP="0057407E">
            <w:pPr>
              <w:autoSpaceDE w:val="0"/>
              <w:autoSpaceDN w:val="0"/>
              <w:adjustRightInd w:val="0"/>
              <w:jc w:val="both"/>
              <w:rPr>
                <w:sz w:val="20"/>
                <w:lang w:val="fr-CA"/>
              </w:rPr>
            </w:pPr>
          </w:p>
        </w:tc>
      </w:tr>
      <w:tr w:rsidR="0057407E" w:rsidRPr="005E2414" w:rsidTr="0057407E">
        <w:tc>
          <w:tcPr>
            <w:tcW w:w="5000" w:type="pct"/>
            <w:gridSpan w:val="4"/>
          </w:tcPr>
          <w:p w:rsidR="0057407E" w:rsidRPr="005E2414" w:rsidRDefault="0057407E" w:rsidP="0057407E">
            <w:pPr>
              <w:jc w:val="both"/>
              <w:rPr>
                <w:sz w:val="20"/>
                <w:lang w:val="fr-CA"/>
              </w:rPr>
            </w:pPr>
            <w:r w:rsidRPr="005E2414">
              <w:rPr>
                <w:sz w:val="20"/>
                <w:lang w:val="fr-CA"/>
              </w:rPr>
              <w:t xml:space="preserve">La mère et le père sont en couple depuis environ huit ans. Ils ont tous les deux des déficiences intellectuelles. Ils ont deux garçons âgés respectivement de presque quatre ans et de trois ans. Les deux ont été déclarés avoir besoin de protection dans des instances distinctes. La ministre a obtenu la prise en charge et la garde temporaires de l’aîné quand il avait trois mois conformément au </w:t>
            </w:r>
            <w:proofErr w:type="spellStart"/>
            <w:r w:rsidRPr="005E2414">
              <w:rPr>
                <w:sz w:val="20"/>
                <w:lang w:val="fr-CA"/>
              </w:rPr>
              <w:t>par</w:t>
            </w:r>
            <w:proofErr w:type="spellEnd"/>
            <w:r w:rsidRPr="005E2414">
              <w:rPr>
                <w:sz w:val="20"/>
                <w:lang w:val="fr-CA"/>
              </w:rPr>
              <w:t>. </w:t>
            </w:r>
            <w:r w:rsidR="007F1DE4">
              <w:fldChar w:fldCharType="begin"/>
            </w:r>
            <w:r w:rsidR="007F1DE4" w:rsidRPr="007F1DE4">
              <w:rPr>
                <w:lang w:val="fr-CA"/>
              </w:rPr>
              <w:instrText xml:space="preserve"> HYPERLINK "http://www.canlii.org/en/ns/laws/stat/sns-1990-c-5/latest/sns-1990-c-5.html" \l "sec22subsec2_smooth" </w:instrText>
            </w:r>
            <w:r w:rsidR="007F1DE4">
              <w:fldChar w:fldCharType="separate"/>
            </w:r>
            <w:r w:rsidRPr="005E2414">
              <w:rPr>
                <w:sz w:val="20"/>
              </w:rPr>
              <w:t>22(2)</w:t>
            </w:r>
            <w:r w:rsidR="007F1DE4">
              <w:rPr>
                <w:sz w:val="20"/>
              </w:rPr>
              <w:fldChar w:fldCharType="end"/>
            </w:r>
            <w:r w:rsidRPr="005E2414">
              <w:rPr>
                <w:sz w:val="20"/>
              </w:rPr>
              <w:t xml:space="preserve"> de la </w:t>
            </w:r>
            <w:hyperlink r:id="rId54" w:history="1">
              <w:r w:rsidRPr="005E2414">
                <w:rPr>
                  <w:i/>
                  <w:iCs/>
                  <w:sz w:val="20"/>
                </w:rPr>
                <w:t>Children and Family Services Act</w:t>
              </w:r>
            </w:hyperlink>
            <w:r w:rsidRPr="005E2414">
              <w:rPr>
                <w:iCs/>
                <w:sz w:val="20"/>
              </w:rPr>
              <w:t>,</w:t>
            </w:r>
            <w:r w:rsidRPr="005E2414">
              <w:rPr>
                <w:sz w:val="20"/>
              </w:rPr>
              <w:t xml:space="preserve"> S.N.S. 1990, c. 5. </w:t>
            </w:r>
            <w:r w:rsidRPr="005E2414">
              <w:rPr>
                <w:sz w:val="20"/>
                <w:lang w:val="fr-CA"/>
              </w:rPr>
              <w:t xml:space="preserve">Le tribunal a jugé que cet enfant courait un risque important de subir des maux physiques ou affectifs en raison d’une négligence </w:t>
            </w:r>
            <w:r w:rsidRPr="005E2414">
              <w:rPr>
                <w:sz w:val="20"/>
                <w:lang w:val="fr-CA"/>
              </w:rPr>
              <w:lastRenderedPageBreak/>
              <w:t>chronique et grave. Les parents n’étaient pas en mesure de continuer de s’occuper de lui, mais on leur a accordé un droit de visite avec supervision. Les parents éprouvaient de nombreuses difficultés d’ordre parental qui les empêchaient de pourvoir aux soins, aux besoins et à la sécurité des enfants. La décision a été revue par la suite à maintes reprises et les parents ont obtenu un droit de visite accru avec supervision réduite. Au départ, la situation semblait s’améliorer mais en avril 2015, la ministre a pris en charge le cadet quand il avait dix mois. Il a lui aussi été déclaré avoir besoin de protection à cause d’un risque important de subir des maux physiques ou affectifs. La ministre a demandé à nouveau une ordonnance de prise en charge et de garde permanentes des deux enfants. Les parents ont contesté la décision.</w:t>
            </w:r>
          </w:p>
        </w:tc>
      </w:tr>
      <w:tr w:rsidR="0057407E" w:rsidRPr="005E2414" w:rsidTr="0057407E">
        <w:tc>
          <w:tcPr>
            <w:tcW w:w="5000" w:type="pct"/>
            <w:gridSpan w:val="4"/>
          </w:tcPr>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3 février 2016</w:t>
            </w:r>
          </w:p>
          <w:p w:rsidR="0057407E" w:rsidRPr="005E2414" w:rsidRDefault="0057407E" w:rsidP="0057407E">
            <w:pPr>
              <w:jc w:val="both"/>
              <w:rPr>
                <w:sz w:val="20"/>
                <w:lang w:val="fr-CA"/>
              </w:rPr>
            </w:pPr>
            <w:r w:rsidRPr="005E2414">
              <w:rPr>
                <w:sz w:val="20"/>
                <w:lang w:val="fr-CA"/>
              </w:rPr>
              <w:t>Tribunal de la famille de la Nouvelle-Écosse</w:t>
            </w:r>
          </w:p>
          <w:p w:rsidR="0057407E" w:rsidRPr="005E2414" w:rsidRDefault="0057407E" w:rsidP="0057407E">
            <w:pPr>
              <w:jc w:val="both"/>
              <w:rPr>
                <w:sz w:val="20"/>
              </w:rPr>
            </w:pPr>
            <w:r w:rsidRPr="005E2414">
              <w:rPr>
                <w:sz w:val="20"/>
              </w:rPr>
              <w:t>(</w:t>
            </w:r>
            <w:proofErr w:type="spellStart"/>
            <w:r w:rsidRPr="005E2414">
              <w:rPr>
                <w:sz w:val="20"/>
              </w:rPr>
              <w:t>Juge</w:t>
            </w:r>
            <w:proofErr w:type="spellEnd"/>
            <w:r w:rsidRPr="005E2414">
              <w:rPr>
                <w:sz w:val="20"/>
              </w:rPr>
              <w:t xml:space="preserve"> Dyer)</w:t>
            </w:r>
          </w:p>
          <w:p w:rsidR="0057407E" w:rsidRPr="005E2414" w:rsidRDefault="0057407E" w:rsidP="0057407E">
            <w:pPr>
              <w:jc w:val="both"/>
              <w:rPr>
                <w:sz w:val="20"/>
              </w:rPr>
            </w:pPr>
            <w:r w:rsidRPr="005E2414">
              <w:rPr>
                <w:sz w:val="20"/>
              </w:rPr>
              <w:t>2016 NSFC 9</w:t>
            </w:r>
          </w:p>
          <w:p w:rsidR="0057407E" w:rsidRPr="005E2414" w:rsidRDefault="0057407E" w:rsidP="0057407E">
            <w:pPr>
              <w:jc w:val="both"/>
              <w:rPr>
                <w:sz w:val="20"/>
              </w:rPr>
            </w:pPr>
          </w:p>
        </w:tc>
        <w:tc>
          <w:tcPr>
            <w:tcW w:w="243" w:type="pct"/>
          </w:tcPr>
          <w:p w:rsidR="0057407E" w:rsidRPr="005E2414" w:rsidRDefault="0057407E" w:rsidP="0057407E">
            <w:pPr>
              <w:jc w:val="both"/>
              <w:rPr>
                <w:sz w:val="20"/>
              </w:rPr>
            </w:pPr>
          </w:p>
        </w:tc>
        <w:tc>
          <w:tcPr>
            <w:tcW w:w="2330" w:type="pct"/>
          </w:tcPr>
          <w:p w:rsidR="0057407E" w:rsidRPr="005E2414" w:rsidRDefault="0057407E" w:rsidP="0057407E">
            <w:pPr>
              <w:jc w:val="both"/>
              <w:rPr>
                <w:sz w:val="20"/>
                <w:lang w:val="fr-CA"/>
              </w:rPr>
            </w:pPr>
            <w:r w:rsidRPr="005E2414">
              <w:rPr>
                <w:sz w:val="20"/>
                <w:lang w:val="fr-CA"/>
              </w:rPr>
              <w:t>Rejet des demandes de la ministre en vue d’obtenir la prise en charge et la garde permanentes des deux enfants</w:t>
            </w:r>
          </w:p>
          <w:p w:rsidR="0057407E" w:rsidRPr="005E2414" w:rsidRDefault="0057407E" w:rsidP="0057407E">
            <w:pPr>
              <w:jc w:val="both"/>
              <w:rPr>
                <w:sz w:val="20"/>
                <w:lang w:val="fr-CA"/>
              </w:rPr>
            </w:pP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29 juillet 2016</w:t>
            </w:r>
          </w:p>
          <w:p w:rsidR="0057407E" w:rsidRPr="005E2414" w:rsidRDefault="0057407E" w:rsidP="0057407E">
            <w:pPr>
              <w:jc w:val="both"/>
              <w:rPr>
                <w:sz w:val="20"/>
                <w:lang w:val="fr-CA"/>
              </w:rPr>
            </w:pPr>
            <w:r w:rsidRPr="005E2414">
              <w:rPr>
                <w:sz w:val="20"/>
                <w:lang w:val="fr-CA"/>
              </w:rPr>
              <w:t>Cour d’appel de la Nouvelle-Écosse</w:t>
            </w:r>
          </w:p>
          <w:p w:rsidR="0057407E" w:rsidRPr="005E2414" w:rsidRDefault="0057407E" w:rsidP="0057407E">
            <w:pPr>
              <w:jc w:val="both"/>
              <w:rPr>
                <w:sz w:val="20"/>
                <w:lang w:val="fr-CA"/>
              </w:rPr>
            </w:pPr>
            <w:r w:rsidRPr="005E2414">
              <w:rPr>
                <w:sz w:val="20"/>
                <w:lang w:val="fr-CA"/>
              </w:rPr>
              <w:t xml:space="preserve">(Juges </w:t>
            </w:r>
            <w:proofErr w:type="spellStart"/>
            <w:r w:rsidRPr="005E2414">
              <w:rPr>
                <w:sz w:val="20"/>
                <w:lang w:val="fr-CA"/>
              </w:rPr>
              <w:t>Scanlan</w:t>
            </w:r>
            <w:proofErr w:type="spellEnd"/>
            <w:r w:rsidRPr="005E2414">
              <w:rPr>
                <w:sz w:val="20"/>
                <w:lang w:val="fr-CA"/>
              </w:rPr>
              <w:t xml:space="preserve">, Bourgeois et Van den </w:t>
            </w:r>
            <w:proofErr w:type="spellStart"/>
            <w:r w:rsidRPr="005E2414">
              <w:rPr>
                <w:sz w:val="20"/>
                <w:lang w:val="fr-CA"/>
              </w:rPr>
              <w:t>Eynden</w:t>
            </w:r>
            <w:proofErr w:type="spellEnd"/>
            <w:r w:rsidRPr="005E2414">
              <w:rPr>
                <w:sz w:val="20"/>
                <w:lang w:val="fr-CA"/>
              </w:rPr>
              <w:t>)</w:t>
            </w:r>
          </w:p>
          <w:p w:rsidR="0057407E" w:rsidRPr="005E2414" w:rsidRDefault="007F1DE4" w:rsidP="0057407E">
            <w:pPr>
              <w:jc w:val="both"/>
              <w:rPr>
                <w:sz w:val="20"/>
                <w:lang w:val="fr-CA"/>
              </w:rPr>
            </w:pPr>
            <w:hyperlink r:id="rId55" w:history="1">
              <w:r w:rsidR="0057407E" w:rsidRPr="005E2414">
                <w:rPr>
                  <w:rStyle w:val="Hyperlink"/>
                  <w:sz w:val="20"/>
                  <w:lang w:val="fr-CA"/>
                </w:rPr>
                <w:t>2016 NSCA 61</w:t>
              </w:r>
            </w:hyperlink>
          </w:p>
          <w:p w:rsidR="0057407E" w:rsidRPr="005E2414" w:rsidRDefault="0057407E" w:rsidP="0057407E">
            <w:pPr>
              <w:jc w:val="both"/>
              <w:rPr>
                <w:sz w:val="20"/>
                <w:lang w:val="fr-CA"/>
              </w:rPr>
            </w:pPr>
          </w:p>
        </w:tc>
        <w:tc>
          <w:tcPr>
            <w:tcW w:w="243" w:type="pct"/>
          </w:tcPr>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Appel de la ministre accueilli; prononcé d’une ordonnance de prise en charge permanente</w:t>
            </w:r>
          </w:p>
          <w:p w:rsidR="0057407E" w:rsidRPr="005E2414" w:rsidRDefault="0057407E" w:rsidP="0057407E">
            <w:pPr>
              <w:jc w:val="both"/>
              <w:rPr>
                <w:sz w:val="20"/>
                <w:lang w:val="fr-CA"/>
              </w:rPr>
            </w:pPr>
          </w:p>
          <w:p w:rsidR="0057407E" w:rsidRPr="005E2414" w:rsidRDefault="0057407E" w:rsidP="0057407E">
            <w:pPr>
              <w:jc w:val="both"/>
              <w:rPr>
                <w:sz w:val="20"/>
                <w:lang w:val="fr-CA"/>
              </w:rPr>
            </w:pPr>
          </w:p>
        </w:tc>
      </w:tr>
      <w:tr w:rsidR="0057407E" w:rsidRPr="007F1DE4" w:rsidTr="0057407E">
        <w:tc>
          <w:tcPr>
            <w:tcW w:w="2427" w:type="pct"/>
            <w:gridSpan w:val="2"/>
          </w:tcPr>
          <w:p w:rsidR="0057407E" w:rsidRPr="005E2414" w:rsidRDefault="0057407E" w:rsidP="0057407E">
            <w:pPr>
              <w:jc w:val="both"/>
              <w:rPr>
                <w:sz w:val="20"/>
                <w:lang w:val="fr-CA"/>
              </w:rPr>
            </w:pPr>
            <w:r w:rsidRPr="005E2414">
              <w:rPr>
                <w:sz w:val="20"/>
                <w:lang w:val="fr-CA"/>
              </w:rPr>
              <w:t>29 septembre 2016</w:t>
            </w:r>
          </w:p>
          <w:p w:rsidR="0057407E" w:rsidRPr="005E2414" w:rsidRDefault="0057407E" w:rsidP="0057407E">
            <w:pPr>
              <w:jc w:val="both"/>
              <w:rPr>
                <w:sz w:val="20"/>
                <w:lang w:val="fr-CA"/>
              </w:rPr>
            </w:pPr>
            <w:r w:rsidRPr="005E2414">
              <w:rPr>
                <w:sz w:val="20"/>
                <w:lang w:val="fr-CA"/>
              </w:rPr>
              <w:t>Cour suprême du Canada</w:t>
            </w:r>
          </w:p>
        </w:tc>
        <w:tc>
          <w:tcPr>
            <w:tcW w:w="243" w:type="pct"/>
          </w:tcPr>
          <w:p w:rsidR="0057407E" w:rsidRPr="005E2414" w:rsidRDefault="0057407E" w:rsidP="0057407E">
            <w:pPr>
              <w:jc w:val="both"/>
              <w:rPr>
                <w:sz w:val="20"/>
                <w:lang w:val="fr-CA"/>
              </w:rPr>
            </w:pPr>
          </w:p>
          <w:p w:rsidR="0057407E" w:rsidRPr="005E2414" w:rsidRDefault="0057407E" w:rsidP="0057407E">
            <w:pPr>
              <w:jc w:val="both"/>
              <w:rPr>
                <w:sz w:val="20"/>
                <w:lang w:val="fr-CA"/>
              </w:rPr>
            </w:pPr>
          </w:p>
        </w:tc>
        <w:tc>
          <w:tcPr>
            <w:tcW w:w="2330" w:type="pct"/>
          </w:tcPr>
          <w:p w:rsidR="0057407E" w:rsidRPr="005E2414" w:rsidRDefault="0057407E" w:rsidP="0057407E">
            <w:pPr>
              <w:jc w:val="both"/>
              <w:rPr>
                <w:sz w:val="20"/>
                <w:lang w:val="fr-CA"/>
              </w:rPr>
            </w:pPr>
            <w:r w:rsidRPr="005E2414">
              <w:rPr>
                <w:sz w:val="20"/>
                <w:lang w:val="fr-CA"/>
              </w:rPr>
              <w:t>Dépôt de la demande d’autorisation d’appel</w:t>
            </w:r>
          </w:p>
        </w:tc>
      </w:tr>
    </w:tbl>
    <w:p w:rsidR="0057407E" w:rsidRPr="005E2414" w:rsidRDefault="007F1DE4" w:rsidP="0057407E">
      <w:pPr>
        <w:jc w:val="both"/>
        <w:rPr>
          <w:sz w:val="20"/>
          <w:lang w:val="fr-CA"/>
        </w:rPr>
      </w:pPr>
      <w:r>
        <w:rPr>
          <w:sz w:val="20"/>
          <w:szCs w:val="20"/>
        </w:rPr>
        <w:pict>
          <v:rect id="_x0000_i1059" style="width:2in;height:1pt" o:hrpct="0" o:hralign="center" o:hrstd="t" o:hrnoshade="t" o:hr="t" fillcolor="black [3213]" stroked="f"/>
        </w:pict>
      </w:r>
    </w:p>
    <w:p w:rsidR="0057407E" w:rsidRPr="005E2414" w:rsidRDefault="0057407E" w:rsidP="0057407E">
      <w:pPr>
        <w:ind w:left="360" w:hanging="360"/>
        <w:jc w:val="both"/>
        <w:rPr>
          <w:sz w:val="20"/>
          <w:lang w:val="fr-CA" w:eastAsia="en-CA"/>
        </w:rPr>
      </w:pPr>
    </w:p>
    <w:tbl>
      <w:tblPr>
        <w:tblW w:w="9684" w:type="pct"/>
        <w:tblLayout w:type="fixed"/>
        <w:tblCellMar>
          <w:left w:w="0" w:type="dxa"/>
          <w:bottom w:w="99" w:type="dxa"/>
          <w:right w:w="0" w:type="dxa"/>
        </w:tblCellMar>
        <w:tblLook w:val="04A0" w:firstRow="1" w:lastRow="0" w:firstColumn="1" w:lastColumn="0" w:noHBand="0" w:noVBand="1"/>
      </w:tblPr>
      <w:tblGrid>
        <w:gridCol w:w="1033"/>
        <w:gridCol w:w="3592"/>
        <w:gridCol w:w="462"/>
        <w:gridCol w:w="4441"/>
        <w:gridCol w:w="4553"/>
        <w:gridCol w:w="4549"/>
      </w:tblGrid>
      <w:tr w:rsidR="0057407E" w:rsidRPr="005E2414" w:rsidTr="0057407E">
        <w:trPr>
          <w:gridAfter w:val="2"/>
          <w:wAfter w:w="2443" w:type="pct"/>
        </w:trPr>
        <w:tc>
          <w:tcPr>
            <w:tcW w:w="277" w:type="pct"/>
          </w:tcPr>
          <w:p w:rsidR="0057407E" w:rsidRPr="005E2414" w:rsidRDefault="0057407E" w:rsidP="0057407E">
            <w:pPr>
              <w:jc w:val="both"/>
              <w:rPr>
                <w:sz w:val="20"/>
              </w:rPr>
            </w:pPr>
            <w:r w:rsidRPr="005E2414">
              <w:rPr>
                <w:rStyle w:val="SCCFileNumberChar"/>
                <w:sz w:val="20"/>
                <w:szCs w:val="20"/>
              </w:rPr>
              <w:t>37392</w:t>
            </w:r>
          </w:p>
        </w:tc>
        <w:tc>
          <w:tcPr>
            <w:tcW w:w="2280" w:type="pct"/>
            <w:gridSpan w:val="3"/>
          </w:tcPr>
          <w:p w:rsidR="0057407E" w:rsidRPr="005E2414" w:rsidRDefault="0057407E" w:rsidP="0057407E">
            <w:pPr>
              <w:pStyle w:val="SCCLsocParty"/>
              <w:jc w:val="both"/>
              <w:rPr>
                <w:b/>
                <w:sz w:val="20"/>
                <w:szCs w:val="20"/>
                <w:lang w:val="en-US"/>
              </w:rPr>
            </w:pPr>
            <w:r w:rsidRPr="005E2414">
              <w:rPr>
                <w:b/>
                <w:sz w:val="20"/>
                <w:szCs w:val="20"/>
                <w:lang w:val="en-US"/>
              </w:rPr>
              <w:t>D.M, M.M. and G.M. v. Director, Child and Family Services Authority</w:t>
            </w:r>
          </w:p>
          <w:p w:rsidR="0057407E" w:rsidRPr="005E2414" w:rsidRDefault="0057407E" w:rsidP="0057407E">
            <w:pPr>
              <w:jc w:val="both"/>
              <w:rPr>
                <w:sz w:val="20"/>
              </w:rPr>
            </w:pPr>
            <w:r w:rsidRPr="005E2414">
              <w:rPr>
                <w:sz w:val="20"/>
              </w:rPr>
              <w:t>(Alta.) (Civil) (By Leave)</w:t>
            </w:r>
          </w:p>
        </w:tc>
      </w:tr>
      <w:tr w:rsidR="00D12EEF" w:rsidRPr="005E2414" w:rsidTr="0057407E">
        <w:trPr>
          <w:gridAfter w:val="2"/>
          <w:wAfter w:w="2443" w:type="pct"/>
        </w:trPr>
        <w:tc>
          <w:tcPr>
            <w:tcW w:w="277" w:type="pct"/>
          </w:tcPr>
          <w:p w:rsidR="00D12EEF" w:rsidRPr="005E2414" w:rsidRDefault="00D12EEF" w:rsidP="0057407E">
            <w:pPr>
              <w:jc w:val="both"/>
              <w:rPr>
                <w:rStyle w:val="SCCFileNumberChar"/>
                <w:sz w:val="20"/>
                <w:szCs w:val="20"/>
              </w:rPr>
            </w:pPr>
            <w:r w:rsidRPr="005E2414">
              <w:rPr>
                <w:rStyle w:val="SCCFileNumberChar"/>
                <w:sz w:val="20"/>
                <w:szCs w:val="20"/>
              </w:rPr>
              <w:t>Coram:</w:t>
            </w:r>
          </w:p>
        </w:tc>
        <w:tc>
          <w:tcPr>
            <w:tcW w:w="2280" w:type="pct"/>
            <w:gridSpan w:val="3"/>
          </w:tcPr>
          <w:p w:rsidR="00D12EEF" w:rsidRPr="005E2414" w:rsidRDefault="00511635" w:rsidP="0057407E">
            <w:pPr>
              <w:pStyle w:val="SCCLsocParty"/>
              <w:jc w:val="both"/>
              <w:rPr>
                <w:sz w:val="20"/>
                <w:szCs w:val="20"/>
                <w:lang w:val="en-US"/>
              </w:rPr>
            </w:pPr>
            <w:r w:rsidRPr="005E2414">
              <w:rPr>
                <w:sz w:val="20"/>
                <w:szCs w:val="20"/>
                <w:lang w:val="en-US"/>
              </w:rPr>
              <w:t>McLachlin C.J. and Abella, Moldaver, Karakatsanis, Wagner, Gascon, Côté, Brown and Rowe JJ.</w:t>
            </w:r>
          </w:p>
          <w:p w:rsidR="00511635" w:rsidRPr="005E2414" w:rsidRDefault="00511635" w:rsidP="00511635">
            <w:pPr>
              <w:rPr>
                <w:lang w:val="en-US"/>
              </w:rPr>
            </w:pPr>
          </w:p>
        </w:tc>
      </w:tr>
      <w:tr w:rsidR="00D12EEF" w:rsidRPr="005E2414" w:rsidTr="00D12EEF">
        <w:trPr>
          <w:gridAfter w:val="2"/>
          <w:wAfter w:w="2443" w:type="pct"/>
        </w:trPr>
        <w:tc>
          <w:tcPr>
            <w:tcW w:w="2557" w:type="pct"/>
            <w:gridSpan w:val="4"/>
          </w:tcPr>
          <w:p w:rsidR="00D12EEF" w:rsidRPr="005E2414" w:rsidRDefault="00511635" w:rsidP="0057407E">
            <w:pPr>
              <w:pStyle w:val="SCCLsocParty"/>
              <w:jc w:val="both"/>
              <w:rPr>
                <w:sz w:val="20"/>
                <w:szCs w:val="20"/>
                <w:lang w:val="en-US"/>
              </w:rPr>
            </w:pPr>
            <w:r w:rsidRPr="005E2414">
              <w:rPr>
                <w:sz w:val="20"/>
                <w:szCs w:val="20"/>
                <w:lang w:val="en-US"/>
              </w:rPr>
              <w:t>The application for leave to appeal from the judgment of the Court of Appeal of Alberta (Calgary), Number 1601-0234-AC, 2016 ABCA 400, dated November 3, 2016, is dismissed.</w:t>
            </w:r>
          </w:p>
          <w:p w:rsidR="00511635" w:rsidRPr="005E2414" w:rsidRDefault="00511635" w:rsidP="00511635">
            <w:pPr>
              <w:rPr>
                <w:lang w:val="en-US"/>
              </w:rPr>
            </w:pPr>
          </w:p>
        </w:tc>
      </w:tr>
      <w:tr w:rsidR="0057407E" w:rsidRPr="005E2414" w:rsidTr="0057407E">
        <w:trPr>
          <w:gridAfter w:val="2"/>
          <w:wAfter w:w="2443" w:type="pct"/>
        </w:trPr>
        <w:tc>
          <w:tcPr>
            <w:tcW w:w="2557" w:type="pct"/>
            <w:gridSpan w:val="4"/>
          </w:tcPr>
          <w:p w:rsidR="0057407E" w:rsidRPr="005E2414" w:rsidRDefault="0057407E" w:rsidP="0057407E">
            <w:pPr>
              <w:pStyle w:val="SCCBanSummary"/>
              <w:rPr>
                <w:sz w:val="20"/>
                <w:szCs w:val="20"/>
              </w:rPr>
            </w:pPr>
            <w:r w:rsidRPr="005E2414">
              <w:rPr>
                <w:sz w:val="20"/>
                <w:szCs w:val="20"/>
              </w:rPr>
              <w:t>(Publication ban in case)</w:t>
            </w:r>
          </w:p>
        </w:tc>
      </w:tr>
      <w:tr w:rsidR="0057407E" w:rsidRPr="005E2414" w:rsidTr="0057407E">
        <w:trPr>
          <w:gridAfter w:val="2"/>
          <w:wAfter w:w="2443" w:type="pct"/>
        </w:trPr>
        <w:tc>
          <w:tcPr>
            <w:tcW w:w="2557" w:type="pct"/>
            <w:gridSpan w:val="4"/>
          </w:tcPr>
          <w:p w:rsidR="0057407E" w:rsidRPr="005E2414" w:rsidRDefault="0057407E" w:rsidP="0057407E">
            <w:pPr>
              <w:jc w:val="both"/>
              <w:rPr>
                <w:sz w:val="20"/>
              </w:rPr>
            </w:pPr>
          </w:p>
          <w:p w:rsidR="0057407E" w:rsidRPr="005E2414" w:rsidRDefault="0057407E" w:rsidP="0057407E">
            <w:pPr>
              <w:jc w:val="both"/>
              <w:rPr>
                <w:sz w:val="20"/>
              </w:rPr>
            </w:pPr>
            <w:r w:rsidRPr="005E2414">
              <w:rPr>
                <w:sz w:val="20"/>
              </w:rPr>
              <w:t>Civil procedure – Appeals – Leave to appeal – Restoration of appeal – Whether the courts below erred in denying leave to appeal and dismissing application to restore appeal.</w:t>
            </w:r>
          </w:p>
        </w:tc>
      </w:tr>
      <w:tr w:rsidR="0057407E" w:rsidRPr="005E2414" w:rsidTr="0057407E">
        <w:tc>
          <w:tcPr>
            <w:tcW w:w="2557" w:type="pct"/>
            <w:gridSpan w:val="4"/>
          </w:tcPr>
          <w:p w:rsidR="0057407E" w:rsidRPr="005E2414" w:rsidRDefault="0057407E" w:rsidP="0057407E">
            <w:pPr>
              <w:jc w:val="both"/>
              <w:rPr>
                <w:sz w:val="20"/>
              </w:rPr>
            </w:pPr>
          </w:p>
          <w:p w:rsidR="0057407E" w:rsidRPr="005E2414" w:rsidRDefault="0057407E" w:rsidP="0057407E">
            <w:pPr>
              <w:jc w:val="both"/>
              <w:rPr>
                <w:sz w:val="20"/>
              </w:rPr>
            </w:pPr>
            <w:r w:rsidRPr="005E2414">
              <w:rPr>
                <w:sz w:val="20"/>
              </w:rPr>
              <w:t>The proceedings arise from an order of the Provincial Court of Alberta granting guardianship of three minor children to the respondent, Director. The applicants’ appeal from that order to the Alberta Court of Queen’s Bench was dismissed due to the applicants’ failure to comply with an order to serve and file a complete transcript of the proceedings below. The applicants did not appeal the dismissal order, but instead brought an application to restore the appeal in the Court of Queen’s Bench which was dismissed for lack of merit. The applicants’ appeal from that dismissal was subsequently struck by the Court of Appeal for failure by the applicants to file their Appeal Record or seek and extension of time. The applicants then brought two applications in the Court of Appeal seeking: (</w:t>
            </w:r>
            <w:proofErr w:type="spellStart"/>
            <w:r w:rsidRPr="005E2414">
              <w:rPr>
                <w:sz w:val="20"/>
              </w:rPr>
              <w:t>i</w:t>
            </w:r>
            <w:proofErr w:type="spellEnd"/>
            <w:r w:rsidRPr="005E2414">
              <w:rPr>
                <w:sz w:val="20"/>
              </w:rPr>
              <w:t>) permission to appeal the decision of the Court of Queen’s Bench dismissing the application to restore their appeal and (ii) an order to restore their appeal which had been struck in the Court of Appeal.</w:t>
            </w:r>
          </w:p>
          <w:p w:rsidR="0057407E" w:rsidRPr="005E2414" w:rsidRDefault="0057407E" w:rsidP="0057407E">
            <w:pPr>
              <w:jc w:val="both"/>
              <w:rPr>
                <w:sz w:val="20"/>
              </w:rPr>
            </w:pPr>
          </w:p>
          <w:p w:rsidR="0057407E" w:rsidRPr="005E2414" w:rsidRDefault="0057407E" w:rsidP="0057407E">
            <w:pPr>
              <w:jc w:val="both"/>
              <w:rPr>
                <w:sz w:val="20"/>
              </w:rPr>
            </w:pPr>
            <w:r w:rsidRPr="005E2414">
              <w:rPr>
                <w:sz w:val="20"/>
              </w:rPr>
              <w:t>The Court of Appeal dismissed the applications. As to the first application, the court held that the applicants had not satisfied the requirements of Rule 12.71 of the Alberta Rules of Court for granting leave to the Court of Appeal; no error of law or jurisdiction on the part of the Queen’s Bench judge had been established. Second, the application to restore the appeal was found to be moot, however, for the sake of completeness, the court dismissed the application.</w:t>
            </w:r>
          </w:p>
          <w:p w:rsidR="0057407E" w:rsidRPr="005E2414" w:rsidRDefault="0057407E" w:rsidP="0057407E">
            <w:pPr>
              <w:jc w:val="both"/>
              <w:rPr>
                <w:sz w:val="20"/>
              </w:rPr>
            </w:pPr>
          </w:p>
        </w:tc>
        <w:tc>
          <w:tcPr>
            <w:tcW w:w="1222" w:type="pct"/>
          </w:tcPr>
          <w:p w:rsidR="0057407E" w:rsidRPr="005E2414" w:rsidRDefault="0057407E" w:rsidP="0057407E">
            <w:pPr>
              <w:spacing w:after="200" w:line="276" w:lineRule="auto"/>
              <w:jc w:val="both"/>
              <w:rPr>
                <w:sz w:val="20"/>
              </w:rPr>
            </w:pPr>
          </w:p>
        </w:tc>
        <w:tc>
          <w:tcPr>
            <w:tcW w:w="1221" w:type="pct"/>
          </w:tcPr>
          <w:p w:rsidR="0057407E" w:rsidRPr="005E2414" w:rsidRDefault="0057407E" w:rsidP="0057407E">
            <w:pPr>
              <w:spacing w:after="200" w:line="276" w:lineRule="auto"/>
              <w:jc w:val="both"/>
              <w:rPr>
                <w:sz w:val="20"/>
              </w:rPr>
            </w:pPr>
          </w:p>
        </w:tc>
      </w:tr>
      <w:tr w:rsidR="0057407E" w:rsidRPr="005E2414" w:rsidTr="0057407E">
        <w:trPr>
          <w:gridAfter w:val="2"/>
          <w:wAfter w:w="2443" w:type="pct"/>
        </w:trPr>
        <w:tc>
          <w:tcPr>
            <w:tcW w:w="1241" w:type="pct"/>
            <w:gridSpan w:val="2"/>
          </w:tcPr>
          <w:p w:rsidR="0057407E" w:rsidRPr="005E2414" w:rsidRDefault="0057407E" w:rsidP="0057407E">
            <w:pPr>
              <w:jc w:val="both"/>
              <w:rPr>
                <w:sz w:val="20"/>
              </w:rPr>
            </w:pPr>
            <w:r w:rsidRPr="005E2414">
              <w:rPr>
                <w:sz w:val="20"/>
              </w:rPr>
              <w:lastRenderedPageBreak/>
              <w:t>August 18, 2016</w:t>
            </w:r>
          </w:p>
          <w:p w:rsidR="0057407E" w:rsidRPr="005E2414" w:rsidRDefault="0057407E" w:rsidP="0057407E">
            <w:pPr>
              <w:jc w:val="both"/>
              <w:rPr>
                <w:sz w:val="20"/>
              </w:rPr>
            </w:pPr>
            <w:r w:rsidRPr="005E2414">
              <w:rPr>
                <w:sz w:val="20"/>
              </w:rPr>
              <w:t>Court of Queen’s Bench of Alberta</w:t>
            </w:r>
          </w:p>
          <w:p w:rsidR="0057407E" w:rsidRPr="005E2414" w:rsidRDefault="0057407E" w:rsidP="0057407E">
            <w:pPr>
              <w:jc w:val="both"/>
              <w:rPr>
                <w:sz w:val="20"/>
              </w:rPr>
            </w:pPr>
            <w:r w:rsidRPr="005E2414">
              <w:rPr>
                <w:sz w:val="20"/>
              </w:rPr>
              <w:t>(Dario J.)</w:t>
            </w:r>
          </w:p>
          <w:p w:rsidR="0057407E" w:rsidRPr="005E2414" w:rsidRDefault="0057407E" w:rsidP="0057407E">
            <w:pPr>
              <w:jc w:val="both"/>
              <w:rPr>
                <w:sz w:val="20"/>
              </w:rPr>
            </w:pPr>
            <w:r w:rsidRPr="005E2414">
              <w:rPr>
                <w:sz w:val="20"/>
              </w:rPr>
              <w:t>Unreported oral reasons for judgment</w:t>
            </w:r>
          </w:p>
          <w:p w:rsidR="0057407E" w:rsidRPr="005E2414" w:rsidRDefault="0057407E" w:rsidP="0057407E">
            <w:pPr>
              <w:jc w:val="both"/>
              <w:rPr>
                <w:sz w:val="20"/>
              </w:rPr>
            </w:pPr>
          </w:p>
        </w:tc>
        <w:tc>
          <w:tcPr>
            <w:tcW w:w="124" w:type="pct"/>
          </w:tcPr>
          <w:p w:rsidR="0057407E" w:rsidRPr="005E2414" w:rsidRDefault="0057407E" w:rsidP="0057407E">
            <w:pPr>
              <w:jc w:val="both"/>
              <w:rPr>
                <w:sz w:val="20"/>
              </w:rPr>
            </w:pPr>
          </w:p>
        </w:tc>
        <w:tc>
          <w:tcPr>
            <w:tcW w:w="1192" w:type="pct"/>
          </w:tcPr>
          <w:p w:rsidR="0057407E" w:rsidRPr="005E2414" w:rsidRDefault="0057407E" w:rsidP="0057407E">
            <w:pPr>
              <w:jc w:val="both"/>
              <w:rPr>
                <w:sz w:val="20"/>
              </w:rPr>
            </w:pPr>
            <w:r w:rsidRPr="005E2414">
              <w:rPr>
                <w:sz w:val="20"/>
              </w:rPr>
              <w:t xml:space="preserve">Applicants’ application to restore appeal, dismissed for lack of merit. </w:t>
            </w:r>
          </w:p>
          <w:p w:rsidR="0057407E" w:rsidRPr="005E2414" w:rsidRDefault="0057407E" w:rsidP="0057407E">
            <w:pPr>
              <w:jc w:val="both"/>
              <w:rPr>
                <w:sz w:val="20"/>
              </w:rPr>
            </w:pPr>
          </w:p>
        </w:tc>
      </w:tr>
      <w:tr w:rsidR="0057407E" w:rsidRPr="005E2414" w:rsidTr="0057407E">
        <w:trPr>
          <w:gridAfter w:val="2"/>
          <w:wAfter w:w="2443" w:type="pct"/>
        </w:trPr>
        <w:tc>
          <w:tcPr>
            <w:tcW w:w="1241" w:type="pct"/>
            <w:gridSpan w:val="2"/>
          </w:tcPr>
          <w:p w:rsidR="0057407E" w:rsidRPr="005E2414" w:rsidRDefault="0057407E" w:rsidP="0057407E">
            <w:pPr>
              <w:jc w:val="both"/>
              <w:rPr>
                <w:sz w:val="20"/>
              </w:rPr>
            </w:pPr>
            <w:r w:rsidRPr="005E2414">
              <w:rPr>
                <w:sz w:val="20"/>
              </w:rPr>
              <w:t>December 13, 2016</w:t>
            </w:r>
          </w:p>
          <w:p w:rsidR="0057407E" w:rsidRPr="005E2414" w:rsidRDefault="0057407E" w:rsidP="0057407E">
            <w:pPr>
              <w:jc w:val="both"/>
              <w:rPr>
                <w:sz w:val="20"/>
              </w:rPr>
            </w:pPr>
            <w:r w:rsidRPr="005E2414">
              <w:rPr>
                <w:sz w:val="20"/>
              </w:rPr>
              <w:t>Court of Appeal of Alberta (Calgary)</w:t>
            </w:r>
          </w:p>
          <w:p w:rsidR="0057407E" w:rsidRPr="005E2414" w:rsidRDefault="0057407E" w:rsidP="0057407E">
            <w:pPr>
              <w:jc w:val="both"/>
              <w:rPr>
                <w:sz w:val="20"/>
              </w:rPr>
            </w:pPr>
            <w:r w:rsidRPr="005E2414">
              <w:rPr>
                <w:sz w:val="20"/>
              </w:rPr>
              <w:t>(McDonald J.A.)</w:t>
            </w:r>
          </w:p>
          <w:p w:rsidR="0057407E" w:rsidRPr="005E2414" w:rsidRDefault="007F1DE4" w:rsidP="0057407E">
            <w:pPr>
              <w:jc w:val="both"/>
              <w:rPr>
                <w:sz w:val="20"/>
              </w:rPr>
            </w:pPr>
            <w:hyperlink r:id="rId56" w:history="1">
              <w:r w:rsidR="0057407E" w:rsidRPr="005E2414">
                <w:rPr>
                  <w:rStyle w:val="Hyperlink"/>
                  <w:sz w:val="20"/>
                </w:rPr>
                <w:t>2016 ABCA 400</w:t>
              </w:r>
            </w:hyperlink>
          </w:p>
          <w:p w:rsidR="0057407E" w:rsidRPr="005E2414" w:rsidRDefault="0057407E" w:rsidP="0057407E">
            <w:pPr>
              <w:jc w:val="both"/>
              <w:rPr>
                <w:sz w:val="20"/>
              </w:rPr>
            </w:pPr>
          </w:p>
        </w:tc>
        <w:tc>
          <w:tcPr>
            <w:tcW w:w="124" w:type="pct"/>
          </w:tcPr>
          <w:p w:rsidR="0057407E" w:rsidRPr="005E2414" w:rsidRDefault="0057407E" w:rsidP="0057407E">
            <w:pPr>
              <w:jc w:val="both"/>
              <w:rPr>
                <w:sz w:val="20"/>
              </w:rPr>
            </w:pPr>
          </w:p>
        </w:tc>
        <w:tc>
          <w:tcPr>
            <w:tcW w:w="1192" w:type="pct"/>
          </w:tcPr>
          <w:p w:rsidR="0057407E" w:rsidRPr="005E2414" w:rsidRDefault="0057407E" w:rsidP="0057407E">
            <w:pPr>
              <w:jc w:val="both"/>
              <w:rPr>
                <w:sz w:val="20"/>
              </w:rPr>
            </w:pPr>
            <w:r w:rsidRPr="005E2414">
              <w:rPr>
                <w:sz w:val="20"/>
              </w:rPr>
              <w:t>Applicants’ application for leave to appeal and application to restore appeal, dismissed.</w:t>
            </w:r>
          </w:p>
          <w:p w:rsidR="0057407E" w:rsidRPr="005E2414" w:rsidRDefault="0057407E" w:rsidP="0057407E">
            <w:pPr>
              <w:jc w:val="both"/>
              <w:rPr>
                <w:sz w:val="20"/>
              </w:rPr>
            </w:pPr>
          </w:p>
        </w:tc>
      </w:tr>
      <w:tr w:rsidR="0057407E" w:rsidRPr="005E2414" w:rsidTr="0057407E">
        <w:trPr>
          <w:gridAfter w:val="2"/>
          <w:wAfter w:w="2443" w:type="pct"/>
        </w:trPr>
        <w:tc>
          <w:tcPr>
            <w:tcW w:w="1241" w:type="pct"/>
            <w:gridSpan w:val="2"/>
          </w:tcPr>
          <w:p w:rsidR="0057407E" w:rsidRPr="005E2414" w:rsidRDefault="0057407E" w:rsidP="0057407E">
            <w:pPr>
              <w:jc w:val="both"/>
              <w:rPr>
                <w:sz w:val="20"/>
              </w:rPr>
            </w:pPr>
            <w:r w:rsidRPr="005E2414">
              <w:rPr>
                <w:sz w:val="20"/>
              </w:rPr>
              <w:t>December 30, 2016</w:t>
            </w:r>
          </w:p>
          <w:p w:rsidR="0057407E" w:rsidRPr="005E2414" w:rsidRDefault="0057407E" w:rsidP="0057407E">
            <w:pPr>
              <w:jc w:val="both"/>
              <w:rPr>
                <w:sz w:val="20"/>
              </w:rPr>
            </w:pPr>
            <w:r w:rsidRPr="005E2414">
              <w:rPr>
                <w:sz w:val="20"/>
              </w:rPr>
              <w:t>Supreme Court of Canada</w:t>
            </w:r>
          </w:p>
        </w:tc>
        <w:tc>
          <w:tcPr>
            <w:tcW w:w="124" w:type="pct"/>
          </w:tcPr>
          <w:p w:rsidR="0057407E" w:rsidRPr="005E2414" w:rsidRDefault="0057407E" w:rsidP="0057407E">
            <w:pPr>
              <w:jc w:val="both"/>
              <w:rPr>
                <w:sz w:val="20"/>
              </w:rPr>
            </w:pPr>
          </w:p>
        </w:tc>
        <w:tc>
          <w:tcPr>
            <w:tcW w:w="1192" w:type="pct"/>
          </w:tcPr>
          <w:p w:rsidR="0057407E" w:rsidRPr="005E2414" w:rsidRDefault="0057407E" w:rsidP="0057407E">
            <w:pPr>
              <w:jc w:val="both"/>
              <w:rPr>
                <w:sz w:val="20"/>
              </w:rPr>
            </w:pPr>
            <w:r w:rsidRPr="005E2414">
              <w:rPr>
                <w:sz w:val="20"/>
              </w:rPr>
              <w:t>Application for leave to appeal, filed.</w:t>
            </w:r>
          </w:p>
          <w:p w:rsidR="0057407E" w:rsidRPr="005E2414" w:rsidRDefault="0057407E" w:rsidP="0057407E">
            <w:pPr>
              <w:jc w:val="both"/>
              <w:rPr>
                <w:sz w:val="20"/>
              </w:rPr>
            </w:pPr>
          </w:p>
        </w:tc>
      </w:tr>
    </w:tbl>
    <w:p w:rsidR="0057407E" w:rsidRPr="005E2414" w:rsidRDefault="007F1DE4" w:rsidP="0057407E">
      <w:pPr>
        <w:jc w:val="both"/>
        <w:rPr>
          <w:sz w:val="20"/>
        </w:rPr>
      </w:pPr>
      <w:r>
        <w:rPr>
          <w:sz w:val="20"/>
          <w:szCs w:val="20"/>
        </w:rPr>
        <w:pict>
          <v:rect id="_x0000_i1060" style="width:2in;height:1pt" o:hrpct="0" o:hralign="center" o:hrstd="t" o:hrnoshade="t" o:hr="t" fillcolor="black [3213]" stroked="f"/>
        </w:pict>
      </w:r>
    </w:p>
    <w:p w:rsidR="0057407E" w:rsidRPr="005E2414" w:rsidRDefault="0057407E" w:rsidP="0057407E">
      <w:pPr>
        <w:jc w:val="both"/>
        <w:rPr>
          <w:sz w:val="20"/>
        </w:rPr>
      </w:pPr>
    </w:p>
    <w:tbl>
      <w:tblPr>
        <w:tblW w:w="9684" w:type="pct"/>
        <w:tblLayout w:type="fixed"/>
        <w:tblCellMar>
          <w:left w:w="0" w:type="dxa"/>
          <w:bottom w:w="99" w:type="dxa"/>
          <w:right w:w="0" w:type="dxa"/>
        </w:tblCellMar>
        <w:tblLook w:val="04A0" w:firstRow="1" w:lastRow="0" w:firstColumn="1" w:lastColumn="0" w:noHBand="0" w:noVBand="1"/>
      </w:tblPr>
      <w:tblGrid>
        <w:gridCol w:w="1033"/>
        <w:gridCol w:w="3592"/>
        <w:gridCol w:w="462"/>
        <w:gridCol w:w="4441"/>
        <w:gridCol w:w="4553"/>
        <w:gridCol w:w="4549"/>
      </w:tblGrid>
      <w:tr w:rsidR="0057407E" w:rsidRPr="005E2414" w:rsidTr="00D12EEF">
        <w:trPr>
          <w:gridAfter w:val="2"/>
          <w:wAfter w:w="2443" w:type="pct"/>
        </w:trPr>
        <w:tc>
          <w:tcPr>
            <w:tcW w:w="277" w:type="pct"/>
          </w:tcPr>
          <w:p w:rsidR="0057407E" w:rsidRPr="005E2414" w:rsidRDefault="0057407E" w:rsidP="0057407E">
            <w:pPr>
              <w:jc w:val="both"/>
              <w:rPr>
                <w:sz w:val="20"/>
                <w:lang w:val="fr-CA"/>
              </w:rPr>
            </w:pPr>
            <w:r w:rsidRPr="005E2414">
              <w:rPr>
                <w:rStyle w:val="SCCFileNumberChar"/>
                <w:sz w:val="20"/>
                <w:szCs w:val="20"/>
                <w:lang w:val="fr-CA"/>
              </w:rPr>
              <w:t>37392</w:t>
            </w:r>
          </w:p>
        </w:tc>
        <w:tc>
          <w:tcPr>
            <w:tcW w:w="2280" w:type="pct"/>
            <w:gridSpan w:val="3"/>
          </w:tcPr>
          <w:p w:rsidR="0057407E" w:rsidRPr="005E2414" w:rsidRDefault="0057407E" w:rsidP="0057407E">
            <w:pPr>
              <w:pStyle w:val="SCCLsocParty"/>
              <w:jc w:val="both"/>
              <w:rPr>
                <w:b/>
                <w:sz w:val="20"/>
                <w:szCs w:val="20"/>
                <w:lang w:val="en-US"/>
              </w:rPr>
            </w:pPr>
            <w:r w:rsidRPr="005E2414">
              <w:rPr>
                <w:b/>
                <w:sz w:val="20"/>
                <w:szCs w:val="20"/>
                <w:lang w:val="en-US"/>
              </w:rPr>
              <w:t>D.M, M.M. et G.M. c. Director, Child and Family Services Authority</w:t>
            </w:r>
          </w:p>
          <w:p w:rsidR="0057407E" w:rsidRPr="005E2414" w:rsidRDefault="0057407E" w:rsidP="0057407E">
            <w:pPr>
              <w:jc w:val="both"/>
              <w:rPr>
                <w:sz w:val="20"/>
                <w:lang w:val="fr-CA"/>
              </w:rPr>
            </w:pPr>
            <w:r w:rsidRPr="005E2414">
              <w:rPr>
                <w:sz w:val="20"/>
                <w:lang w:val="fr-CA"/>
              </w:rPr>
              <w:t>(Alb.) (Civile) (Sur autorisation)</w:t>
            </w:r>
          </w:p>
        </w:tc>
      </w:tr>
      <w:tr w:rsidR="00D12EEF" w:rsidRPr="007F1DE4" w:rsidTr="00D12EEF">
        <w:trPr>
          <w:gridAfter w:val="2"/>
          <w:wAfter w:w="2443" w:type="pct"/>
        </w:trPr>
        <w:tc>
          <w:tcPr>
            <w:tcW w:w="277" w:type="pct"/>
          </w:tcPr>
          <w:p w:rsidR="00D12EEF" w:rsidRPr="005E2414" w:rsidRDefault="00D12EEF" w:rsidP="0057407E">
            <w:pPr>
              <w:jc w:val="both"/>
              <w:rPr>
                <w:rStyle w:val="SCCFileNumberChar"/>
                <w:sz w:val="20"/>
                <w:szCs w:val="20"/>
                <w:lang w:val="fr-CA"/>
              </w:rPr>
            </w:pPr>
            <w:r w:rsidRPr="005E2414">
              <w:rPr>
                <w:rStyle w:val="SCCFileNumberChar"/>
                <w:sz w:val="20"/>
                <w:szCs w:val="20"/>
                <w:lang w:val="fr-CA"/>
              </w:rPr>
              <w:t>Coram :</w:t>
            </w:r>
          </w:p>
        </w:tc>
        <w:tc>
          <w:tcPr>
            <w:tcW w:w="2280" w:type="pct"/>
            <w:gridSpan w:val="3"/>
          </w:tcPr>
          <w:p w:rsidR="00D12EEF" w:rsidRPr="005E2414" w:rsidRDefault="00511635" w:rsidP="0057407E">
            <w:pPr>
              <w:pStyle w:val="SCCLsocParty"/>
              <w:jc w:val="both"/>
              <w:rPr>
                <w:sz w:val="20"/>
                <w:szCs w:val="20"/>
                <w:lang w:val="fr-FR"/>
              </w:rPr>
            </w:pPr>
            <w:r w:rsidRPr="005E2414">
              <w:rPr>
                <w:sz w:val="20"/>
                <w:szCs w:val="20"/>
                <w:lang w:val="fr-FR"/>
              </w:rPr>
              <w:t>La juge en chef McLachlin et les juges Abella, Moldaver, Karakatsanis, Wagner, Gascon, Côté, Brown et Rowe</w:t>
            </w:r>
          </w:p>
          <w:p w:rsidR="00511635" w:rsidRPr="005E2414" w:rsidRDefault="00511635" w:rsidP="00511635">
            <w:pPr>
              <w:rPr>
                <w:lang w:val="fr-FR"/>
              </w:rPr>
            </w:pPr>
          </w:p>
        </w:tc>
      </w:tr>
      <w:tr w:rsidR="00D12EEF" w:rsidRPr="007F1DE4" w:rsidTr="00D12EEF">
        <w:trPr>
          <w:gridAfter w:val="2"/>
          <w:wAfter w:w="2443" w:type="pct"/>
        </w:trPr>
        <w:tc>
          <w:tcPr>
            <w:tcW w:w="2557" w:type="pct"/>
            <w:gridSpan w:val="4"/>
          </w:tcPr>
          <w:p w:rsidR="00D12EEF" w:rsidRPr="005E2414" w:rsidRDefault="00511635" w:rsidP="0057407E">
            <w:pPr>
              <w:pStyle w:val="SCCLsocParty"/>
              <w:jc w:val="both"/>
              <w:rPr>
                <w:sz w:val="20"/>
                <w:szCs w:val="20"/>
              </w:rPr>
            </w:pPr>
            <w:r w:rsidRPr="005E2414">
              <w:rPr>
                <w:sz w:val="20"/>
                <w:szCs w:val="20"/>
              </w:rPr>
              <w:t xml:space="preserve">La demande d’autorisation d’appel de l’arrêt de la </w:t>
            </w:r>
            <w:r w:rsidRPr="005E2414">
              <w:rPr>
                <w:sz w:val="20"/>
                <w:szCs w:val="20"/>
                <w:lang w:val="fr-FR"/>
              </w:rPr>
              <w:t>Cour d’appel de l’Alberta (Calgary)</w:t>
            </w:r>
            <w:r w:rsidRPr="005E2414">
              <w:rPr>
                <w:sz w:val="20"/>
                <w:szCs w:val="20"/>
              </w:rPr>
              <w:t xml:space="preserve">, numéro </w:t>
            </w:r>
            <w:r w:rsidRPr="005E2414">
              <w:rPr>
                <w:sz w:val="20"/>
                <w:szCs w:val="20"/>
                <w:lang w:val="fr-FR"/>
              </w:rPr>
              <w:t>1601-0234-AC, 2016 ABCA 400</w:t>
            </w:r>
            <w:r w:rsidRPr="005E2414">
              <w:rPr>
                <w:sz w:val="20"/>
                <w:szCs w:val="20"/>
              </w:rPr>
              <w:t xml:space="preserve">, daté du </w:t>
            </w:r>
            <w:r w:rsidRPr="005E2414">
              <w:rPr>
                <w:sz w:val="20"/>
                <w:szCs w:val="20"/>
                <w:lang w:val="fr-FR"/>
              </w:rPr>
              <w:t>3 novembre 2016</w:t>
            </w:r>
            <w:r w:rsidRPr="005E2414">
              <w:rPr>
                <w:sz w:val="20"/>
                <w:szCs w:val="20"/>
              </w:rPr>
              <w:t>, est rejetée.</w:t>
            </w:r>
          </w:p>
          <w:p w:rsidR="00511635" w:rsidRPr="005E2414" w:rsidRDefault="00511635" w:rsidP="00511635">
            <w:pPr>
              <w:rPr>
                <w:lang w:val="fr-CA"/>
              </w:rPr>
            </w:pPr>
          </w:p>
        </w:tc>
      </w:tr>
      <w:tr w:rsidR="0057407E" w:rsidRPr="007F1DE4" w:rsidTr="0057407E">
        <w:trPr>
          <w:gridAfter w:val="2"/>
          <w:wAfter w:w="2443" w:type="pct"/>
        </w:trPr>
        <w:tc>
          <w:tcPr>
            <w:tcW w:w="2557" w:type="pct"/>
            <w:gridSpan w:val="4"/>
          </w:tcPr>
          <w:p w:rsidR="0057407E" w:rsidRPr="005E2414" w:rsidRDefault="0057407E" w:rsidP="0057407E">
            <w:pPr>
              <w:pStyle w:val="SCCBanSummary"/>
              <w:rPr>
                <w:sz w:val="20"/>
                <w:szCs w:val="20"/>
                <w:lang w:val="fr-CA"/>
              </w:rPr>
            </w:pPr>
            <w:r w:rsidRPr="005E2414">
              <w:rPr>
                <w:sz w:val="20"/>
                <w:szCs w:val="20"/>
                <w:lang w:val="fr-CA"/>
              </w:rPr>
              <w:t>(Ordonnance de non-publication dans le dossier)</w:t>
            </w:r>
          </w:p>
        </w:tc>
      </w:tr>
      <w:tr w:rsidR="0057407E" w:rsidRPr="007F1DE4" w:rsidTr="0057407E">
        <w:trPr>
          <w:gridAfter w:val="2"/>
          <w:wAfter w:w="2443" w:type="pct"/>
        </w:trPr>
        <w:tc>
          <w:tcPr>
            <w:tcW w:w="2557" w:type="pct"/>
            <w:gridSpan w:val="4"/>
          </w:tcPr>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 xml:space="preserve">Procédure civile – Appels – Autorisation d’appel – Rétablissement de l’appel – Les juridictions inférieures </w:t>
            </w:r>
            <w:proofErr w:type="spellStart"/>
            <w:r w:rsidRPr="005E2414">
              <w:rPr>
                <w:sz w:val="20"/>
                <w:lang w:val="fr-CA"/>
              </w:rPr>
              <w:t>ont-elles</w:t>
            </w:r>
            <w:proofErr w:type="spellEnd"/>
            <w:r w:rsidRPr="005E2414">
              <w:rPr>
                <w:sz w:val="20"/>
                <w:lang w:val="fr-CA"/>
              </w:rPr>
              <w:t xml:space="preserve"> eu tort de refuser l’autorisation d’appel et de rejeter la demande de rétablissement de l’appel?</w:t>
            </w:r>
          </w:p>
        </w:tc>
      </w:tr>
      <w:tr w:rsidR="0057407E" w:rsidRPr="007F1DE4" w:rsidTr="00D12EEF">
        <w:tc>
          <w:tcPr>
            <w:tcW w:w="2557" w:type="pct"/>
            <w:gridSpan w:val="4"/>
          </w:tcPr>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L’instance a pour origine une ordonnance de la Cour provinciale de l’Alberta qui a confié la tutelle de trois enfants mineurs au directeur intimé. L’appel de cette ordonnance interjeté par les demandeurs à la Cour du Banc de la Reine de l’Alberta a été rejeté parce que les demandeurs avaient omis de se conformer à une ordonnance de signification et de dépôt d’une transcription complète des procédures devant les juridictions inférieures. Les demandeurs n’ont pas interjeté appel de l’ordonnance de rejet, mais ont plutôt présenté une demande en rétablissement de l’appel en Cour du Banc de la Reine qui avait été rejetée, parce que non fondée. La Cour d’appel a subséquemment radié l’appel des demandeurs de ce rejet parce que les demandeurs avaient omis de déposer leur dossier d’appel ou de demander une prorogation de délai. Les demandeurs ont alors demandé à la Cour d’appel (i) la permission d’en appeler de la décision de la Cour du Banc de la Reine rejetant la demande de rétablissement de leur appel et (ii) une ordonnance en rétablissement de l’appel qui avait été radié en Cour d’appel.</w:t>
            </w:r>
          </w:p>
          <w:p w:rsidR="0057407E" w:rsidRPr="005E2414" w:rsidRDefault="0057407E" w:rsidP="0057407E">
            <w:pPr>
              <w:jc w:val="both"/>
              <w:rPr>
                <w:sz w:val="20"/>
                <w:lang w:val="fr-CA"/>
              </w:rPr>
            </w:pPr>
          </w:p>
          <w:p w:rsidR="0057407E" w:rsidRPr="005E2414" w:rsidRDefault="0057407E" w:rsidP="0057407E">
            <w:pPr>
              <w:jc w:val="both"/>
              <w:rPr>
                <w:sz w:val="20"/>
                <w:lang w:val="fr-CA"/>
              </w:rPr>
            </w:pPr>
            <w:r w:rsidRPr="005E2414">
              <w:rPr>
                <w:sz w:val="20"/>
                <w:lang w:val="fr-CA"/>
              </w:rPr>
              <w:t xml:space="preserve">La Cour d’appel a rejeté les demandes. Pour ce qui est de la première demande, la Cour a statué que les demandeurs n’avaient pas satisfait aux exigences de la règle 12.71 des </w:t>
            </w:r>
            <w:r w:rsidRPr="005E2414">
              <w:rPr>
                <w:i/>
                <w:sz w:val="20"/>
                <w:lang w:val="fr-CA"/>
              </w:rPr>
              <w:t xml:space="preserve">Alberta </w:t>
            </w:r>
            <w:proofErr w:type="spellStart"/>
            <w:r w:rsidRPr="005E2414">
              <w:rPr>
                <w:i/>
                <w:sz w:val="20"/>
                <w:lang w:val="fr-CA"/>
              </w:rPr>
              <w:t>Rules</w:t>
            </w:r>
            <w:proofErr w:type="spellEnd"/>
            <w:r w:rsidRPr="005E2414">
              <w:rPr>
                <w:i/>
                <w:sz w:val="20"/>
                <w:lang w:val="fr-CA"/>
              </w:rPr>
              <w:t xml:space="preserve"> of Court</w:t>
            </w:r>
            <w:r w:rsidRPr="005E2414">
              <w:rPr>
                <w:sz w:val="20"/>
                <w:lang w:val="fr-CA"/>
              </w:rPr>
              <w:t xml:space="preserve"> relatives à la recevabilité des demandes d’autorisation à la Cour d’appel; aucune erreur de droit ou de compétence du juge de la Cour du Banc de la Reine n’a été établie. Deuxièmement, la Cour a conclu que la demande de rétablissement de l’appel revêtait un caractère théorique; toutefois, par souci d’exhaustivité, la Cour a rejeté la demande.</w:t>
            </w:r>
          </w:p>
          <w:p w:rsidR="0057407E" w:rsidRPr="005E2414" w:rsidRDefault="0057407E" w:rsidP="0057407E">
            <w:pPr>
              <w:jc w:val="both"/>
              <w:rPr>
                <w:sz w:val="20"/>
                <w:lang w:val="fr-CA"/>
              </w:rPr>
            </w:pPr>
          </w:p>
        </w:tc>
        <w:tc>
          <w:tcPr>
            <w:tcW w:w="1222" w:type="pct"/>
          </w:tcPr>
          <w:p w:rsidR="0057407E" w:rsidRPr="005E2414" w:rsidRDefault="0057407E" w:rsidP="0057407E">
            <w:pPr>
              <w:spacing w:after="200"/>
              <w:jc w:val="both"/>
              <w:rPr>
                <w:sz w:val="20"/>
                <w:lang w:val="fr-CA"/>
              </w:rPr>
            </w:pPr>
          </w:p>
        </w:tc>
        <w:tc>
          <w:tcPr>
            <w:tcW w:w="1221" w:type="pct"/>
          </w:tcPr>
          <w:p w:rsidR="0057407E" w:rsidRPr="005E2414" w:rsidRDefault="0057407E" w:rsidP="0057407E">
            <w:pPr>
              <w:spacing w:after="200"/>
              <w:jc w:val="both"/>
              <w:rPr>
                <w:sz w:val="20"/>
                <w:lang w:val="fr-CA"/>
              </w:rPr>
            </w:pPr>
          </w:p>
        </w:tc>
      </w:tr>
      <w:tr w:rsidR="0057407E" w:rsidRPr="007F1DE4" w:rsidTr="0057407E">
        <w:trPr>
          <w:gridAfter w:val="2"/>
          <w:wAfter w:w="2443" w:type="pct"/>
        </w:trPr>
        <w:tc>
          <w:tcPr>
            <w:tcW w:w="1241" w:type="pct"/>
            <w:gridSpan w:val="2"/>
          </w:tcPr>
          <w:p w:rsidR="0057407E" w:rsidRPr="005E2414" w:rsidRDefault="0057407E" w:rsidP="0057407E">
            <w:pPr>
              <w:jc w:val="both"/>
              <w:rPr>
                <w:sz w:val="20"/>
                <w:lang w:val="fr-CA"/>
              </w:rPr>
            </w:pPr>
            <w:r w:rsidRPr="005E2414">
              <w:rPr>
                <w:sz w:val="20"/>
                <w:lang w:val="fr-CA"/>
              </w:rPr>
              <w:t>18 août 2016</w:t>
            </w:r>
          </w:p>
          <w:p w:rsidR="0057407E" w:rsidRPr="005E2414" w:rsidRDefault="0057407E" w:rsidP="0057407E">
            <w:pPr>
              <w:jc w:val="both"/>
              <w:rPr>
                <w:sz w:val="20"/>
                <w:lang w:val="fr-CA"/>
              </w:rPr>
            </w:pPr>
            <w:r w:rsidRPr="005E2414">
              <w:rPr>
                <w:sz w:val="20"/>
                <w:lang w:val="fr-CA"/>
              </w:rPr>
              <w:t>Cour du Banc de la Reine de l’Alberta</w:t>
            </w:r>
          </w:p>
          <w:p w:rsidR="0057407E" w:rsidRPr="005E2414" w:rsidRDefault="0057407E" w:rsidP="0057407E">
            <w:pPr>
              <w:jc w:val="both"/>
              <w:rPr>
                <w:sz w:val="20"/>
                <w:lang w:val="fr-CA"/>
              </w:rPr>
            </w:pPr>
            <w:r w:rsidRPr="005E2414">
              <w:rPr>
                <w:sz w:val="20"/>
                <w:lang w:val="fr-CA"/>
              </w:rPr>
              <w:t>(Juge Dario)</w:t>
            </w:r>
          </w:p>
          <w:p w:rsidR="0057407E" w:rsidRPr="005E2414" w:rsidRDefault="0057407E" w:rsidP="0057407E">
            <w:pPr>
              <w:jc w:val="both"/>
              <w:rPr>
                <w:sz w:val="20"/>
                <w:lang w:val="fr-CA"/>
              </w:rPr>
            </w:pPr>
            <w:r w:rsidRPr="005E2414">
              <w:rPr>
                <w:sz w:val="20"/>
                <w:lang w:val="fr-CA"/>
              </w:rPr>
              <w:t>Motifs du jugement prononcés oralement, non publiés</w:t>
            </w:r>
          </w:p>
          <w:p w:rsidR="0057407E" w:rsidRPr="005E2414" w:rsidRDefault="0057407E" w:rsidP="0057407E">
            <w:pPr>
              <w:jc w:val="both"/>
              <w:rPr>
                <w:sz w:val="20"/>
                <w:lang w:val="fr-CA"/>
              </w:rPr>
            </w:pPr>
          </w:p>
        </w:tc>
        <w:tc>
          <w:tcPr>
            <w:tcW w:w="124" w:type="pct"/>
          </w:tcPr>
          <w:p w:rsidR="0057407E" w:rsidRPr="005E2414" w:rsidRDefault="0057407E" w:rsidP="0057407E">
            <w:pPr>
              <w:jc w:val="both"/>
              <w:rPr>
                <w:sz w:val="20"/>
                <w:lang w:val="fr-CA"/>
              </w:rPr>
            </w:pPr>
          </w:p>
        </w:tc>
        <w:tc>
          <w:tcPr>
            <w:tcW w:w="1192" w:type="pct"/>
          </w:tcPr>
          <w:p w:rsidR="0057407E" w:rsidRPr="005E2414" w:rsidRDefault="0057407E" w:rsidP="0057407E">
            <w:pPr>
              <w:jc w:val="both"/>
              <w:rPr>
                <w:sz w:val="20"/>
                <w:lang w:val="fr-CA"/>
              </w:rPr>
            </w:pPr>
            <w:r w:rsidRPr="005E2414">
              <w:rPr>
                <w:sz w:val="20"/>
                <w:lang w:val="fr-CA"/>
              </w:rPr>
              <w:t xml:space="preserve">Rejet de la demande des demandeurs en rétablissement de l’appel, parce que non fondée. </w:t>
            </w:r>
          </w:p>
          <w:p w:rsidR="0057407E" w:rsidRPr="005E2414" w:rsidRDefault="0057407E" w:rsidP="0057407E">
            <w:pPr>
              <w:jc w:val="both"/>
              <w:rPr>
                <w:sz w:val="20"/>
                <w:lang w:val="fr-CA"/>
              </w:rPr>
            </w:pPr>
          </w:p>
        </w:tc>
      </w:tr>
      <w:tr w:rsidR="0057407E" w:rsidRPr="007F1DE4" w:rsidTr="0057407E">
        <w:trPr>
          <w:gridAfter w:val="2"/>
          <w:wAfter w:w="2443" w:type="pct"/>
        </w:trPr>
        <w:tc>
          <w:tcPr>
            <w:tcW w:w="1241" w:type="pct"/>
            <w:gridSpan w:val="2"/>
          </w:tcPr>
          <w:p w:rsidR="0057407E" w:rsidRPr="005E2414" w:rsidRDefault="0057407E" w:rsidP="0057407E">
            <w:pPr>
              <w:jc w:val="both"/>
              <w:rPr>
                <w:sz w:val="20"/>
                <w:lang w:val="fr-CA"/>
              </w:rPr>
            </w:pPr>
            <w:r w:rsidRPr="005E2414">
              <w:rPr>
                <w:sz w:val="20"/>
                <w:lang w:val="fr-CA"/>
              </w:rPr>
              <w:lastRenderedPageBreak/>
              <w:t>13 décembre 2016</w:t>
            </w:r>
          </w:p>
          <w:p w:rsidR="0057407E" w:rsidRPr="005E2414" w:rsidRDefault="0057407E" w:rsidP="0057407E">
            <w:pPr>
              <w:jc w:val="both"/>
              <w:rPr>
                <w:sz w:val="20"/>
                <w:lang w:val="fr-CA"/>
              </w:rPr>
            </w:pPr>
            <w:r w:rsidRPr="005E2414">
              <w:rPr>
                <w:sz w:val="20"/>
                <w:lang w:val="fr-CA"/>
              </w:rPr>
              <w:t>Cour d’appel de l’Alberta (Calgary)</w:t>
            </w:r>
          </w:p>
          <w:p w:rsidR="0057407E" w:rsidRPr="005E2414" w:rsidRDefault="0057407E" w:rsidP="0057407E">
            <w:pPr>
              <w:jc w:val="both"/>
              <w:rPr>
                <w:sz w:val="20"/>
                <w:lang w:val="fr-CA"/>
              </w:rPr>
            </w:pPr>
            <w:r w:rsidRPr="005E2414">
              <w:rPr>
                <w:sz w:val="20"/>
                <w:lang w:val="fr-CA"/>
              </w:rPr>
              <w:t>(Juge McDonald)</w:t>
            </w:r>
          </w:p>
          <w:p w:rsidR="0057407E" w:rsidRPr="005E2414" w:rsidRDefault="007F1DE4" w:rsidP="0057407E">
            <w:pPr>
              <w:jc w:val="both"/>
              <w:rPr>
                <w:sz w:val="20"/>
                <w:lang w:val="fr-CA"/>
              </w:rPr>
            </w:pPr>
            <w:hyperlink r:id="rId57" w:history="1">
              <w:r w:rsidR="0057407E" w:rsidRPr="005E2414">
                <w:rPr>
                  <w:rStyle w:val="Hyperlink"/>
                  <w:sz w:val="20"/>
                  <w:lang w:val="fr-CA"/>
                </w:rPr>
                <w:t>2016 ABCA 400</w:t>
              </w:r>
            </w:hyperlink>
          </w:p>
          <w:p w:rsidR="0057407E" w:rsidRPr="005E2414" w:rsidRDefault="0057407E" w:rsidP="0057407E">
            <w:pPr>
              <w:jc w:val="both"/>
              <w:rPr>
                <w:sz w:val="20"/>
                <w:lang w:val="fr-CA"/>
              </w:rPr>
            </w:pPr>
          </w:p>
        </w:tc>
        <w:tc>
          <w:tcPr>
            <w:tcW w:w="124" w:type="pct"/>
          </w:tcPr>
          <w:p w:rsidR="0057407E" w:rsidRPr="005E2414" w:rsidRDefault="0057407E" w:rsidP="0057407E">
            <w:pPr>
              <w:jc w:val="both"/>
              <w:rPr>
                <w:sz w:val="20"/>
                <w:lang w:val="fr-CA"/>
              </w:rPr>
            </w:pPr>
          </w:p>
        </w:tc>
        <w:tc>
          <w:tcPr>
            <w:tcW w:w="1192" w:type="pct"/>
          </w:tcPr>
          <w:p w:rsidR="0057407E" w:rsidRPr="005E2414" w:rsidRDefault="0057407E" w:rsidP="0057407E">
            <w:pPr>
              <w:jc w:val="both"/>
              <w:rPr>
                <w:sz w:val="20"/>
                <w:lang w:val="fr-CA"/>
              </w:rPr>
            </w:pPr>
            <w:r w:rsidRPr="005E2414">
              <w:rPr>
                <w:sz w:val="20"/>
                <w:lang w:val="fr-CA"/>
              </w:rPr>
              <w:t>Rejet de la demande d’autorisation d’appel et de la demande de rétablissement de l’appel des demandeurs.</w:t>
            </w:r>
          </w:p>
          <w:p w:rsidR="0057407E" w:rsidRPr="005E2414" w:rsidRDefault="0057407E" w:rsidP="0057407E">
            <w:pPr>
              <w:jc w:val="both"/>
              <w:rPr>
                <w:sz w:val="20"/>
                <w:lang w:val="fr-CA"/>
              </w:rPr>
            </w:pPr>
          </w:p>
        </w:tc>
      </w:tr>
      <w:tr w:rsidR="0057407E" w:rsidRPr="007F1DE4" w:rsidTr="0057407E">
        <w:trPr>
          <w:gridAfter w:val="2"/>
          <w:wAfter w:w="2443" w:type="pct"/>
        </w:trPr>
        <w:tc>
          <w:tcPr>
            <w:tcW w:w="1241" w:type="pct"/>
            <w:gridSpan w:val="2"/>
          </w:tcPr>
          <w:p w:rsidR="0057407E" w:rsidRPr="005E2414" w:rsidRDefault="0057407E" w:rsidP="0057407E">
            <w:pPr>
              <w:jc w:val="both"/>
              <w:rPr>
                <w:sz w:val="20"/>
                <w:lang w:val="fr-CA"/>
              </w:rPr>
            </w:pPr>
            <w:r w:rsidRPr="005E2414">
              <w:rPr>
                <w:sz w:val="20"/>
                <w:lang w:val="fr-CA"/>
              </w:rPr>
              <w:t>30 décembre 2016</w:t>
            </w:r>
          </w:p>
          <w:p w:rsidR="0057407E" w:rsidRPr="005E2414" w:rsidRDefault="0057407E" w:rsidP="0057407E">
            <w:pPr>
              <w:jc w:val="both"/>
              <w:rPr>
                <w:sz w:val="20"/>
                <w:lang w:val="fr-CA"/>
              </w:rPr>
            </w:pPr>
            <w:r w:rsidRPr="005E2414">
              <w:rPr>
                <w:sz w:val="20"/>
                <w:lang w:val="fr-CA"/>
              </w:rPr>
              <w:t>Cour suprême du Canada</w:t>
            </w:r>
          </w:p>
        </w:tc>
        <w:tc>
          <w:tcPr>
            <w:tcW w:w="124" w:type="pct"/>
          </w:tcPr>
          <w:p w:rsidR="0057407E" w:rsidRPr="005E2414" w:rsidRDefault="0057407E" w:rsidP="0057407E">
            <w:pPr>
              <w:jc w:val="both"/>
              <w:rPr>
                <w:sz w:val="20"/>
                <w:lang w:val="fr-CA"/>
              </w:rPr>
            </w:pPr>
          </w:p>
        </w:tc>
        <w:tc>
          <w:tcPr>
            <w:tcW w:w="1192" w:type="pct"/>
          </w:tcPr>
          <w:p w:rsidR="0057407E" w:rsidRPr="005E2414" w:rsidRDefault="0057407E" w:rsidP="0057407E">
            <w:pPr>
              <w:jc w:val="both"/>
              <w:rPr>
                <w:sz w:val="20"/>
                <w:lang w:val="fr-CA"/>
              </w:rPr>
            </w:pPr>
            <w:r w:rsidRPr="005E2414">
              <w:rPr>
                <w:sz w:val="20"/>
                <w:lang w:val="fr-CA"/>
              </w:rPr>
              <w:t>Dépôt de la demande d’autorisation d’appel.</w:t>
            </w:r>
          </w:p>
          <w:p w:rsidR="0057407E" w:rsidRPr="005E2414" w:rsidRDefault="0057407E" w:rsidP="0057407E">
            <w:pPr>
              <w:jc w:val="both"/>
              <w:rPr>
                <w:sz w:val="20"/>
                <w:lang w:val="fr-CA"/>
              </w:rPr>
            </w:pPr>
          </w:p>
        </w:tc>
      </w:tr>
    </w:tbl>
    <w:p w:rsidR="00E8544A" w:rsidRPr="005E2414" w:rsidRDefault="007F1DE4" w:rsidP="00E8544A">
      <w:pPr>
        <w:jc w:val="both"/>
        <w:rPr>
          <w:sz w:val="20"/>
          <w:lang w:val="fr-CA"/>
        </w:rPr>
      </w:pPr>
      <w:r>
        <w:rPr>
          <w:sz w:val="20"/>
          <w:szCs w:val="20"/>
        </w:rPr>
        <w:pict>
          <v:rect id="_x0000_i1061" style="width:2in;height:1pt" o:hrpct="0" o:hralign="center" o:hrstd="t" o:hrnoshade="t" o:hr="t" fillcolor="black" stroked="f"/>
        </w:pict>
      </w:r>
    </w:p>
    <w:p w:rsidR="00E8544A" w:rsidRPr="005E2414" w:rsidRDefault="00E8544A" w:rsidP="00E8544A">
      <w:pPr>
        <w:ind w:left="360" w:hanging="360"/>
        <w:jc w:val="both"/>
        <w:rPr>
          <w:sz w:val="20"/>
          <w:lang w:val="fr-CA" w:eastAsia="en-CA"/>
        </w:rPr>
      </w:pPr>
    </w:p>
    <w:p w:rsidR="00E8544A" w:rsidRPr="005E2414" w:rsidRDefault="00E8544A" w:rsidP="000E2959">
      <w:pPr>
        <w:rPr>
          <w:sz w:val="20"/>
          <w:szCs w:val="20"/>
        </w:rPr>
      </w:pPr>
    </w:p>
    <w:p w:rsidR="008D292F" w:rsidRPr="005E2414" w:rsidRDefault="008D292F" w:rsidP="008D292F">
      <w:pPr>
        <w:rPr>
          <w:sz w:val="20"/>
          <w:szCs w:val="20"/>
          <w:lang w:val="fr-CA"/>
        </w:rPr>
      </w:pPr>
    </w:p>
    <w:p w:rsidR="00890FEB" w:rsidRPr="005E2414" w:rsidRDefault="00890FEB" w:rsidP="008D292F">
      <w:pPr>
        <w:rPr>
          <w:sz w:val="20"/>
          <w:szCs w:val="20"/>
          <w:lang w:val="fr-CA"/>
        </w:rPr>
      </w:pPr>
    </w:p>
    <w:p w:rsidR="00890FEB" w:rsidRPr="005E2414" w:rsidRDefault="00890FEB" w:rsidP="008D292F">
      <w:pPr>
        <w:rPr>
          <w:b/>
          <w:sz w:val="20"/>
          <w:szCs w:val="20"/>
          <w:lang w:val="fr-CA"/>
        </w:rPr>
        <w:sectPr w:rsidR="00890FEB" w:rsidRPr="005E2414" w:rsidSect="008D292F">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5E2414" w:rsidTr="00BA6468">
        <w:tc>
          <w:tcPr>
            <w:tcW w:w="4230" w:type="dxa"/>
            <w:shd w:val="clear" w:color="auto" w:fill="auto"/>
            <w:tcMar>
              <w:left w:w="0" w:type="dxa"/>
              <w:right w:w="0" w:type="dxa"/>
            </w:tcMar>
          </w:tcPr>
          <w:p w:rsidR="00890FEB" w:rsidRPr="005E2414" w:rsidRDefault="00890FEB" w:rsidP="00EB2B90">
            <w:pPr>
              <w:keepNext/>
              <w:keepLines/>
              <w:tabs>
                <w:tab w:val="left" w:pos="-1440"/>
                <w:tab w:val="left" w:pos="-720"/>
              </w:tabs>
              <w:jc w:val="both"/>
              <w:rPr>
                <w:szCs w:val="24"/>
              </w:rPr>
            </w:pPr>
            <w:r w:rsidRPr="005E2414">
              <w:rPr>
                <w:b/>
                <w:szCs w:val="24"/>
              </w:rPr>
              <w:lastRenderedPageBreak/>
              <w:t>MOTIONS</w:t>
            </w:r>
          </w:p>
        </w:tc>
        <w:tc>
          <w:tcPr>
            <w:tcW w:w="1170" w:type="dxa"/>
            <w:shd w:val="clear" w:color="auto" w:fill="auto"/>
            <w:tcMar>
              <w:left w:w="0" w:type="dxa"/>
              <w:right w:w="0" w:type="dxa"/>
            </w:tcMar>
          </w:tcPr>
          <w:p w:rsidR="00890FEB" w:rsidRPr="005E2414" w:rsidRDefault="00890FEB" w:rsidP="00890FEB">
            <w:pPr>
              <w:keepNext/>
              <w:keepLines/>
              <w:tabs>
                <w:tab w:val="left" w:pos="-1440"/>
                <w:tab w:val="left" w:pos="-720"/>
              </w:tabs>
              <w:jc w:val="center"/>
              <w:rPr>
                <w:szCs w:val="24"/>
              </w:rPr>
            </w:pPr>
          </w:p>
          <w:p w:rsidR="00890FEB" w:rsidRPr="005E2414"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5E2414" w:rsidRDefault="00890FEB" w:rsidP="00831CA9">
            <w:pPr>
              <w:keepNext/>
              <w:keepLines/>
              <w:tabs>
                <w:tab w:val="left" w:pos="-1440"/>
                <w:tab w:val="left" w:pos="-720"/>
              </w:tabs>
              <w:rPr>
                <w:szCs w:val="24"/>
                <w:lang w:val="fr-CA"/>
              </w:rPr>
            </w:pPr>
            <w:r w:rsidRPr="005E2414">
              <w:rPr>
                <w:b/>
                <w:szCs w:val="24"/>
                <w:lang w:val="fr-CA"/>
              </w:rPr>
              <w:t>REQUÊTES</w:t>
            </w:r>
          </w:p>
        </w:tc>
      </w:tr>
    </w:tbl>
    <w:p w:rsidR="00890FEB" w:rsidRPr="005E2414" w:rsidRDefault="00890FEB" w:rsidP="00890FEB">
      <w:pPr>
        <w:rPr>
          <w:sz w:val="20"/>
          <w:szCs w:val="20"/>
        </w:rPr>
      </w:pPr>
    </w:p>
    <w:p w:rsidR="003F2F28" w:rsidRPr="005E2414" w:rsidRDefault="003F2F28" w:rsidP="003F2F28">
      <w:pPr>
        <w:tabs>
          <w:tab w:val="left" w:pos="-1440"/>
          <w:tab w:val="left" w:pos="-720"/>
        </w:tabs>
        <w:jc w:val="both"/>
        <w:rPr>
          <w:sz w:val="20"/>
          <w:szCs w:val="20"/>
          <w:lang w:val="fr-CA"/>
        </w:rPr>
      </w:pPr>
      <w:r w:rsidRPr="005E2414">
        <w:rPr>
          <w:sz w:val="20"/>
          <w:szCs w:val="20"/>
          <w:lang w:val="fr-CA"/>
        </w:rPr>
        <w:t>10.03.2017</w:t>
      </w:r>
    </w:p>
    <w:p w:rsidR="003F2F28" w:rsidRPr="005E2414" w:rsidRDefault="003F2F28" w:rsidP="003F2F28">
      <w:pPr>
        <w:tabs>
          <w:tab w:val="left" w:pos="-1440"/>
          <w:tab w:val="left" w:pos="-720"/>
        </w:tabs>
        <w:jc w:val="both"/>
        <w:rPr>
          <w:sz w:val="20"/>
          <w:szCs w:val="20"/>
          <w:lang w:val="fr-CA"/>
        </w:rPr>
      </w:pPr>
    </w:p>
    <w:p w:rsidR="003F2F28" w:rsidRPr="005E2414" w:rsidRDefault="003F2F28" w:rsidP="003F2F28">
      <w:pPr>
        <w:tabs>
          <w:tab w:val="left" w:pos="-1440"/>
          <w:tab w:val="left" w:pos="-720"/>
        </w:tabs>
        <w:jc w:val="both"/>
        <w:rPr>
          <w:sz w:val="20"/>
          <w:szCs w:val="20"/>
          <w:lang w:val="fr-CA"/>
        </w:rPr>
      </w:pPr>
      <w:r w:rsidRPr="005E2414">
        <w:rPr>
          <w:sz w:val="20"/>
          <w:szCs w:val="20"/>
          <w:lang w:val="fr-CA"/>
        </w:rPr>
        <w:t>Before / Devant:   WAGNER J. / LE JUGE WAGNER</w:t>
      </w:r>
    </w:p>
    <w:p w:rsidR="003F2F28" w:rsidRPr="005E2414" w:rsidRDefault="003F2F28" w:rsidP="003F2F2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2F28" w:rsidRPr="005E2414" w:rsidTr="003F2F28">
        <w:trPr>
          <w:trHeight w:val="151"/>
        </w:trPr>
        <w:tc>
          <w:tcPr>
            <w:tcW w:w="4338" w:type="dxa"/>
          </w:tcPr>
          <w:p w:rsidR="003F2F28" w:rsidRPr="005E2414" w:rsidRDefault="003F2F28" w:rsidP="003F2F28">
            <w:pPr>
              <w:tabs>
                <w:tab w:val="left" w:pos="-1440"/>
                <w:tab w:val="left" w:pos="-720"/>
              </w:tabs>
              <w:jc w:val="both"/>
              <w:rPr>
                <w:sz w:val="20"/>
                <w:szCs w:val="20"/>
                <w:lang w:val="fr-CA"/>
              </w:rPr>
            </w:pPr>
            <w:r w:rsidRPr="005E2414">
              <w:rPr>
                <w:sz w:val="20"/>
                <w:szCs w:val="20"/>
              </w:rPr>
              <w:fldChar w:fldCharType="begin"/>
            </w:r>
            <w:r w:rsidRPr="005E2414">
              <w:rPr>
                <w:sz w:val="20"/>
                <w:szCs w:val="20"/>
                <w:lang w:val="fr-CA"/>
              </w:rPr>
              <w:instrText xml:space="preserve"> SEQ CHAPTER \h \r 1</w:instrText>
            </w:r>
            <w:r w:rsidRPr="005E2414">
              <w:rPr>
                <w:sz w:val="20"/>
                <w:szCs w:val="20"/>
              </w:rPr>
              <w:fldChar w:fldCharType="end"/>
            </w:r>
            <w:proofErr w:type="spellStart"/>
            <w:r w:rsidRPr="005E2414">
              <w:rPr>
                <w:b/>
                <w:bCs/>
                <w:sz w:val="20"/>
                <w:szCs w:val="20"/>
                <w:lang w:val="fr-CA"/>
              </w:rPr>
              <w:t>Order</w:t>
            </w:r>
            <w:proofErr w:type="spellEnd"/>
          </w:p>
          <w:p w:rsidR="003F2F28" w:rsidRPr="005E2414" w:rsidRDefault="003F2F28" w:rsidP="003F2F28">
            <w:pPr>
              <w:tabs>
                <w:tab w:val="left" w:pos="-1440"/>
                <w:tab w:val="left" w:pos="-720"/>
              </w:tabs>
              <w:jc w:val="both"/>
              <w:rPr>
                <w:sz w:val="20"/>
                <w:szCs w:val="20"/>
                <w:lang w:val="fr-CA"/>
              </w:rPr>
            </w:pPr>
            <w:r w:rsidRPr="005E2414">
              <w:rPr>
                <w:sz w:val="20"/>
                <w:szCs w:val="20"/>
              </w:rPr>
              <w:fldChar w:fldCharType="begin"/>
            </w:r>
            <w:r w:rsidRPr="005E2414">
              <w:rPr>
                <w:sz w:val="20"/>
                <w:szCs w:val="20"/>
                <w:lang w:val="fr-CA"/>
              </w:rPr>
              <w:instrText xml:space="preserve"> SEQ CHAPTER \h \r 1</w:instrText>
            </w:r>
            <w:r w:rsidRPr="005E2414">
              <w:rPr>
                <w:sz w:val="20"/>
                <w:szCs w:val="20"/>
              </w:rPr>
              <w:fldChar w:fldCharType="end"/>
            </w:r>
          </w:p>
        </w:tc>
        <w:tc>
          <w:tcPr>
            <w:tcW w:w="1170" w:type="dxa"/>
          </w:tcPr>
          <w:p w:rsidR="003F2F28" w:rsidRPr="005E2414" w:rsidRDefault="003F2F28" w:rsidP="003F2F28">
            <w:pPr>
              <w:jc w:val="both"/>
              <w:rPr>
                <w:sz w:val="20"/>
                <w:szCs w:val="20"/>
                <w:lang w:val="fr-CA"/>
              </w:rPr>
            </w:pPr>
          </w:p>
          <w:p w:rsidR="003F2F28" w:rsidRPr="005E2414" w:rsidRDefault="003F2F28" w:rsidP="003F2F28">
            <w:pPr>
              <w:jc w:val="both"/>
              <w:rPr>
                <w:sz w:val="20"/>
                <w:szCs w:val="20"/>
                <w:lang w:val="fr-CA"/>
              </w:rPr>
            </w:pPr>
          </w:p>
        </w:tc>
        <w:tc>
          <w:tcPr>
            <w:tcW w:w="4327" w:type="dxa"/>
          </w:tcPr>
          <w:p w:rsidR="003F2F28" w:rsidRPr="005E2414" w:rsidRDefault="003F2F28" w:rsidP="003F2F28">
            <w:pPr>
              <w:jc w:val="both"/>
              <w:rPr>
                <w:b/>
                <w:sz w:val="20"/>
                <w:szCs w:val="20"/>
                <w:lang w:val="fr-CA"/>
              </w:rPr>
            </w:pPr>
            <w:r w:rsidRPr="005E2414">
              <w:rPr>
                <w:sz w:val="20"/>
                <w:szCs w:val="20"/>
              </w:rPr>
              <w:fldChar w:fldCharType="begin"/>
            </w:r>
            <w:r w:rsidRPr="005E2414">
              <w:rPr>
                <w:sz w:val="20"/>
                <w:szCs w:val="20"/>
                <w:lang w:val="fr-CA"/>
              </w:rPr>
              <w:instrText xml:space="preserve"> SEQ CHAPTER \h \r 1</w:instrText>
            </w:r>
            <w:r w:rsidRPr="005E2414">
              <w:rPr>
                <w:sz w:val="20"/>
                <w:szCs w:val="20"/>
              </w:rPr>
              <w:fldChar w:fldCharType="end"/>
            </w:r>
            <w:r w:rsidRPr="005E2414">
              <w:rPr>
                <w:b/>
                <w:bCs/>
                <w:sz w:val="20"/>
                <w:szCs w:val="20"/>
                <w:lang w:val="fr-CA"/>
              </w:rPr>
              <w:t>Ordonnance</w:t>
            </w:r>
          </w:p>
          <w:p w:rsidR="003F2F28" w:rsidRPr="005E2414" w:rsidRDefault="003F2F28" w:rsidP="003F2F28">
            <w:pPr>
              <w:jc w:val="both"/>
              <w:rPr>
                <w:b/>
                <w:sz w:val="20"/>
                <w:szCs w:val="20"/>
                <w:lang w:val="fr-CA"/>
              </w:rPr>
            </w:pPr>
            <w:r w:rsidRPr="005E2414">
              <w:rPr>
                <w:b/>
                <w:sz w:val="20"/>
                <w:szCs w:val="20"/>
              </w:rPr>
              <w:fldChar w:fldCharType="begin"/>
            </w:r>
            <w:r w:rsidRPr="005E2414">
              <w:rPr>
                <w:b/>
                <w:sz w:val="20"/>
                <w:szCs w:val="20"/>
                <w:lang w:val="fr-CA"/>
              </w:rPr>
              <w:instrText xml:space="preserve"> SEQ CHAPTER \h \r 1</w:instrText>
            </w:r>
            <w:r w:rsidRPr="005E2414">
              <w:rPr>
                <w:b/>
                <w:sz w:val="20"/>
                <w:szCs w:val="20"/>
              </w:rPr>
              <w:fldChar w:fldCharType="end"/>
            </w:r>
            <w:r w:rsidRPr="005E2414">
              <w:rPr>
                <w:b/>
                <w:sz w:val="20"/>
                <w:szCs w:val="20"/>
              </w:rPr>
              <w:fldChar w:fldCharType="begin"/>
            </w:r>
            <w:r w:rsidRPr="005E2414">
              <w:rPr>
                <w:b/>
                <w:sz w:val="20"/>
                <w:szCs w:val="20"/>
                <w:lang w:val="fr-CA"/>
              </w:rPr>
              <w:instrText xml:space="preserve"> SEQ CHAPTER \h \r 1</w:instrText>
            </w:r>
            <w:r w:rsidRPr="005E2414">
              <w:rPr>
                <w:b/>
                <w:sz w:val="20"/>
                <w:szCs w:val="20"/>
              </w:rPr>
              <w:fldChar w:fldCharType="end"/>
            </w:r>
          </w:p>
        </w:tc>
      </w:tr>
      <w:tr w:rsidR="003F2F28" w:rsidRPr="007F1DE4" w:rsidTr="003F2F28">
        <w:trPr>
          <w:trHeight w:val="150"/>
        </w:trPr>
        <w:tc>
          <w:tcPr>
            <w:tcW w:w="4338" w:type="dxa"/>
          </w:tcPr>
          <w:p w:rsidR="003F2F28" w:rsidRPr="005E2414" w:rsidRDefault="003F2F28" w:rsidP="003F2F28">
            <w:pPr>
              <w:tabs>
                <w:tab w:val="left" w:pos="-1440"/>
                <w:tab w:val="left" w:pos="-720"/>
              </w:tabs>
              <w:jc w:val="both"/>
              <w:rPr>
                <w:sz w:val="20"/>
                <w:szCs w:val="20"/>
                <w:lang w:val="fr-CA"/>
              </w:rPr>
            </w:pPr>
            <w:r w:rsidRPr="005E2414">
              <w:rPr>
                <w:sz w:val="20"/>
                <w:szCs w:val="20"/>
                <w:lang w:val="fr-CA"/>
              </w:rPr>
              <w:t>Bernard Tremblay</w:t>
            </w:r>
          </w:p>
          <w:p w:rsidR="003F2F28" w:rsidRPr="005E2414" w:rsidRDefault="003F2F28" w:rsidP="003F2F28">
            <w:pPr>
              <w:tabs>
                <w:tab w:val="left" w:pos="-1440"/>
                <w:tab w:val="left" w:pos="-720"/>
              </w:tabs>
              <w:jc w:val="both"/>
              <w:rPr>
                <w:sz w:val="20"/>
                <w:szCs w:val="20"/>
                <w:lang w:val="fr-CA"/>
              </w:rPr>
            </w:pPr>
          </w:p>
          <w:p w:rsidR="003F2F28" w:rsidRPr="005E2414" w:rsidRDefault="003F2F28" w:rsidP="003F2F28">
            <w:pPr>
              <w:tabs>
                <w:tab w:val="left" w:pos="-1440"/>
                <w:tab w:val="left" w:pos="-720"/>
              </w:tabs>
              <w:jc w:val="both"/>
              <w:rPr>
                <w:sz w:val="20"/>
                <w:szCs w:val="20"/>
                <w:lang w:val="fr-CA"/>
              </w:rPr>
            </w:pPr>
            <w:r w:rsidRPr="005E2414">
              <w:rPr>
                <w:sz w:val="20"/>
                <w:szCs w:val="20"/>
                <w:lang w:val="fr-CA"/>
              </w:rPr>
              <w:tab/>
              <w:t>c. (36923)</w:t>
            </w:r>
          </w:p>
          <w:p w:rsidR="003F2F28" w:rsidRPr="005E2414" w:rsidRDefault="003F2F28" w:rsidP="003F2F28">
            <w:pPr>
              <w:tabs>
                <w:tab w:val="left" w:pos="-1440"/>
                <w:tab w:val="left" w:pos="-720"/>
              </w:tabs>
              <w:jc w:val="both"/>
              <w:rPr>
                <w:sz w:val="20"/>
                <w:szCs w:val="20"/>
                <w:lang w:val="fr-CA"/>
              </w:rPr>
            </w:pPr>
          </w:p>
          <w:p w:rsidR="003F2F28" w:rsidRPr="005E2414" w:rsidRDefault="003F2F28" w:rsidP="003F2F28">
            <w:pPr>
              <w:tabs>
                <w:tab w:val="left" w:pos="-1440"/>
                <w:tab w:val="left" w:pos="-720"/>
              </w:tabs>
              <w:jc w:val="both"/>
              <w:rPr>
                <w:sz w:val="20"/>
                <w:szCs w:val="20"/>
                <w:lang w:val="fr-CA"/>
              </w:rPr>
            </w:pPr>
            <w:proofErr w:type="spellStart"/>
            <w:r w:rsidRPr="005E2414">
              <w:rPr>
                <w:sz w:val="20"/>
                <w:szCs w:val="20"/>
                <w:lang w:val="fr-CA"/>
              </w:rPr>
              <w:t>Ultramar</w:t>
            </w:r>
            <w:proofErr w:type="spellEnd"/>
            <w:r w:rsidRPr="005E2414">
              <w:rPr>
                <w:sz w:val="20"/>
                <w:szCs w:val="20"/>
                <w:lang w:val="fr-CA"/>
              </w:rPr>
              <w:t xml:space="preserve"> Ltée et autre (Qc)</w:t>
            </w:r>
          </w:p>
        </w:tc>
        <w:tc>
          <w:tcPr>
            <w:tcW w:w="1170" w:type="dxa"/>
          </w:tcPr>
          <w:p w:rsidR="003F2F28" w:rsidRPr="005E2414" w:rsidRDefault="003F2F28" w:rsidP="003F2F28">
            <w:pPr>
              <w:jc w:val="both"/>
              <w:rPr>
                <w:sz w:val="20"/>
                <w:szCs w:val="20"/>
                <w:lang w:val="fr-CA"/>
              </w:rPr>
            </w:pPr>
          </w:p>
        </w:tc>
        <w:tc>
          <w:tcPr>
            <w:tcW w:w="4327" w:type="dxa"/>
          </w:tcPr>
          <w:p w:rsidR="003F2F28" w:rsidRPr="005E2414" w:rsidRDefault="003F2F28" w:rsidP="003F2F28">
            <w:pPr>
              <w:jc w:val="both"/>
              <w:rPr>
                <w:sz w:val="20"/>
                <w:szCs w:val="20"/>
                <w:lang w:val="fr-CA"/>
              </w:rPr>
            </w:pPr>
          </w:p>
        </w:tc>
      </w:tr>
    </w:tbl>
    <w:p w:rsidR="003F2F28" w:rsidRPr="005E2414" w:rsidRDefault="003F2F28" w:rsidP="003F2F28">
      <w:pPr>
        <w:tabs>
          <w:tab w:val="left" w:pos="-1440"/>
          <w:tab w:val="left" w:pos="-720"/>
        </w:tabs>
        <w:jc w:val="both"/>
        <w:rPr>
          <w:sz w:val="20"/>
          <w:szCs w:val="20"/>
          <w:lang w:val="fr-CA"/>
        </w:rPr>
      </w:pPr>
    </w:p>
    <w:p w:rsidR="003F2F28" w:rsidRPr="005E2414" w:rsidRDefault="003F2F28" w:rsidP="007F1DE4">
      <w:pPr>
        <w:jc w:val="both"/>
        <w:rPr>
          <w:rFonts w:cs="Times New Roman"/>
          <w:bCs/>
          <w:kern w:val="36"/>
          <w:sz w:val="20"/>
          <w:szCs w:val="20"/>
          <w:lang w:val="fr-CA"/>
        </w:rPr>
      </w:pPr>
      <w:r w:rsidRPr="005E2414">
        <w:rPr>
          <w:rFonts w:cs="Times New Roman"/>
          <w:b/>
          <w:bCs/>
          <w:kern w:val="36"/>
          <w:sz w:val="20"/>
          <w:szCs w:val="20"/>
          <w:lang w:val="fr-CA"/>
        </w:rPr>
        <w:t>ATTENDU</w:t>
      </w:r>
      <w:r w:rsidRPr="005E2414">
        <w:rPr>
          <w:rFonts w:cs="Times New Roman"/>
          <w:bCs/>
          <w:kern w:val="36"/>
          <w:sz w:val="20"/>
          <w:szCs w:val="20"/>
          <w:lang w:val="fr-CA"/>
        </w:rPr>
        <w:t xml:space="preserve"> que le registraire a envoyé à M. Bernard Tremblay un préavis conformément à l’art. 67 des </w:t>
      </w:r>
      <w:r w:rsidRPr="005E2414">
        <w:rPr>
          <w:rFonts w:cs="Times New Roman"/>
          <w:bCs/>
          <w:i/>
          <w:kern w:val="36"/>
          <w:sz w:val="20"/>
          <w:szCs w:val="20"/>
          <w:lang w:val="fr-CA"/>
        </w:rPr>
        <w:t>Règles de la Cour suprême du Canada</w:t>
      </w:r>
      <w:r w:rsidRPr="005E2414">
        <w:rPr>
          <w:rFonts w:cs="Times New Roman"/>
          <w:bCs/>
          <w:kern w:val="36"/>
          <w:sz w:val="20"/>
          <w:szCs w:val="20"/>
          <w:lang w:val="fr-CA"/>
        </w:rPr>
        <w:t>;</w:t>
      </w:r>
    </w:p>
    <w:p w:rsidR="003F2F28" w:rsidRPr="005E2414" w:rsidRDefault="003F2F28" w:rsidP="007F1DE4">
      <w:pPr>
        <w:jc w:val="both"/>
        <w:rPr>
          <w:rFonts w:cs="Times New Roman"/>
          <w:bCs/>
          <w:kern w:val="36"/>
          <w:lang w:val="fr-CA"/>
        </w:rPr>
      </w:pPr>
    </w:p>
    <w:p w:rsidR="003F2F28" w:rsidRPr="005E2414" w:rsidRDefault="003F2F28" w:rsidP="007F1DE4">
      <w:pPr>
        <w:jc w:val="both"/>
        <w:rPr>
          <w:rFonts w:cs="Times New Roman"/>
          <w:bCs/>
          <w:kern w:val="36"/>
          <w:sz w:val="20"/>
          <w:szCs w:val="20"/>
          <w:lang w:val="fr-CA"/>
        </w:rPr>
      </w:pPr>
      <w:r w:rsidRPr="005E2414">
        <w:rPr>
          <w:rFonts w:cs="Times New Roman"/>
          <w:b/>
          <w:bCs/>
          <w:kern w:val="36"/>
          <w:sz w:val="20"/>
          <w:szCs w:val="20"/>
          <w:lang w:val="fr-CA"/>
        </w:rPr>
        <w:t>ET ATTENDU</w:t>
      </w:r>
      <w:r w:rsidRPr="005E2414">
        <w:rPr>
          <w:rFonts w:cs="Times New Roman"/>
          <w:bCs/>
          <w:kern w:val="36"/>
          <w:sz w:val="20"/>
          <w:szCs w:val="20"/>
          <w:lang w:val="fr-CA"/>
        </w:rPr>
        <w:t xml:space="preserve"> que le registraire a demandé qu’un juge rende une ordonnance en vertu du par. 66(2) des </w:t>
      </w:r>
      <w:r w:rsidRPr="005E2414">
        <w:rPr>
          <w:rFonts w:cs="Times New Roman"/>
          <w:bCs/>
          <w:i/>
          <w:kern w:val="36"/>
          <w:sz w:val="20"/>
          <w:szCs w:val="20"/>
          <w:lang w:val="fr-CA"/>
        </w:rPr>
        <w:t>Règles de la Cour suprême du Canada</w:t>
      </w:r>
      <w:r w:rsidRPr="005E2414">
        <w:rPr>
          <w:rFonts w:cs="Times New Roman"/>
          <w:bCs/>
          <w:kern w:val="36"/>
          <w:sz w:val="20"/>
          <w:szCs w:val="20"/>
          <w:lang w:val="fr-CA"/>
        </w:rPr>
        <w:t>;</w:t>
      </w:r>
    </w:p>
    <w:p w:rsidR="003F2F28" w:rsidRPr="005E2414" w:rsidRDefault="003F2F28" w:rsidP="007F1DE4">
      <w:pPr>
        <w:jc w:val="both"/>
        <w:rPr>
          <w:rFonts w:cs="Times New Roman"/>
          <w:bCs/>
          <w:kern w:val="36"/>
          <w:lang w:val="fr-CA"/>
        </w:rPr>
      </w:pPr>
    </w:p>
    <w:p w:rsidR="003F2F28" w:rsidRPr="005E2414" w:rsidRDefault="003F2F28" w:rsidP="007F1DE4">
      <w:pPr>
        <w:jc w:val="both"/>
        <w:rPr>
          <w:rFonts w:cs="Times New Roman"/>
          <w:bCs/>
          <w:kern w:val="36"/>
          <w:sz w:val="20"/>
          <w:szCs w:val="20"/>
          <w:lang w:val="fr-CA"/>
        </w:rPr>
      </w:pPr>
      <w:r w:rsidRPr="005E2414">
        <w:rPr>
          <w:rFonts w:cs="Times New Roman"/>
          <w:b/>
          <w:bCs/>
          <w:kern w:val="36"/>
          <w:sz w:val="20"/>
          <w:szCs w:val="20"/>
          <w:lang w:val="fr-CA"/>
        </w:rPr>
        <w:t>ET APRÈS EXAMEN</w:t>
      </w:r>
      <w:r w:rsidRPr="005E2414">
        <w:rPr>
          <w:rFonts w:cs="Times New Roman"/>
          <w:bCs/>
          <w:kern w:val="36"/>
          <w:sz w:val="20"/>
          <w:szCs w:val="20"/>
          <w:lang w:val="fr-CA"/>
        </w:rPr>
        <w:t xml:space="preserve"> des documents déposés;</w:t>
      </w:r>
    </w:p>
    <w:p w:rsidR="003F2F28" w:rsidRPr="005E2414" w:rsidRDefault="003F2F28" w:rsidP="007F1DE4">
      <w:pPr>
        <w:jc w:val="both"/>
        <w:rPr>
          <w:rFonts w:cs="Times New Roman"/>
          <w:bCs/>
          <w:kern w:val="36"/>
          <w:lang w:val="fr-CA"/>
        </w:rPr>
      </w:pPr>
    </w:p>
    <w:p w:rsidR="003F2F28" w:rsidRPr="005E2414" w:rsidRDefault="003F2F28" w:rsidP="007F1DE4">
      <w:pPr>
        <w:jc w:val="both"/>
        <w:rPr>
          <w:rFonts w:cs="Times New Roman"/>
          <w:bCs/>
          <w:kern w:val="36"/>
          <w:sz w:val="20"/>
          <w:szCs w:val="20"/>
          <w:lang w:val="fr-CA"/>
        </w:rPr>
      </w:pPr>
      <w:r w:rsidRPr="005E2414">
        <w:rPr>
          <w:rFonts w:cs="Times New Roman"/>
          <w:b/>
          <w:bCs/>
          <w:kern w:val="36"/>
          <w:sz w:val="20"/>
          <w:szCs w:val="20"/>
          <w:lang w:val="fr-CA"/>
        </w:rPr>
        <w:t>ET COMPTE TENU</w:t>
      </w:r>
      <w:r w:rsidRPr="005E2414">
        <w:rPr>
          <w:rFonts w:cs="Times New Roman"/>
          <w:bCs/>
          <w:kern w:val="36"/>
          <w:sz w:val="20"/>
          <w:szCs w:val="20"/>
          <w:lang w:val="fr-CA"/>
        </w:rPr>
        <w:t xml:space="preserve"> de ma conviction que le dépôt d’autres documents par M. Bernard Tremblay serait vexatoire;</w:t>
      </w:r>
    </w:p>
    <w:p w:rsidR="003F2F28" w:rsidRPr="005E2414" w:rsidRDefault="003F2F28" w:rsidP="007F1DE4">
      <w:pPr>
        <w:jc w:val="both"/>
        <w:rPr>
          <w:rFonts w:cs="Times New Roman"/>
          <w:bCs/>
          <w:kern w:val="36"/>
          <w:lang w:val="fr-CA"/>
        </w:rPr>
      </w:pPr>
    </w:p>
    <w:p w:rsidR="003F2F28" w:rsidRPr="005E2414" w:rsidRDefault="003F2F28" w:rsidP="007F1DE4">
      <w:pPr>
        <w:pStyle w:val="ListParagraph"/>
        <w:ind w:left="0"/>
        <w:contextualSpacing w:val="0"/>
        <w:jc w:val="both"/>
        <w:rPr>
          <w:rFonts w:cs="Times New Roman"/>
          <w:b/>
          <w:bCs/>
          <w:kern w:val="36"/>
          <w:sz w:val="20"/>
          <w:szCs w:val="20"/>
          <w:lang w:val="fr-CA"/>
        </w:rPr>
      </w:pPr>
      <w:r w:rsidRPr="005E2414">
        <w:rPr>
          <w:rFonts w:cs="Times New Roman"/>
          <w:b/>
          <w:bCs/>
          <w:kern w:val="36"/>
          <w:sz w:val="20"/>
          <w:szCs w:val="20"/>
          <w:lang w:val="fr-CA"/>
        </w:rPr>
        <w:t xml:space="preserve">IL EST ORDONNÉ CE QUI SUIT : </w:t>
      </w:r>
    </w:p>
    <w:p w:rsidR="003F2F28" w:rsidRPr="005E2414" w:rsidRDefault="003F2F28" w:rsidP="007F1DE4">
      <w:pPr>
        <w:pStyle w:val="ListParagraph"/>
        <w:ind w:left="0"/>
        <w:contextualSpacing w:val="0"/>
        <w:jc w:val="both"/>
        <w:rPr>
          <w:rFonts w:cs="Times New Roman"/>
          <w:bCs/>
          <w:kern w:val="36"/>
          <w:sz w:val="20"/>
          <w:szCs w:val="20"/>
          <w:lang w:val="fr-CA"/>
        </w:rPr>
      </w:pPr>
    </w:p>
    <w:p w:rsidR="003F2F28" w:rsidRPr="005E2414" w:rsidRDefault="003F2F28" w:rsidP="007F1DE4">
      <w:pPr>
        <w:pStyle w:val="ListParagraph"/>
        <w:ind w:left="0"/>
        <w:contextualSpacing w:val="0"/>
        <w:jc w:val="both"/>
        <w:rPr>
          <w:rFonts w:cs="Times New Roman"/>
          <w:bCs/>
          <w:kern w:val="36"/>
          <w:sz w:val="20"/>
          <w:szCs w:val="20"/>
          <w:lang w:val="fr-CA"/>
        </w:rPr>
      </w:pPr>
      <w:r w:rsidRPr="005E2414">
        <w:rPr>
          <w:rFonts w:cs="Times New Roman"/>
          <w:bCs/>
          <w:kern w:val="36"/>
          <w:sz w:val="20"/>
          <w:szCs w:val="20"/>
          <w:lang w:val="fr-CA"/>
        </w:rPr>
        <w:t>M. Bernard Tremblay n’est plus autorisé à déposer quelque nouveau document que ce soit dans le dossier.</w:t>
      </w:r>
    </w:p>
    <w:p w:rsidR="003F2F28" w:rsidRPr="005E2414" w:rsidRDefault="003F2F28" w:rsidP="007F1DE4">
      <w:pPr>
        <w:pStyle w:val="ListParagraph"/>
        <w:ind w:left="0"/>
        <w:contextualSpacing w:val="0"/>
        <w:jc w:val="both"/>
        <w:rPr>
          <w:rFonts w:cs="Times New Roman"/>
          <w:bCs/>
          <w:kern w:val="36"/>
          <w:sz w:val="20"/>
          <w:szCs w:val="20"/>
          <w:lang w:val="fr-CA"/>
        </w:rPr>
      </w:pPr>
    </w:p>
    <w:p w:rsidR="003F2F28" w:rsidRPr="005E2414" w:rsidRDefault="003F2F28" w:rsidP="007F1DE4">
      <w:pPr>
        <w:pStyle w:val="ListParagraph"/>
        <w:ind w:left="0"/>
        <w:contextualSpacing w:val="0"/>
        <w:jc w:val="both"/>
        <w:rPr>
          <w:rFonts w:cs="Times New Roman"/>
          <w:bCs/>
          <w:kern w:val="36"/>
          <w:szCs w:val="24"/>
          <w:lang w:val="fr-CA"/>
        </w:rPr>
      </w:pPr>
      <w:r w:rsidRPr="005E2414">
        <w:rPr>
          <w:rFonts w:cs="Times New Roman"/>
          <w:bCs/>
          <w:kern w:val="36"/>
          <w:sz w:val="20"/>
          <w:szCs w:val="20"/>
          <w:lang w:val="fr-CA"/>
        </w:rPr>
        <w:t>Le registraire rejettera tout document qui sera reçu après la date de la présente ordonnance.</w:t>
      </w:r>
    </w:p>
    <w:p w:rsidR="00183454" w:rsidRPr="005E2414" w:rsidRDefault="00183454" w:rsidP="007F1DE4">
      <w:pPr>
        <w:tabs>
          <w:tab w:val="left" w:pos="-1440"/>
          <w:tab w:val="left" w:pos="-720"/>
        </w:tabs>
        <w:jc w:val="both"/>
        <w:rPr>
          <w:rFonts w:eastAsia="Times New Roman" w:cs="Times New Roman"/>
          <w:sz w:val="20"/>
          <w:szCs w:val="20"/>
          <w:lang w:val="fr-CA" w:eastAsia="en-CA"/>
        </w:rPr>
      </w:pPr>
    </w:p>
    <w:p w:rsidR="003F2F28" w:rsidRPr="005E2414" w:rsidRDefault="003F2F28" w:rsidP="007F1DE4">
      <w:pPr>
        <w:tabs>
          <w:tab w:val="left" w:pos="-1440"/>
          <w:tab w:val="left" w:pos="-720"/>
        </w:tabs>
        <w:jc w:val="both"/>
        <w:rPr>
          <w:rFonts w:eastAsia="Times New Roman" w:cs="Times New Roman"/>
          <w:sz w:val="20"/>
          <w:szCs w:val="20"/>
          <w:lang w:val="fr-CA" w:eastAsia="en-CA"/>
        </w:rPr>
      </w:pPr>
    </w:p>
    <w:p w:rsidR="00C417A0" w:rsidRPr="005E2414" w:rsidRDefault="00C417A0" w:rsidP="007F1DE4">
      <w:pPr>
        <w:tabs>
          <w:tab w:val="left" w:pos="-1440"/>
          <w:tab w:val="left" w:pos="-720"/>
        </w:tabs>
        <w:jc w:val="both"/>
        <w:rPr>
          <w:rFonts w:eastAsia="Times New Roman" w:cs="Times New Roman"/>
          <w:sz w:val="20"/>
          <w:szCs w:val="20"/>
          <w:lang w:val="fr-CA" w:eastAsia="en-CA"/>
        </w:rPr>
      </w:pPr>
    </w:p>
    <w:p w:rsidR="00C417A0" w:rsidRPr="005E2414" w:rsidRDefault="00C417A0" w:rsidP="007F1DE4">
      <w:pPr>
        <w:spacing w:line="276" w:lineRule="auto"/>
        <w:jc w:val="both"/>
        <w:rPr>
          <w:rFonts w:cs="Times New Roman"/>
          <w:bCs/>
          <w:kern w:val="36"/>
          <w:sz w:val="20"/>
          <w:szCs w:val="20"/>
        </w:rPr>
      </w:pPr>
      <w:r w:rsidRPr="005E2414">
        <w:rPr>
          <w:rFonts w:cs="Times New Roman"/>
          <w:b/>
          <w:bCs/>
          <w:kern w:val="36"/>
          <w:sz w:val="20"/>
          <w:szCs w:val="20"/>
        </w:rPr>
        <w:t>WHEREAS</w:t>
      </w:r>
      <w:r w:rsidRPr="005E2414">
        <w:rPr>
          <w:rFonts w:cs="Times New Roman"/>
          <w:bCs/>
          <w:kern w:val="36"/>
          <w:sz w:val="20"/>
          <w:szCs w:val="20"/>
        </w:rPr>
        <w:t xml:space="preserve"> the Registrar sent a notice to Bernard Tremblay in accordance with Rule 67 of the </w:t>
      </w:r>
      <w:r w:rsidRPr="005E2414">
        <w:rPr>
          <w:rFonts w:cs="Times New Roman"/>
          <w:bCs/>
          <w:i/>
          <w:kern w:val="36"/>
          <w:sz w:val="20"/>
          <w:szCs w:val="20"/>
        </w:rPr>
        <w:t>Rules of the Supreme Court of Canada</w:t>
      </w:r>
      <w:r w:rsidRPr="005E2414">
        <w:rPr>
          <w:rFonts w:cs="Times New Roman"/>
          <w:bCs/>
          <w:kern w:val="36"/>
          <w:sz w:val="20"/>
          <w:szCs w:val="20"/>
        </w:rPr>
        <w:t>;</w:t>
      </w:r>
    </w:p>
    <w:p w:rsidR="00C417A0" w:rsidRPr="005E2414" w:rsidRDefault="00C417A0" w:rsidP="007F1DE4">
      <w:pPr>
        <w:pStyle w:val="ListParagraph"/>
        <w:spacing w:line="276" w:lineRule="auto"/>
        <w:jc w:val="both"/>
        <w:rPr>
          <w:rFonts w:cs="Times New Roman"/>
          <w:bCs/>
          <w:kern w:val="36"/>
          <w:sz w:val="20"/>
          <w:szCs w:val="20"/>
        </w:rPr>
      </w:pPr>
    </w:p>
    <w:p w:rsidR="00C417A0" w:rsidRPr="005E2414" w:rsidRDefault="00C417A0" w:rsidP="007F1DE4">
      <w:pPr>
        <w:spacing w:line="276" w:lineRule="auto"/>
        <w:jc w:val="both"/>
        <w:rPr>
          <w:rFonts w:cs="Times New Roman"/>
          <w:bCs/>
          <w:kern w:val="36"/>
          <w:sz w:val="20"/>
          <w:szCs w:val="20"/>
        </w:rPr>
      </w:pPr>
      <w:r w:rsidRPr="005E2414">
        <w:rPr>
          <w:rFonts w:cs="Times New Roman"/>
          <w:b/>
          <w:bCs/>
          <w:kern w:val="36"/>
          <w:sz w:val="20"/>
          <w:szCs w:val="20"/>
        </w:rPr>
        <w:t>AND WHEREAS</w:t>
      </w:r>
      <w:r w:rsidRPr="005E2414">
        <w:rPr>
          <w:rFonts w:cs="Times New Roman"/>
          <w:bCs/>
          <w:kern w:val="36"/>
          <w:sz w:val="20"/>
          <w:szCs w:val="20"/>
        </w:rPr>
        <w:t xml:space="preserve"> the Registrar requested that a judge make an order under Rule 66(2) of the </w:t>
      </w:r>
      <w:r w:rsidRPr="005E2414">
        <w:rPr>
          <w:rFonts w:cs="Times New Roman"/>
          <w:bCs/>
          <w:i/>
          <w:kern w:val="36"/>
          <w:sz w:val="20"/>
          <w:szCs w:val="20"/>
        </w:rPr>
        <w:t>Rules of the Supreme Court of Canada</w:t>
      </w:r>
      <w:r w:rsidRPr="005E2414">
        <w:rPr>
          <w:rFonts w:cs="Times New Roman"/>
          <w:bCs/>
          <w:kern w:val="36"/>
          <w:sz w:val="20"/>
          <w:szCs w:val="20"/>
        </w:rPr>
        <w:t>;</w:t>
      </w:r>
    </w:p>
    <w:p w:rsidR="00C417A0" w:rsidRPr="005E2414" w:rsidRDefault="00C417A0" w:rsidP="007F1DE4">
      <w:pPr>
        <w:pStyle w:val="ListParagraph"/>
        <w:spacing w:line="276" w:lineRule="auto"/>
        <w:jc w:val="both"/>
        <w:rPr>
          <w:rFonts w:cs="Times New Roman"/>
          <w:bCs/>
          <w:kern w:val="36"/>
          <w:sz w:val="20"/>
          <w:szCs w:val="20"/>
        </w:rPr>
      </w:pPr>
    </w:p>
    <w:p w:rsidR="00C417A0" w:rsidRPr="005E2414" w:rsidRDefault="00C417A0" w:rsidP="00C417A0">
      <w:pPr>
        <w:spacing w:line="276" w:lineRule="auto"/>
        <w:jc w:val="both"/>
        <w:rPr>
          <w:rFonts w:cs="Times New Roman"/>
          <w:bCs/>
          <w:kern w:val="36"/>
          <w:sz w:val="20"/>
          <w:szCs w:val="20"/>
        </w:rPr>
      </w:pPr>
      <w:r w:rsidRPr="005E2414">
        <w:rPr>
          <w:rFonts w:cs="Times New Roman"/>
          <w:b/>
          <w:bCs/>
          <w:kern w:val="36"/>
          <w:sz w:val="20"/>
          <w:szCs w:val="20"/>
        </w:rPr>
        <w:t>AND THE MATERIAL FILED</w:t>
      </w:r>
      <w:r w:rsidRPr="005E2414">
        <w:rPr>
          <w:rFonts w:cs="Times New Roman"/>
          <w:bCs/>
          <w:kern w:val="36"/>
          <w:sz w:val="20"/>
          <w:szCs w:val="20"/>
        </w:rPr>
        <w:t xml:space="preserve"> having been read;</w:t>
      </w:r>
    </w:p>
    <w:p w:rsidR="00C417A0" w:rsidRPr="005E2414" w:rsidRDefault="00C417A0" w:rsidP="00C417A0">
      <w:pPr>
        <w:pStyle w:val="ListParagraph"/>
        <w:spacing w:line="276" w:lineRule="auto"/>
        <w:jc w:val="both"/>
        <w:rPr>
          <w:rFonts w:cs="Times New Roman"/>
          <w:bCs/>
          <w:kern w:val="36"/>
          <w:sz w:val="20"/>
          <w:szCs w:val="20"/>
        </w:rPr>
      </w:pPr>
    </w:p>
    <w:p w:rsidR="00C417A0" w:rsidRPr="005E2414" w:rsidRDefault="00C417A0" w:rsidP="00C417A0">
      <w:pPr>
        <w:spacing w:line="276" w:lineRule="auto"/>
        <w:jc w:val="both"/>
        <w:rPr>
          <w:rFonts w:cs="Times New Roman"/>
          <w:bCs/>
          <w:kern w:val="36"/>
          <w:sz w:val="20"/>
          <w:szCs w:val="20"/>
        </w:rPr>
      </w:pPr>
      <w:r w:rsidRPr="005E2414">
        <w:rPr>
          <w:rFonts w:cs="Times New Roman"/>
          <w:b/>
          <w:bCs/>
          <w:kern w:val="36"/>
          <w:sz w:val="20"/>
          <w:szCs w:val="20"/>
        </w:rPr>
        <w:t>AND WHEREAS</w:t>
      </w:r>
      <w:r w:rsidRPr="005E2414">
        <w:rPr>
          <w:rFonts w:cs="Times New Roman"/>
          <w:bCs/>
          <w:kern w:val="36"/>
          <w:sz w:val="20"/>
          <w:szCs w:val="20"/>
        </w:rPr>
        <w:t xml:space="preserve"> I am satisfied that the filing of further documents by Bernard Tremblay would be vexatious;</w:t>
      </w:r>
    </w:p>
    <w:p w:rsidR="00C417A0" w:rsidRPr="005E2414" w:rsidRDefault="00C417A0" w:rsidP="00C417A0">
      <w:pPr>
        <w:pStyle w:val="ListParagraph"/>
        <w:spacing w:line="276" w:lineRule="auto"/>
        <w:jc w:val="both"/>
        <w:rPr>
          <w:rFonts w:cs="Times New Roman"/>
          <w:bCs/>
          <w:kern w:val="36"/>
          <w:sz w:val="20"/>
          <w:szCs w:val="20"/>
        </w:rPr>
      </w:pPr>
    </w:p>
    <w:p w:rsidR="00C417A0" w:rsidRPr="005E2414" w:rsidRDefault="00C417A0" w:rsidP="00C417A0">
      <w:pPr>
        <w:pStyle w:val="ListParagraph"/>
        <w:spacing w:line="276" w:lineRule="auto"/>
        <w:ind w:left="0"/>
        <w:contextualSpacing w:val="0"/>
        <w:jc w:val="both"/>
        <w:rPr>
          <w:rFonts w:cs="Times New Roman"/>
          <w:b/>
          <w:bCs/>
          <w:kern w:val="36"/>
          <w:sz w:val="20"/>
          <w:szCs w:val="20"/>
        </w:rPr>
      </w:pPr>
      <w:r w:rsidRPr="005E2414">
        <w:rPr>
          <w:rFonts w:cs="Times New Roman"/>
          <w:b/>
          <w:bCs/>
          <w:kern w:val="36"/>
          <w:sz w:val="20"/>
          <w:szCs w:val="20"/>
        </w:rPr>
        <w:t xml:space="preserve">IT IS HEREBY ORDERED THAT: </w:t>
      </w:r>
    </w:p>
    <w:p w:rsidR="00C417A0" w:rsidRPr="005E2414" w:rsidRDefault="00C417A0" w:rsidP="00C417A0">
      <w:pPr>
        <w:pStyle w:val="ListParagraph"/>
        <w:spacing w:line="276" w:lineRule="auto"/>
        <w:ind w:left="0"/>
        <w:contextualSpacing w:val="0"/>
        <w:jc w:val="both"/>
        <w:rPr>
          <w:rFonts w:cs="Times New Roman"/>
          <w:bCs/>
          <w:kern w:val="36"/>
          <w:sz w:val="20"/>
          <w:szCs w:val="20"/>
        </w:rPr>
      </w:pPr>
    </w:p>
    <w:p w:rsidR="00C417A0" w:rsidRPr="005E2414" w:rsidRDefault="00C417A0" w:rsidP="00C417A0">
      <w:pPr>
        <w:pStyle w:val="ListParagraph"/>
        <w:spacing w:line="276" w:lineRule="auto"/>
        <w:ind w:left="0"/>
        <w:contextualSpacing w:val="0"/>
        <w:jc w:val="both"/>
        <w:rPr>
          <w:rFonts w:cs="Times New Roman"/>
          <w:bCs/>
          <w:kern w:val="36"/>
          <w:sz w:val="20"/>
          <w:szCs w:val="20"/>
        </w:rPr>
      </w:pPr>
      <w:r w:rsidRPr="005E2414">
        <w:rPr>
          <w:rFonts w:cs="Times New Roman"/>
          <w:bCs/>
          <w:kern w:val="36"/>
          <w:sz w:val="20"/>
          <w:szCs w:val="20"/>
        </w:rPr>
        <w:t>Bernard Tremblay is authorized to file no further documents in this case.</w:t>
      </w:r>
    </w:p>
    <w:p w:rsidR="00C417A0" w:rsidRPr="005E2414" w:rsidRDefault="00C417A0" w:rsidP="00C417A0">
      <w:pPr>
        <w:pStyle w:val="ListParagraph"/>
        <w:spacing w:line="276" w:lineRule="auto"/>
        <w:ind w:left="0"/>
        <w:contextualSpacing w:val="0"/>
        <w:jc w:val="both"/>
        <w:rPr>
          <w:rFonts w:cs="Times New Roman"/>
          <w:bCs/>
          <w:kern w:val="36"/>
          <w:sz w:val="20"/>
          <w:szCs w:val="20"/>
        </w:rPr>
      </w:pPr>
    </w:p>
    <w:p w:rsidR="00C417A0" w:rsidRPr="005E2414" w:rsidRDefault="00C417A0" w:rsidP="00C417A0">
      <w:pPr>
        <w:pStyle w:val="ListParagraph"/>
        <w:spacing w:line="276" w:lineRule="auto"/>
        <w:ind w:left="0"/>
        <w:contextualSpacing w:val="0"/>
        <w:jc w:val="both"/>
        <w:rPr>
          <w:rFonts w:cs="Times New Roman"/>
          <w:bCs/>
          <w:kern w:val="36"/>
          <w:sz w:val="20"/>
          <w:szCs w:val="20"/>
        </w:rPr>
      </w:pPr>
      <w:r w:rsidRPr="005E2414">
        <w:rPr>
          <w:rFonts w:cs="Times New Roman"/>
          <w:bCs/>
          <w:kern w:val="36"/>
          <w:sz w:val="20"/>
          <w:szCs w:val="20"/>
        </w:rPr>
        <w:t>The Registrar shall reject any documents received after the date of this order.</w:t>
      </w:r>
    </w:p>
    <w:p w:rsidR="00C417A0" w:rsidRPr="005E2414" w:rsidRDefault="00C417A0" w:rsidP="003F2F28">
      <w:pPr>
        <w:tabs>
          <w:tab w:val="left" w:pos="-1440"/>
          <w:tab w:val="left" w:pos="-720"/>
        </w:tabs>
        <w:jc w:val="both"/>
        <w:rPr>
          <w:rFonts w:eastAsia="Times New Roman" w:cs="Times New Roman"/>
          <w:sz w:val="20"/>
          <w:szCs w:val="20"/>
          <w:lang w:eastAsia="en-CA"/>
        </w:rPr>
      </w:pPr>
    </w:p>
    <w:p w:rsidR="00CA2DEA" w:rsidRPr="005E2414" w:rsidRDefault="007F1DE4"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CA2DEA" w:rsidRPr="005E2414" w:rsidRDefault="00CA2DEA" w:rsidP="00CA2DEA">
      <w:pPr>
        <w:widowControl w:val="0"/>
        <w:rPr>
          <w:rFonts w:eastAsia="Times New Roman" w:cs="Times New Roman"/>
          <w:sz w:val="20"/>
          <w:szCs w:val="20"/>
          <w:lang w:val="en-US" w:eastAsia="en-CA"/>
        </w:rPr>
      </w:pPr>
    </w:p>
    <w:p w:rsidR="00CA2DEA" w:rsidRPr="005E2414" w:rsidRDefault="00CA2DEA" w:rsidP="0010587F">
      <w:pPr>
        <w:tabs>
          <w:tab w:val="left" w:pos="-1440"/>
          <w:tab w:val="left" w:pos="-720"/>
        </w:tabs>
        <w:jc w:val="both"/>
        <w:rPr>
          <w:sz w:val="20"/>
          <w:szCs w:val="20"/>
          <w:lang w:val="fr-CA"/>
        </w:rPr>
      </w:pPr>
    </w:p>
    <w:p w:rsidR="00C417A0" w:rsidRPr="005E2414" w:rsidRDefault="00C417A0">
      <w:pPr>
        <w:rPr>
          <w:sz w:val="20"/>
          <w:szCs w:val="20"/>
          <w:lang w:val="fr-CA"/>
        </w:rPr>
      </w:pPr>
      <w:r w:rsidRPr="005E2414">
        <w:rPr>
          <w:sz w:val="20"/>
          <w:szCs w:val="20"/>
          <w:lang w:val="fr-CA"/>
        </w:rPr>
        <w:br w:type="page"/>
      </w:r>
    </w:p>
    <w:p w:rsidR="003F2F28" w:rsidRPr="005E2414" w:rsidRDefault="003F2F28" w:rsidP="003F2F28">
      <w:pPr>
        <w:tabs>
          <w:tab w:val="left" w:pos="-1440"/>
          <w:tab w:val="left" w:pos="-720"/>
        </w:tabs>
        <w:jc w:val="both"/>
        <w:rPr>
          <w:sz w:val="20"/>
          <w:szCs w:val="20"/>
          <w:lang w:val="fr-CA"/>
        </w:rPr>
      </w:pPr>
      <w:r w:rsidRPr="005E2414">
        <w:rPr>
          <w:sz w:val="20"/>
          <w:szCs w:val="20"/>
          <w:lang w:val="fr-CA"/>
        </w:rPr>
        <w:lastRenderedPageBreak/>
        <w:t>13.03.2017</w:t>
      </w:r>
    </w:p>
    <w:p w:rsidR="003F2F28" w:rsidRPr="005E2414" w:rsidRDefault="003F2F28" w:rsidP="003F2F28">
      <w:pPr>
        <w:tabs>
          <w:tab w:val="left" w:pos="-1440"/>
          <w:tab w:val="left" w:pos="-720"/>
        </w:tabs>
        <w:jc w:val="both"/>
        <w:rPr>
          <w:sz w:val="20"/>
          <w:szCs w:val="20"/>
          <w:lang w:val="fr-CA"/>
        </w:rPr>
      </w:pPr>
    </w:p>
    <w:p w:rsidR="003F2F28" w:rsidRPr="005E2414" w:rsidRDefault="003F2F28" w:rsidP="003F2F28">
      <w:pPr>
        <w:tabs>
          <w:tab w:val="left" w:pos="-1440"/>
          <w:tab w:val="left" w:pos="-720"/>
        </w:tabs>
        <w:jc w:val="both"/>
        <w:rPr>
          <w:sz w:val="20"/>
          <w:szCs w:val="20"/>
          <w:lang w:val="fr-CA"/>
        </w:rPr>
      </w:pPr>
      <w:r w:rsidRPr="005E2414">
        <w:rPr>
          <w:sz w:val="20"/>
          <w:szCs w:val="20"/>
          <w:lang w:val="fr-CA"/>
        </w:rPr>
        <w:t>Before / Devant:   THE REGISTRAR / LE REGISTRAIRE</w:t>
      </w:r>
    </w:p>
    <w:p w:rsidR="003F2F28" w:rsidRPr="005E2414" w:rsidRDefault="003F2F28" w:rsidP="003F2F2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F2F28" w:rsidRPr="007F1DE4" w:rsidTr="003F2F28">
        <w:tc>
          <w:tcPr>
            <w:tcW w:w="4338" w:type="dxa"/>
          </w:tcPr>
          <w:p w:rsidR="00193164" w:rsidRPr="005E2414" w:rsidRDefault="003F2F28" w:rsidP="003F2F28">
            <w:pPr>
              <w:tabs>
                <w:tab w:val="left" w:pos="-1440"/>
                <w:tab w:val="left" w:pos="-720"/>
              </w:tabs>
              <w:jc w:val="both"/>
              <w:rPr>
                <w:b/>
                <w:bCs/>
                <w:sz w:val="20"/>
                <w:szCs w:val="20"/>
              </w:rPr>
            </w:pPr>
            <w:r w:rsidRPr="005E2414">
              <w:rPr>
                <w:sz w:val="20"/>
                <w:szCs w:val="20"/>
              </w:rPr>
              <w:fldChar w:fldCharType="begin"/>
            </w:r>
            <w:r w:rsidRPr="005E2414">
              <w:rPr>
                <w:sz w:val="20"/>
                <w:szCs w:val="20"/>
              </w:rPr>
              <w:instrText xml:space="preserve"> SEQ CHAPTER \h \r 1</w:instrText>
            </w:r>
            <w:r w:rsidRPr="005E2414">
              <w:rPr>
                <w:sz w:val="20"/>
                <w:szCs w:val="20"/>
              </w:rPr>
              <w:fldChar w:fldCharType="end"/>
            </w:r>
            <w:r w:rsidRPr="005E2414">
              <w:rPr>
                <w:b/>
                <w:bCs/>
                <w:sz w:val="20"/>
                <w:szCs w:val="20"/>
              </w:rPr>
              <w:t>Motion to extend time</w:t>
            </w:r>
            <w:r w:rsidR="00193164" w:rsidRPr="005E2414">
              <w:rPr>
                <w:b/>
                <w:bCs/>
                <w:sz w:val="20"/>
                <w:szCs w:val="20"/>
              </w:rPr>
              <w:t xml:space="preserve"> and motion to file a lengthy reply</w:t>
            </w:r>
          </w:p>
          <w:p w:rsidR="00193164" w:rsidRPr="005E2414" w:rsidRDefault="00193164" w:rsidP="003F2F28">
            <w:pPr>
              <w:tabs>
                <w:tab w:val="left" w:pos="-1440"/>
                <w:tab w:val="left" w:pos="-720"/>
              </w:tabs>
              <w:jc w:val="both"/>
              <w:rPr>
                <w:b/>
                <w:bCs/>
                <w:sz w:val="20"/>
                <w:szCs w:val="20"/>
              </w:rPr>
            </w:pPr>
          </w:p>
        </w:tc>
        <w:tc>
          <w:tcPr>
            <w:tcW w:w="1170" w:type="dxa"/>
          </w:tcPr>
          <w:p w:rsidR="003F2F28" w:rsidRPr="005E2414" w:rsidRDefault="003F2F28" w:rsidP="003F2F28">
            <w:pPr>
              <w:tabs>
                <w:tab w:val="left" w:pos="-1440"/>
                <w:tab w:val="left" w:pos="-720"/>
              </w:tabs>
              <w:jc w:val="both"/>
              <w:rPr>
                <w:sz w:val="20"/>
                <w:szCs w:val="20"/>
              </w:rPr>
            </w:pPr>
          </w:p>
          <w:p w:rsidR="003F2F28" w:rsidRPr="005E2414" w:rsidRDefault="003F2F28" w:rsidP="003F2F28">
            <w:pPr>
              <w:tabs>
                <w:tab w:val="left" w:pos="-1440"/>
                <w:tab w:val="left" w:pos="-720"/>
              </w:tabs>
              <w:jc w:val="both"/>
              <w:rPr>
                <w:sz w:val="20"/>
                <w:szCs w:val="20"/>
              </w:rPr>
            </w:pPr>
          </w:p>
        </w:tc>
        <w:tc>
          <w:tcPr>
            <w:tcW w:w="4327" w:type="dxa"/>
          </w:tcPr>
          <w:p w:rsidR="003F2F28" w:rsidRPr="005E2414" w:rsidRDefault="00492BDF" w:rsidP="003F2F28">
            <w:pPr>
              <w:tabs>
                <w:tab w:val="left" w:pos="-1440"/>
                <w:tab w:val="left" w:pos="-720"/>
              </w:tabs>
              <w:jc w:val="both"/>
              <w:rPr>
                <w:b/>
                <w:sz w:val="20"/>
                <w:szCs w:val="20"/>
                <w:lang w:val="fr-CA"/>
              </w:rPr>
            </w:pPr>
            <w:r w:rsidRPr="005E2414">
              <w:rPr>
                <w:b/>
                <w:bCs/>
                <w:color w:val="000000"/>
                <w:sz w:val="20"/>
                <w:szCs w:val="20"/>
                <w:lang w:val="fr-CA"/>
              </w:rPr>
              <w:t>Requête en prorogation de délai et requête en autorisation de déposer une réplique volumineuse</w:t>
            </w:r>
            <w:r w:rsidR="003F2F28" w:rsidRPr="005E2414">
              <w:rPr>
                <w:b/>
                <w:sz w:val="20"/>
                <w:szCs w:val="20"/>
              </w:rPr>
              <w:fldChar w:fldCharType="begin"/>
            </w:r>
            <w:r w:rsidR="003F2F28" w:rsidRPr="005E2414">
              <w:rPr>
                <w:b/>
                <w:sz w:val="20"/>
                <w:szCs w:val="20"/>
                <w:lang w:val="fr-CA"/>
              </w:rPr>
              <w:instrText xml:space="preserve"> SEQ CHAPTER \h \r 1</w:instrText>
            </w:r>
            <w:r w:rsidR="003F2F28" w:rsidRPr="005E2414">
              <w:rPr>
                <w:b/>
                <w:sz w:val="20"/>
                <w:szCs w:val="20"/>
              </w:rPr>
              <w:fldChar w:fldCharType="end"/>
            </w:r>
            <w:r w:rsidR="003F2F28" w:rsidRPr="005E2414">
              <w:rPr>
                <w:b/>
                <w:sz w:val="20"/>
                <w:szCs w:val="20"/>
              </w:rPr>
              <w:fldChar w:fldCharType="begin"/>
            </w:r>
            <w:r w:rsidR="003F2F28" w:rsidRPr="005E2414">
              <w:rPr>
                <w:b/>
                <w:sz w:val="20"/>
                <w:szCs w:val="20"/>
                <w:lang w:val="fr-CA"/>
              </w:rPr>
              <w:instrText xml:space="preserve"> SEQ CHAPTER \h \r 1</w:instrText>
            </w:r>
            <w:r w:rsidR="003F2F28" w:rsidRPr="005E2414">
              <w:rPr>
                <w:b/>
                <w:sz w:val="20"/>
                <w:szCs w:val="20"/>
              </w:rPr>
              <w:fldChar w:fldCharType="end"/>
            </w:r>
          </w:p>
        </w:tc>
      </w:tr>
      <w:tr w:rsidR="003F2F28" w:rsidRPr="005E2414" w:rsidTr="003F2F28">
        <w:tc>
          <w:tcPr>
            <w:tcW w:w="4338" w:type="dxa"/>
          </w:tcPr>
          <w:p w:rsidR="003F2F28" w:rsidRPr="005E2414" w:rsidRDefault="003F2F28" w:rsidP="003F2F28">
            <w:pPr>
              <w:tabs>
                <w:tab w:val="left" w:pos="-1440"/>
                <w:tab w:val="left" w:pos="-720"/>
              </w:tabs>
              <w:jc w:val="both"/>
              <w:rPr>
                <w:sz w:val="20"/>
                <w:szCs w:val="20"/>
              </w:rPr>
            </w:pPr>
            <w:r w:rsidRPr="005E2414">
              <w:rPr>
                <w:sz w:val="20"/>
                <w:szCs w:val="20"/>
              </w:rPr>
              <w:t>Gary Grant</w:t>
            </w:r>
          </w:p>
          <w:p w:rsidR="003F2F28" w:rsidRPr="005E2414" w:rsidRDefault="003F2F28" w:rsidP="003F2F28">
            <w:pPr>
              <w:tabs>
                <w:tab w:val="left" w:pos="-1440"/>
                <w:tab w:val="left" w:pos="-720"/>
              </w:tabs>
              <w:jc w:val="both"/>
              <w:rPr>
                <w:sz w:val="20"/>
                <w:szCs w:val="20"/>
              </w:rPr>
            </w:pPr>
          </w:p>
          <w:p w:rsidR="003F2F28" w:rsidRPr="005E2414" w:rsidRDefault="003F2F28" w:rsidP="003F2F28">
            <w:pPr>
              <w:tabs>
                <w:tab w:val="left" w:pos="-1440"/>
                <w:tab w:val="left" w:pos="-720"/>
              </w:tabs>
              <w:jc w:val="both"/>
              <w:rPr>
                <w:sz w:val="20"/>
                <w:szCs w:val="20"/>
              </w:rPr>
            </w:pPr>
            <w:r w:rsidRPr="005E2414">
              <w:rPr>
                <w:sz w:val="20"/>
                <w:szCs w:val="20"/>
              </w:rPr>
              <w:tab/>
              <w:t>v. (37327)</w:t>
            </w:r>
          </w:p>
          <w:p w:rsidR="003F2F28" w:rsidRPr="005E2414" w:rsidRDefault="003F2F28" w:rsidP="003F2F28">
            <w:pPr>
              <w:tabs>
                <w:tab w:val="left" w:pos="-1440"/>
                <w:tab w:val="left" w:pos="-720"/>
              </w:tabs>
              <w:jc w:val="both"/>
              <w:rPr>
                <w:sz w:val="20"/>
                <w:szCs w:val="20"/>
              </w:rPr>
            </w:pPr>
          </w:p>
          <w:p w:rsidR="003F2F28" w:rsidRPr="005E2414" w:rsidRDefault="003F2F28" w:rsidP="003F2F28">
            <w:pPr>
              <w:tabs>
                <w:tab w:val="left" w:pos="-1440"/>
                <w:tab w:val="left" w:pos="-720"/>
              </w:tabs>
              <w:jc w:val="both"/>
              <w:rPr>
                <w:sz w:val="20"/>
                <w:szCs w:val="20"/>
                <w:lang w:val="en-US"/>
              </w:rPr>
            </w:pPr>
            <w:r w:rsidRPr="005E2414">
              <w:rPr>
                <w:sz w:val="20"/>
                <w:szCs w:val="20"/>
              </w:rPr>
              <w:t>Equifax Canada Co. et al. (Ont.)</w:t>
            </w:r>
          </w:p>
        </w:tc>
        <w:tc>
          <w:tcPr>
            <w:tcW w:w="1170" w:type="dxa"/>
          </w:tcPr>
          <w:p w:rsidR="003F2F28" w:rsidRPr="005E2414" w:rsidRDefault="003F2F28" w:rsidP="003F2F28">
            <w:pPr>
              <w:tabs>
                <w:tab w:val="left" w:pos="-1440"/>
                <w:tab w:val="left" w:pos="-720"/>
              </w:tabs>
              <w:jc w:val="both"/>
              <w:rPr>
                <w:sz w:val="20"/>
                <w:szCs w:val="20"/>
                <w:lang w:val="en-US"/>
              </w:rPr>
            </w:pPr>
          </w:p>
        </w:tc>
        <w:tc>
          <w:tcPr>
            <w:tcW w:w="4327" w:type="dxa"/>
          </w:tcPr>
          <w:p w:rsidR="003F2F28" w:rsidRPr="005E2414" w:rsidRDefault="003F2F28" w:rsidP="003F2F28">
            <w:pPr>
              <w:tabs>
                <w:tab w:val="left" w:pos="-1440"/>
                <w:tab w:val="left" w:pos="-720"/>
              </w:tabs>
              <w:jc w:val="both"/>
              <w:rPr>
                <w:sz w:val="20"/>
                <w:szCs w:val="20"/>
                <w:lang w:val="en-US"/>
              </w:rPr>
            </w:pPr>
          </w:p>
        </w:tc>
      </w:tr>
    </w:tbl>
    <w:p w:rsidR="003F2F28" w:rsidRPr="005E2414" w:rsidRDefault="003F2F28" w:rsidP="003F2F28">
      <w:pPr>
        <w:tabs>
          <w:tab w:val="left" w:pos="-1440"/>
          <w:tab w:val="left" w:pos="-720"/>
        </w:tabs>
        <w:jc w:val="both"/>
        <w:rPr>
          <w:sz w:val="20"/>
          <w:szCs w:val="20"/>
          <w:lang w:val="en-US"/>
        </w:rPr>
      </w:pPr>
    </w:p>
    <w:p w:rsidR="003F2F28" w:rsidRPr="005E2414" w:rsidRDefault="003F2F28" w:rsidP="003F2F28">
      <w:pPr>
        <w:tabs>
          <w:tab w:val="left" w:pos="-1440"/>
          <w:tab w:val="left" w:pos="-720"/>
        </w:tabs>
        <w:jc w:val="both"/>
        <w:rPr>
          <w:b/>
          <w:sz w:val="20"/>
          <w:szCs w:val="20"/>
        </w:rPr>
      </w:pPr>
      <w:r w:rsidRPr="005E2414">
        <w:rPr>
          <w:b/>
          <w:sz w:val="20"/>
          <w:szCs w:val="20"/>
        </w:rPr>
        <w:t>GRANTED / ACCORDÉE</w:t>
      </w:r>
    </w:p>
    <w:p w:rsidR="003F2F28" w:rsidRPr="005E2414" w:rsidRDefault="003F2F28" w:rsidP="0010587F">
      <w:pPr>
        <w:tabs>
          <w:tab w:val="left" w:pos="-1440"/>
          <w:tab w:val="left" w:pos="-720"/>
        </w:tabs>
        <w:jc w:val="both"/>
        <w:rPr>
          <w:sz w:val="20"/>
          <w:szCs w:val="20"/>
          <w:lang w:val="en-US"/>
        </w:rPr>
      </w:pPr>
    </w:p>
    <w:p w:rsidR="00C417A0" w:rsidRPr="005E2414" w:rsidRDefault="00C417A0" w:rsidP="00C417A0">
      <w:pPr>
        <w:spacing w:line="233" w:lineRule="auto"/>
        <w:jc w:val="both"/>
        <w:rPr>
          <w:rFonts w:cs="Times New Roman"/>
          <w:sz w:val="20"/>
          <w:szCs w:val="20"/>
        </w:rPr>
      </w:pPr>
      <w:r w:rsidRPr="005E2414">
        <w:rPr>
          <w:rFonts w:cs="Times New Roman"/>
          <w:b/>
          <w:sz w:val="20"/>
          <w:szCs w:val="20"/>
        </w:rPr>
        <w:t>UPON APPLICATION</w:t>
      </w:r>
      <w:r w:rsidRPr="005E2414">
        <w:rPr>
          <w:rFonts w:cs="Times New Roman"/>
          <w:sz w:val="20"/>
          <w:szCs w:val="20"/>
        </w:rPr>
        <w:t xml:space="preserve"> by the applicant for an order extending the time to serve and file his reply and for an order granting permission to file a lengthy reply;</w:t>
      </w:r>
    </w:p>
    <w:p w:rsidR="00C417A0" w:rsidRPr="005E2414" w:rsidRDefault="00C417A0" w:rsidP="00C417A0">
      <w:pPr>
        <w:spacing w:line="233" w:lineRule="auto"/>
        <w:jc w:val="both"/>
        <w:rPr>
          <w:rFonts w:cs="Times New Roman"/>
          <w:sz w:val="20"/>
          <w:szCs w:val="20"/>
        </w:rPr>
      </w:pPr>
    </w:p>
    <w:p w:rsidR="00C417A0" w:rsidRPr="005E2414" w:rsidRDefault="00C417A0" w:rsidP="00C417A0">
      <w:pPr>
        <w:spacing w:line="233" w:lineRule="auto"/>
        <w:jc w:val="both"/>
        <w:rPr>
          <w:rFonts w:cs="Times New Roman"/>
          <w:sz w:val="20"/>
          <w:szCs w:val="20"/>
        </w:rPr>
      </w:pPr>
      <w:r w:rsidRPr="005E2414">
        <w:rPr>
          <w:rFonts w:cs="Times New Roman"/>
          <w:b/>
          <w:bCs/>
          <w:sz w:val="20"/>
          <w:szCs w:val="20"/>
        </w:rPr>
        <w:t>AND THE MATERIAL FILED</w:t>
      </w:r>
      <w:r w:rsidRPr="005E2414">
        <w:rPr>
          <w:rFonts w:cs="Times New Roman"/>
          <w:sz w:val="20"/>
          <w:szCs w:val="20"/>
        </w:rPr>
        <w:t xml:space="preserve"> having been read;</w:t>
      </w:r>
    </w:p>
    <w:p w:rsidR="00C417A0" w:rsidRPr="005E2414" w:rsidRDefault="00C417A0" w:rsidP="00C417A0">
      <w:pPr>
        <w:spacing w:line="233" w:lineRule="auto"/>
        <w:jc w:val="both"/>
        <w:rPr>
          <w:rFonts w:cs="Times New Roman"/>
          <w:sz w:val="20"/>
          <w:szCs w:val="20"/>
        </w:rPr>
      </w:pPr>
    </w:p>
    <w:p w:rsidR="00C417A0" w:rsidRPr="005E2414" w:rsidRDefault="00C417A0" w:rsidP="00C417A0">
      <w:pPr>
        <w:spacing w:line="233" w:lineRule="auto"/>
        <w:jc w:val="both"/>
        <w:rPr>
          <w:rFonts w:cs="Times New Roman"/>
          <w:b/>
          <w:bCs/>
          <w:sz w:val="20"/>
          <w:szCs w:val="20"/>
        </w:rPr>
      </w:pPr>
      <w:r w:rsidRPr="005E2414">
        <w:rPr>
          <w:rFonts w:cs="Times New Roman"/>
          <w:b/>
          <w:bCs/>
          <w:sz w:val="20"/>
          <w:szCs w:val="20"/>
        </w:rPr>
        <w:t>IT IS HEREBY ORDERED THAT:</w:t>
      </w:r>
    </w:p>
    <w:p w:rsidR="00C417A0" w:rsidRPr="005E2414" w:rsidRDefault="00C417A0" w:rsidP="00C417A0">
      <w:pPr>
        <w:spacing w:line="233" w:lineRule="auto"/>
        <w:jc w:val="both"/>
        <w:rPr>
          <w:rFonts w:cs="Times New Roman"/>
          <w:b/>
          <w:bCs/>
          <w:sz w:val="20"/>
          <w:szCs w:val="20"/>
        </w:rPr>
      </w:pPr>
    </w:p>
    <w:p w:rsidR="00C417A0" w:rsidRPr="005E2414" w:rsidRDefault="00C417A0" w:rsidP="00C417A0">
      <w:pPr>
        <w:jc w:val="both"/>
        <w:rPr>
          <w:rFonts w:cs="Times New Roman"/>
          <w:sz w:val="20"/>
          <w:szCs w:val="20"/>
          <w:lang w:val="fr-CA"/>
        </w:rPr>
      </w:pPr>
      <w:r w:rsidRPr="005E2414">
        <w:rPr>
          <w:rFonts w:cs="Times New Roman"/>
          <w:sz w:val="20"/>
          <w:szCs w:val="20"/>
          <w:lang w:val="fr-CA"/>
        </w:rPr>
        <w:t xml:space="preserve">The motions are </w:t>
      </w:r>
      <w:proofErr w:type="spellStart"/>
      <w:r w:rsidRPr="005E2414">
        <w:rPr>
          <w:rFonts w:cs="Times New Roman"/>
          <w:sz w:val="20"/>
          <w:szCs w:val="20"/>
          <w:lang w:val="fr-CA"/>
        </w:rPr>
        <w:t>granted</w:t>
      </w:r>
      <w:proofErr w:type="spellEnd"/>
      <w:r w:rsidRPr="005E2414">
        <w:rPr>
          <w:rFonts w:cs="Times New Roman"/>
          <w:sz w:val="20"/>
          <w:szCs w:val="20"/>
          <w:lang w:val="fr-CA"/>
        </w:rPr>
        <w:t xml:space="preserve">.  </w:t>
      </w:r>
    </w:p>
    <w:p w:rsidR="00C417A0" w:rsidRPr="005E2414" w:rsidRDefault="00C417A0" w:rsidP="00C417A0">
      <w:pPr>
        <w:spacing w:line="233" w:lineRule="auto"/>
        <w:jc w:val="both"/>
        <w:rPr>
          <w:rFonts w:cs="Times New Roman"/>
          <w:sz w:val="20"/>
          <w:szCs w:val="20"/>
          <w:lang w:val="fr-CA"/>
        </w:rPr>
      </w:pPr>
    </w:p>
    <w:p w:rsidR="00C417A0" w:rsidRPr="005E2414" w:rsidRDefault="00C417A0" w:rsidP="00C417A0">
      <w:pPr>
        <w:spacing w:line="233" w:lineRule="auto"/>
        <w:jc w:val="both"/>
        <w:rPr>
          <w:rFonts w:cs="Times New Roman"/>
          <w:sz w:val="20"/>
          <w:szCs w:val="20"/>
          <w:lang w:val="fr-CA"/>
        </w:rPr>
      </w:pPr>
    </w:p>
    <w:p w:rsidR="00C417A0" w:rsidRPr="005E2414" w:rsidRDefault="00C417A0" w:rsidP="00C417A0">
      <w:pPr>
        <w:spacing w:line="233" w:lineRule="auto"/>
        <w:jc w:val="both"/>
        <w:rPr>
          <w:rFonts w:cs="Times New Roman"/>
          <w:sz w:val="20"/>
          <w:szCs w:val="20"/>
          <w:lang w:val="fr-CA"/>
        </w:rPr>
      </w:pPr>
      <w:r w:rsidRPr="005E2414">
        <w:rPr>
          <w:rFonts w:cs="Times New Roman"/>
          <w:b/>
          <w:sz w:val="20"/>
          <w:szCs w:val="20"/>
          <w:lang w:val="fr-CA"/>
        </w:rPr>
        <w:t>À LA SUITE DE LA DEMANDE</w:t>
      </w:r>
      <w:r w:rsidRPr="005E2414">
        <w:rPr>
          <w:rFonts w:cs="Times New Roman"/>
          <w:sz w:val="20"/>
          <w:szCs w:val="20"/>
          <w:lang w:val="fr-CA"/>
        </w:rPr>
        <w:t xml:space="preserve"> présentée par le demandeur pour obtenir la prorogation du délai pour la signification et le dépôt de sa réplique et une ordonnance l’autorisant à déposer une réplique volumineuse;</w:t>
      </w:r>
    </w:p>
    <w:p w:rsidR="00C417A0" w:rsidRPr="005E2414" w:rsidRDefault="00C417A0" w:rsidP="00C417A0">
      <w:pPr>
        <w:spacing w:line="233" w:lineRule="auto"/>
        <w:jc w:val="both"/>
        <w:rPr>
          <w:rFonts w:cs="Times New Roman"/>
          <w:sz w:val="20"/>
          <w:szCs w:val="20"/>
          <w:lang w:val="fr-CA"/>
        </w:rPr>
      </w:pPr>
    </w:p>
    <w:p w:rsidR="00C417A0" w:rsidRPr="005E2414" w:rsidRDefault="00C417A0" w:rsidP="00C417A0">
      <w:pPr>
        <w:spacing w:line="233" w:lineRule="auto"/>
        <w:jc w:val="both"/>
        <w:rPr>
          <w:rFonts w:cs="Times New Roman"/>
          <w:sz w:val="20"/>
          <w:szCs w:val="20"/>
          <w:lang w:val="fr-CA"/>
        </w:rPr>
      </w:pPr>
      <w:r w:rsidRPr="005E2414">
        <w:rPr>
          <w:rFonts w:cs="Times New Roman"/>
          <w:b/>
          <w:sz w:val="20"/>
          <w:szCs w:val="20"/>
          <w:lang w:val="fr-CA"/>
        </w:rPr>
        <w:t>ET APRÈS EXAMEN</w:t>
      </w:r>
      <w:r w:rsidRPr="005E2414">
        <w:rPr>
          <w:rFonts w:cs="Times New Roman"/>
          <w:sz w:val="20"/>
          <w:szCs w:val="20"/>
          <w:lang w:val="fr-CA"/>
        </w:rPr>
        <w:t xml:space="preserve"> des documents déposés;</w:t>
      </w:r>
    </w:p>
    <w:p w:rsidR="00C417A0" w:rsidRPr="005E2414" w:rsidRDefault="00C417A0" w:rsidP="00C417A0">
      <w:pPr>
        <w:spacing w:line="233" w:lineRule="auto"/>
        <w:jc w:val="both"/>
        <w:rPr>
          <w:rFonts w:cs="Times New Roman"/>
          <w:sz w:val="20"/>
          <w:szCs w:val="20"/>
          <w:lang w:val="fr-CA"/>
        </w:rPr>
      </w:pPr>
    </w:p>
    <w:p w:rsidR="00C417A0" w:rsidRPr="005E2414" w:rsidRDefault="00C417A0" w:rsidP="00C417A0">
      <w:pPr>
        <w:spacing w:line="233" w:lineRule="auto"/>
        <w:jc w:val="both"/>
        <w:rPr>
          <w:rFonts w:cs="Times New Roman"/>
          <w:b/>
          <w:sz w:val="20"/>
          <w:szCs w:val="20"/>
          <w:lang w:val="fr-CA"/>
        </w:rPr>
      </w:pPr>
      <w:r w:rsidRPr="005E2414">
        <w:rPr>
          <w:rFonts w:cs="Times New Roman"/>
          <w:b/>
          <w:sz w:val="20"/>
          <w:szCs w:val="20"/>
          <w:lang w:val="fr-CA"/>
        </w:rPr>
        <w:t>IL EST ORDONNÉ CE QUI SUIT :</w:t>
      </w:r>
    </w:p>
    <w:p w:rsidR="00C417A0" w:rsidRPr="005E2414" w:rsidRDefault="00C417A0" w:rsidP="00C417A0">
      <w:pPr>
        <w:spacing w:line="233" w:lineRule="auto"/>
        <w:jc w:val="both"/>
        <w:rPr>
          <w:rFonts w:cs="Times New Roman"/>
          <w:sz w:val="20"/>
          <w:szCs w:val="20"/>
          <w:lang w:val="fr-CA"/>
        </w:rPr>
      </w:pPr>
    </w:p>
    <w:p w:rsidR="00C417A0" w:rsidRPr="005E2414" w:rsidRDefault="00C417A0" w:rsidP="00C417A0">
      <w:pPr>
        <w:spacing w:line="233" w:lineRule="auto"/>
        <w:jc w:val="both"/>
        <w:rPr>
          <w:rFonts w:cs="Times New Roman"/>
          <w:sz w:val="20"/>
          <w:szCs w:val="20"/>
          <w:lang w:val="fr-CA"/>
        </w:rPr>
      </w:pPr>
      <w:r w:rsidRPr="005E2414">
        <w:rPr>
          <w:rFonts w:cs="Times New Roman"/>
          <w:sz w:val="20"/>
          <w:szCs w:val="20"/>
          <w:lang w:val="fr-CA"/>
        </w:rPr>
        <w:t>Les requêtes sont accueillies.</w:t>
      </w:r>
    </w:p>
    <w:p w:rsidR="003F2F28" w:rsidRPr="005E2414" w:rsidRDefault="003F2F28" w:rsidP="0010587F">
      <w:pPr>
        <w:tabs>
          <w:tab w:val="left" w:pos="-1440"/>
          <w:tab w:val="left" w:pos="-720"/>
        </w:tabs>
        <w:jc w:val="both"/>
        <w:rPr>
          <w:sz w:val="20"/>
          <w:szCs w:val="20"/>
          <w:lang w:val="en-US"/>
        </w:rPr>
      </w:pPr>
    </w:p>
    <w:p w:rsidR="003F2F28" w:rsidRPr="005E2414" w:rsidRDefault="007F1DE4"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65" style="width:2in;height:1pt" o:hrpct="0" o:hralign="center" o:hrstd="t" o:hrnoshade="t" o:hr="t" fillcolor="black [3213]" stroked="f"/>
        </w:pict>
      </w:r>
    </w:p>
    <w:p w:rsidR="003F2F28" w:rsidRPr="005E2414" w:rsidRDefault="003F2F28" w:rsidP="0010587F">
      <w:pPr>
        <w:tabs>
          <w:tab w:val="left" w:pos="-1440"/>
          <w:tab w:val="left" w:pos="-720"/>
        </w:tabs>
        <w:jc w:val="both"/>
        <w:rPr>
          <w:sz w:val="20"/>
          <w:szCs w:val="20"/>
          <w:lang w:val="en-US"/>
        </w:rPr>
      </w:pPr>
    </w:p>
    <w:p w:rsidR="00BF7727" w:rsidRPr="005E2414" w:rsidRDefault="00BF7727" w:rsidP="00BF7727">
      <w:pPr>
        <w:tabs>
          <w:tab w:val="left" w:pos="-1440"/>
          <w:tab w:val="left" w:pos="-720"/>
        </w:tabs>
        <w:jc w:val="both"/>
        <w:rPr>
          <w:sz w:val="20"/>
          <w:szCs w:val="20"/>
          <w:lang w:val="fr-CA"/>
        </w:rPr>
      </w:pPr>
      <w:r w:rsidRPr="005E2414">
        <w:rPr>
          <w:sz w:val="20"/>
          <w:szCs w:val="20"/>
          <w:lang w:val="fr-CA"/>
        </w:rPr>
        <w:t>17.03.2017</w:t>
      </w:r>
    </w:p>
    <w:p w:rsidR="00BF7727" w:rsidRPr="005E2414" w:rsidRDefault="00BF7727" w:rsidP="00BF7727">
      <w:pPr>
        <w:tabs>
          <w:tab w:val="left" w:pos="-1440"/>
          <w:tab w:val="left" w:pos="-720"/>
        </w:tabs>
        <w:jc w:val="both"/>
        <w:rPr>
          <w:sz w:val="20"/>
          <w:szCs w:val="20"/>
          <w:lang w:val="fr-CA"/>
        </w:rPr>
      </w:pPr>
    </w:p>
    <w:p w:rsidR="00BF7727" w:rsidRPr="005E2414" w:rsidRDefault="00BF7727" w:rsidP="00BF7727">
      <w:pPr>
        <w:tabs>
          <w:tab w:val="left" w:pos="-1440"/>
          <w:tab w:val="left" w:pos="-720"/>
        </w:tabs>
        <w:jc w:val="both"/>
        <w:rPr>
          <w:sz w:val="20"/>
          <w:szCs w:val="20"/>
          <w:lang w:val="fr-CA"/>
        </w:rPr>
      </w:pPr>
      <w:r w:rsidRPr="005E2414">
        <w:rPr>
          <w:sz w:val="20"/>
          <w:szCs w:val="20"/>
          <w:lang w:val="fr-CA"/>
        </w:rPr>
        <w:t>Before / Devant :   KARAKATSANIS J. / LA JUGE KARAKATSANIS</w:t>
      </w:r>
    </w:p>
    <w:p w:rsidR="00BF7727" w:rsidRPr="005E2414" w:rsidRDefault="00BF7727" w:rsidP="00BF772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6"/>
        <w:gridCol w:w="1139"/>
        <w:gridCol w:w="4226"/>
      </w:tblGrid>
      <w:tr w:rsidR="00BF7727" w:rsidRPr="005E2414" w:rsidTr="00BF7727">
        <w:tc>
          <w:tcPr>
            <w:tcW w:w="4254" w:type="dxa"/>
            <w:gridSpan w:val="2"/>
          </w:tcPr>
          <w:p w:rsidR="00BF7727" w:rsidRPr="005E2414" w:rsidRDefault="00BF7727" w:rsidP="00BF7727">
            <w:pPr>
              <w:rPr>
                <w:b/>
                <w:sz w:val="20"/>
                <w:szCs w:val="20"/>
              </w:rPr>
            </w:pPr>
            <w:r w:rsidRPr="005E2414">
              <w:rPr>
                <w:b/>
                <w:sz w:val="20"/>
                <w:szCs w:val="20"/>
              </w:rPr>
              <w:t>Motion for leave to intervene</w:t>
            </w:r>
            <w:r w:rsidRPr="005E2414">
              <w:rPr>
                <w:sz w:val="20"/>
                <w:szCs w:val="20"/>
              </w:rPr>
              <w:t xml:space="preserve"> </w:t>
            </w:r>
            <w:r w:rsidRPr="005E2414">
              <w:rPr>
                <w:sz w:val="20"/>
                <w:szCs w:val="20"/>
              </w:rPr>
              <w:fldChar w:fldCharType="begin"/>
            </w:r>
            <w:r w:rsidRPr="005E2414">
              <w:rPr>
                <w:sz w:val="20"/>
                <w:szCs w:val="20"/>
              </w:rPr>
              <w:instrText xml:space="preserve"> SEQ CHAPTER \h \r 1</w:instrText>
            </w:r>
            <w:r w:rsidRPr="005E2414">
              <w:rPr>
                <w:sz w:val="20"/>
                <w:szCs w:val="20"/>
              </w:rPr>
              <w:fldChar w:fldCharType="end"/>
            </w:r>
          </w:p>
        </w:tc>
        <w:tc>
          <w:tcPr>
            <w:tcW w:w="1139" w:type="dxa"/>
          </w:tcPr>
          <w:p w:rsidR="00BF7727" w:rsidRPr="005E2414" w:rsidRDefault="00BF7727" w:rsidP="004C4504">
            <w:pPr>
              <w:rPr>
                <w:sz w:val="20"/>
                <w:szCs w:val="20"/>
              </w:rPr>
            </w:pPr>
          </w:p>
          <w:p w:rsidR="00BF7727" w:rsidRPr="005E2414" w:rsidRDefault="00BF7727" w:rsidP="004C4504">
            <w:pPr>
              <w:rPr>
                <w:sz w:val="20"/>
                <w:szCs w:val="20"/>
              </w:rPr>
            </w:pPr>
          </w:p>
        </w:tc>
        <w:tc>
          <w:tcPr>
            <w:tcW w:w="4226" w:type="dxa"/>
          </w:tcPr>
          <w:p w:rsidR="00BF7727" w:rsidRPr="005E2414" w:rsidRDefault="00BF7727" w:rsidP="00BF7727">
            <w:pPr>
              <w:rPr>
                <w:b/>
                <w:sz w:val="20"/>
                <w:szCs w:val="20"/>
              </w:rPr>
            </w:pPr>
            <w:r w:rsidRPr="005E2414">
              <w:rPr>
                <w:b/>
                <w:bCs/>
                <w:sz w:val="20"/>
                <w:szCs w:val="20"/>
                <w:lang w:val="fr-CA"/>
              </w:rPr>
              <w:t>Requête en autorisation d’intervenir</w:t>
            </w:r>
            <w:r w:rsidRPr="005E2414">
              <w:rPr>
                <w:sz w:val="20"/>
                <w:szCs w:val="20"/>
              </w:rPr>
              <w:t xml:space="preserve"> </w:t>
            </w:r>
            <w:r w:rsidRPr="005E2414">
              <w:rPr>
                <w:sz w:val="20"/>
                <w:szCs w:val="20"/>
              </w:rPr>
              <w:fldChar w:fldCharType="begin"/>
            </w:r>
            <w:r w:rsidRPr="005E2414">
              <w:rPr>
                <w:sz w:val="20"/>
                <w:szCs w:val="20"/>
              </w:rPr>
              <w:instrText xml:space="preserve"> SEQ CHAPTER \h \r 1</w:instrText>
            </w:r>
            <w:r w:rsidRPr="005E2414">
              <w:rPr>
                <w:sz w:val="20"/>
                <w:szCs w:val="20"/>
              </w:rPr>
              <w:fldChar w:fldCharType="end"/>
            </w:r>
          </w:p>
        </w:tc>
      </w:tr>
      <w:tr w:rsidR="00BF7727" w:rsidRPr="005E2414" w:rsidTr="00BF7727">
        <w:trPr>
          <w:trHeight w:val="256"/>
        </w:trPr>
        <w:tc>
          <w:tcPr>
            <w:tcW w:w="1348" w:type="dxa"/>
          </w:tcPr>
          <w:p w:rsidR="00BF7727" w:rsidRPr="005E2414" w:rsidRDefault="00BF7727" w:rsidP="004C4504">
            <w:pPr>
              <w:rPr>
                <w:sz w:val="20"/>
                <w:szCs w:val="20"/>
              </w:rPr>
            </w:pPr>
            <w:r w:rsidRPr="005E2414">
              <w:rPr>
                <w:sz w:val="20"/>
                <w:szCs w:val="20"/>
              </w:rPr>
              <w:t>BY / PAR</w:t>
            </w:r>
          </w:p>
        </w:tc>
        <w:tc>
          <w:tcPr>
            <w:tcW w:w="2906" w:type="dxa"/>
          </w:tcPr>
          <w:p w:rsidR="00BF7727" w:rsidRPr="005E2414" w:rsidRDefault="00BF7727" w:rsidP="004C4504">
            <w:pPr>
              <w:rPr>
                <w:sz w:val="20"/>
                <w:szCs w:val="20"/>
              </w:rPr>
            </w:pPr>
            <w:r w:rsidRPr="005E2414">
              <w:rPr>
                <w:rFonts w:cs="Times New Roman"/>
                <w:sz w:val="20"/>
                <w:szCs w:val="20"/>
              </w:rPr>
              <w:t>Attorney General of British Columbia</w:t>
            </w:r>
          </w:p>
        </w:tc>
        <w:tc>
          <w:tcPr>
            <w:tcW w:w="1139" w:type="dxa"/>
          </w:tcPr>
          <w:p w:rsidR="00BF7727" w:rsidRPr="005E2414" w:rsidRDefault="00BF7727" w:rsidP="004C4504">
            <w:pPr>
              <w:rPr>
                <w:sz w:val="20"/>
                <w:szCs w:val="20"/>
              </w:rPr>
            </w:pPr>
          </w:p>
        </w:tc>
        <w:tc>
          <w:tcPr>
            <w:tcW w:w="4226" w:type="dxa"/>
          </w:tcPr>
          <w:p w:rsidR="00BF7727" w:rsidRPr="005E2414" w:rsidRDefault="00BF7727" w:rsidP="004C4504">
            <w:pPr>
              <w:rPr>
                <w:sz w:val="20"/>
                <w:szCs w:val="20"/>
              </w:rPr>
            </w:pPr>
          </w:p>
        </w:tc>
      </w:tr>
      <w:tr w:rsidR="00BF7727" w:rsidRPr="005E2414" w:rsidTr="00BF7727">
        <w:tc>
          <w:tcPr>
            <w:tcW w:w="1348" w:type="dxa"/>
          </w:tcPr>
          <w:p w:rsidR="00BF7727" w:rsidRPr="005E2414" w:rsidRDefault="00BF7727" w:rsidP="004C4504">
            <w:pPr>
              <w:rPr>
                <w:sz w:val="20"/>
                <w:szCs w:val="20"/>
              </w:rPr>
            </w:pPr>
          </w:p>
        </w:tc>
        <w:tc>
          <w:tcPr>
            <w:tcW w:w="2906" w:type="dxa"/>
          </w:tcPr>
          <w:p w:rsidR="00BF7727" w:rsidRPr="005E2414" w:rsidRDefault="00BF7727" w:rsidP="004C4504">
            <w:pPr>
              <w:rPr>
                <w:sz w:val="20"/>
                <w:szCs w:val="20"/>
              </w:rPr>
            </w:pPr>
          </w:p>
        </w:tc>
        <w:tc>
          <w:tcPr>
            <w:tcW w:w="1139" w:type="dxa"/>
          </w:tcPr>
          <w:p w:rsidR="00BF7727" w:rsidRPr="005E2414" w:rsidRDefault="00BF7727" w:rsidP="004C4504">
            <w:pPr>
              <w:rPr>
                <w:sz w:val="20"/>
                <w:szCs w:val="20"/>
              </w:rPr>
            </w:pPr>
          </w:p>
        </w:tc>
        <w:tc>
          <w:tcPr>
            <w:tcW w:w="4226" w:type="dxa"/>
          </w:tcPr>
          <w:p w:rsidR="00BF7727" w:rsidRPr="005E2414" w:rsidRDefault="00BF7727" w:rsidP="004C4504">
            <w:pPr>
              <w:rPr>
                <w:sz w:val="20"/>
                <w:szCs w:val="20"/>
              </w:rPr>
            </w:pPr>
          </w:p>
        </w:tc>
      </w:tr>
      <w:tr w:rsidR="00BF7727" w:rsidRPr="005E2414" w:rsidTr="00BF7727">
        <w:tc>
          <w:tcPr>
            <w:tcW w:w="1348" w:type="dxa"/>
          </w:tcPr>
          <w:p w:rsidR="00BF7727" w:rsidRPr="005E2414" w:rsidRDefault="00BF7727" w:rsidP="004C4504">
            <w:pPr>
              <w:rPr>
                <w:sz w:val="20"/>
                <w:szCs w:val="20"/>
              </w:rPr>
            </w:pPr>
            <w:r w:rsidRPr="005E2414">
              <w:rPr>
                <w:sz w:val="20"/>
                <w:szCs w:val="20"/>
              </w:rPr>
              <w:t>IN / DANS :</w:t>
            </w:r>
          </w:p>
        </w:tc>
        <w:tc>
          <w:tcPr>
            <w:tcW w:w="2906" w:type="dxa"/>
          </w:tcPr>
          <w:p w:rsidR="00BF7727" w:rsidRPr="005E2414" w:rsidRDefault="00BF7727" w:rsidP="004C4504">
            <w:pPr>
              <w:rPr>
                <w:sz w:val="20"/>
                <w:szCs w:val="20"/>
              </w:rPr>
            </w:pPr>
            <w:r w:rsidRPr="005E2414">
              <w:rPr>
                <w:sz w:val="20"/>
                <w:szCs w:val="20"/>
              </w:rPr>
              <w:t xml:space="preserve">Joseph </w:t>
            </w:r>
            <w:proofErr w:type="spellStart"/>
            <w:r w:rsidRPr="005E2414">
              <w:rPr>
                <w:sz w:val="20"/>
                <w:szCs w:val="20"/>
              </w:rPr>
              <w:t>Sciascia</w:t>
            </w:r>
            <w:proofErr w:type="spellEnd"/>
          </w:p>
          <w:p w:rsidR="00BF7727" w:rsidRPr="005E2414" w:rsidRDefault="00BF7727" w:rsidP="004C4504">
            <w:pPr>
              <w:rPr>
                <w:sz w:val="20"/>
                <w:szCs w:val="20"/>
              </w:rPr>
            </w:pPr>
          </w:p>
          <w:p w:rsidR="00BF7727" w:rsidRPr="005E2414" w:rsidRDefault="00BF7727" w:rsidP="004C4504">
            <w:pPr>
              <w:rPr>
                <w:sz w:val="20"/>
                <w:szCs w:val="20"/>
              </w:rPr>
            </w:pPr>
            <w:r w:rsidRPr="005E2414">
              <w:rPr>
                <w:sz w:val="20"/>
                <w:szCs w:val="20"/>
              </w:rPr>
              <w:tab/>
              <w:t>v. (37155)</w:t>
            </w:r>
          </w:p>
          <w:p w:rsidR="00BF7727" w:rsidRPr="005E2414" w:rsidRDefault="00BF7727" w:rsidP="004C4504">
            <w:pPr>
              <w:rPr>
                <w:sz w:val="20"/>
                <w:szCs w:val="20"/>
              </w:rPr>
            </w:pPr>
          </w:p>
          <w:p w:rsidR="00BF7727" w:rsidRPr="005E2414" w:rsidRDefault="00BF7727" w:rsidP="004C4504">
            <w:pPr>
              <w:rPr>
                <w:sz w:val="20"/>
                <w:szCs w:val="20"/>
              </w:rPr>
            </w:pPr>
            <w:r w:rsidRPr="005E2414">
              <w:rPr>
                <w:sz w:val="20"/>
                <w:szCs w:val="20"/>
              </w:rPr>
              <w:t>Her Majesty the Queen (Ont.)</w:t>
            </w:r>
          </w:p>
        </w:tc>
        <w:tc>
          <w:tcPr>
            <w:tcW w:w="1139" w:type="dxa"/>
          </w:tcPr>
          <w:p w:rsidR="00BF7727" w:rsidRPr="005E2414" w:rsidRDefault="00BF7727" w:rsidP="004C4504">
            <w:pPr>
              <w:rPr>
                <w:sz w:val="20"/>
                <w:szCs w:val="20"/>
              </w:rPr>
            </w:pPr>
          </w:p>
        </w:tc>
        <w:tc>
          <w:tcPr>
            <w:tcW w:w="4226" w:type="dxa"/>
          </w:tcPr>
          <w:p w:rsidR="00BF7727" w:rsidRPr="005E2414" w:rsidRDefault="00BF7727" w:rsidP="004C4504">
            <w:pPr>
              <w:rPr>
                <w:sz w:val="20"/>
                <w:szCs w:val="20"/>
              </w:rPr>
            </w:pPr>
          </w:p>
        </w:tc>
      </w:tr>
    </w:tbl>
    <w:p w:rsidR="00BF7727" w:rsidRPr="005E2414" w:rsidRDefault="00BF7727" w:rsidP="00BF7727">
      <w:pPr>
        <w:tabs>
          <w:tab w:val="left" w:pos="-1440"/>
          <w:tab w:val="left" w:pos="-720"/>
        </w:tabs>
        <w:jc w:val="both"/>
        <w:rPr>
          <w:sz w:val="20"/>
          <w:szCs w:val="20"/>
        </w:rPr>
      </w:pPr>
    </w:p>
    <w:p w:rsidR="00BF7727" w:rsidRPr="005E2414" w:rsidRDefault="00BF7727" w:rsidP="00BF7727">
      <w:pPr>
        <w:tabs>
          <w:tab w:val="left" w:pos="-1440"/>
          <w:tab w:val="left" w:pos="-720"/>
        </w:tabs>
        <w:jc w:val="both"/>
        <w:rPr>
          <w:sz w:val="20"/>
          <w:szCs w:val="20"/>
        </w:rPr>
      </w:pPr>
      <w:r w:rsidRPr="005E2414">
        <w:rPr>
          <w:b/>
          <w:sz w:val="20"/>
          <w:szCs w:val="20"/>
        </w:rPr>
        <w:t>GRANTED / ACCORDÉE</w:t>
      </w:r>
    </w:p>
    <w:p w:rsidR="003F2F28" w:rsidRPr="005E2414" w:rsidRDefault="003F2F28" w:rsidP="0010587F">
      <w:pPr>
        <w:tabs>
          <w:tab w:val="left" w:pos="-1440"/>
          <w:tab w:val="left" w:pos="-720"/>
        </w:tabs>
        <w:jc w:val="both"/>
        <w:rPr>
          <w:sz w:val="20"/>
          <w:szCs w:val="20"/>
          <w:lang w:val="en-US"/>
        </w:rPr>
      </w:pPr>
    </w:p>
    <w:p w:rsidR="00C417A0" w:rsidRPr="005E2414" w:rsidRDefault="00C417A0" w:rsidP="007F1DE4">
      <w:pPr>
        <w:spacing w:line="232" w:lineRule="auto"/>
        <w:jc w:val="both"/>
        <w:rPr>
          <w:rFonts w:cs="Times New Roman"/>
          <w:sz w:val="20"/>
          <w:szCs w:val="20"/>
        </w:rPr>
      </w:pPr>
      <w:r w:rsidRPr="005E2414">
        <w:rPr>
          <w:rFonts w:cs="Times New Roman"/>
          <w:b/>
          <w:bCs/>
          <w:sz w:val="20"/>
          <w:szCs w:val="20"/>
        </w:rPr>
        <w:t xml:space="preserve">UPON APPLICATION </w:t>
      </w:r>
      <w:r w:rsidRPr="005E2414">
        <w:rPr>
          <w:rFonts w:cs="Times New Roman"/>
          <w:sz w:val="20"/>
          <w:szCs w:val="20"/>
        </w:rPr>
        <w:t>by the Attorney General of British Columbia for leave to intervene in the above appeal;</w:t>
      </w:r>
    </w:p>
    <w:p w:rsidR="00C417A0" w:rsidRPr="005E2414" w:rsidRDefault="00C417A0" w:rsidP="00C417A0">
      <w:pPr>
        <w:spacing w:line="232" w:lineRule="auto"/>
        <w:rPr>
          <w:rFonts w:cs="Times New Roman"/>
          <w:sz w:val="20"/>
          <w:szCs w:val="20"/>
        </w:rPr>
      </w:pPr>
    </w:p>
    <w:p w:rsidR="00C417A0" w:rsidRPr="005E2414" w:rsidRDefault="00C417A0" w:rsidP="00C417A0">
      <w:pPr>
        <w:spacing w:line="232" w:lineRule="auto"/>
        <w:rPr>
          <w:rFonts w:cs="Times New Roman"/>
          <w:sz w:val="20"/>
          <w:szCs w:val="20"/>
        </w:rPr>
      </w:pPr>
      <w:r w:rsidRPr="005E2414">
        <w:rPr>
          <w:rFonts w:cs="Times New Roman"/>
          <w:b/>
          <w:bCs/>
          <w:sz w:val="20"/>
          <w:szCs w:val="20"/>
        </w:rPr>
        <w:t>AND THE MATERIAL FILED</w:t>
      </w:r>
      <w:r w:rsidRPr="005E2414">
        <w:rPr>
          <w:rFonts w:cs="Times New Roman"/>
          <w:sz w:val="20"/>
          <w:szCs w:val="20"/>
        </w:rPr>
        <w:t xml:space="preserve"> having been read;</w:t>
      </w:r>
    </w:p>
    <w:p w:rsidR="00C417A0" w:rsidRPr="005E2414" w:rsidRDefault="00C417A0" w:rsidP="00C417A0">
      <w:pPr>
        <w:spacing w:line="232" w:lineRule="auto"/>
        <w:jc w:val="center"/>
        <w:rPr>
          <w:rFonts w:cs="Times New Roman"/>
          <w:sz w:val="20"/>
          <w:szCs w:val="20"/>
        </w:rPr>
      </w:pPr>
    </w:p>
    <w:p w:rsidR="00C417A0" w:rsidRPr="005E2414" w:rsidRDefault="00C417A0" w:rsidP="00C417A0">
      <w:pPr>
        <w:spacing w:line="232" w:lineRule="auto"/>
        <w:rPr>
          <w:rFonts w:cs="Times New Roman"/>
          <w:b/>
          <w:bCs/>
          <w:sz w:val="20"/>
          <w:szCs w:val="20"/>
        </w:rPr>
      </w:pPr>
      <w:r w:rsidRPr="005E2414">
        <w:rPr>
          <w:rFonts w:cs="Times New Roman"/>
          <w:b/>
          <w:bCs/>
          <w:sz w:val="20"/>
          <w:szCs w:val="20"/>
        </w:rPr>
        <w:t>IT IS HEREBY ORDERED THAT:</w:t>
      </w:r>
    </w:p>
    <w:p w:rsidR="00C417A0" w:rsidRPr="005E2414" w:rsidRDefault="00C417A0" w:rsidP="00C417A0">
      <w:pPr>
        <w:spacing w:line="232" w:lineRule="auto"/>
        <w:rPr>
          <w:rFonts w:cs="Times New Roman"/>
          <w:b/>
          <w:bCs/>
          <w:sz w:val="20"/>
          <w:szCs w:val="20"/>
        </w:rPr>
      </w:pPr>
    </w:p>
    <w:p w:rsidR="00C417A0" w:rsidRPr="005E2414" w:rsidRDefault="00C417A0" w:rsidP="007F1DE4">
      <w:pPr>
        <w:spacing w:line="228" w:lineRule="auto"/>
        <w:jc w:val="both"/>
        <w:rPr>
          <w:rFonts w:cs="Times New Roman"/>
          <w:sz w:val="20"/>
          <w:szCs w:val="20"/>
        </w:rPr>
      </w:pPr>
      <w:r w:rsidRPr="005E2414">
        <w:rPr>
          <w:rFonts w:cs="Times New Roman"/>
          <w:sz w:val="20"/>
          <w:szCs w:val="20"/>
        </w:rPr>
        <w:t>The motion for leave to intervene is granted and the said intervener shall be entitled to serve and file a factum not to exceed ten (10) pages in length on or before April 13, 2017.</w:t>
      </w:r>
    </w:p>
    <w:p w:rsidR="00C417A0" w:rsidRPr="005E2414" w:rsidRDefault="00C417A0" w:rsidP="007F1DE4">
      <w:pPr>
        <w:spacing w:line="228" w:lineRule="auto"/>
        <w:jc w:val="both"/>
        <w:rPr>
          <w:rFonts w:cs="Times New Roman"/>
          <w:sz w:val="20"/>
          <w:szCs w:val="20"/>
        </w:rPr>
      </w:pPr>
    </w:p>
    <w:p w:rsidR="00C417A0" w:rsidRPr="005E2414" w:rsidRDefault="00C417A0" w:rsidP="007F1DE4">
      <w:pPr>
        <w:spacing w:line="228" w:lineRule="auto"/>
        <w:jc w:val="both"/>
        <w:rPr>
          <w:rFonts w:cs="Times New Roman"/>
          <w:sz w:val="20"/>
          <w:szCs w:val="20"/>
        </w:rPr>
      </w:pPr>
      <w:r w:rsidRPr="005E2414">
        <w:rPr>
          <w:rFonts w:cs="Times New Roman"/>
          <w:bCs/>
          <w:sz w:val="20"/>
          <w:szCs w:val="20"/>
        </w:rPr>
        <w:t>The said intervener</w:t>
      </w:r>
      <w:r w:rsidRPr="005E2414">
        <w:rPr>
          <w:rFonts w:cs="Times New Roman"/>
          <w:sz w:val="20"/>
          <w:szCs w:val="20"/>
        </w:rPr>
        <w:t xml:space="preserve"> is granted permission to present oral argument not exceeding five (5) minutes at the hearing of the appeal.</w:t>
      </w:r>
    </w:p>
    <w:p w:rsidR="00C417A0" w:rsidRPr="005E2414" w:rsidRDefault="00C417A0" w:rsidP="007F1DE4">
      <w:pPr>
        <w:spacing w:line="228" w:lineRule="auto"/>
        <w:jc w:val="both"/>
        <w:rPr>
          <w:rFonts w:cs="Times New Roman"/>
          <w:sz w:val="20"/>
          <w:szCs w:val="20"/>
        </w:rPr>
      </w:pPr>
    </w:p>
    <w:p w:rsidR="00C417A0" w:rsidRPr="005E2414" w:rsidRDefault="00C417A0" w:rsidP="007F1DE4">
      <w:pPr>
        <w:spacing w:line="228" w:lineRule="auto"/>
        <w:jc w:val="both"/>
        <w:rPr>
          <w:rFonts w:cs="Times New Roman"/>
          <w:bCs/>
          <w:sz w:val="20"/>
          <w:szCs w:val="20"/>
        </w:rPr>
      </w:pPr>
      <w:r w:rsidRPr="005E2414">
        <w:rPr>
          <w:rFonts w:cs="Times New Roman"/>
          <w:sz w:val="20"/>
          <w:szCs w:val="20"/>
        </w:rPr>
        <w:fldChar w:fldCharType="begin"/>
      </w:r>
      <w:r w:rsidRPr="005E2414">
        <w:rPr>
          <w:rFonts w:cs="Times New Roman"/>
          <w:sz w:val="20"/>
          <w:szCs w:val="20"/>
        </w:rPr>
        <w:instrText xml:space="preserve"> SEQ CHAPTER \h \r 1</w:instrText>
      </w:r>
      <w:r w:rsidRPr="005E2414">
        <w:rPr>
          <w:rFonts w:cs="Times New Roman"/>
          <w:sz w:val="20"/>
          <w:szCs w:val="20"/>
        </w:rPr>
        <w:fldChar w:fldCharType="end"/>
      </w:r>
      <w:r w:rsidRPr="005E2414">
        <w:rPr>
          <w:rFonts w:cs="Times New Roman"/>
          <w:bCs/>
          <w:sz w:val="20"/>
          <w:szCs w:val="20"/>
        </w:rPr>
        <w:t>The intervener is not entitled to raise new issues or to adduce further evidence or otherwise to supplement the record of the parties.</w:t>
      </w:r>
    </w:p>
    <w:p w:rsidR="00C417A0" w:rsidRPr="005E2414" w:rsidRDefault="00C417A0" w:rsidP="007F1DE4">
      <w:pPr>
        <w:spacing w:line="228" w:lineRule="auto"/>
        <w:jc w:val="both"/>
        <w:rPr>
          <w:rFonts w:cs="Times New Roman"/>
          <w:b/>
          <w:bCs/>
          <w:sz w:val="20"/>
          <w:szCs w:val="20"/>
        </w:rPr>
      </w:pPr>
    </w:p>
    <w:p w:rsidR="00C417A0" w:rsidRPr="005E2414" w:rsidRDefault="00C417A0" w:rsidP="007F1DE4">
      <w:pPr>
        <w:spacing w:line="230" w:lineRule="auto"/>
        <w:jc w:val="both"/>
        <w:rPr>
          <w:rFonts w:cs="Times New Roman"/>
          <w:sz w:val="20"/>
          <w:szCs w:val="20"/>
        </w:rPr>
      </w:pPr>
      <w:r w:rsidRPr="005E2414">
        <w:rPr>
          <w:rFonts w:cs="Times New Roman"/>
          <w:sz w:val="20"/>
          <w:szCs w:val="20"/>
        </w:rPr>
        <w:t>Pursuant to Rule 59(1</w:t>
      </w:r>
      <w:proofErr w:type="gramStart"/>
      <w:r w:rsidRPr="005E2414">
        <w:rPr>
          <w:rFonts w:cs="Times New Roman"/>
          <w:sz w:val="20"/>
          <w:szCs w:val="20"/>
        </w:rPr>
        <w:t>)(</w:t>
      </w:r>
      <w:proofErr w:type="gramEnd"/>
      <w:r w:rsidRPr="005E2414">
        <w:rPr>
          <w:rFonts w:cs="Times New Roman"/>
          <w:i/>
          <w:iCs/>
          <w:sz w:val="20"/>
          <w:szCs w:val="20"/>
        </w:rPr>
        <w:t>a</w:t>
      </w:r>
      <w:r w:rsidRPr="005E2414">
        <w:rPr>
          <w:rFonts w:cs="Times New Roman"/>
          <w:sz w:val="20"/>
          <w:szCs w:val="20"/>
        </w:rPr>
        <w:t xml:space="preserve">) of the </w:t>
      </w:r>
      <w:r w:rsidRPr="005E2414">
        <w:rPr>
          <w:rFonts w:cs="Times New Roman"/>
          <w:i/>
          <w:iCs/>
          <w:sz w:val="20"/>
          <w:szCs w:val="20"/>
        </w:rPr>
        <w:t>Rules of the Supreme Court of Canada</w:t>
      </w:r>
      <w:r w:rsidRPr="005E2414">
        <w:rPr>
          <w:rFonts w:cs="Times New Roman"/>
          <w:sz w:val="20"/>
          <w:szCs w:val="20"/>
        </w:rPr>
        <w:t>, the intervener shall pay to the appellant and respondent any additional disbursements occasioned to the appellant and respondent by its intervention.</w:t>
      </w:r>
    </w:p>
    <w:p w:rsidR="00C417A0" w:rsidRPr="005E2414" w:rsidRDefault="00C417A0" w:rsidP="007F1DE4">
      <w:pPr>
        <w:jc w:val="both"/>
        <w:rPr>
          <w:rFonts w:cs="Times New Roman"/>
          <w:b/>
          <w:bCs/>
          <w:sz w:val="20"/>
          <w:szCs w:val="20"/>
        </w:rPr>
      </w:pPr>
    </w:p>
    <w:p w:rsidR="00C417A0" w:rsidRPr="005E2414" w:rsidRDefault="00C417A0" w:rsidP="007F1DE4">
      <w:pPr>
        <w:jc w:val="both"/>
        <w:rPr>
          <w:rFonts w:cs="Times New Roman"/>
          <w:bCs/>
          <w:sz w:val="20"/>
          <w:szCs w:val="20"/>
          <w:lang w:val="fr-CA"/>
        </w:rPr>
      </w:pPr>
      <w:r w:rsidRPr="005E2414">
        <w:rPr>
          <w:rFonts w:cs="Times New Roman"/>
          <w:b/>
          <w:bCs/>
          <w:sz w:val="20"/>
          <w:szCs w:val="20"/>
          <w:lang w:val="fr-CA"/>
        </w:rPr>
        <w:t>À LA SUITE DE LA DEMANDE</w:t>
      </w:r>
      <w:r w:rsidRPr="005E2414">
        <w:rPr>
          <w:rFonts w:cs="Times New Roman"/>
          <w:bCs/>
          <w:sz w:val="20"/>
          <w:szCs w:val="20"/>
          <w:lang w:val="fr-CA"/>
        </w:rPr>
        <w:t xml:space="preserve"> présentée par le procureur général de la Colombie-Britannique en vue d’intervenir dans l’appel;</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Cs/>
          <w:sz w:val="20"/>
          <w:szCs w:val="20"/>
          <w:lang w:val="fr-CA"/>
        </w:rPr>
      </w:pPr>
      <w:r w:rsidRPr="005E2414">
        <w:rPr>
          <w:rFonts w:cs="Times New Roman"/>
          <w:b/>
          <w:bCs/>
          <w:sz w:val="20"/>
          <w:szCs w:val="20"/>
          <w:lang w:val="fr-CA"/>
        </w:rPr>
        <w:t>ET APRÈS EXAMEN</w:t>
      </w:r>
      <w:r w:rsidRPr="005E2414">
        <w:rPr>
          <w:rFonts w:cs="Times New Roman"/>
          <w:bCs/>
          <w:sz w:val="20"/>
          <w:szCs w:val="20"/>
          <w:lang w:val="fr-CA"/>
        </w:rPr>
        <w:t xml:space="preserve"> des documents déposés;</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
          <w:bCs/>
          <w:sz w:val="20"/>
          <w:szCs w:val="20"/>
          <w:lang w:val="fr-CA"/>
        </w:rPr>
      </w:pPr>
      <w:r w:rsidRPr="005E2414">
        <w:rPr>
          <w:rFonts w:cs="Times New Roman"/>
          <w:b/>
          <w:bCs/>
          <w:sz w:val="20"/>
          <w:szCs w:val="20"/>
          <w:lang w:val="fr-CA"/>
        </w:rPr>
        <w:t>IL EST ORDONNÉ CE QUI SUIT :</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Cs/>
          <w:sz w:val="20"/>
          <w:szCs w:val="20"/>
          <w:lang w:val="fr-CA"/>
        </w:rPr>
      </w:pPr>
      <w:r w:rsidRPr="005E2414">
        <w:rPr>
          <w:rFonts w:cs="Times New Roman"/>
          <w:bCs/>
          <w:sz w:val="20"/>
          <w:szCs w:val="20"/>
          <w:lang w:val="fr-CA"/>
        </w:rPr>
        <w:t>La requête en autorisation d’intervenir est accueillie et cet intervenant pourra signifier et déposer un mémoire d’au plus dix (10) pages au plus tard le 13 avril 2017.</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Cs/>
          <w:sz w:val="20"/>
          <w:szCs w:val="20"/>
          <w:lang w:val="fr-CA"/>
        </w:rPr>
      </w:pPr>
      <w:r w:rsidRPr="005E2414">
        <w:rPr>
          <w:rFonts w:cs="Times New Roman"/>
          <w:bCs/>
          <w:sz w:val="20"/>
          <w:szCs w:val="20"/>
          <w:lang w:val="fr-CA"/>
        </w:rPr>
        <w:t>Cet intervenant est autorisé à présenter une plaidoirie orale d’au plus cinq (5) minutes lors de l’audition de l’appel.</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Cs/>
          <w:sz w:val="20"/>
          <w:szCs w:val="20"/>
          <w:lang w:val="fr-CA"/>
        </w:rPr>
      </w:pPr>
      <w:r w:rsidRPr="005E2414">
        <w:rPr>
          <w:rFonts w:cs="Times New Roman"/>
          <w:bCs/>
          <w:sz w:val="20"/>
          <w:szCs w:val="20"/>
          <w:lang w:val="fr-CA"/>
        </w:rPr>
        <w:t>L’intervenant n’a pas le droit de soulever de nouvelles questions, de produire d’autres éléments de preuve, ni de compléter de quelque autre façon le dossier des parties.</w:t>
      </w:r>
    </w:p>
    <w:p w:rsidR="00C417A0" w:rsidRPr="005E2414" w:rsidRDefault="00C417A0" w:rsidP="007F1DE4">
      <w:pPr>
        <w:jc w:val="both"/>
        <w:rPr>
          <w:rFonts w:cs="Times New Roman"/>
          <w:bCs/>
          <w:sz w:val="20"/>
          <w:szCs w:val="20"/>
          <w:lang w:val="fr-CA"/>
        </w:rPr>
      </w:pPr>
    </w:p>
    <w:p w:rsidR="00C417A0" w:rsidRPr="005E2414" w:rsidRDefault="00C417A0" w:rsidP="007F1DE4">
      <w:pPr>
        <w:jc w:val="both"/>
        <w:rPr>
          <w:rFonts w:cs="Times New Roman"/>
          <w:bCs/>
          <w:sz w:val="20"/>
          <w:szCs w:val="20"/>
          <w:lang w:val="fr-CA"/>
        </w:rPr>
      </w:pPr>
      <w:r w:rsidRPr="005E2414">
        <w:rPr>
          <w:rFonts w:cs="Times New Roman"/>
          <w:bCs/>
          <w:sz w:val="20"/>
          <w:szCs w:val="20"/>
          <w:lang w:val="fr-CA"/>
        </w:rPr>
        <w:t>Conformément à l’alinéa 59(1)</w:t>
      </w:r>
      <w:r w:rsidRPr="005E2414">
        <w:rPr>
          <w:rFonts w:cs="Times New Roman"/>
          <w:bCs/>
          <w:i/>
          <w:sz w:val="20"/>
          <w:szCs w:val="20"/>
          <w:lang w:val="fr-CA"/>
        </w:rPr>
        <w:t>a</w:t>
      </w:r>
      <w:r w:rsidRPr="005E2414">
        <w:rPr>
          <w:rFonts w:cs="Times New Roman"/>
          <w:bCs/>
          <w:sz w:val="20"/>
          <w:szCs w:val="20"/>
          <w:lang w:val="fr-CA"/>
        </w:rPr>
        <w:t xml:space="preserve">) des </w:t>
      </w:r>
      <w:r w:rsidRPr="005E2414">
        <w:rPr>
          <w:rFonts w:cs="Times New Roman"/>
          <w:bCs/>
          <w:i/>
          <w:sz w:val="20"/>
          <w:szCs w:val="20"/>
          <w:lang w:val="fr-CA"/>
        </w:rPr>
        <w:t>Règles de la Cour suprême du Canada</w:t>
      </w:r>
      <w:r w:rsidRPr="005E2414">
        <w:rPr>
          <w:rFonts w:cs="Times New Roman"/>
          <w:bCs/>
          <w:sz w:val="20"/>
          <w:szCs w:val="20"/>
          <w:lang w:val="fr-CA"/>
        </w:rPr>
        <w:t>, l’intervenant paiera à l’appelant et à l’intimée tous dépens supplémentaires résultant de son intervention.</w:t>
      </w:r>
    </w:p>
    <w:p w:rsidR="003F2F28" w:rsidRPr="005E2414" w:rsidRDefault="003F2F28" w:rsidP="007F1DE4">
      <w:pPr>
        <w:tabs>
          <w:tab w:val="left" w:pos="-1440"/>
          <w:tab w:val="left" w:pos="-720"/>
        </w:tabs>
        <w:jc w:val="both"/>
        <w:rPr>
          <w:sz w:val="20"/>
          <w:szCs w:val="20"/>
          <w:lang w:val="fr-CA"/>
        </w:rPr>
      </w:pPr>
    </w:p>
    <w:p w:rsidR="00BF7727" w:rsidRPr="005E2414" w:rsidRDefault="007F1DE4" w:rsidP="007F1DE4">
      <w:pPr>
        <w:tabs>
          <w:tab w:val="left" w:pos="-1440"/>
          <w:tab w:val="left" w:pos="-720"/>
        </w:tabs>
        <w:jc w:val="both"/>
        <w:rPr>
          <w:sz w:val="20"/>
          <w:szCs w:val="20"/>
          <w:lang w:val="en-US"/>
        </w:rPr>
      </w:pPr>
      <w:r>
        <w:rPr>
          <w:rFonts w:eastAsia="Times New Roman" w:cs="Times New Roman"/>
          <w:sz w:val="20"/>
          <w:szCs w:val="20"/>
          <w:lang w:val="fr-CA" w:eastAsia="en-CA"/>
        </w:rPr>
        <w:pict>
          <v:rect id="_x0000_i1066" style="width:2in;height:1pt" o:hrpct="0" o:hralign="center" o:hrstd="t" o:hrnoshade="t" o:hr="t" fillcolor="black [3213]" stroked="f"/>
        </w:pict>
      </w:r>
    </w:p>
    <w:p w:rsidR="00890FEB" w:rsidRPr="005E2414" w:rsidRDefault="00890FEB" w:rsidP="00831CA9">
      <w:pPr>
        <w:jc w:val="both"/>
        <w:rPr>
          <w:sz w:val="20"/>
          <w:szCs w:val="20"/>
          <w:lang w:val="en-US"/>
        </w:rPr>
      </w:pPr>
    </w:p>
    <w:p w:rsidR="00831CA9" w:rsidRPr="005E2414" w:rsidRDefault="00831CA9" w:rsidP="00831CA9">
      <w:pPr>
        <w:jc w:val="both"/>
        <w:rPr>
          <w:sz w:val="20"/>
          <w:szCs w:val="20"/>
          <w:lang w:val="en-US"/>
        </w:rPr>
        <w:sectPr w:rsidR="00831CA9" w:rsidRPr="005E2414" w:rsidSect="00831CA9">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F1DE4" w:rsidTr="00EB2B90">
        <w:tc>
          <w:tcPr>
            <w:tcW w:w="4200" w:type="dxa"/>
            <w:shd w:val="clear" w:color="auto" w:fill="auto"/>
            <w:tcMar>
              <w:left w:w="0" w:type="dxa"/>
              <w:right w:w="0" w:type="dxa"/>
            </w:tcMar>
          </w:tcPr>
          <w:p w:rsidR="00F40249" w:rsidRPr="005E2414" w:rsidRDefault="00F40249" w:rsidP="00EB2B90">
            <w:pPr>
              <w:rPr>
                <w:b/>
                <w:szCs w:val="24"/>
              </w:rPr>
            </w:pPr>
            <w:r w:rsidRPr="005E2414">
              <w:rPr>
                <w:b/>
                <w:szCs w:val="24"/>
              </w:rPr>
              <w:lastRenderedPageBreak/>
              <w:t>NOTICES OF APPEAL FILED SINCE LAST ISSUE</w:t>
            </w:r>
          </w:p>
        </w:tc>
        <w:tc>
          <w:tcPr>
            <w:tcW w:w="1200" w:type="dxa"/>
            <w:shd w:val="clear" w:color="auto" w:fill="auto"/>
            <w:tcMar>
              <w:left w:w="0" w:type="dxa"/>
              <w:right w:w="0" w:type="dxa"/>
            </w:tcMar>
          </w:tcPr>
          <w:p w:rsidR="00F40249" w:rsidRPr="005E2414" w:rsidRDefault="00F40249" w:rsidP="00F40249">
            <w:pPr>
              <w:jc w:val="center"/>
              <w:rPr>
                <w:szCs w:val="24"/>
              </w:rPr>
            </w:pPr>
          </w:p>
          <w:p w:rsidR="00F33CCE" w:rsidRPr="005E2414" w:rsidRDefault="00F33CCE" w:rsidP="00F40249">
            <w:pPr>
              <w:jc w:val="center"/>
              <w:rPr>
                <w:szCs w:val="24"/>
              </w:rPr>
            </w:pPr>
          </w:p>
          <w:p w:rsidR="00F33CCE" w:rsidRPr="005E2414" w:rsidRDefault="00F33CCE" w:rsidP="00F40249">
            <w:pPr>
              <w:jc w:val="center"/>
              <w:rPr>
                <w:szCs w:val="24"/>
              </w:rPr>
            </w:pPr>
          </w:p>
        </w:tc>
        <w:tc>
          <w:tcPr>
            <w:tcW w:w="4230" w:type="dxa"/>
            <w:shd w:val="clear" w:color="auto" w:fill="auto"/>
            <w:tcMar>
              <w:left w:w="0" w:type="dxa"/>
              <w:right w:w="0" w:type="dxa"/>
            </w:tcMar>
          </w:tcPr>
          <w:p w:rsidR="00F40249" w:rsidRPr="005E2414" w:rsidRDefault="00F40249" w:rsidP="00EB2B90">
            <w:pPr>
              <w:rPr>
                <w:b/>
                <w:szCs w:val="24"/>
                <w:lang w:val="fr-CA"/>
              </w:rPr>
            </w:pPr>
            <w:r w:rsidRPr="005E2414">
              <w:rPr>
                <w:b/>
                <w:szCs w:val="24"/>
                <w:lang w:val="fr-CA"/>
              </w:rPr>
              <w:t>AVIS D’APPEL DÉPOSÉS DEPUIS LA DERNIÈRE PARUTION</w:t>
            </w:r>
          </w:p>
        </w:tc>
      </w:tr>
    </w:tbl>
    <w:p w:rsidR="00F40249" w:rsidRPr="005E2414"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E2414" w:rsidTr="005F1ED8">
        <w:trPr>
          <w:cantSplit/>
        </w:trPr>
        <w:tc>
          <w:tcPr>
            <w:tcW w:w="2206" w:type="pct"/>
            <w:tcMar>
              <w:left w:w="0" w:type="dxa"/>
              <w:right w:w="0" w:type="dxa"/>
            </w:tcMar>
          </w:tcPr>
          <w:p w:rsidR="0086340B" w:rsidRPr="005E2414" w:rsidRDefault="00D02098" w:rsidP="005F1ED8">
            <w:pPr>
              <w:rPr>
                <w:sz w:val="20"/>
                <w:szCs w:val="20"/>
                <w:lang w:val="fr-CA"/>
              </w:rPr>
            </w:pPr>
            <w:r w:rsidRPr="005E2414">
              <w:rPr>
                <w:sz w:val="20"/>
                <w:szCs w:val="20"/>
                <w:lang w:val="fr-CA"/>
              </w:rPr>
              <w:t>13.03.2017</w:t>
            </w:r>
          </w:p>
          <w:p w:rsidR="00D02098" w:rsidRPr="005E2414" w:rsidRDefault="00D02098" w:rsidP="005F1ED8">
            <w:pPr>
              <w:rPr>
                <w:sz w:val="20"/>
                <w:szCs w:val="20"/>
                <w:lang w:val="fr-CA"/>
              </w:rPr>
            </w:pPr>
          </w:p>
          <w:p w:rsidR="00D02098" w:rsidRPr="005E2414" w:rsidRDefault="00D02098" w:rsidP="005F1ED8">
            <w:pPr>
              <w:rPr>
                <w:b/>
                <w:sz w:val="20"/>
                <w:szCs w:val="20"/>
                <w:lang w:val="fr-CA"/>
              </w:rPr>
            </w:pPr>
            <w:r w:rsidRPr="005E2414">
              <w:rPr>
                <w:b/>
                <w:sz w:val="20"/>
                <w:szCs w:val="20"/>
                <w:lang w:val="fr-CA"/>
              </w:rPr>
              <w:t>Ville de Montréal</w:t>
            </w:r>
          </w:p>
          <w:p w:rsidR="00D02098" w:rsidRPr="005E2414" w:rsidRDefault="00D02098" w:rsidP="005F1ED8">
            <w:pPr>
              <w:rPr>
                <w:b/>
                <w:sz w:val="20"/>
                <w:szCs w:val="20"/>
                <w:lang w:val="fr-CA"/>
              </w:rPr>
            </w:pPr>
          </w:p>
          <w:p w:rsidR="00D02098" w:rsidRPr="005E2414" w:rsidRDefault="00D02098" w:rsidP="005F1ED8">
            <w:pPr>
              <w:rPr>
                <w:b/>
                <w:sz w:val="20"/>
                <w:szCs w:val="20"/>
                <w:lang w:val="fr-CA"/>
              </w:rPr>
            </w:pPr>
            <w:r w:rsidRPr="005E2414">
              <w:rPr>
                <w:b/>
                <w:sz w:val="20"/>
                <w:szCs w:val="20"/>
                <w:lang w:val="fr-CA"/>
              </w:rPr>
              <w:tab/>
              <w:t>c. (37184)</w:t>
            </w:r>
          </w:p>
          <w:p w:rsidR="00D02098" w:rsidRPr="005E2414" w:rsidRDefault="00D02098" w:rsidP="005F1ED8">
            <w:pPr>
              <w:rPr>
                <w:b/>
                <w:sz w:val="20"/>
                <w:szCs w:val="20"/>
                <w:lang w:val="fr-CA"/>
              </w:rPr>
            </w:pPr>
          </w:p>
          <w:p w:rsidR="00D02098" w:rsidRPr="005E2414" w:rsidRDefault="00D02098" w:rsidP="005F1ED8">
            <w:pPr>
              <w:rPr>
                <w:b/>
                <w:sz w:val="20"/>
                <w:szCs w:val="20"/>
                <w:lang w:val="fr-CA"/>
              </w:rPr>
            </w:pPr>
            <w:r w:rsidRPr="005E2414">
              <w:rPr>
                <w:b/>
                <w:sz w:val="20"/>
                <w:szCs w:val="20"/>
                <w:lang w:val="fr-CA"/>
              </w:rPr>
              <w:t xml:space="preserve">Davide </w:t>
            </w:r>
            <w:proofErr w:type="spellStart"/>
            <w:r w:rsidRPr="005E2414">
              <w:rPr>
                <w:b/>
                <w:sz w:val="20"/>
                <w:szCs w:val="20"/>
                <w:lang w:val="fr-CA"/>
              </w:rPr>
              <w:t>Lonardi</w:t>
            </w:r>
            <w:proofErr w:type="spellEnd"/>
            <w:r w:rsidRPr="005E2414">
              <w:rPr>
                <w:b/>
                <w:sz w:val="20"/>
                <w:szCs w:val="20"/>
                <w:lang w:val="fr-CA"/>
              </w:rPr>
              <w:t xml:space="preserve"> et autres (</w:t>
            </w:r>
            <w:proofErr w:type="spellStart"/>
            <w:r w:rsidRPr="005E2414">
              <w:rPr>
                <w:b/>
                <w:sz w:val="20"/>
                <w:szCs w:val="20"/>
                <w:lang w:val="fr-CA"/>
              </w:rPr>
              <w:t>Qc</w:t>
            </w:r>
            <w:proofErr w:type="spellEnd"/>
            <w:r w:rsidRPr="005E2414">
              <w:rPr>
                <w:b/>
                <w:sz w:val="20"/>
                <w:szCs w:val="20"/>
                <w:lang w:val="fr-CA"/>
              </w:rPr>
              <w:t>)</w:t>
            </w:r>
          </w:p>
          <w:p w:rsidR="00D02098" w:rsidRPr="005E2414" w:rsidRDefault="00D02098" w:rsidP="005F1ED8">
            <w:pPr>
              <w:rPr>
                <w:b/>
                <w:sz w:val="20"/>
                <w:szCs w:val="20"/>
                <w:lang w:val="fr-CA"/>
              </w:rPr>
            </w:pPr>
          </w:p>
          <w:p w:rsidR="00D02098" w:rsidRPr="005E2414" w:rsidRDefault="00D02098" w:rsidP="005F1ED8">
            <w:pPr>
              <w:rPr>
                <w:sz w:val="20"/>
                <w:szCs w:val="20"/>
                <w:lang w:val="fr-CA"/>
              </w:rPr>
            </w:pPr>
            <w:r w:rsidRPr="005E2414">
              <w:rPr>
                <w:sz w:val="20"/>
                <w:szCs w:val="20"/>
                <w:lang w:val="fr-CA"/>
              </w:rPr>
              <w:t>(By Leave)</w:t>
            </w:r>
          </w:p>
          <w:p w:rsidR="0086340B" w:rsidRPr="005E2414" w:rsidRDefault="0086340B" w:rsidP="005F1ED8">
            <w:pPr>
              <w:rPr>
                <w:sz w:val="20"/>
                <w:szCs w:val="20"/>
                <w:lang w:val="fr-CA"/>
              </w:rPr>
            </w:pPr>
          </w:p>
          <w:p w:rsidR="0086340B" w:rsidRPr="005E2414" w:rsidRDefault="007F1DE4" w:rsidP="005F1ED8">
            <w:pPr>
              <w:rPr>
                <w:sz w:val="20"/>
                <w:szCs w:val="20"/>
                <w:lang w:val="fr-CA"/>
              </w:rPr>
            </w:pPr>
            <w:r>
              <w:rPr>
                <w:sz w:val="20"/>
                <w:szCs w:val="20"/>
                <w:lang w:val="fr-CA"/>
              </w:rPr>
              <w:pict>
                <v:rect id="_x0000_i1069" style="width:106.1pt;height:1pt" o:hrpct="500" o:hralign="center" o:hrstd="t" o:hrnoshade="t" o:hr="t" fillcolor="black [3213]" stroked="f"/>
              </w:pict>
            </w:r>
          </w:p>
        </w:tc>
        <w:tc>
          <w:tcPr>
            <w:tcW w:w="588" w:type="pct"/>
          </w:tcPr>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p w:rsidR="0086340B" w:rsidRPr="005E2414" w:rsidRDefault="0086340B" w:rsidP="005F1ED8">
            <w:pPr>
              <w:jc w:val="center"/>
              <w:rPr>
                <w:sz w:val="20"/>
                <w:szCs w:val="20"/>
              </w:rPr>
            </w:pPr>
          </w:p>
        </w:tc>
        <w:tc>
          <w:tcPr>
            <w:tcW w:w="2206" w:type="pct"/>
          </w:tcPr>
          <w:p w:rsidR="0086340B" w:rsidRPr="005E2414" w:rsidRDefault="00D02098" w:rsidP="001F1027">
            <w:pPr>
              <w:rPr>
                <w:sz w:val="20"/>
                <w:szCs w:val="20"/>
              </w:rPr>
            </w:pPr>
            <w:r w:rsidRPr="005E2414">
              <w:rPr>
                <w:sz w:val="20"/>
                <w:szCs w:val="20"/>
              </w:rPr>
              <w:t>08.03.2017</w:t>
            </w:r>
          </w:p>
          <w:p w:rsidR="00D02098" w:rsidRPr="005E2414" w:rsidRDefault="00D02098" w:rsidP="001F1027">
            <w:pPr>
              <w:rPr>
                <w:sz w:val="20"/>
                <w:szCs w:val="20"/>
              </w:rPr>
            </w:pPr>
          </w:p>
          <w:p w:rsidR="00D02098" w:rsidRPr="005E2414" w:rsidRDefault="00D02098" w:rsidP="001F1027">
            <w:pPr>
              <w:rPr>
                <w:rFonts w:cs="Times New Roman"/>
                <w:b/>
                <w:sz w:val="20"/>
                <w:szCs w:val="20"/>
                <w:lang w:val="en-US"/>
              </w:rPr>
            </w:pPr>
            <w:r w:rsidRPr="005E2414">
              <w:rPr>
                <w:rFonts w:cs="Times New Roman"/>
                <w:b/>
                <w:sz w:val="20"/>
                <w:szCs w:val="20"/>
                <w:lang w:val="en-US"/>
              </w:rPr>
              <w:t>Spencer Lee Jordan</w:t>
            </w:r>
          </w:p>
          <w:p w:rsidR="00D02098" w:rsidRPr="005E2414" w:rsidRDefault="00D02098" w:rsidP="001F1027">
            <w:pPr>
              <w:rPr>
                <w:rFonts w:cs="Times New Roman"/>
                <w:b/>
                <w:sz w:val="20"/>
                <w:szCs w:val="20"/>
                <w:lang w:val="en-US"/>
              </w:rPr>
            </w:pPr>
          </w:p>
          <w:p w:rsidR="00D02098" w:rsidRPr="005E2414" w:rsidRDefault="00D02098" w:rsidP="001F1027">
            <w:pPr>
              <w:rPr>
                <w:rFonts w:cs="Times New Roman"/>
                <w:b/>
                <w:sz w:val="20"/>
                <w:szCs w:val="20"/>
                <w:lang w:val="en-US"/>
              </w:rPr>
            </w:pPr>
            <w:r w:rsidRPr="005E2414">
              <w:rPr>
                <w:rFonts w:cs="Times New Roman"/>
                <w:b/>
                <w:sz w:val="20"/>
                <w:szCs w:val="20"/>
                <w:lang w:val="en-US"/>
              </w:rPr>
              <w:tab/>
              <w:t>v. (37479)</w:t>
            </w:r>
          </w:p>
          <w:p w:rsidR="00D02098" w:rsidRPr="005E2414" w:rsidRDefault="00D02098" w:rsidP="001F1027">
            <w:pPr>
              <w:rPr>
                <w:rFonts w:cs="Times New Roman"/>
                <w:b/>
                <w:sz w:val="20"/>
                <w:szCs w:val="20"/>
                <w:lang w:val="en-US"/>
              </w:rPr>
            </w:pPr>
          </w:p>
          <w:p w:rsidR="00D02098" w:rsidRPr="005E2414" w:rsidRDefault="00D02098" w:rsidP="001F1027">
            <w:pPr>
              <w:rPr>
                <w:rFonts w:cs="Times New Roman"/>
                <w:b/>
                <w:sz w:val="20"/>
                <w:szCs w:val="20"/>
                <w:lang w:val="en-US"/>
              </w:rPr>
            </w:pPr>
            <w:r w:rsidRPr="005E2414">
              <w:rPr>
                <w:rFonts w:cs="Times New Roman"/>
                <w:b/>
                <w:sz w:val="20"/>
                <w:szCs w:val="20"/>
                <w:lang w:val="en-US"/>
              </w:rPr>
              <w:t>Her Majesty the Queen (Alta.)</w:t>
            </w:r>
          </w:p>
          <w:p w:rsidR="00D02098" w:rsidRPr="005E2414" w:rsidRDefault="00D02098" w:rsidP="001F1027">
            <w:pPr>
              <w:rPr>
                <w:rFonts w:cs="Times New Roman"/>
                <w:b/>
                <w:sz w:val="20"/>
                <w:szCs w:val="20"/>
                <w:lang w:val="en-US"/>
              </w:rPr>
            </w:pPr>
          </w:p>
          <w:p w:rsidR="00D02098" w:rsidRPr="005E2414" w:rsidRDefault="00D02098" w:rsidP="001F1027">
            <w:pPr>
              <w:rPr>
                <w:rFonts w:cs="Times New Roman"/>
                <w:sz w:val="20"/>
                <w:szCs w:val="20"/>
                <w:lang w:val="en-US"/>
              </w:rPr>
            </w:pPr>
            <w:r w:rsidRPr="005E2414">
              <w:rPr>
                <w:rFonts w:cs="Times New Roman"/>
                <w:sz w:val="20"/>
                <w:szCs w:val="20"/>
                <w:lang w:val="en-US"/>
              </w:rPr>
              <w:t xml:space="preserve">(As of </w:t>
            </w:r>
            <w:r w:rsidR="00297FF7" w:rsidRPr="005E2414">
              <w:rPr>
                <w:rFonts w:cs="Times New Roman"/>
                <w:sz w:val="20"/>
                <w:szCs w:val="20"/>
                <w:lang w:val="en-US"/>
              </w:rPr>
              <w:t>R</w:t>
            </w:r>
            <w:r w:rsidRPr="005E2414">
              <w:rPr>
                <w:rFonts w:cs="Times New Roman"/>
                <w:sz w:val="20"/>
                <w:szCs w:val="20"/>
                <w:lang w:val="en-US"/>
              </w:rPr>
              <w:t>ight)</w:t>
            </w:r>
          </w:p>
          <w:p w:rsidR="00D02098" w:rsidRPr="005E2414" w:rsidRDefault="00D02098" w:rsidP="001F1027">
            <w:pPr>
              <w:rPr>
                <w:rFonts w:cs="Times New Roman"/>
                <w:sz w:val="20"/>
                <w:szCs w:val="20"/>
                <w:lang w:val="en-US"/>
              </w:rPr>
            </w:pPr>
          </w:p>
          <w:p w:rsidR="00D02098" w:rsidRPr="005E2414" w:rsidRDefault="007F1DE4" w:rsidP="001F1027">
            <w:pPr>
              <w:rPr>
                <w:sz w:val="20"/>
                <w:szCs w:val="20"/>
                <w:lang w:val="en-US"/>
              </w:rPr>
            </w:pPr>
            <w:r>
              <w:rPr>
                <w:sz w:val="20"/>
                <w:szCs w:val="20"/>
                <w:lang w:val="fr-CA"/>
              </w:rPr>
              <w:pict>
                <v:rect id="_x0000_i1070" style="width:106.1pt;height:1pt" o:hrpct="500" o:hralign="center" o:hrstd="t" o:hrnoshade="t" o:hr="t" fillcolor="black [3213]" stroked="f"/>
              </w:pict>
            </w:r>
          </w:p>
        </w:tc>
      </w:tr>
      <w:tr w:rsidR="0086340B" w:rsidRPr="005E2414" w:rsidTr="005F1ED8">
        <w:trPr>
          <w:cantSplit/>
        </w:trPr>
        <w:tc>
          <w:tcPr>
            <w:tcW w:w="2206" w:type="pct"/>
            <w:tcMar>
              <w:left w:w="0" w:type="dxa"/>
              <w:right w:w="0" w:type="dxa"/>
            </w:tcMar>
          </w:tcPr>
          <w:p w:rsidR="0086340B" w:rsidRPr="005E2414" w:rsidRDefault="0086340B" w:rsidP="005F1ED8">
            <w:pPr>
              <w:rPr>
                <w:sz w:val="20"/>
                <w:szCs w:val="20"/>
              </w:rPr>
            </w:pPr>
          </w:p>
        </w:tc>
        <w:tc>
          <w:tcPr>
            <w:tcW w:w="588" w:type="pct"/>
          </w:tcPr>
          <w:p w:rsidR="0086340B" w:rsidRPr="005E2414" w:rsidRDefault="0086340B" w:rsidP="005F1ED8">
            <w:pPr>
              <w:jc w:val="center"/>
              <w:rPr>
                <w:sz w:val="20"/>
                <w:szCs w:val="20"/>
              </w:rPr>
            </w:pPr>
          </w:p>
        </w:tc>
        <w:tc>
          <w:tcPr>
            <w:tcW w:w="2206" w:type="pct"/>
          </w:tcPr>
          <w:p w:rsidR="0086340B" w:rsidRPr="005E2414" w:rsidRDefault="0086340B" w:rsidP="005F1ED8">
            <w:pPr>
              <w:rPr>
                <w:sz w:val="20"/>
                <w:szCs w:val="20"/>
                <w:lang w:val="en-US"/>
              </w:rPr>
            </w:pPr>
          </w:p>
        </w:tc>
      </w:tr>
    </w:tbl>
    <w:p w:rsidR="00F40249" w:rsidRPr="005E2414" w:rsidRDefault="00F40249" w:rsidP="00F40249">
      <w:pPr>
        <w:rPr>
          <w:sz w:val="20"/>
          <w:szCs w:val="20"/>
        </w:rPr>
      </w:pPr>
    </w:p>
    <w:p w:rsidR="0010587F" w:rsidRPr="005E2414" w:rsidRDefault="0010587F" w:rsidP="00F40249">
      <w:pPr>
        <w:rPr>
          <w:sz w:val="20"/>
          <w:szCs w:val="20"/>
        </w:rPr>
      </w:pPr>
    </w:p>
    <w:p w:rsidR="00EB2B90" w:rsidRPr="005E2414" w:rsidRDefault="00EB2B90" w:rsidP="00F40249">
      <w:pPr>
        <w:rPr>
          <w:sz w:val="20"/>
          <w:szCs w:val="20"/>
        </w:rPr>
        <w:sectPr w:rsidR="00EB2B90" w:rsidRPr="005E2414" w:rsidSect="00F40249">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7F1DE4" w:rsidTr="0085476B">
        <w:tc>
          <w:tcPr>
            <w:tcW w:w="4230" w:type="dxa"/>
            <w:shd w:val="clear" w:color="auto" w:fill="auto"/>
            <w:tcMar>
              <w:left w:w="0" w:type="dxa"/>
              <w:right w:w="0" w:type="dxa"/>
            </w:tcMar>
          </w:tcPr>
          <w:p w:rsidR="00802863" w:rsidRPr="005E2414" w:rsidRDefault="00802863" w:rsidP="00697C62">
            <w:pPr>
              <w:rPr>
                <w:b/>
                <w:szCs w:val="24"/>
              </w:rPr>
            </w:pPr>
            <w:r w:rsidRPr="005E2414">
              <w:rPr>
                <w:b/>
                <w:szCs w:val="24"/>
              </w:rPr>
              <w:lastRenderedPageBreak/>
              <w:t>NOTICES OF DISCONTINUANCE FILED SINCE LAST ISSUE</w:t>
            </w:r>
          </w:p>
        </w:tc>
        <w:tc>
          <w:tcPr>
            <w:tcW w:w="1080" w:type="dxa"/>
            <w:shd w:val="clear" w:color="auto" w:fill="auto"/>
            <w:tcMar>
              <w:left w:w="0" w:type="dxa"/>
              <w:right w:w="0" w:type="dxa"/>
            </w:tcMar>
          </w:tcPr>
          <w:p w:rsidR="00802863" w:rsidRPr="005E2414" w:rsidRDefault="00802863" w:rsidP="00802863">
            <w:pPr>
              <w:jc w:val="center"/>
              <w:rPr>
                <w:b/>
                <w:szCs w:val="24"/>
              </w:rPr>
            </w:pPr>
          </w:p>
          <w:p w:rsidR="00802863" w:rsidRPr="005E2414" w:rsidRDefault="00802863" w:rsidP="00802863">
            <w:pPr>
              <w:jc w:val="center"/>
              <w:rPr>
                <w:b/>
                <w:szCs w:val="24"/>
              </w:rPr>
            </w:pPr>
          </w:p>
          <w:p w:rsidR="00802863" w:rsidRPr="005E2414" w:rsidRDefault="00802863" w:rsidP="00802863">
            <w:pPr>
              <w:jc w:val="center"/>
              <w:rPr>
                <w:b/>
                <w:szCs w:val="24"/>
              </w:rPr>
            </w:pPr>
          </w:p>
        </w:tc>
        <w:tc>
          <w:tcPr>
            <w:tcW w:w="4410" w:type="dxa"/>
            <w:shd w:val="clear" w:color="auto" w:fill="auto"/>
            <w:tcMar>
              <w:left w:w="0" w:type="dxa"/>
              <w:right w:w="0" w:type="dxa"/>
            </w:tcMar>
          </w:tcPr>
          <w:p w:rsidR="00802863" w:rsidRPr="005E2414" w:rsidRDefault="00802863" w:rsidP="00697C62">
            <w:pPr>
              <w:rPr>
                <w:b/>
                <w:szCs w:val="24"/>
                <w:lang w:val="fr-CA"/>
              </w:rPr>
            </w:pPr>
            <w:r w:rsidRPr="005E2414">
              <w:rPr>
                <w:b/>
                <w:szCs w:val="24"/>
                <w:lang w:val="fr-CA"/>
              </w:rPr>
              <w:t>AVIS DE DÉSISTEMENT DÉPOSÉS DEPUIS LA DERNIÈRE PARUTION</w:t>
            </w:r>
          </w:p>
        </w:tc>
      </w:tr>
    </w:tbl>
    <w:p w:rsidR="00802863" w:rsidRPr="005E2414"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5E2414" w:rsidTr="00E8544A">
        <w:trPr>
          <w:cantSplit/>
        </w:trPr>
        <w:tc>
          <w:tcPr>
            <w:tcW w:w="4251" w:type="dxa"/>
            <w:shd w:val="clear" w:color="auto" w:fill="auto"/>
          </w:tcPr>
          <w:p w:rsidR="00C1697B" w:rsidRPr="005E2414" w:rsidRDefault="00D02098" w:rsidP="00C1697B">
            <w:pPr>
              <w:rPr>
                <w:sz w:val="20"/>
                <w:szCs w:val="20"/>
              </w:rPr>
            </w:pPr>
            <w:r w:rsidRPr="005E2414">
              <w:rPr>
                <w:sz w:val="20"/>
                <w:szCs w:val="20"/>
              </w:rPr>
              <w:t>15.03</w:t>
            </w:r>
            <w:r w:rsidR="00C1697B" w:rsidRPr="005E2414">
              <w:rPr>
                <w:sz w:val="20"/>
                <w:szCs w:val="20"/>
              </w:rPr>
              <w:t>.201</w:t>
            </w:r>
            <w:r w:rsidR="00E8544A" w:rsidRPr="005E2414">
              <w:rPr>
                <w:sz w:val="20"/>
                <w:szCs w:val="20"/>
              </w:rPr>
              <w:t>7</w:t>
            </w:r>
          </w:p>
          <w:p w:rsidR="00C1697B" w:rsidRPr="005E2414" w:rsidRDefault="00C1697B" w:rsidP="00C1697B">
            <w:pPr>
              <w:rPr>
                <w:sz w:val="20"/>
                <w:szCs w:val="20"/>
              </w:rPr>
            </w:pPr>
          </w:p>
          <w:p w:rsidR="00D02098" w:rsidRPr="005E2414" w:rsidRDefault="00D02098" w:rsidP="00C1697B">
            <w:pPr>
              <w:rPr>
                <w:b/>
                <w:sz w:val="20"/>
                <w:szCs w:val="20"/>
              </w:rPr>
            </w:pPr>
            <w:r w:rsidRPr="005E2414">
              <w:rPr>
                <w:b/>
                <w:sz w:val="20"/>
                <w:szCs w:val="20"/>
              </w:rPr>
              <w:t xml:space="preserve">Robert B. </w:t>
            </w:r>
            <w:proofErr w:type="spellStart"/>
            <w:r w:rsidRPr="005E2414">
              <w:rPr>
                <w:b/>
                <w:sz w:val="20"/>
                <w:szCs w:val="20"/>
              </w:rPr>
              <w:t>Shewchuk</w:t>
            </w:r>
            <w:proofErr w:type="spellEnd"/>
          </w:p>
          <w:p w:rsidR="00D02098" w:rsidRPr="005E2414" w:rsidRDefault="00D02098" w:rsidP="00C1697B">
            <w:pPr>
              <w:rPr>
                <w:b/>
                <w:sz w:val="20"/>
                <w:szCs w:val="20"/>
              </w:rPr>
            </w:pPr>
          </w:p>
          <w:p w:rsidR="00D02098" w:rsidRPr="005E2414" w:rsidRDefault="00D02098" w:rsidP="00C1697B">
            <w:pPr>
              <w:rPr>
                <w:b/>
                <w:sz w:val="20"/>
                <w:szCs w:val="20"/>
              </w:rPr>
            </w:pPr>
            <w:r w:rsidRPr="005E2414">
              <w:rPr>
                <w:b/>
                <w:sz w:val="20"/>
                <w:szCs w:val="20"/>
              </w:rPr>
              <w:tab/>
              <w:t>v. (37429)</w:t>
            </w:r>
          </w:p>
          <w:p w:rsidR="00D02098" w:rsidRPr="005E2414" w:rsidRDefault="00D02098" w:rsidP="00C1697B">
            <w:pPr>
              <w:rPr>
                <w:b/>
                <w:sz w:val="20"/>
                <w:szCs w:val="20"/>
              </w:rPr>
            </w:pPr>
          </w:p>
          <w:p w:rsidR="00D02098" w:rsidRPr="005E2414" w:rsidRDefault="00D02098" w:rsidP="00C1697B">
            <w:pPr>
              <w:rPr>
                <w:b/>
                <w:sz w:val="20"/>
                <w:szCs w:val="20"/>
              </w:rPr>
            </w:pPr>
            <w:r w:rsidRPr="005E2414">
              <w:rPr>
                <w:b/>
                <w:sz w:val="20"/>
                <w:szCs w:val="20"/>
              </w:rPr>
              <w:t>Richardson GMP Limited (Ont.)</w:t>
            </w:r>
          </w:p>
          <w:p w:rsidR="00C1697B" w:rsidRPr="005E2414" w:rsidRDefault="00C1697B" w:rsidP="00C1697B">
            <w:pPr>
              <w:rPr>
                <w:sz w:val="20"/>
                <w:szCs w:val="20"/>
              </w:rPr>
            </w:pPr>
          </w:p>
          <w:p w:rsidR="00C1697B" w:rsidRPr="005E2414" w:rsidRDefault="00C1697B" w:rsidP="00C1697B">
            <w:pPr>
              <w:rPr>
                <w:sz w:val="20"/>
                <w:szCs w:val="20"/>
              </w:rPr>
            </w:pPr>
            <w:r w:rsidRPr="005E2414">
              <w:rPr>
                <w:sz w:val="20"/>
                <w:szCs w:val="20"/>
              </w:rPr>
              <w:t>(By Leave)</w:t>
            </w:r>
          </w:p>
          <w:p w:rsidR="00802863" w:rsidRPr="005E2414" w:rsidRDefault="00802863" w:rsidP="00697C62">
            <w:pPr>
              <w:rPr>
                <w:sz w:val="20"/>
                <w:szCs w:val="20"/>
              </w:rPr>
            </w:pPr>
          </w:p>
          <w:p w:rsidR="00802863" w:rsidRPr="005E2414" w:rsidRDefault="007F1DE4" w:rsidP="00697C62">
            <w:pPr>
              <w:rPr>
                <w:sz w:val="20"/>
                <w:szCs w:val="20"/>
                <w:lang w:val="fr-CA"/>
              </w:rPr>
            </w:pPr>
            <w:r>
              <w:rPr>
                <w:sz w:val="20"/>
                <w:szCs w:val="20"/>
                <w:lang w:val="fr-CA"/>
              </w:rPr>
              <w:pict>
                <v:rect id="_x0000_i1073" style="width:108pt;height:1pt" o:hrpct="0" o:hralign="center" o:hrstd="t" o:hrnoshade="t" o:hr="t" fillcolor="black [3213]" stroked="f"/>
              </w:pict>
            </w:r>
          </w:p>
        </w:tc>
        <w:tc>
          <w:tcPr>
            <w:tcW w:w="1042" w:type="dxa"/>
            <w:shd w:val="clear" w:color="auto" w:fill="auto"/>
          </w:tcPr>
          <w:p w:rsidR="00802863" w:rsidRPr="005E2414" w:rsidRDefault="00802863"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p w:rsidR="003B3977" w:rsidRPr="005E2414" w:rsidRDefault="003B3977" w:rsidP="00802863">
            <w:pPr>
              <w:jc w:val="center"/>
              <w:rPr>
                <w:sz w:val="20"/>
                <w:szCs w:val="20"/>
                <w:lang w:val="fr-CA"/>
              </w:rPr>
            </w:pPr>
          </w:p>
        </w:tc>
        <w:tc>
          <w:tcPr>
            <w:tcW w:w="4326" w:type="dxa"/>
            <w:shd w:val="clear" w:color="auto" w:fill="auto"/>
          </w:tcPr>
          <w:p w:rsidR="00802863" w:rsidRPr="005E2414" w:rsidRDefault="00802863" w:rsidP="001F1027">
            <w:pPr>
              <w:rPr>
                <w:sz w:val="20"/>
                <w:szCs w:val="20"/>
                <w:lang w:val="fr-CA"/>
              </w:rPr>
            </w:pPr>
          </w:p>
        </w:tc>
      </w:tr>
      <w:tr w:rsidR="00802863" w:rsidRPr="005E2414" w:rsidTr="00E8544A">
        <w:trPr>
          <w:cantSplit/>
        </w:trPr>
        <w:tc>
          <w:tcPr>
            <w:tcW w:w="4251" w:type="dxa"/>
            <w:shd w:val="clear" w:color="auto" w:fill="auto"/>
          </w:tcPr>
          <w:p w:rsidR="00802863" w:rsidRPr="005E2414" w:rsidRDefault="00802863" w:rsidP="00802863">
            <w:pPr>
              <w:rPr>
                <w:sz w:val="20"/>
                <w:szCs w:val="20"/>
              </w:rPr>
            </w:pPr>
          </w:p>
        </w:tc>
        <w:tc>
          <w:tcPr>
            <w:tcW w:w="1042" w:type="dxa"/>
            <w:shd w:val="clear" w:color="auto" w:fill="auto"/>
          </w:tcPr>
          <w:p w:rsidR="003B3977" w:rsidRPr="005E2414" w:rsidRDefault="003B3977" w:rsidP="00802863">
            <w:pPr>
              <w:jc w:val="center"/>
              <w:rPr>
                <w:sz w:val="20"/>
                <w:szCs w:val="20"/>
                <w:lang w:val="fr-CA"/>
              </w:rPr>
            </w:pPr>
          </w:p>
        </w:tc>
        <w:tc>
          <w:tcPr>
            <w:tcW w:w="4326" w:type="dxa"/>
            <w:shd w:val="clear" w:color="auto" w:fill="auto"/>
          </w:tcPr>
          <w:p w:rsidR="00802863" w:rsidRPr="005E2414" w:rsidRDefault="00802863" w:rsidP="00802863">
            <w:pPr>
              <w:rPr>
                <w:sz w:val="20"/>
                <w:szCs w:val="20"/>
              </w:rPr>
            </w:pPr>
          </w:p>
        </w:tc>
      </w:tr>
    </w:tbl>
    <w:p w:rsidR="00802863" w:rsidRPr="005E2414" w:rsidRDefault="00802863" w:rsidP="00802863">
      <w:pPr>
        <w:rPr>
          <w:sz w:val="20"/>
          <w:szCs w:val="20"/>
          <w:lang w:val="fr-CA"/>
        </w:rPr>
      </w:pPr>
    </w:p>
    <w:p w:rsidR="00E8544A" w:rsidRPr="005E2414" w:rsidRDefault="00E8544A" w:rsidP="00802863">
      <w:pPr>
        <w:rPr>
          <w:sz w:val="20"/>
          <w:szCs w:val="20"/>
          <w:lang w:val="fr-CA"/>
        </w:rPr>
      </w:pPr>
    </w:p>
    <w:p w:rsidR="00D94028" w:rsidRPr="005E2414" w:rsidRDefault="00D94028" w:rsidP="00802863">
      <w:pPr>
        <w:rPr>
          <w:sz w:val="20"/>
          <w:szCs w:val="20"/>
          <w:lang w:val="fr-CA"/>
        </w:rPr>
      </w:pPr>
    </w:p>
    <w:p w:rsidR="00802863" w:rsidRPr="005E2414" w:rsidRDefault="00802863" w:rsidP="00802863">
      <w:pPr>
        <w:rPr>
          <w:sz w:val="20"/>
          <w:szCs w:val="20"/>
        </w:rPr>
      </w:pPr>
    </w:p>
    <w:p w:rsidR="00802863" w:rsidRPr="005E2414" w:rsidRDefault="00802863" w:rsidP="00831CA9">
      <w:pPr>
        <w:jc w:val="both"/>
        <w:rPr>
          <w:sz w:val="20"/>
          <w:szCs w:val="20"/>
        </w:rPr>
        <w:sectPr w:rsidR="00802863" w:rsidRPr="005E2414" w:rsidSect="00802863">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F1DE4" w:rsidTr="0085476B">
        <w:trPr>
          <w:cantSplit/>
        </w:trPr>
        <w:tc>
          <w:tcPr>
            <w:tcW w:w="4410" w:type="dxa"/>
            <w:tcMar>
              <w:left w:w="0" w:type="dxa"/>
              <w:right w:w="0" w:type="dxa"/>
            </w:tcMar>
          </w:tcPr>
          <w:p w:rsidR="00C1697B" w:rsidRPr="005E2414" w:rsidRDefault="00732DB7" w:rsidP="00697C62">
            <w:pPr>
              <w:keepNext/>
              <w:keepLines/>
              <w:widowControl w:val="0"/>
              <w:jc w:val="both"/>
              <w:rPr>
                <w:b/>
                <w:szCs w:val="24"/>
              </w:rPr>
            </w:pPr>
            <w:r w:rsidRPr="005E2414">
              <w:rPr>
                <w:b/>
                <w:szCs w:val="24"/>
              </w:rPr>
              <w:lastRenderedPageBreak/>
              <w:t>APPEALS HEARD SINCE LAST ISSUE AND DISPOSITION</w:t>
            </w:r>
          </w:p>
          <w:p w:rsidR="00732DB7" w:rsidRPr="005E2414" w:rsidRDefault="00732DB7" w:rsidP="00C1697B">
            <w:pPr>
              <w:tabs>
                <w:tab w:val="left" w:pos="1116"/>
              </w:tabs>
              <w:rPr>
                <w:szCs w:val="24"/>
              </w:rPr>
            </w:pPr>
          </w:p>
        </w:tc>
        <w:tc>
          <w:tcPr>
            <w:tcW w:w="720" w:type="dxa"/>
            <w:tcMar>
              <w:left w:w="0" w:type="dxa"/>
              <w:right w:w="0" w:type="dxa"/>
            </w:tcMar>
          </w:tcPr>
          <w:p w:rsidR="00732DB7" w:rsidRPr="005E2414" w:rsidRDefault="00732DB7" w:rsidP="00732DB7">
            <w:pPr>
              <w:keepNext/>
              <w:keepLines/>
              <w:widowControl w:val="0"/>
              <w:jc w:val="center"/>
              <w:rPr>
                <w:b/>
                <w:szCs w:val="24"/>
              </w:rPr>
            </w:pPr>
          </w:p>
          <w:p w:rsidR="00732DB7" w:rsidRPr="005E2414" w:rsidRDefault="00732DB7" w:rsidP="00732DB7">
            <w:pPr>
              <w:keepNext/>
              <w:keepLines/>
              <w:widowControl w:val="0"/>
              <w:jc w:val="center"/>
              <w:rPr>
                <w:b/>
                <w:szCs w:val="24"/>
              </w:rPr>
            </w:pPr>
          </w:p>
          <w:p w:rsidR="00732DB7" w:rsidRPr="005E2414" w:rsidRDefault="00732DB7" w:rsidP="00732DB7">
            <w:pPr>
              <w:keepNext/>
              <w:keepLines/>
              <w:widowControl w:val="0"/>
              <w:jc w:val="center"/>
              <w:rPr>
                <w:b/>
                <w:szCs w:val="24"/>
              </w:rPr>
            </w:pPr>
          </w:p>
        </w:tc>
        <w:tc>
          <w:tcPr>
            <w:tcW w:w="4350" w:type="dxa"/>
            <w:tcMar>
              <w:left w:w="0" w:type="dxa"/>
              <w:right w:w="0" w:type="dxa"/>
            </w:tcMar>
          </w:tcPr>
          <w:p w:rsidR="00732DB7" w:rsidRPr="005E2414" w:rsidRDefault="00732DB7" w:rsidP="00697C62">
            <w:pPr>
              <w:keepNext/>
              <w:keepLines/>
              <w:widowControl w:val="0"/>
              <w:jc w:val="both"/>
              <w:rPr>
                <w:b/>
                <w:szCs w:val="24"/>
                <w:lang w:val="fr-CA"/>
              </w:rPr>
            </w:pPr>
            <w:r w:rsidRPr="005E2414">
              <w:rPr>
                <w:b/>
                <w:szCs w:val="24"/>
                <w:lang w:val="fr-CA"/>
              </w:rPr>
              <w:t>APPELS ENTENDUS DEPUIS LA DERNIÈRE PARUTION ET RÉSULTAT</w:t>
            </w:r>
          </w:p>
        </w:tc>
      </w:tr>
    </w:tbl>
    <w:p w:rsidR="00732DB7" w:rsidRPr="005E2414" w:rsidRDefault="00732DB7" w:rsidP="00732DB7">
      <w:pPr>
        <w:widowControl w:val="0"/>
        <w:rPr>
          <w:sz w:val="20"/>
          <w:szCs w:val="20"/>
          <w:lang w:val="fr-CA"/>
        </w:rPr>
      </w:pPr>
    </w:p>
    <w:p w:rsidR="007C47C2" w:rsidRPr="005E2414" w:rsidRDefault="00EA41F4" w:rsidP="007C47C2">
      <w:pPr>
        <w:widowControl w:val="0"/>
        <w:rPr>
          <w:sz w:val="20"/>
          <w:szCs w:val="20"/>
          <w:lang w:val="en-US"/>
        </w:rPr>
      </w:pPr>
      <w:r w:rsidRPr="005E2414">
        <w:rPr>
          <w:sz w:val="20"/>
          <w:szCs w:val="20"/>
          <w:lang w:val="en-US"/>
        </w:rPr>
        <w:t>20.03</w:t>
      </w:r>
      <w:r w:rsidR="00E8544A" w:rsidRPr="005E2414">
        <w:rPr>
          <w:sz w:val="20"/>
          <w:szCs w:val="20"/>
          <w:lang w:val="en-US"/>
        </w:rPr>
        <w:t>.2017</w:t>
      </w:r>
    </w:p>
    <w:p w:rsidR="007C47C2" w:rsidRPr="005E2414" w:rsidRDefault="007C47C2" w:rsidP="007C47C2">
      <w:pPr>
        <w:widowControl w:val="0"/>
        <w:rPr>
          <w:sz w:val="20"/>
          <w:szCs w:val="20"/>
          <w:lang w:val="en-US"/>
        </w:rPr>
      </w:pPr>
    </w:p>
    <w:p w:rsidR="007C47C2" w:rsidRPr="005E2414" w:rsidRDefault="007C47C2" w:rsidP="007C47C2">
      <w:pPr>
        <w:widowControl w:val="0"/>
        <w:ind w:left="720" w:hanging="720"/>
        <w:rPr>
          <w:sz w:val="20"/>
          <w:szCs w:val="20"/>
          <w:u w:val="single"/>
          <w:lang w:val="en-US"/>
        </w:rPr>
      </w:pPr>
      <w:r w:rsidRPr="005E2414">
        <w:rPr>
          <w:sz w:val="20"/>
          <w:szCs w:val="20"/>
          <w:lang w:val="en-US"/>
        </w:rPr>
        <w:t xml:space="preserve">Coram: </w:t>
      </w:r>
      <w:r w:rsidRPr="005E2414">
        <w:rPr>
          <w:sz w:val="20"/>
          <w:szCs w:val="20"/>
          <w:lang w:val="en-US"/>
        </w:rPr>
        <w:tab/>
      </w:r>
      <w:r w:rsidRPr="005E2414">
        <w:rPr>
          <w:sz w:val="20"/>
          <w:szCs w:val="20"/>
          <w:u w:val="single"/>
          <w:lang w:val="en-US"/>
        </w:rPr>
        <w:t xml:space="preserve">McLachlin </w:t>
      </w:r>
      <w:r w:rsidR="00EA41F4" w:rsidRPr="005E2414">
        <w:rPr>
          <w:sz w:val="20"/>
          <w:szCs w:val="20"/>
          <w:u w:val="single"/>
          <w:lang w:val="en-US"/>
        </w:rPr>
        <w:t>C.J. and</w:t>
      </w:r>
      <w:r w:rsidRPr="005E2414">
        <w:rPr>
          <w:sz w:val="20"/>
          <w:szCs w:val="20"/>
          <w:u w:val="single"/>
          <w:lang w:val="en-US"/>
        </w:rPr>
        <w:t xml:space="preserve"> </w:t>
      </w:r>
      <w:r w:rsidR="00E8544A" w:rsidRPr="005E2414">
        <w:rPr>
          <w:sz w:val="20"/>
          <w:szCs w:val="20"/>
          <w:u w:val="single"/>
          <w:lang w:val="en-US"/>
        </w:rPr>
        <w:t>Abella</w:t>
      </w:r>
      <w:r w:rsidRPr="005E2414">
        <w:rPr>
          <w:sz w:val="20"/>
          <w:szCs w:val="20"/>
          <w:u w:val="single"/>
          <w:lang w:val="en-US"/>
        </w:rPr>
        <w:t xml:space="preserve">, </w:t>
      </w:r>
      <w:r w:rsidR="00E8544A" w:rsidRPr="005E2414">
        <w:rPr>
          <w:sz w:val="20"/>
          <w:szCs w:val="20"/>
          <w:u w:val="single"/>
          <w:lang w:val="en-US"/>
        </w:rPr>
        <w:t>Moldaver</w:t>
      </w:r>
      <w:r w:rsidRPr="005E2414">
        <w:rPr>
          <w:sz w:val="20"/>
          <w:szCs w:val="20"/>
          <w:u w:val="single"/>
          <w:lang w:val="en-US"/>
        </w:rPr>
        <w:t>,</w:t>
      </w:r>
      <w:r w:rsidR="00E8544A" w:rsidRPr="005E2414">
        <w:rPr>
          <w:sz w:val="20"/>
          <w:szCs w:val="20"/>
          <w:u w:val="single"/>
          <w:lang w:val="en-US"/>
        </w:rPr>
        <w:t xml:space="preserve"> Karakatsanis</w:t>
      </w:r>
      <w:r w:rsidRPr="005E2414">
        <w:rPr>
          <w:sz w:val="20"/>
          <w:szCs w:val="20"/>
          <w:u w:val="single"/>
          <w:lang w:val="en-US"/>
        </w:rPr>
        <w:t xml:space="preserve">, </w:t>
      </w:r>
      <w:r w:rsidR="00E8544A" w:rsidRPr="005E2414">
        <w:rPr>
          <w:sz w:val="20"/>
          <w:szCs w:val="20"/>
          <w:u w:val="single"/>
          <w:lang w:val="en-US"/>
        </w:rPr>
        <w:t>Wagner, Gascon, Côté, Brown</w:t>
      </w:r>
      <w:r w:rsidRPr="005E2414">
        <w:rPr>
          <w:sz w:val="20"/>
          <w:szCs w:val="20"/>
          <w:u w:val="single"/>
          <w:lang w:val="en-US"/>
        </w:rPr>
        <w:t xml:space="preserve"> </w:t>
      </w:r>
      <w:r w:rsidR="00EA41F4" w:rsidRPr="005E2414">
        <w:rPr>
          <w:sz w:val="20"/>
          <w:szCs w:val="20"/>
          <w:u w:val="single"/>
          <w:lang w:val="en-US"/>
        </w:rPr>
        <w:t>and</w:t>
      </w:r>
      <w:r w:rsidRPr="005E2414">
        <w:rPr>
          <w:sz w:val="20"/>
          <w:szCs w:val="20"/>
          <w:u w:val="single"/>
          <w:lang w:val="en-US"/>
        </w:rPr>
        <w:t xml:space="preserve"> </w:t>
      </w:r>
      <w:r w:rsidR="00E8544A" w:rsidRPr="005E2414">
        <w:rPr>
          <w:sz w:val="20"/>
          <w:szCs w:val="20"/>
          <w:u w:val="single"/>
          <w:lang w:val="en-US"/>
        </w:rPr>
        <w:t>Rowe</w:t>
      </w:r>
      <w:r w:rsidR="00B32F7B" w:rsidRPr="005E2414">
        <w:rPr>
          <w:sz w:val="20"/>
          <w:szCs w:val="20"/>
          <w:u w:val="single"/>
          <w:lang w:val="en-US"/>
        </w:rPr>
        <w:t xml:space="preserve"> JJ.</w:t>
      </w:r>
    </w:p>
    <w:p w:rsidR="007C47C2" w:rsidRPr="005E2414"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E2414" w:rsidTr="00E942C2">
        <w:tc>
          <w:tcPr>
            <w:tcW w:w="4380" w:type="dxa"/>
            <w:tcMar>
              <w:left w:w="0" w:type="dxa"/>
              <w:right w:w="0" w:type="dxa"/>
            </w:tcMar>
          </w:tcPr>
          <w:p w:rsidR="007C47C2" w:rsidRPr="005E2414" w:rsidRDefault="00EA41F4" w:rsidP="00E942C2">
            <w:pPr>
              <w:widowControl w:val="0"/>
              <w:rPr>
                <w:b/>
                <w:sz w:val="20"/>
                <w:szCs w:val="20"/>
                <w:lang w:val="en-US"/>
              </w:rPr>
            </w:pPr>
            <w:r w:rsidRPr="005E2414">
              <w:rPr>
                <w:b/>
                <w:sz w:val="20"/>
                <w:szCs w:val="20"/>
                <w:lang w:val="en-US"/>
              </w:rPr>
              <w:t>Attorney General of Canada on behalf of Republic of India</w:t>
            </w:r>
          </w:p>
          <w:p w:rsidR="007C47C2" w:rsidRPr="005E2414" w:rsidRDefault="007C47C2" w:rsidP="00E942C2">
            <w:pPr>
              <w:widowControl w:val="0"/>
              <w:rPr>
                <w:b/>
                <w:sz w:val="20"/>
                <w:szCs w:val="20"/>
                <w:lang w:val="en-US"/>
              </w:rPr>
            </w:pPr>
          </w:p>
          <w:p w:rsidR="007C47C2" w:rsidRPr="005E2414" w:rsidRDefault="007C47C2" w:rsidP="00E942C2">
            <w:pPr>
              <w:widowControl w:val="0"/>
              <w:rPr>
                <w:b/>
                <w:sz w:val="20"/>
                <w:szCs w:val="20"/>
                <w:lang w:val="fr-CA"/>
              </w:rPr>
            </w:pPr>
            <w:r w:rsidRPr="005E2414">
              <w:rPr>
                <w:b/>
                <w:sz w:val="20"/>
                <w:szCs w:val="20"/>
                <w:lang w:val="en-US"/>
              </w:rPr>
              <w:tab/>
            </w:r>
            <w:r w:rsidR="00EA41F4" w:rsidRPr="005E2414">
              <w:rPr>
                <w:b/>
                <w:sz w:val="20"/>
                <w:szCs w:val="20"/>
                <w:lang w:val="fr-CA"/>
              </w:rPr>
              <w:t>v</w:t>
            </w:r>
            <w:r w:rsidRPr="005E2414">
              <w:rPr>
                <w:b/>
                <w:sz w:val="20"/>
                <w:szCs w:val="20"/>
                <w:lang w:val="fr-CA"/>
              </w:rPr>
              <w:t xml:space="preserve">. </w:t>
            </w:r>
            <w:r w:rsidRPr="005E2414">
              <w:rPr>
                <w:sz w:val="20"/>
                <w:szCs w:val="20"/>
                <w:lang w:val="fr-CA"/>
              </w:rPr>
              <w:t>(</w:t>
            </w:r>
            <w:r w:rsidR="007F1DE4">
              <w:fldChar w:fldCharType="begin"/>
            </w:r>
            <w:r w:rsidR="007F1DE4" w:rsidRPr="007F1DE4">
              <w:rPr>
                <w:lang w:val="fr-CA"/>
              </w:rPr>
              <w:instrText xml:space="preserve"> HYPERLINK "http://www.scc-csc.ca/case-dossier/info/sum-som-eng.aspx?cas=36981" </w:instrText>
            </w:r>
            <w:r w:rsidR="007F1DE4">
              <w:fldChar w:fldCharType="separate"/>
            </w:r>
            <w:r w:rsidRPr="005E2414">
              <w:rPr>
                <w:rStyle w:val="Hyperlink"/>
                <w:sz w:val="20"/>
                <w:szCs w:val="20"/>
                <w:lang w:val="fr-CA"/>
              </w:rPr>
              <w:t>3</w:t>
            </w:r>
            <w:r w:rsidR="00EA41F4" w:rsidRPr="005E2414">
              <w:rPr>
                <w:rStyle w:val="Hyperlink"/>
                <w:sz w:val="20"/>
                <w:szCs w:val="20"/>
                <w:lang w:val="fr-CA"/>
              </w:rPr>
              <w:t>6981</w:t>
            </w:r>
            <w:r w:rsidR="007F1DE4">
              <w:rPr>
                <w:rStyle w:val="Hyperlink"/>
                <w:sz w:val="20"/>
                <w:szCs w:val="20"/>
                <w:lang w:val="fr-CA"/>
              </w:rPr>
              <w:fldChar w:fldCharType="end"/>
            </w:r>
            <w:r w:rsidRPr="005E2414">
              <w:rPr>
                <w:sz w:val="20"/>
                <w:szCs w:val="20"/>
                <w:lang w:val="fr-CA"/>
              </w:rPr>
              <w:t>)</w:t>
            </w:r>
          </w:p>
          <w:p w:rsidR="007C47C2" w:rsidRPr="005E2414" w:rsidRDefault="007C47C2" w:rsidP="00E942C2">
            <w:pPr>
              <w:widowControl w:val="0"/>
              <w:rPr>
                <w:b/>
                <w:sz w:val="20"/>
                <w:szCs w:val="20"/>
                <w:lang w:val="fr-CA"/>
              </w:rPr>
            </w:pPr>
          </w:p>
          <w:p w:rsidR="007C47C2" w:rsidRPr="005E2414" w:rsidRDefault="00EA41F4" w:rsidP="00E942C2">
            <w:pPr>
              <w:widowControl w:val="0"/>
              <w:rPr>
                <w:sz w:val="20"/>
                <w:szCs w:val="20"/>
                <w:lang w:val="en-US"/>
              </w:rPr>
            </w:pPr>
            <w:proofErr w:type="spellStart"/>
            <w:r w:rsidRPr="005E2414">
              <w:rPr>
                <w:b/>
                <w:sz w:val="20"/>
                <w:szCs w:val="20"/>
                <w:lang w:val="fr-CA"/>
              </w:rPr>
              <w:t>Surjit</w:t>
            </w:r>
            <w:proofErr w:type="spellEnd"/>
            <w:r w:rsidRPr="005E2414">
              <w:rPr>
                <w:b/>
                <w:sz w:val="20"/>
                <w:szCs w:val="20"/>
                <w:lang w:val="fr-CA"/>
              </w:rPr>
              <w:t xml:space="preserve"> Singh </w:t>
            </w:r>
            <w:proofErr w:type="spellStart"/>
            <w:r w:rsidRPr="005E2414">
              <w:rPr>
                <w:b/>
                <w:sz w:val="20"/>
                <w:szCs w:val="20"/>
                <w:lang w:val="fr-CA"/>
              </w:rPr>
              <w:t>Badesha</w:t>
            </w:r>
            <w:proofErr w:type="spellEnd"/>
            <w:r w:rsidRPr="005E2414">
              <w:rPr>
                <w:b/>
                <w:sz w:val="20"/>
                <w:szCs w:val="20"/>
                <w:lang w:val="fr-CA"/>
              </w:rPr>
              <w:t xml:space="preserve"> et al. </w:t>
            </w:r>
            <w:r w:rsidRPr="005E2414">
              <w:rPr>
                <w:b/>
                <w:sz w:val="20"/>
                <w:szCs w:val="20"/>
                <w:lang w:val="en-US"/>
              </w:rPr>
              <w:t>(B.C.) (Crim.) (By Leave)</w:t>
            </w:r>
            <w:r w:rsidR="007C47C2" w:rsidRPr="005E2414">
              <w:rPr>
                <w:sz w:val="20"/>
                <w:szCs w:val="20"/>
                <w:lang w:val="en-US"/>
              </w:rPr>
              <w:t xml:space="preserve"> </w:t>
            </w:r>
          </w:p>
        </w:tc>
        <w:tc>
          <w:tcPr>
            <w:tcW w:w="720" w:type="dxa"/>
            <w:tcMar>
              <w:left w:w="0" w:type="dxa"/>
              <w:right w:w="0" w:type="dxa"/>
            </w:tcMar>
          </w:tcPr>
          <w:p w:rsidR="007C47C2" w:rsidRPr="005E2414" w:rsidRDefault="007C47C2" w:rsidP="00E942C2">
            <w:pPr>
              <w:widowControl w:val="0"/>
              <w:jc w:val="center"/>
              <w:rPr>
                <w:sz w:val="20"/>
                <w:szCs w:val="20"/>
                <w:lang w:val="en-US"/>
              </w:rPr>
            </w:pPr>
          </w:p>
        </w:tc>
        <w:tc>
          <w:tcPr>
            <w:tcW w:w="4380" w:type="dxa"/>
            <w:tcMar>
              <w:left w:w="0" w:type="dxa"/>
              <w:right w:w="0" w:type="dxa"/>
            </w:tcMar>
          </w:tcPr>
          <w:p w:rsidR="00EA41F4" w:rsidRPr="005E2414" w:rsidRDefault="00EA41F4" w:rsidP="007F1DE4">
            <w:pPr>
              <w:jc w:val="both"/>
              <w:rPr>
                <w:sz w:val="20"/>
                <w:szCs w:val="20"/>
                <w:lang w:val="en-US"/>
              </w:rPr>
            </w:pPr>
            <w:r w:rsidRPr="005E2414">
              <w:rPr>
                <w:sz w:val="20"/>
                <w:szCs w:val="20"/>
                <w:lang w:val="en-US"/>
              </w:rPr>
              <w:t xml:space="preserve">Janet </w:t>
            </w:r>
            <w:proofErr w:type="spellStart"/>
            <w:r w:rsidRPr="005E2414">
              <w:rPr>
                <w:sz w:val="20"/>
                <w:szCs w:val="20"/>
                <w:lang w:val="en-US"/>
              </w:rPr>
              <w:t>Henchey</w:t>
            </w:r>
            <w:proofErr w:type="spellEnd"/>
            <w:r w:rsidRPr="005E2414">
              <w:rPr>
                <w:sz w:val="20"/>
                <w:szCs w:val="20"/>
                <w:lang w:val="en-US"/>
              </w:rPr>
              <w:t xml:space="preserve"> and </w:t>
            </w:r>
            <w:proofErr w:type="spellStart"/>
            <w:r w:rsidRPr="005E2414">
              <w:rPr>
                <w:sz w:val="20"/>
                <w:szCs w:val="20"/>
                <w:lang w:val="en-US"/>
              </w:rPr>
              <w:t>Diba</w:t>
            </w:r>
            <w:proofErr w:type="spellEnd"/>
            <w:r w:rsidRPr="005E2414">
              <w:rPr>
                <w:sz w:val="20"/>
                <w:szCs w:val="20"/>
                <w:lang w:val="en-US"/>
              </w:rPr>
              <w:t xml:space="preserve"> B. </w:t>
            </w:r>
            <w:proofErr w:type="spellStart"/>
            <w:r w:rsidRPr="005E2414">
              <w:rPr>
                <w:sz w:val="20"/>
                <w:szCs w:val="20"/>
                <w:lang w:val="en-US"/>
              </w:rPr>
              <w:t>Majzub</w:t>
            </w:r>
            <w:proofErr w:type="spellEnd"/>
            <w:r w:rsidRPr="005E2414">
              <w:rPr>
                <w:sz w:val="20"/>
                <w:szCs w:val="20"/>
                <w:lang w:val="en-US"/>
              </w:rPr>
              <w:t xml:space="preserve"> for the appellant.</w:t>
            </w:r>
          </w:p>
          <w:p w:rsidR="00EA41F4" w:rsidRPr="005E2414" w:rsidRDefault="00EA41F4" w:rsidP="007F1DE4">
            <w:pPr>
              <w:jc w:val="both"/>
              <w:rPr>
                <w:sz w:val="20"/>
                <w:szCs w:val="20"/>
                <w:lang w:val="en-US"/>
              </w:rPr>
            </w:pPr>
          </w:p>
          <w:p w:rsidR="00EA41F4" w:rsidRPr="005E2414" w:rsidRDefault="00EA41F4" w:rsidP="007F1DE4">
            <w:pPr>
              <w:jc w:val="both"/>
              <w:rPr>
                <w:sz w:val="20"/>
                <w:szCs w:val="20"/>
                <w:lang w:val="en-US"/>
              </w:rPr>
            </w:pPr>
            <w:r w:rsidRPr="005E2414">
              <w:rPr>
                <w:sz w:val="20"/>
                <w:szCs w:val="20"/>
                <w:lang w:val="en-US"/>
              </w:rPr>
              <w:t xml:space="preserve">Michael Klein, Q.C. and Michael </w:t>
            </w:r>
            <w:proofErr w:type="spellStart"/>
            <w:r w:rsidRPr="005E2414">
              <w:rPr>
                <w:sz w:val="20"/>
                <w:szCs w:val="20"/>
                <w:lang w:val="en-US"/>
              </w:rPr>
              <w:t>Sobkin</w:t>
            </w:r>
            <w:proofErr w:type="spellEnd"/>
            <w:r w:rsidRPr="005E2414">
              <w:rPr>
                <w:sz w:val="20"/>
                <w:szCs w:val="20"/>
                <w:lang w:val="en-US"/>
              </w:rPr>
              <w:t xml:space="preserve"> for the respondent Surjit Singh </w:t>
            </w:r>
            <w:proofErr w:type="spellStart"/>
            <w:r w:rsidRPr="005E2414">
              <w:rPr>
                <w:sz w:val="20"/>
                <w:szCs w:val="20"/>
                <w:lang w:val="en-US"/>
              </w:rPr>
              <w:t>Badesha</w:t>
            </w:r>
            <w:proofErr w:type="spellEnd"/>
          </w:p>
          <w:p w:rsidR="00EA41F4" w:rsidRPr="005E2414" w:rsidRDefault="00EA41F4" w:rsidP="007F1DE4">
            <w:pPr>
              <w:jc w:val="both"/>
              <w:rPr>
                <w:sz w:val="20"/>
                <w:szCs w:val="20"/>
                <w:lang w:val="en-US"/>
              </w:rPr>
            </w:pPr>
          </w:p>
          <w:p w:rsidR="00EA41F4" w:rsidRPr="005E2414" w:rsidRDefault="00EA41F4" w:rsidP="007F1DE4">
            <w:pPr>
              <w:jc w:val="both"/>
              <w:rPr>
                <w:sz w:val="20"/>
                <w:szCs w:val="20"/>
                <w:lang w:val="en-US"/>
              </w:rPr>
            </w:pPr>
            <w:r w:rsidRPr="005E2414">
              <w:rPr>
                <w:sz w:val="20"/>
                <w:szCs w:val="20"/>
                <w:lang w:val="en-US"/>
              </w:rPr>
              <w:t xml:space="preserve">E. David </w:t>
            </w:r>
            <w:proofErr w:type="spellStart"/>
            <w:r w:rsidRPr="005E2414">
              <w:rPr>
                <w:sz w:val="20"/>
                <w:szCs w:val="20"/>
                <w:lang w:val="en-US"/>
              </w:rPr>
              <w:t>Crossin</w:t>
            </w:r>
            <w:proofErr w:type="spellEnd"/>
            <w:r w:rsidRPr="005E2414">
              <w:rPr>
                <w:sz w:val="20"/>
                <w:szCs w:val="20"/>
                <w:lang w:val="en-US"/>
              </w:rPr>
              <w:t xml:space="preserve">, Q.C., Elizabeth France and Miriam </w:t>
            </w:r>
            <w:proofErr w:type="spellStart"/>
            <w:r w:rsidRPr="005E2414">
              <w:rPr>
                <w:sz w:val="20"/>
                <w:szCs w:val="20"/>
                <w:lang w:val="en-US"/>
              </w:rPr>
              <w:t>Isman</w:t>
            </w:r>
            <w:proofErr w:type="spellEnd"/>
            <w:r w:rsidRPr="005E2414">
              <w:rPr>
                <w:sz w:val="20"/>
                <w:szCs w:val="20"/>
                <w:lang w:val="en-US"/>
              </w:rPr>
              <w:t xml:space="preserve"> for the respondent </w:t>
            </w:r>
            <w:proofErr w:type="spellStart"/>
            <w:r w:rsidRPr="005E2414">
              <w:rPr>
                <w:sz w:val="20"/>
                <w:szCs w:val="20"/>
                <w:lang w:val="en-US"/>
              </w:rPr>
              <w:t>Malkit</w:t>
            </w:r>
            <w:proofErr w:type="spellEnd"/>
            <w:r w:rsidRPr="005E2414">
              <w:rPr>
                <w:sz w:val="20"/>
                <w:szCs w:val="20"/>
                <w:lang w:val="en-US"/>
              </w:rPr>
              <w:t xml:space="preserve"> Kaur Sidhu.</w:t>
            </w:r>
          </w:p>
          <w:p w:rsidR="00EA41F4" w:rsidRPr="005E2414" w:rsidRDefault="00EA41F4" w:rsidP="007F1DE4">
            <w:pPr>
              <w:jc w:val="both"/>
              <w:rPr>
                <w:sz w:val="20"/>
                <w:szCs w:val="20"/>
              </w:rPr>
            </w:pPr>
          </w:p>
          <w:p w:rsidR="00EA41F4" w:rsidRPr="005E2414" w:rsidRDefault="00EA41F4" w:rsidP="007F1DE4">
            <w:pPr>
              <w:jc w:val="both"/>
              <w:rPr>
                <w:sz w:val="20"/>
                <w:szCs w:val="20"/>
                <w:lang w:val="en-US"/>
              </w:rPr>
            </w:pPr>
            <w:r w:rsidRPr="005E2414">
              <w:rPr>
                <w:sz w:val="20"/>
                <w:szCs w:val="20"/>
              </w:rPr>
              <w:t xml:space="preserve">John Norris and </w:t>
            </w:r>
            <w:r w:rsidRPr="005E2414">
              <w:rPr>
                <w:sz w:val="20"/>
                <w:szCs w:val="20"/>
                <w:lang w:val="en-US"/>
              </w:rPr>
              <w:t>Cheryl Milne for the intervener David Asper Centre for Constitutional Rights</w:t>
            </w:r>
          </w:p>
          <w:p w:rsidR="00EA41F4" w:rsidRPr="005E2414" w:rsidRDefault="00EA41F4" w:rsidP="007F1DE4">
            <w:pPr>
              <w:jc w:val="both"/>
              <w:rPr>
                <w:sz w:val="20"/>
                <w:szCs w:val="20"/>
                <w:lang w:val="en-US"/>
              </w:rPr>
            </w:pPr>
          </w:p>
          <w:p w:rsidR="00EA41F4" w:rsidRPr="005E2414" w:rsidRDefault="00EA41F4" w:rsidP="007F1DE4">
            <w:pPr>
              <w:jc w:val="both"/>
              <w:rPr>
                <w:sz w:val="20"/>
                <w:szCs w:val="20"/>
              </w:rPr>
            </w:pPr>
            <w:proofErr w:type="spellStart"/>
            <w:r w:rsidRPr="005E2414">
              <w:rPr>
                <w:sz w:val="20"/>
                <w:szCs w:val="20"/>
                <w:lang w:val="en-US"/>
              </w:rPr>
              <w:t>Ranjan</w:t>
            </w:r>
            <w:proofErr w:type="spellEnd"/>
            <w:r w:rsidRPr="005E2414">
              <w:rPr>
                <w:sz w:val="20"/>
                <w:szCs w:val="20"/>
                <w:lang w:val="en-US"/>
              </w:rPr>
              <w:t xml:space="preserve"> K. Agarwal and </w:t>
            </w:r>
            <w:proofErr w:type="spellStart"/>
            <w:r w:rsidRPr="005E2414">
              <w:rPr>
                <w:sz w:val="20"/>
                <w:szCs w:val="20"/>
                <w:lang w:val="en-US"/>
              </w:rPr>
              <w:t>Preet</w:t>
            </w:r>
            <w:proofErr w:type="spellEnd"/>
            <w:r w:rsidRPr="005E2414">
              <w:rPr>
                <w:sz w:val="20"/>
                <w:szCs w:val="20"/>
                <w:lang w:val="en-US"/>
              </w:rPr>
              <w:t xml:space="preserve"> Bell for the intervener South Asian Legal Clinic of Ontario.</w:t>
            </w:r>
          </w:p>
          <w:p w:rsidR="00EA41F4" w:rsidRPr="005E2414" w:rsidRDefault="00EA41F4" w:rsidP="007F1DE4">
            <w:pPr>
              <w:jc w:val="both"/>
              <w:rPr>
                <w:rFonts w:ascii="Symbol" w:hAnsi="Symbol"/>
                <w:sz w:val="20"/>
                <w:szCs w:val="20"/>
                <w:lang w:val="en-US"/>
              </w:rPr>
            </w:pPr>
          </w:p>
          <w:p w:rsidR="00EA41F4" w:rsidRPr="005E2414" w:rsidRDefault="00EA41F4" w:rsidP="007F1DE4">
            <w:pPr>
              <w:jc w:val="both"/>
              <w:rPr>
                <w:sz w:val="20"/>
                <w:szCs w:val="20"/>
              </w:rPr>
            </w:pPr>
            <w:r w:rsidRPr="005E2414">
              <w:rPr>
                <w:sz w:val="20"/>
                <w:szCs w:val="20"/>
              </w:rPr>
              <w:t>Adriel Weaver and Louis Century f</w:t>
            </w:r>
            <w:r w:rsidRPr="005E2414">
              <w:rPr>
                <w:sz w:val="20"/>
                <w:szCs w:val="20"/>
                <w:lang w:val="en-US"/>
              </w:rPr>
              <w:t xml:space="preserve">or the interveners </w:t>
            </w:r>
            <w:r w:rsidRPr="005E2414">
              <w:rPr>
                <w:sz w:val="20"/>
                <w:szCs w:val="20"/>
              </w:rPr>
              <w:t>Canadian Lawyers for International Human Rights, et al.</w:t>
            </w:r>
          </w:p>
          <w:p w:rsidR="007C47C2" w:rsidRPr="005E2414" w:rsidRDefault="007C47C2" w:rsidP="00E942C2">
            <w:pPr>
              <w:widowControl w:val="0"/>
              <w:jc w:val="both"/>
              <w:rPr>
                <w:sz w:val="20"/>
                <w:szCs w:val="20"/>
              </w:rPr>
            </w:pPr>
          </w:p>
        </w:tc>
      </w:tr>
    </w:tbl>
    <w:p w:rsidR="007C47C2" w:rsidRPr="005E2414" w:rsidRDefault="007C47C2" w:rsidP="007C47C2">
      <w:pPr>
        <w:widowControl w:val="0"/>
        <w:rPr>
          <w:sz w:val="20"/>
          <w:szCs w:val="20"/>
          <w:lang w:val="en-US"/>
        </w:rPr>
      </w:pPr>
    </w:p>
    <w:p w:rsidR="007C47C2" w:rsidRPr="005E2414" w:rsidRDefault="007C47C2" w:rsidP="007C47C2">
      <w:pPr>
        <w:widowControl w:val="0"/>
        <w:rPr>
          <w:sz w:val="20"/>
          <w:szCs w:val="20"/>
        </w:rPr>
      </w:pPr>
      <w:r w:rsidRPr="005E2414">
        <w:rPr>
          <w:b/>
          <w:sz w:val="20"/>
          <w:szCs w:val="20"/>
        </w:rPr>
        <w:t xml:space="preserve">RESERVED / </w:t>
      </w:r>
      <w:r w:rsidRPr="005E2414">
        <w:rPr>
          <w:b/>
          <w:sz w:val="20"/>
          <w:szCs w:val="20"/>
          <w:lang w:val="fr-CA"/>
        </w:rPr>
        <w:t>EN DÉLIBÉRÉ</w:t>
      </w:r>
    </w:p>
    <w:p w:rsidR="007C47C2" w:rsidRPr="005E2414"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7F1DE4" w:rsidTr="00E942C2">
        <w:tc>
          <w:tcPr>
            <w:tcW w:w="4380" w:type="dxa"/>
            <w:tcMar>
              <w:left w:w="0" w:type="dxa"/>
              <w:right w:w="0" w:type="dxa"/>
            </w:tcMar>
          </w:tcPr>
          <w:p w:rsidR="007C47C2" w:rsidRPr="005E2414" w:rsidRDefault="007C47C2" w:rsidP="00E942C2">
            <w:pPr>
              <w:widowControl w:val="0"/>
              <w:jc w:val="both"/>
              <w:rPr>
                <w:b/>
                <w:sz w:val="20"/>
                <w:szCs w:val="20"/>
                <w:u w:val="single"/>
              </w:rPr>
            </w:pPr>
            <w:r w:rsidRPr="005E2414">
              <w:rPr>
                <w:b/>
                <w:sz w:val="20"/>
                <w:szCs w:val="20"/>
                <w:u w:val="single"/>
              </w:rPr>
              <w:t>Nature of the case:</w:t>
            </w:r>
          </w:p>
          <w:p w:rsidR="007C47C2" w:rsidRPr="005E2414" w:rsidRDefault="007C47C2" w:rsidP="00E942C2">
            <w:pPr>
              <w:widowControl w:val="0"/>
              <w:jc w:val="both"/>
              <w:rPr>
                <w:b/>
                <w:sz w:val="20"/>
                <w:szCs w:val="20"/>
              </w:rPr>
            </w:pPr>
          </w:p>
          <w:p w:rsidR="007C47C2" w:rsidRPr="005E2414" w:rsidRDefault="00EA41F4" w:rsidP="00EA41F4">
            <w:pPr>
              <w:jc w:val="both"/>
              <w:rPr>
                <w:sz w:val="20"/>
                <w:szCs w:val="20"/>
              </w:rPr>
            </w:pPr>
            <w:r w:rsidRPr="005E2414">
              <w:rPr>
                <w:i/>
                <w:iCs/>
                <w:sz w:val="20"/>
                <w:szCs w:val="20"/>
                <w:lang w:val="en"/>
              </w:rPr>
              <w:t>Canadian</w:t>
            </w:r>
            <w:r w:rsidRPr="005E2414">
              <w:rPr>
                <w:i/>
                <w:sz w:val="20"/>
                <w:szCs w:val="20"/>
              </w:rPr>
              <w:t xml:space="preserve"> Charter of Rights and Freedoms</w:t>
            </w:r>
            <w:r w:rsidRPr="005E2414">
              <w:rPr>
                <w:sz w:val="20"/>
                <w:szCs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5E2414">
              <w:rPr>
                <w:i/>
                <w:sz w:val="20"/>
                <w:szCs w:val="20"/>
              </w:rPr>
              <w:t>Charter</w:t>
            </w:r>
            <w:r w:rsidRPr="005E2414">
              <w:rPr>
                <w:sz w:val="20"/>
                <w:szCs w:val="20"/>
              </w:rPr>
              <w:t xml:space="preserve"> for alleged deficiencies in an extradition partner’s justice system? - What is the appropriate standard of review of a Minister’s decision to accept diplomatic assurances from an extradition partner? - </w:t>
            </w:r>
            <w:r w:rsidRPr="005E2414">
              <w:rPr>
                <w:i/>
                <w:iCs/>
                <w:sz w:val="20"/>
                <w:szCs w:val="20"/>
                <w:lang w:val="en"/>
              </w:rPr>
              <w:t xml:space="preserve">Canadian </w:t>
            </w:r>
            <w:r w:rsidRPr="005E2414">
              <w:rPr>
                <w:i/>
                <w:sz w:val="20"/>
                <w:szCs w:val="20"/>
              </w:rPr>
              <w:t>Charter of Rights and Freedoms</w:t>
            </w:r>
            <w:r w:rsidRPr="005E2414">
              <w:rPr>
                <w:sz w:val="20"/>
                <w:szCs w:val="20"/>
              </w:rPr>
              <w:t xml:space="preserve">, s. 7 - </w:t>
            </w:r>
            <w:r w:rsidRPr="005E2414">
              <w:rPr>
                <w:i/>
                <w:iCs/>
                <w:sz w:val="20"/>
                <w:szCs w:val="20"/>
              </w:rPr>
              <w:t>Extradition Act</w:t>
            </w:r>
            <w:r w:rsidRPr="005E2414">
              <w:rPr>
                <w:sz w:val="20"/>
                <w:szCs w:val="20"/>
              </w:rPr>
              <w:t xml:space="preserve">, S.C. 1999, </w:t>
            </w:r>
            <w:proofErr w:type="gramStart"/>
            <w:r w:rsidRPr="005E2414">
              <w:rPr>
                <w:sz w:val="20"/>
                <w:szCs w:val="20"/>
              </w:rPr>
              <w:t>c</w:t>
            </w:r>
            <w:proofErr w:type="gramEnd"/>
            <w:r w:rsidRPr="005E2414">
              <w:rPr>
                <w:sz w:val="20"/>
                <w:szCs w:val="20"/>
              </w:rPr>
              <w:t>. 18.</w:t>
            </w:r>
          </w:p>
        </w:tc>
        <w:tc>
          <w:tcPr>
            <w:tcW w:w="720" w:type="dxa"/>
            <w:tcMar>
              <w:left w:w="0" w:type="dxa"/>
              <w:right w:w="0" w:type="dxa"/>
            </w:tcMar>
          </w:tcPr>
          <w:p w:rsidR="007C47C2" w:rsidRPr="005E2414" w:rsidRDefault="007C47C2" w:rsidP="00E942C2">
            <w:pPr>
              <w:widowControl w:val="0"/>
              <w:jc w:val="center"/>
              <w:rPr>
                <w:sz w:val="20"/>
                <w:szCs w:val="20"/>
              </w:rPr>
            </w:pPr>
          </w:p>
        </w:tc>
        <w:tc>
          <w:tcPr>
            <w:tcW w:w="4380" w:type="dxa"/>
            <w:tcMar>
              <w:left w:w="0" w:type="dxa"/>
              <w:right w:w="0" w:type="dxa"/>
            </w:tcMar>
          </w:tcPr>
          <w:p w:rsidR="007C47C2" w:rsidRPr="005E2414" w:rsidRDefault="007C47C2" w:rsidP="00E942C2">
            <w:pPr>
              <w:widowControl w:val="0"/>
              <w:jc w:val="both"/>
              <w:rPr>
                <w:b/>
                <w:sz w:val="20"/>
                <w:szCs w:val="20"/>
                <w:u w:val="single"/>
                <w:lang w:val="fr-CA"/>
              </w:rPr>
            </w:pPr>
            <w:r w:rsidRPr="005E2414">
              <w:rPr>
                <w:b/>
                <w:sz w:val="20"/>
                <w:szCs w:val="20"/>
                <w:u w:val="single"/>
                <w:lang w:val="fr-CA"/>
              </w:rPr>
              <w:t>Nature de la cause :</w:t>
            </w:r>
          </w:p>
          <w:p w:rsidR="007C47C2" w:rsidRPr="005E2414" w:rsidRDefault="007C47C2" w:rsidP="00E942C2">
            <w:pPr>
              <w:widowControl w:val="0"/>
              <w:jc w:val="both"/>
              <w:rPr>
                <w:sz w:val="20"/>
                <w:szCs w:val="20"/>
                <w:lang w:val="fr-CA"/>
              </w:rPr>
            </w:pPr>
          </w:p>
          <w:p w:rsidR="007C47C2" w:rsidRPr="005E2414" w:rsidRDefault="00EA41F4" w:rsidP="00EA41F4">
            <w:pPr>
              <w:jc w:val="both"/>
              <w:rPr>
                <w:sz w:val="20"/>
                <w:szCs w:val="20"/>
                <w:lang w:val="fr-CA"/>
              </w:rPr>
            </w:pPr>
            <w:r w:rsidRPr="005E2414">
              <w:rPr>
                <w:i/>
                <w:iCs/>
                <w:sz w:val="20"/>
                <w:szCs w:val="20"/>
                <w:lang w:val="fr-CA"/>
              </w:rPr>
              <w:t>Charte canadienne des droits et libertés</w:t>
            </w:r>
            <w:r w:rsidRPr="005E2414">
              <w:rPr>
                <w:sz w:val="20"/>
                <w:szCs w:val="20"/>
                <w:lang w:val="fr-CA"/>
              </w:rPr>
              <w:t xml:space="preserve"> - Droit criminel - Extradition - Contrôle judiciaire de l’arrêté d’extradition pris par le ministre - Arrêté d’extradition annulé au motif que l’acceptation par le ministre des assurances données par le partenaire quant à la santé et à la sécurité pendant la détention n’était pas raisonnable - Quelle est la portée du contrôle en application de l’art. 7 de la </w:t>
            </w:r>
            <w:r w:rsidRPr="005E2414">
              <w:rPr>
                <w:i/>
                <w:sz w:val="20"/>
                <w:szCs w:val="20"/>
                <w:lang w:val="fr-CA"/>
              </w:rPr>
              <w:t>Charte</w:t>
            </w:r>
            <w:r w:rsidRPr="005E2414">
              <w:rPr>
                <w:sz w:val="20"/>
                <w:szCs w:val="20"/>
                <w:lang w:val="fr-CA"/>
              </w:rPr>
              <w:t xml:space="preserve"> relativement aux failles alléguées du système de justice du partenaire? - Quelle est la norme de contrôle applicable à la décision du ministre d’accepter les assurances diplomatiques données par un partenaire? - </w:t>
            </w:r>
            <w:r w:rsidRPr="005E2414">
              <w:rPr>
                <w:i/>
                <w:iCs/>
                <w:sz w:val="20"/>
                <w:szCs w:val="20"/>
                <w:lang w:val="fr-CA"/>
              </w:rPr>
              <w:t>Charte canadienne des droits et libertés</w:t>
            </w:r>
            <w:r w:rsidRPr="005E2414">
              <w:rPr>
                <w:sz w:val="20"/>
                <w:szCs w:val="20"/>
                <w:lang w:val="fr-CA"/>
              </w:rPr>
              <w:t xml:space="preserve">, art. 7 - </w:t>
            </w:r>
            <w:r w:rsidRPr="005E2414">
              <w:rPr>
                <w:i/>
                <w:iCs/>
                <w:sz w:val="20"/>
                <w:szCs w:val="20"/>
                <w:lang w:val="fr-CA"/>
              </w:rPr>
              <w:t>Loi sur l’extradition</w:t>
            </w:r>
            <w:r w:rsidRPr="005E2414">
              <w:rPr>
                <w:sz w:val="20"/>
                <w:szCs w:val="20"/>
                <w:lang w:val="fr-CA"/>
              </w:rPr>
              <w:t>, L.C. 1999, c. 18.</w:t>
            </w:r>
          </w:p>
        </w:tc>
      </w:tr>
    </w:tbl>
    <w:p w:rsidR="007C47C2" w:rsidRPr="005E2414" w:rsidRDefault="007C47C2" w:rsidP="007C47C2">
      <w:pPr>
        <w:widowControl w:val="0"/>
        <w:rPr>
          <w:sz w:val="20"/>
          <w:szCs w:val="20"/>
          <w:lang w:val="fr-CA"/>
        </w:rPr>
      </w:pPr>
    </w:p>
    <w:p w:rsidR="002A27D1" w:rsidRPr="005E2414" w:rsidRDefault="007F1DE4" w:rsidP="002A27D1">
      <w:pPr>
        <w:widowControl w:val="0"/>
        <w:rPr>
          <w:sz w:val="20"/>
          <w:szCs w:val="20"/>
        </w:rPr>
      </w:pPr>
      <w:r>
        <w:rPr>
          <w:sz w:val="20"/>
          <w:szCs w:val="20"/>
          <w:lang w:val="fr-CA"/>
        </w:rPr>
        <w:pict>
          <v:rect id="_x0000_i1076" style="width:2in;height:1pt" o:hrpct="0" o:hralign="center" o:hrstd="t" o:hrnoshade="t" o:hr="t" fillcolor="black [3213]" stroked="f"/>
        </w:pict>
      </w:r>
    </w:p>
    <w:p w:rsidR="002A27D1" w:rsidRPr="005E2414" w:rsidRDefault="002A27D1" w:rsidP="002A27D1">
      <w:pPr>
        <w:widowControl w:val="0"/>
        <w:rPr>
          <w:sz w:val="20"/>
          <w:szCs w:val="20"/>
        </w:rPr>
      </w:pPr>
    </w:p>
    <w:p w:rsidR="007C47C2" w:rsidRPr="005E2414" w:rsidRDefault="007C47C2" w:rsidP="007C47C2">
      <w:pPr>
        <w:rPr>
          <w:sz w:val="20"/>
          <w:szCs w:val="20"/>
          <w:lang w:val="fr-CA"/>
        </w:rPr>
      </w:pPr>
    </w:p>
    <w:p w:rsidR="007E5228" w:rsidRPr="005E2414" w:rsidRDefault="007E5228">
      <w:pPr>
        <w:rPr>
          <w:sz w:val="20"/>
          <w:szCs w:val="20"/>
          <w:lang w:val="en-US"/>
        </w:rPr>
      </w:pPr>
      <w:r w:rsidRPr="005E2414">
        <w:rPr>
          <w:sz w:val="20"/>
          <w:szCs w:val="20"/>
          <w:lang w:val="en-US"/>
        </w:rPr>
        <w:br w:type="page"/>
      </w:r>
    </w:p>
    <w:p w:rsidR="007E5228" w:rsidRPr="005E2414" w:rsidRDefault="007E5228" w:rsidP="007E5228">
      <w:pPr>
        <w:widowControl w:val="0"/>
        <w:rPr>
          <w:sz w:val="20"/>
          <w:szCs w:val="20"/>
          <w:lang w:val="en-US"/>
        </w:rPr>
      </w:pPr>
      <w:r w:rsidRPr="005E2414">
        <w:rPr>
          <w:sz w:val="20"/>
          <w:szCs w:val="20"/>
          <w:lang w:val="en-US"/>
        </w:rPr>
        <w:lastRenderedPageBreak/>
        <w:t>2</w:t>
      </w:r>
      <w:r w:rsidR="00A67DAC" w:rsidRPr="005E2414">
        <w:rPr>
          <w:sz w:val="20"/>
          <w:szCs w:val="20"/>
          <w:lang w:val="en-US"/>
        </w:rPr>
        <w:t>1</w:t>
      </w:r>
      <w:r w:rsidRPr="005E2414">
        <w:rPr>
          <w:sz w:val="20"/>
          <w:szCs w:val="20"/>
          <w:lang w:val="en-US"/>
        </w:rPr>
        <w:t>.03.2017</w:t>
      </w:r>
    </w:p>
    <w:p w:rsidR="007E5228" w:rsidRPr="005E2414" w:rsidRDefault="007E5228" w:rsidP="007E5228">
      <w:pPr>
        <w:widowControl w:val="0"/>
        <w:rPr>
          <w:sz w:val="20"/>
          <w:szCs w:val="20"/>
          <w:lang w:val="en-US"/>
        </w:rPr>
      </w:pPr>
    </w:p>
    <w:p w:rsidR="007E5228" w:rsidRPr="005E2414" w:rsidRDefault="007E5228" w:rsidP="007E5228">
      <w:pPr>
        <w:widowControl w:val="0"/>
        <w:ind w:left="720" w:hanging="720"/>
        <w:rPr>
          <w:sz w:val="20"/>
          <w:szCs w:val="20"/>
          <w:u w:val="single"/>
          <w:lang w:val="en-US"/>
        </w:rPr>
      </w:pPr>
      <w:r w:rsidRPr="005E2414">
        <w:rPr>
          <w:sz w:val="20"/>
          <w:szCs w:val="20"/>
          <w:lang w:val="en-US"/>
        </w:rPr>
        <w:t xml:space="preserve">Coram: </w:t>
      </w:r>
      <w:r w:rsidRPr="005E2414">
        <w:rPr>
          <w:sz w:val="20"/>
          <w:szCs w:val="20"/>
          <w:lang w:val="en-US"/>
        </w:rPr>
        <w:tab/>
      </w:r>
      <w:r w:rsidRPr="005E2414">
        <w:rPr>
          <w:sz w:val="20"/>
          <w:szCs w:val="20"/>
          <w:u w:val="single"/>
          <w:lang w:val="en-US"/>
        </w:rPr>
        <w:t>McLachlin C.J. and Abella, Moldaver, Karakatsanis, Wagner, Gascon and Côté</w:t>
      </w:r>
      <w:r w:rsidR="00B32F7B" w:rsidRPr="005E2414">
        <w:rPr>
          <w:sz w:val="20"/>
          <w:szCs w:val="20"/>
          <w:u w:val="single"/>
          <w:lang w:val="en-US"/>
        </w:rPr>
        <w:t xml:space="preserve"> JJ.</w:t>
      </w:r>
    </w:p>
    <w:p w:rsidR="007E5228" w:rsidRPr="005E2414" w:rsidRDefault="007E5228" w:rsidP="007E5228">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E5228" w:rsidRPr="005E2414" w:rsidTr="004C4504">
        <w:tc>
          <w:tcPr>
            <w:tcW w:w="4380" w:type="dxa"/>
            <w:tcMar>
              <w:left w:w="0" w:type="dxa"/>
              <w:right w:w="0" w:type="dxa"/>
            </w:tcMar>
          </w:tcPr>
          <w:p w:rsidR="007E5228" w:rsidRPr="005E2414" w:rsidRDefault="007E5228" w:rsidP="004C4504">
            <w:pPr>
              <w:widowControl w:val="0"/>
              <w:rPr>
                <w:b/>
                <w:sz w:val="20"/>
                <w:szCs w:val="20"/>
                <w:lang w:val="en-US"/>
              </w:rPr>
            </w:pPr>
            <w:r w:rsidRPr="005E2414">
              <w:rPr>
                <w:b/>
                <w:sz w:val="20"/>
                <w:szCs w:val="20"/>
                <w:lang w:val="en-US"/>
              </w:rPr>
              <w:t>Her Majesty the Queen</w:t>
            </w:r>
          </w:p>
          <w:p w:rsidR="007E5228" w:rsidRPr="005E2414" w:rsidRDefault="007E5228" w:rsidP="004C4504">
            <w:pPr>
              <w:widowControl w:val="0"/>
              <w:rPr>
                <w:b/>
                <w:sz w:val="20"/>
                <w:szCs w:val="20"/>
                <w:lang w:val="en-US"/>
              </w:rPr>
            </w:pPr>
          </w:p>
          <w:p w:rsidR="007E5228" w:rsidRPr="005E2414" w:rsidRDefault="007E5228" w:rsidP="004C4504">
            <w:pPr>
              <w:widowControl w:val="0"/>
              <w:rPr>
                <w:b/>
                <w:sz w:val="20"/>
                <w:szCs w:val="20"/>
                <w:lang w:val="en-US"/>
              </w:rPr>
            </w:pPr>
            <w:r w:rsidRPr="005E2414">
              <w:rPr>
                <w:b/>
                <w:sz w:val="20"/>
                <w:szCs w:val="20"/>
                <w:lang w:val="en-US"/>
              </w:rPr>
              <w:tab/>
              <w:t xml:space="preserve">v. </w:t>
            </w:r>
            <w:r w:rsidRPr="005E2414">
              <w:rPr>
                <w:sz w:val="20"/>
                <w:szCs w:val="20"/>
                <w:lang w:val="en-US"/>
              </w:rPr>
              <w:t>(</w:t>
            </w:r>
            <w:hyperlink r:id="rId82" w:history="1">
              <w:r w:rsidRPr="005E2414">
                <w:rPr>
                  <w:rStyle w:val="Hyperlink"/>
                  <w:sz w:val="20"/>
                  <w:szCs w:val="20"/>
                  <w:lang w:val="en-US"/>
                </w:rPr>
                <w:t>37042</w:t>
              </w:r>
            </w:hyperlink>
            <w:r w:rsidRPr="005E2414">
              <w:rPr>
                <w:sz w:val="20"/>
                <w:szCs w:val="20"/>
                <w:lang w:val="en-US"/>
              </w:rPr>
              <w:t>)</w:t>
            </w:r>
          </w:p>
          <w:p w:rsidR="007E5228" w:rsidRPr="005E2414" w:rsidRDefault="007E5228" w:rsidP="004C4504">
            <w:pPr>
              <w:widowControl w:val="0"/>
              <w:rPr>
                <w:b/>
                <w:sz w:val="20"/>
                <w:szCs w:val="20"/>
                <w:lang w:val="en-US"/>
              </w:rPr>
            </w:pPr>
          </w:p>
          <w:p w:rsidR="007E5228" w:rsidRPr="005E2414" w:rsidRDefault="007E5228" w:rsidP="004C4504">
            <w:pPr>
              <w:widowControl w:val="0"/>
              <w:rPr>
                <w:b/>
                <w:sz w:val="20"/>
                <w:szCs w:val="20"/>
                <w:lang w:val="en-US"/>
              </w:rPr>
            </w:pPr>
            <w:r w:rsidRPr="005E2414">
              <w:rPr>
                <w:b/>
                <w:sz w:val="20"/>
                <w:szCs w:val="20"/>
                <w:lang w:val="en-US"/>
              </w:rPr>
              <w:t>S.B. (N.L.) (Crim.) (As of Right)</w:t>
            </w:r>
          </w:p>
          <w:p w:rsidR="007E5228" w:rsidRPr="005E2414" w:rsidRDefault="007E5228" w:rsidP="004C4504">
            <w:pPr>
              <w:widowControl w:val="0"/>
              <w:rPr>
                <w:sz w:val="20"/>
                <w:szCs w:val="20"/>
                <w:lang w:val="en-US"/>
              </w:rPr>
            </w:pPr>
          </w:p>
        </w:tc>
        <w:tc>
          <w:tcPr>
            <w:tcW w:w="720" w:type="dxa"/>
            <w:tcMar>
              <w:left w:w="0" w:type="dxa"/>
              <w:right w:w="0" w:type="dxa"/>
            </w:tcMar>
          </w:tcPr>
          <w:p w:rsidR="007E5228" w:rsidRPr="005E2414" w:rsidRDefault="007E5228" w:rsidP="004C4504">
            <w:pPr>
              <w:widowControl w:val="0"/>
              <w:jc w:val="center"/>
              <w:rPr>
                <w:sz w:val="20"/>
                <w:szCs w:val="20"/>
                <w:lang w:val="en-US"/>
              </w:rPr>
            </w:pPr>
          </w:p>
        </w:tc>
        <w:tc>
          <w:tcPr>
            <w:tcW w:w="4380" w:type="dxa"/>
            <w:tcMar>
              <w:left w:w="0" w:type="dxa"/>
              <w:right w:w="0" w:type="dxa"/>
            </w:tcMar>
          </w:tcPr>
          <w:p w:rsidR="007E5228" w:rsidRPr="005E2414" w:rsidRDefault="007E5228" w:rsidP="007E5228">
            <w:pPr>
              <w:rPr>
                <w:sz w:val="20"/>
                <w:szCs w:val="20"/>
                <w:lang w:val="en-US"/>
              </w:rPr>
            </w:pPr>
            <w:r w:rsidRPr="005E2414">
              <w:rPr>
                <w:sz w:val="20"/>
                <w:szCs w:val="20"/>
                <w:lang w:val="en-US"/>
              </w:rPr>
              <w:t>Iain R.W. Hollett for the appellant.</w:t>
            </w:r>
          </w:p>
          <w:p w:rsidR="007E5228" w:rsidRPr="005E2414" w:rsidRDefault="007E5228" w:rsidP="007F1DE4">
            <w:pPr>
              <w:jc w:val="both"/>
              <w:rPr>
                <w:sz w:val="20"/>
                <w:szCs w:val="20"/>
                <w:lang w:val="en-US"/>
              </w:rPr>
            </w:pPr>
          </w:p>
          <w:p w:rsidR="007E5228" w:rsidRPr="005E2414" w:rsidRDefault="007E5228" w:rsidP="007F1DE4">
            <w:pPr>
              <w:jc w:val="both"/>
              <w:rPr>
                <w:sz w:val="20"/>
                <w:szCs w:val="20"/>
                <w:lang w:val="en-US"/>
              </w:rPr>
            </w:pPr>
            <w:proofErr w:type="spellStart"/>
            <w:r w:rsidRPr="005E2414">
              <w:rPr>
                <w:sz w:val="20"/>
                <w:szCs w:val="20"/>
                <w:lang w:val="en-US"/>
              </w:rPr>
              <w:t>Rosellen</w:t>
            </w:r>
            <w:proofErr w:type="spellEnd"/>
            <w:r w:rsidRPr="005E2414">
              <w:rPr>
                <w:sz w:val="20"/>
                <w:szCs w:val="20"/>
                <w:lang w:val="en-US"/>
              </w:rPr>
              <w:t xml:space="preserve"> Sullivan and Michael A. Crystal for the respondent.</w:t>
            </w:r>
          </w:p>
          <w:p w:rsidR="007E5228" w:rsidRPr="005E2414" w:rsidRDefault="007E5228" w:rsidP="007E5228">
            <w:pPr>
              <w:rPr>
                <w:sz w:val="20"/>
                <w:szCs w:val="20"/>
                <w:lang w:val="en-US"/>
              </w:rPr>
            </w:pPr>
          </w:p>
        </w:tc>
      </w:tr>
    </w:tbl>
    <w:p w:rsidR="007E5228" w:rsidRPr="005E2414" w:rsidRDefault="007E5228" w:rsidP="007E5228">
      <w:pPr>
        <w:widowControl w:val="0"/>
        <w:rPr>
          <w:sz w:val="20"/>
          <w:szCs w:val="20"/>
          <w:lang w:val="en-US"/>
        </w:rPr>
      </w:pPr>
    </w:p>
    <w:p w:rsidR="000A6F35" w:rsidRPr="005E2414" w:rsidRDefault="000A6F35" w:rsidP="007E5228">
      <w:pPr>
        <w:widowControl w:val="0"/>
        <w:rPr>
          <w:b/>
          <w:sz w:val="20"/>
          <w:szCs w:val="20"/>
          <w:lang w:val="en-US"/>
        </w:rPr>
      </w:pPr>
      <w:r w:rsidRPr="005E2414">
        <w:rPr>
          <w:b/>
          <w:sz w:val="20"/>
          <w:szCs w:val="20"/>
          <w:lang w:val="en-US"/>
        </w:rPr>
        <w:t>2017 SCC 16 / 2017 CSC 16</w:t>
      </w:r>
    </w:p>
    <w:p w:rsidR="000A6F35" w:rsidRPr="005E2414" w:rsidRDefault="000A6F35" w:rsidP="007E5228">
      <w:pPr>
        <w:widowControl w:val="0"/>
        <w:rPr>
          <w:sz w:val="20"/>
          <w:szCs w:val="20"/>
          <w:lang w:val="en-US"/>
        </w:rPr>
      </w:pPr>
    </w:p>
    <w:p w:rsidR="007E5228" w:rsidRPr="005E2414" w:rsidRDefault="007E5228" w:rsidP="007E5228">
      <w:pPr>
        <w:widowControl w:val="0"/>
        <w:rPr>
          <w:b/>
          <w:sz w:val="20"/>
          <w:szCs w:val="20"/>
          <w:lang w:val="fr-CA"/>
        </w:rPr>
      </w:pPr>
      <w:r w:rsidRPr="005E2414">
        <w:rPr>
          <w:b/>
          <w:sz w:val="20"/>
          <w:szCs w:val="20"/>
        </w:rPr>
        <w:t xml:space="preserve">ALLOWED / </w:t>
      </w:r>
      <w:r w:rsidRPr="005E2414">
        <w:rPr>
          <w:b/>
          <w:sz w:val="20"/>
          <w:szCs w:val="20"/>
          <w:lang w:val="fr-CA"/>
        </w:rPr>
        <w:t>ACCUEILLI</w:t>
      </w:r>
    </w:p>
    <w:p w:rsidR="007E5228" w:rsidRPr="005E2414" w:rsidRDefault="007E5228" w:rsidP="007E5228">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E5228" w:rsidRPr="007F1DE4" w:rsidTr="004C4504">
        <w:tc>
          <w:tcPr>
            <w:tcW w:w="4380" w:type="dxa"/>
            <w:tcMar>
              <w:left w:w="0" w:type="dxa"/>
              <w:right w:w="0" w:type="dxa"/>
            </w:tcMar>
          </w:tcPr>
          <w:p w:rsidR="007E5228" w:rsidRPr="005E2414" w:rsidRDefault="007E5228" w:rsidP="004C4504">
            <w:pPr>
              <w:widowControl w:val="0"/>
              <w:jc w:val="both"/>
              <w:rPr>
                <w:b/>
                <w:sz w:val="20"/>
                <w:szCs w:val="20"/>
                <w:u w:val="single"/>
              </w:rPr>
            </w:pPr>
            <w:r w:rsidRPr="005E2414">
              <w:rPr>
                <w:b/>
                <w:sz w:val="20"/>
                <w:szCs w:val="20"/>
                <w:u w:val="single"/>
              </w:rPr>
              <w:t>Judgment:</w:t>
            </w:r>
          </w:p>
          <w:p w:rsidR="007E5228" w:rsidRPr="005E2414" w:rsidRDefault="007E5228" w:rsidP="004C4504">
            <w:pPr>
              <w:widowControl w:val="0"/>
              <w:jc w:val="both"/>
              <w:rPr>
                <w:b/>
                <w:sz w:val="20"/>
                <w:szCs w:val="20"/>
              </w:rPr>
            </w:pPr>
          </w:p>
          <w:p w:rsidR="00460A16" w:rsidRPr="005E2414" w:rsidRDefault="00460A16" w:rsidP="00460A16">
            <w:pPr>
              <w:jc w:val="both"/>
              <w:rPr>
                <w:sz w:val="20"/>
                <w:szCs w:val="20"/>
              </w:rPr>
            </w:pPr>
            <w:r w:rsidRPr="005E2414">
              <w:rPr>
                <w:sz w:val="20"/>
                <w:szCs w:val="20"/>
              </w:rPr>
              <w:t xml:space="preserve">The appeal from the judgment of the Supreme Court of Newfoundland and Labrador - Court of Appeal, Number 201401H0056, 2016 NLCA 20, dated May 11, 2016, was heard on March 21, 2017, and the Court on that day delivered the following judgment orally: </w:t>
            </w:r>
          </w:p>
          <w:p w:rsidR="00460A16" w:rsidRPr="005E2414" w:rsidRDefault="00460A16" w:rsidP="00460A16">
            <w:pPr>
              <w:jc w:val="both"/>
              <w:rPr>
                <w:sz w:val="20"/>
                <w:szCs w:val="20"/>
              </w:rPr>
            </w:pPr>
          </w:p>
          <w:p w:rsidR="00460A16" w:rsidRPr="005E2414" w:rsidRDefault="00460A16" w:rsidP="00460A16">
            <w:pPr>
              <w:jc w:val="both"/>
              <w:rPr>
                <w:smallCaps/>
                <w:sz w:val="20"/>
                <w:szCs w:val="20"/>
              </w:rPr>
            </w:pPr>
          </w:p>
          <w:p w:rsidR="007E5228" w:rsidRPr="005E2414" w:rsidRDefault="00460A16" w:rsidP="00460A16">
            <w:pPr>
              <w:jc w:val="both"/>
              <w:rPr>
                <w:sz w:val="20"/>
                <w:szCs w:val="20"/>
              </w:rPr>
            </w:pPr>
            <w:r w:rsidRPr="005E2414">
              <w:rPr>
                <w:smallCaps/>
                <w:sz w:val="20"/>
                <w:szCs w:val="20"/>
              </w:rPr>
              <w:t>The Chief Justice</w:t>
            </w:r>
            <w:r w:rsidRPr="005E2414">
              <w:rPr>
                <w:sz w:val="20"/>
                <w:szCs w:val="20"/>
              </w:rPr>
              <w:t xml:space="preserve"> </w:t>
            </w:r>
            <w:r w:rsidRPr="005E2414">
              <w:rPr>
                <w:rFonts w:cs="Times New Roman"/>
                <w:sz w:val="20"/>
                <w:szCs w:val="20"/>
              </w:rPr>
              <w:t>—</w:t>
            </w:r>
            <w:r w:rsidRPr="005E2414">
              <w:rPr>
                <w:sz w:val="20"/>
                <w:szCs w:val="20"/>
              </w:rPr>
              <w:t xml:space="preserve"> We would allow the appeal and order a new trial on all the charges, for the reasons of Chief Justice Green.</w:t>
            </w:r>
          </w:p>
        </w:tc>
        <w:tc>
          <w:tcPr>
            <w:tcW w:w="720" w:type="dxa"/>
            <w:tcMar>
              <w:left w:w="0" w:type="dxa"/>
              <w:right w:w="0" w:type="dxa"/>
            </w:tcMar>
          </w:tcPr>
          <w:p w:rsidR="007E5228" w:rsidRPr="005E2414" w:rsidRDefault="007E5228" w:rsidP="004C4504">
            <w:pPr>
              <w:widowControl w:val="0"/>
              <w:jc w:val="center"/>
              <w:rPr>
                <w:sz w:val="20"/>
                <w:szCs w:val="20"/>
              </w:rPr>
            </w:pPr>
          </w:p>
        </w:tc>
        <w:tc>
          <w:tcPr>
            <w:tcW w:w="4380" w:type="dxa"/>
            <w:tcMar>
              <w:left w:w="0" w:type="dxa"/>
              <w:right w:w="0" w:type="dxa"/>
            </w:tcMar>
          </w:tcPr>
          <w:p w:rsidR="007E5228" w:rsidRPr="005E2414" w:rsidRDefault="007E5228" w:rsidP="004C4504">
            <w:pPr>
              <w:widowControl w:val="0"/>
              <w:jc w:val="both"/>
              <w:rPr>
                <w:b/>
                <w:sz w:val="20"/>
                <w:szCs w:val="20"/>
                <w:u w:val="single"/>
                <w:lang w:val="fr-CA"/>
              </w:rPr>
            </w:pPr>
            <w:r w:rsidRPr="005E2414">
              <w:rPr>
                <w:b/>
                <w:sz w:val="20"/>
                <w:szCs w:val="20"/>
                <w:u w:val="single"/>
                <w:lang w:val="fr-CA"/>
              </w:rPr>
              <w:t>Jugement :</w:t>
            </w:r>
          </w:p>
          <w:p w:rsidR="007E5228" w:rsidRPr="005E2414" w:rsidRDefault="007E5228" w:rsidP="004C4504">
            <w:pPr>
              <w:widowControl w:val="0"/>
              <w:jc w:val="both"/>
              <w:rPr>
                <w:sz w:val="20"/>
                <w:szCs w:val="20"/>
                <w:lang w:val="fr-CA"/>
              </w:rPr>
            </w:pPr>
          </w:p>
          <w:p w:rsidR="00460A16" w:rsidRPr="005E2414" w:rsidRDefault="00460A16" w:rsidP="00460A16">
            <w:pPr>
              <w:jc w:val="both"/>
              <w:rPr>
                <w:sz w:val="20"/>
                <w:szCs w:val="20"/>
                <w:lang w:val="fr-CA"/>
              </w:rPr>
            </w:pPr>
            <w:r w:rsidRPr="005E2414">
              <w:rPr>
                <w:sz w:val="20"/>
                <w:szCs w:val="20"/>
                <w:lang w:val="fr-CA"/>
              </w:rPr>
              <w:t>L’appel interjeté contre l’arrêt de la Cour suprême de Terre-Neuve-et-Labrador - Cour d’appel, numéro 201401H0056, 2016 NLCA 20, daté du 11 mai 2016, a été entendu le 21 mars 2017 et la Cour a prononcé oralement le même jour le jugement suivant :</w:t>
            </w:r>
          </w:p>
          <w:p w:rsidR="00460A16" w:rsidRPr="005E2414" w:rsidRDefault="00460A16" w:rsidP="00460A16">
            <w:pPr>
              <w:jc w:val="both"/>
              <w:rPr>
                <w:sz w:val="20"/>
                <w:szCs w:val="20"/>
                <w:lang w:val="fr-CA"/>
              </w:rPr>
            </w:pPr>
            <w:r w:rsidRPr="005E2414">
              <w:rPr>
                <w:sz w:val="20"/>
                <w:szCs w:val="20"/>
                <w:lang w:val="fr-CA"/>
              </w:rPr>
              <w:tab/>
            </w:r>
          </w:p>
          <w:p w:rsidR="00460A16" w:rsidRPr="005E2414" w:rsidRDefault="00460A16" w:rsidP="00460A16">
            <w:pPr>
              <w:jc w:val="both"/>
              <w:rPr>
                <w:sz w:val="20"/>
                <w:szCs w:val="20"/>
                <w:lang w:val="fr-CA"/>
              </w:rPr>
            </w:pPr>
          </w:p>
          <w:p w:rsidR="00460A16" w:rsidRPr="005E2414" w:rsidRDefault="00460A16" w:rsidP="00460A16">
            <w:pPr>
              <w:jc w:val="both"/>
              <w:rPr>
                <w:rFonts w:eastAsia="Calibri" w:cs="Times New Roman"/>
                <w:sz w:val="20"/>
                <w:szCs w:val="20"/>
                <w:lang w:val="fr-FR"/>
              </w:rPr>
            </w:pPr>
            <w:r w:rsidRPr="005E2414">
              <w:rPr>
                <w:rFonts w:eastAsia="Calibri" w:cs="Times New Roman"/>
                <w:smallCaps/>
                <w:sz w:val="20"/>
                <w:szCs w:val="20"/>
                <w:lang w:val="fr-FR"/>
              </w:rPr>
              <w:t>[traduction</w:t>
            </w:r>
            <w:r w:rsidRPr="005E2414">
              <w:rPr>
                <w:rFonts w:eastAsia="Calibri" w:cs="Times New Roman"/>
                <w:sz w:val="20"/>
                <w:szCs w:val="20"/>
                <w:lang w:val="fr-FR"/>
              </w:rPr>
              <w:t>]</w:t>
            </w:r>
          </w:p>
          <w:p w:rsidR="007E5228" w:rsidRPr="005E2414" w:rsidRDefault="00460A16" w:rsidP="00460A16">
            <w:pPr>
              <w:jc w:val="both"/>
              <w:rPr>
                <w:sz w:val="20"/>
                <w:szCs w:val="20"/>
                <w:lang w:val="fr-CA"/>
              </w:rPr>
            </w:pPr>
            <w:r w:rsidRPr="005E2414">
              <w:rPr>
                <w:rFonts w:eastAsia="Calibri" w:cs="Times New Roman"/>
                <w:smallCaps/>
                <w:sz w:val="20"/>
                <w:szCs w:val="20"/>
                <w:lang w:val="fr-FR"/>
              </w:rPr>
              <w:t>La Juge en Chef</w:t>
            </w:r>
            <w:r w:rsidRPr="005E2414">
              <w:rPr>
                <w:rFonts w:eastAsia="Calibri" w:cs="Times New Roman"/>
                <w:sz w:val="20"/>
                <w:szCs w:val="20"/>
                <w:lang w:val="fr-FR"/>
              </w:rPr>
              <w:t xml:space="preserve"> </w:t>
            </w:r>
            <w:r w:rsidRPr="005E2414">
              <w:rPr>
                <w:rFonts w:cs="Times New Roman"/>
                <w:sz w:val="20"/>
                <w:szCs w:val="20"/>
                <w:lang w:val="fr-FR"/>
              </w:rPr>
              <w:t>— Nous sommes d’avis d’accueillir l’appel et d’ordonner la tenue d’un nouveau procès à l’égard de toutes les accusations, et ce, pour les motifs exposés par le juge en chef</w:t>
            </w:r>
            <w:r w:rsidRPr="005E2414">
              <w:rPr>
                <w:sz w:val="20"/>
                <w:szCs w:val="20"/>
                <w:lang w:val="fr-FR"/>
              </w:rPr>
              <w:t xml:space="preserve"> Green.</w:t>
            </w:r>
          </w:p>
        </w:tc>
      </w:tr>
    </w:tbl>
    <w:p w:rsidR="007E5228" w:rsidRPr="005E2414" w:rsidRDefault="007E5228" w:rsidP="007E5228">
      <w:pPr>
        <w:widowControl w:val="0"/>
        <w:rPr>
          <w:sz w:val="20"/>
          <w:szCs w:val="20"/>
          <w:lang w:val="fr-CA"/>
        </w:rPr>
      </w:pPr>
    </w:p>
    <w:p w:rsidR="007E5228" w:rsidRPr="005E2414" w:rsidRDefault="007E5228" w:rsidP="007E5228">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E5228" w:rsidRPr="007F1DE4" w:rsidTr="004C4504">
        <w:tc>
          <w:tcPr>
            <w:tcW w:w="4380" w:type="dxa"/>
            <w:tcMar>
              <w:left w:w="0" w:type="dxa"/>
              <w:right w:w="0" w:type="dxa"/>
            </w:tcMar>
          </w:tcPr>
          <w:p w:rsidR="007E5228" w:rsidRPr="005E2414" w:rsidRDefault="007E5228" w:rsidP="004C4504">
            <w:pPr>
              <w:widowControl w:val="0"/>
              <w:jc w:val="both"/>
              <w:rPr>
                <w:b/>
                <w:sz w:val="20"/>
                <w:szCs w:val="20"/>
                <w:u w:val="single"/>
              </w:rPr>
            </w:pPr>
            <w:r w:rsidRPr="005E2414">
              <w:rPr>
                <w:b/>
                <w:sz w:val="20"/>
                <w:szCs w:val="20"/>
                <w:u w:val="single"/>
              </w:rPr>
              <w:t>Nature of the case:</w:t>
            </w:r>
          </w:p>
          <w:p w:rsidR="007E5228" w:rsidRPr="005E2414" w:rsidRDefault="007E5228" w:rsidP="004C4504">
            <w:pPr>
              <w:widowControl w:val="0"/>
              <w:jc w:val="both"/>
              <w:rPr>
                <w:b/>
                <w:sz w:val="20"/>
                <w:szCs w:val="20"/>
              </w:rPr>
            </w:pPr>
          </w:p>
          <w:p w:rsidR="007E5228" w:rsidRPr="005E2414" w:rsidRDefault="007E5228" w:rsidP="007E5228">
            <w:pPr>
              <w:widowControl w:val="0"/>
              <w:jc w:val="both"/>
              <w:rPr>
                <w:sz w:val="20"/>
                <w:szCs w:val="20"/>
              </w:rPr>
            </w:pPr>
            <w:r w:rsidRPr="005E2414">
              <w:rPr>
                <w:sz w:val="20"/>
                <w:szCs w:val="20"/>
              </w:rPr>
              <w:t>Criminal law - Appeals - Powers of Court of Appeal - New trial - Whether the majority of the Court of Appeal erred in law by applying the wrong test for ordering a new trial in a Crown appeal from an acquittal - Whether the majority of the Court of Appeal erred in law by drawing its own conclusions about the strength and significance of the impugned evidence and improperly excluded rebuttal evidence.</w:t>
            </w:r>
          </w:p>
        </w:tc>
        <w:tc>
          <w:tcPr>
            <w:tcW w:w="720" w:type="dxa"/>
            <w:tcMar>
              <w:left w:w="0" w:type="dxa"/>
              <w:right w:w="0" w:type="dxa"/>
            </w:tcMar>
          </w:tcPr>
          <w:p w:rsidR="007E5228" w:rsidRPr="005E2414" w:rsidRDefault="007E5228" w:rsidP="004C4504">
            <w:pPr>
              <w:widowControl w:val="0"/>
              <w:jc w:val="center"/>
              <w:rPr>
                <w:sz w:val="20"/>
                <w:szCs w:val="20"/>
              </w:rPr>
            </w:pPr>
          </w:p>
        </w:tc>
        <w:tc>
          <w:tcPr>
            <w:tcW w:w="4380" w:type="dxa"/>
            <w:tcMar>
              <w:left w:w="0" w:type="dxa"/>
              <w:right w:w="0" w:type="dxa"/>
            </w:tcMar>
          </w:tcPr>
          <w:p w:rsidR="007E5228" w:rsidRPr="005E2414" w:rsidRDefault="007E5228" w:rsidP="004C4504">
            <w:pPr>
              <w:widowControl w:val="0"/>
              <w:jc w:val="both"/>
              <w:rPr>
                <w:b/>
                <w:sz w:val="20"/>
                <w:szCs w:val="20"/>
                <w:u w:val="single"/>
                <w:lang w:val="fr-CA"/>
              </w:rPr>
            </w:pPr>
            <w:r w:rsidRPr="005E2414">
              <w:rPr>
                <w:b/>
                <w:sz w:val="20"/>
                <w:szCs w:val="20"/>
                <w:u w:val="single"/>
                <w:lang w:val="fr-CA"/>
              </w:rPr>
              <w:t>Nature de la cause :</w:t>
            </w:r>
          </w:p>
          <w:p w:rsidR="007E5228" w:rsidRPr="005E2414" w:rsidRDefault="007E5228" w:rsidP="004C4504">
            <w:pPr>
              <w:widowControl w:val="0"/>
              <w:jc w:val="both"/>
              <w:rPr>
                <w:sz w:val="20"/>
                <w:szCs w:val="20"/>
                <w:lang w:val="fr-CA"/>
              </w:rPr>
            </w:pPr>
          </w:p>
          <w:p w:rsidR="007E5228" w:rsidRPr="005E2414" w:rsidRDefault="007E5228" w:rsidP="007E5228">
            <w:pPr>
              <w:widowControl w:val="0"/>
              <w:jc w:val="both"/>
              <w:rPr>
                <w:sz w:val="20"/>
                <w:szCs w:val="20"/>
                <w:lang w:val="fr-CA"/>
              </w:rPr>
            </w:pPr>
            <w:r w:rsidRPr="005E2414">
              <w:rPr>
                <w:sz w:val="20"/>
                <w:szCs w:val="20"/>
                <w:lang w:val="fr-CA"/>
              </w:rPr>
              <w:t xml:space="preserve">Droit criminel - Appels - Pouvoirs de la Cour d’appel - Nouveau procès - Les juges majoritaires de la Cour d’appel ont-ils commis une erreur de droit en appliquant le mauvais critère pour ordonner un nouveau procès dans le cadre de l’appel d’un acquittement interjeté par le ministère public? - Les juges majoritaires de la Cour d’appel ont-ils commis une erreur de droit en tirant leurs propres conclusions sur la valeur probante et l’importance d’éléments de preuve contestés et ont-ils exclu à tort une </w:t>
            </w:r>
            <w:proofErr w:type="spellStart"/>
            <w:r w:rsidRPr="005E2414">
              <w:rPr>
                <w:sz w:val="20"/>
                <w:szCs w:val="20"/>
                <w:lang w:val="fr-CA"/>
              </w:rPr>
              <w:t>contre-preuve</w:t>
            </w:r>
            <w:proofErr w:type="spellEnd"/>
            <w:r w:rsidRPr="005E2414">
              <w:rPr>
                <w:sz w:val="20"/>
                <w:szCs w:val="20"/>
                <w:lang w:val="fr-CA"/>
              </w:rPr>
              <w:t>?</w:t>
            </w:r>
          </w:p>
        </w:tc>
      </w:tr>
    </w:tbl>
    <w:p w:rsidR="007E5228" w:rsidRPr="005E2414" w:rsidRDefault="007E5228" w:rsidP="007E5228">
      <w:pPr>
        <w:widowControl w:val="0"/>
        <w:rPr>
          <w:sz w:val="20"/>
          <w:szCs w:val="20"/>
          <w:lang w:val="fr-CA"/>
        </w:rPr>
      </w:pPr>
    </w:p>
    <w:p w:rsidR="007E5228" w:rsidRPr="005E2414" w:rsidRDefault="007F1DE4" w:rsidP="007E5228">
      <w:pPr>
        <w:widowControl w:val="0"/>
        <w:rPr>
          <w:sz w:val="20"/>
          <w:szCs w:val="20"/>
        </w:rPr>
      </w:pPr>
      <w:r>
        <w:rPr>
          <w:sz w:val="20"/>
          <w:szCs w:val="20"/>
          <w:lang w:val="fr-CA"/>
        </w:rPr>
        <w:pict>
          <v:rect id="_x0000_i1077" style="width:2in;height:1pt" o:hrpct="0" o:hralign="center" o:hrstd="t" o:hrnoshade="t" o:hr="t" fillcolor="black [3213]" stroked="f"/>
        </w:pict>
      </w:r>
    </w:p>
    <w:p w:rsidR="007E5228" w:rsidRPr="005E2414" w:rsidRDefault="007E5228" w:rsidP="007E5228">
      <w:pPr>
        <w:widowControl w:val="0"/>
        <w:rPr>
          <w:sz w:val="20"/>
          <w:szCs w:val="20"/>
        </w:rPr>
      </w:pPr>
    </w:p>
    <w:p w:rsidR="00C417A0" w:rsidRPr="005E2414" w:rsidRDefault="00C417A0">
      <w:pPr>
        <w:rPr>
          <w:sz w:val="20"/>
          <w:szCs w:val="20"/>
          <w:lang w:val="en-US"/>
        </w:rPr>
      </w:pPr>
      <w:r w:rsidRPr="005E2414">
        <w:rPr>
          <w:sz w:val="20"/>
          <w:szCs w:val="20"/>
          <w:lang w:val="en-US"/>
        </w:rPr>
        <w:br w:type="page"/>
      </w:r>
    </w:p>
    <w:p w:rsidR="00651C45" w:rsidRPr="005E2414" w:rsidRDefault="00651C45" w:rsidP="00651C45">
      <w:pPr>
        <w:widowControl w:val="0"/>
        <w:rPr>
          <w:sz w:val="20"/>
          <w:szCs w:val="20"/>
          <w:lang w:val="en-US"/>
        </w:rPr>
      </w:pPr>
      <w:r w:rsidRPr="005E2414">
        <w:rPr>
          <w:sz w:val="20"/>
          <w:szCs w:val="20"/>
          <w:lang w:val="en-US"/>
        </w:rPr>
        <w:lastRenderedPageBreak/>
        <w:t>22.03.2017</w:t>
      </w:r>
    </w:p>
    <w:p w:rsidR="00651C45" w:rsidRPr="005E2414" w:rsidRDefault="00651C45" w:rsidP="00651C45">
      <w:pPr>
        <w:widowControl w:val="0"/>
        <w:rPr>
          <w:sz w:val="20"/>
          <w:szCs w:val="20"/>
          <w:lang w:val="en-US"/>
        </w:rPr>
      </w:pPr>
    </w:p>
    <w:p w:rsidR="00651C45" w:rsidRPr="005E2414" w:rsidRDefault="00651C45" w:rsidP="00651C45">
      <w:pPr>
        <w:widowControl w:val="0"/>
        <w:ind w:left="720" w:hanging="720"/>
        <w:rPr>
          <w:sz w:val="20"/>
          <w:szCs w:val="20"/>
          <w:u w:val="single"/>
          <w:lang w:val="en-US"/>
        </w:rPr>
      </w:pPr>
      <w:r w:rsidRPr="005E2414">
        <w:rPr>
          <w:sz w:val="20"/>
          <w:szCs w:val="20"/>
          <w:lang w:val="en-US"/>
        </w:rPr>
        <w:t xml:space="preserve">Coram: </w:t>
      </w:r>
      <w:r w:rsidRPr="005E2414">
        <w:rPr>
          <w:sz w:val="20"/>
          <w:szCs w:val="20"/>
          <w:lang w:val="en-US"/>
        </w:rPr>
        <w:tab/>
      </w:r>
      <w:r w:rsidRPr="005E2414">
        <w:rPr>
          <w:sz w:val="20"/>
          <w:szCs w:val="20"/>
          <w:u w:val="single"/>
          <w:lang w:val="en-US"/>
        </w:rPr>
        <w:t>McLachlin C.J. and Abella, Moldaver, Karakatsanis, Wagner, Gascon, Côté, Brown and Rowe</w:t>
      </w:r>
      <w:r w:rsidR="00B32F7B" w:rsidRPr="005E2414">
        <w:rPr>
          <w:sz w:val="20"/>
          <w:szCs w:val="20"/>
          <w:u w:val="single"/>
          <w:lang w:val="en-US"/>
        </w:rPr>
        <w:t xml:space="preserve"> JJ.</w:t>
      </w:r>
    </w:p>
    <w:p w:rsidR="00651C45" w:rsidRPr="005E2414" w:rsidRDefault="00651C45" w:rsidP="00651C45">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51C45" w:rsidRPr="005E2414" w:rsidTr="00C417A0">
        <w:tc>
          <w:tcPr>
            <w:tcW w:w="4380" w:type="dxa"/>
            <w:tcMar>
              <w:left w:w="0" w:type="dxa"/>
              <w:right w:w="0" w:type="dxa"/>
            </w:tcMar>
          </w:tcPr>
          <w:p w:rsidR="00651C45" w:rsidRPr="005E2414" w:rsidRDefault="00E17DAA" w:rsidP="00C417A0">
            <w:pPr>
              <w:widowControl w:val="0"/>
              <w:rPr>
                <w:b/>
                <w:sz w:val="20"/>
                <w:szCs w:val="20"/>
                <w:lang w:val="en-US"/>
              </w:rPr>
            </w:pPr>
            <w:r w:rsidRPr="005E2414">
              <w:rPr>
                <w:b/>
                <w:sz w:val="20"/>
                <w:szCs w:val="20"/>
                <w:lang w:val="en-US"/>
              </w:rPr>
              <w:t xml:space="preserve">First Nation of Nacho </w:t>
            </w:r>
            <w:proofErr w:type="spellStart"/>
            <w:r w:rsidRPr="005E2414">
              <w:rPr>
                <w:b/>
                <w:sz w:val="20"/>
                <w:szCs w:val="20"/>
                <w:lang w:val="en-US"/>
              </w:rPr>
              <w:t>Nyak</w:t>
            </w:r>
            <w:proofErr w:type="spellEnd"/>
            <w:r w:rsidRPr="005E2414">
              <w:rPr>
                <w:b/>
                <w:sz w:val="20"/>
                <w:szCs w:val="20"/>
                <w:lang w:val="en-US"/>
              </w:rPr>
              <w:t xml:space="preserve"> Dun et al.</w:t>
            </w:r>
          </w:p>
          <w:p w:rsidR="00651C45" w:rsidRPr="005E2414" w:rsidRDefault="00651C45" w:rsidP="00C417A0">
            <w:pPr>
              <w:widowControl w:val="0"/>
              <w:rPr>
                <w:b/>
                <w:sz w:val="20"/>
                <w:szCs w:val="20"/>
                <w:lang w:val="en-US"/>
              </w:rPr>
            </w:pPr>
          </w:p>
          <w:p w:rsidR="00651C45" w:rsidRPr="005E2414" w:rsidRDefault="00651C45" w:rsidP="00C417A0">
            <w:pPr>
              <w:widowControl w:val="0"/>
              <w:rPr>
                <w:b/>
                <w:sz w:val="20"/>
                <w:szCs w:val="20"/>
                <w:lang w:val="en-US"/>
              </w:rPr>
            </w:pPr>
            <w:r w:rsidRPr="005E2414">
              <w:rPr>
                <w:b/>
                <w:sz w:val="20"/>
                <w:szCs w:val="20"/>
                <w:lang w:val="en-US"/>
              </w:rPr>
              <w:tab/>
              <w:t xml:space="preserve">v. </w:t>
            </w:r>
            <w:r w:rsidRPr="005E2414">
              <w:rPr>
                <w:sz w:val="20"/>
                <w:szCs w:val="20"/>
                <w:lang w:val="en-US"/>
              </w:rPr>
              <w:t>(</w:t>
            </w:r>
            <w:hyperlink r:id="rId83" w:history="1">
              <w:r w:rsidRPr="005E2414">
                <w:rPr>
                  <w:rStyle w:val="Hyperlink"/>
                  <w:sz w:val="20"/>
                  <w:szCs w:val="20"/>
                  <w:lang w:val="en-US"/>
                </w:rPr>
                <w:t>36</w:t>
              </w:r>
              <w:r w:rsidR="00E17DAA" w:rsidRPr="005E2414">
                <w:rPr>
                  <w:rStyle w:val="Hyperlink"/>
                  <w:sz w:val="20"/>
                  <w:szCs w:val="20"/>
                  <w:lang w:val="en-US"/>
                </w:rPr>
                <w:t>77</w:t>
              </w:r>
              <w:r w:rsidRPr="005E2414">
                <w:rPr>
                  <w:rStyle w:val="Hyperlink"/>
                  <w:sz w:val="20"/>
                  <w:szCs w:val="20"/>
                  <w:lang w:val="en-US"/>
                </w:rPr>
                <w:t>9</w:t>
              </w:r>
            </w:hyperlink>
            <w:r w:rsidRPr="005E2414">
              <w:rPr>
                <w:sz w:val="20"/>
                <w:szCs w:val="20"/>
                <w:lang w:val="en-US"/>
              </w:rPr>
              <w:t>)</w:t>
            </w:r>
          </w:p>
          <w:p w:rsidR="00651C45" w:rsidRPr="005E2414" w:rsidRDefault="00651C45" w:rsidP="00C417A0">
            <w:pPr>
              <w:widowControl w:val="0"/>
              <w:rPr>
                <w:b/>
                <w:sz w:val="20"/>
                <w:szCs w:val="20"/>
                <w:lang w:val="en-US"/>
              </w:rPr>
            </w:pPr>
          </w:p>
          <w:p w:rsidR="00651C45" w:rsidRPr="005E2414" w:rsidRDefault="00E17DAA" w:rsidP="00E17DAA">
            <w:pPr>
              <w:widowControl w:val="0"/>
              <w:rPr>
                <w:sz w:val="20"/>
                <w:szCs w:val="20"/>
                <w:lang w:val="en-US"/>
              </w:rPr>
            </w:pPr>
            <w:r w:rsidRPr="005E2414">
              <w:rPr>
                <w:b/>
                <w:sz w:val="20"/>
                <w:szCs w:val="20"/>
                <w:lang w:val="en-US"/>
              </w:rPr>
              <w:t>Government of Yukon</w:t>
            </w:r>
            <w:r w:rsidR="00651C45" w:rsidRPr="005E2414">
              <w:rPr>
                <w:b/>
                <w:sz w:val="20"/>
                <w:szCs w:val="20"/>
                <w:lang w:val="en-US"/>
              </w:rPr>
              <w:t xml:space="preserve"> (</w:t>
            </w:r>
            <w:r w:rsidRPr="005E2414">
              <w:rPr>
                <w:b/>
                <w:sz w:val="20"/>
                <w:szCs w:val="20"/>
                <w:lang w:val="en-US"/>
              </w:rPr>
              <w:t>Y</w:t>
            </w:r>
            <w:r w:rsidR="00651C45" w:rsidRPr="005E2414">
              <w:rPr>
                <w:b/>
                <w:sz w:val="20"/>
                <w:szCs w:val="20"/>
                <w:lang w:val="en-US"/>
              </w:rPr>
              <w:t>.</w:t>
            </w:r>
            <w:r w:rsidRPr="005E2414">
              <w:rPr>
                <w:b/>
                <w:sz w:val="20"/>
                <w:szCs w:val="20"/>
                <w:lang w:val="en-US"/>
              </w:rPr>
              <w:t>T</w:t>
            </w:r>
            <w:r w:rsidR="00651C45" w:rsidRPr="005E2414">
              <w:rPr>
                <w:b/>
                <w:sz w:val="20"/>
                <w:szCs w:val="20"/>
                <w:lang w:val="en-US"/>
              </w:rPr>
              <w:t>.) (C</w:t>
            </w:r>
            <w:r w:rsidRPr="005E2414">
              <w:rPr>
                <w:b/>
                <w:sz w:val="20"/>
                <w:szCs w:val="20"/>
                <w:lang w:val="en-US"/>
              </w:rPr>
              <w:t>ivil</w:t>
            </w:r>
            <w:r w:rsidR="00651C45" w:rsidRPr="005E2414">
              <w:rPr>
                <w:b/>
                <w:sz w:val="20"/>
                <w:szCs w:val="20"/>
                <w:lang w:val="en-US"/>
              </w:rPr>
              <w:t>) (By Leave)</w:t>
            </w:r>
            <w:r w:rsidR="00651C45" w:rsidRPr="005E2414">
              <w:rPr>
                <w:sz w:val="20"/>
                <w:szCs w:val="20"/>
                <w:lang w:val="en-US"/>
              </w:rPr>
              <w:t xml:space="preserve"> </w:t>
            </w:r>
          </w:p>
        </w:tc>
        <w:tc>
          <w:tcPr>
            <w:tcW w:w="720" w:type="dxa"/>
            <w:tcMar>
              <w:left w:w="0" w:type="dxa"/>
              <w:right w:w="0" w:type="dxa"/>
            </w:tcMar>
          </w:tcPr>
          <w:p w:rsidR="00651C45" w:rsidRPr="005E2414" w:rsidRDefault="00651C45" w:rsidP="00C417A0">
            <w:pPr>
              <w:widowControl w:val="0"/>
              <w:jc w:val="center"/>
              <w:rPr>
                <w:sz w:val="20"/>
                <w:szCs w:val="20"/>
                <w:lang w:val="en-US"/>
              </w:rPr>
            </w:pPr>
          </w:p>
        </w:tc>
        <w:tc>
          <w:tcPr>
            <w:tcW w:w="4380" w:type="dxa"/>
            <w:tcMar>
              <w:left w:w="0" w:type="dxa"/>
              <w:right w:w="0" w:type="dxa"/>
            </w:tcMar>
          </w:tcPr>
          <w:p w:rsidR="00651C45" w:rsidRPr="005E2414" w:rsidRDefault="00273FE2" w:rsidP="007F1DE4">
            <w:pPr>
              <w:jc w:val="both"/>
              <w:rPr>
                <w:sz w:val="20"/>
                <w:szCs w:val="20"/>
                <w:lang w:val="en-US"/>
              </w:rPr>
            </w:pPr>
            <w:r w:rsidRPr="005E2414">
              <w:rPr>
                <w:sz w:val="20"/>
                <w:szCs w:val="20"/>
                <w:lang w:val="en-US"/>
              </w:rPr>
              <w:t xml:space="preserve">Thomas R. Berger, Q.C., Margaret D. </w:t>
            </w:r>
            <w:proofErr w:type="spellStart"/>
            <w:r w:rsidRPr="005E2414">
              <w:rPr>
                <w:sz w:val="20"/>
                <w:szCs w:val="20"/>
                <w:lang w:val="en-US"/>
              </w:rPr>
              <w:t>Rosling</w:t>
            </w:r>
            <w:proofErr w:type="spellEnd"/>
            <w:r w:rsidRPr="005E2414">
              <w:rPr>
                <w:sz w:val="20"/>
                <w:szCs w:val="20"/>
                <w:lang w:val="en-US"/>
              </w:rPr>
              <w:t xml:space="preserve"> and Micah S. Clark </w:t>
            </w:r>
            <w:r w:rsidR="00651C45" w:rsidRPr="005E2414">
              <w:rPr>
                <w:sz w:val="20"/>
                <w:szCs w:val="20"/>
                <w:lang w:val="en-US"/>
              </w:rPr>
              <w:t>for the appellant</w:t>
            </w:r>
            <w:r w:rsidRPr="005E2414">
              <w:rPr>
                <w:sz w:val="20"/>
                <w:szCs w:val="20"/>
                <w:lang w:val="en-US"/>
              </w:rPr>
              <w:t>s</w:t>
            </w:r>
            <w:r w:rsidR="00651C45" w:rsidRPr="005E2414">
              <w:rPr>
                <w:sz w:val="20"/>
                <w:szCs w:val="20"/>
                <w:lang w:val="en-US"/>
              </w:rPr>
              <w:t>.</w:t>
            </w:r>
          </w:p>
          <w:p w:rsidR="00651C45" w:rsidRPr="005E2414" w:rsidRDefault="00651C45" w:rsidP="007F1DE4">
            <w:pPr>
              <w:jc w:val="both"/>
              <w:rPr>
                <w:sz w:val="20"/>
                <w:szCs w:val="20"/>
                <w:lang w:val="en-US"/>
              </w:rPr>
            </w:pPr>
          </w:p>
          <w:p w:rsidR="00651C45" w:rsidRPr="005E2414" w:rsidRDefault="00273FE2" w:rsidP="007F1DE4">
            <w:pPr>
              <w:jc w:val="both"/>
              <w:rPr>
                <w:sz w:val="20"/>
                <w:szCs w:val="20"/>
                <w:lang w:val="en-US"/>
              </w:rPr>
            </w:pPr>
            <w:r w:rsidRPr="005E2414">
              <w:rPr>
                <w:sz w:val="20"/>
                <w:szCs w:val="20"/>
              </w:rPr>
              <w:t xml:space="preserve">Jeff </w:t>
            </w:r>
            <w:proofErr w:type="spellStart"/>
            <w:r w:rsidRPr="005E2414">
              <w:rPr>
                <w:sz w:val="20"/>
                <w:szCs w:val="20"/>
              </w:rPr>
              <w:t>Langlois</w:t>
            </w:r>
            <w:proofErr w:type="spellEnd"/>
            <w:r w:rsidRPr="005E2414">
              <w:rPr>
                <w:sz w:val="20"/>
                <w:szCs w:val="20"/>
              </w:rPr>
              <w:t xml:space="preserve"> </w:t>
            </w:r>
            <w:r w:rsidR="00651C45" w:rsidRPr="005E2414">
              <w:rPr>
                <w:sz w:val="20"/>
                <w:szCs w:val="20"/>
              </w:rPr>
              <w:t xml:space="preserve">and </w:t>
            </w:r>
            <w:r w:rsidRPr="005E2414">
              <w:rPr>
                <w:sz w:val="20"/>
                <w:szCs w:val="20"/>
              </w:rPr>
              <w:t xml:space="preserve">David Wright </w:t>
            </w:r>
            <w:r w:rsidR="00651C45" w:rsidRPr="005E2414">
              <w:rPr>
                <w:sz w:val="20"/>
                <w:szCs w:val="20"/>
                <w:lang w:val="en-US"/>
              </w:rPr>
              <w:t xml:space="preserve">for the intervener </w:t>
            </w:r>
            <w:proofErr w:type="spellStart"/>
            <w:r w:rsidRPr="005E2414">
              <w:rPr>
                <w:sz w:val="20"/>
                <w:szCs w:val="20"/>
                <w:lang w:val="en-US"/>
              </w:rPr>
              <w:t>Gwich’in</w:t>
            </w:r>
            <w:proofErr w:type="spellEnd"/>
            <w:r w:rsidRPr="005E2414">
              <w:rPr>
                <w:sz w:val="20"/>
                <w:szCs w:val="20"/>
                <w:lang w:val="en-US"/>
              </w:rPr>
              <w:t xml:space="preserve"> Tribal Council</w:t>
            </w:r>
          </w:p>
          <w:p w:rsidR="00651C45" w:rsidRPr="005E2414" w:rsidRDefault="00651C45" w:rsidP="007F1DE4">
            <w:pPr>
              <w:jc w:val="both"/>
              <w:rPr>
                <w:sz w:val="20"/>
                <w:szCs w:val="20"/>
                <w:lang w:val="en-US"/>
              </w:rPr>
            </w:pPr>
          </w:p>
          <w:p w:rsidR="00651C45" w:rsidRPr="005E2414" w:rsidRDefault="00273FE2" w:rsidP="007F1DE4">
            <w:pPr>
              <w:jc w:val="both"/>
              <w:rPr>
                <w:sz w:val="20"/>
                <w:szCs w:val="20"/>
              </w:rPr>
            </w:pPr>
            <w:r w:rsidRPr="005E2414">
              <w:rPr>
                <w:sz w:val="20"/>
                <w:szCs w:val="20"/>
                <w:lang w:val="en-US"/>
              </w:rPr>
              <w:t xml:space="preserve">Lino </w:t>
            </w:r>
            <w:proofErr w:type="spellStart"/>
            <w:r w:rsidRPr="005E2414">
              <w:rPr>
                <w:sz w:val="20"/>
                <w:szCs w:val="20"/>
                <w:lang w:val="en-US"/>
              </w:rPr>
              <w:t>Bussoli</w:t>
            </w:r>
            <w:proofErr w:type="spellEnd"/>
            <w:r w:rsidRPr="005E2414">
              <w:rPr>
                <w:sz w:val="20"/>
                <w:szCs w:val="20"/>
                <w:lang w:val="en-US"/>
              </w:rPr>
              <w:t xml:space="preserve"> and</w:t>
            </w:r>
            <w:r w:rsidR="00E11FD4" w:rsidRPr="005E2414">
              <w:rPr>
                <w:sz w:val="20"/>
                <w:szCs w:val="20"/>
                <w:lang w:val="en-US"/>
              </w:rPr>
              <w:t xml:space="preserve"> </w:t>
            </w:r>
            <w:r w:rsidRPr="005E2414">
              <w:rPr>
                <w:sz w:val="20"/>
                <w:szCs w:val="20"/>
                <w:lang w:val="en-US"/>
              </w:rPr>
              <w:t xml:space="preserve">Tammy </w:t>
            </w:r>
            <w:proofErr w:type="spellStart"/>
            <w:r w:rsidRPr="005E2414">
              <w:rPr>
                <w:sz w:val="20"/>
                <w:szCs w:val="20"/>
                <w:lang w:val="en-US"/>
              </w:rPr>
              <w:t>Shoranick</w:t>
            </w:r>
            <w:proofErr w:type="spellEnd"/>
            <w:r w:rsidR="00651C45" w:rsidRPr="005E2414">
              <w:rPr>
                <w:sz w:val="20"/>
                <w:szCs w:val="20"/>
                <w:lang w:val="en-US"/>
              </w:rPr>
              <w:t xml:space="preserve"> for the intervener</w:t>
            </w:r>
            <w:r w:rsidRPr="005E2414">
              <w:rPr>
                <w:sz w:val="20"/>
                <w:szCs w:val="20"/>
                <w:lang w:val="en-US"/>
              </w:rPr>
              <w:t xml:space="preserve"> Council of Yukon First Nations</w:t>
            </w:r>
            <w:r w:rsidR="00651C45" w:rsidRPr="005E2414">
              <w:rPr>
                <w:sz w:val="20"/>
                <w:szCs w:val="20"/>
                <w:lang w:val="en-US"/>
              </w:rPr>
              <w:t>.</w:t>
            </w:r>
          </w:p>
          <w:p w:rsidR="00651C45" w:rsidRPr="005E2414" w:rsidRDefault="00651C45" w:rsidP="007F1DE4">
            <w:pPr>
              <w:jc w:val="both"/>
              <w:rPr>
                <w:rFonts w:ascii="Symbol" w:hAnsi="Symbol"/>
                <w:sz w:val="20"/>
                <w:szCs w:val="20"/>
                <w:lang w:val="en-US"/>
              </w:rPr>
            </w:pPr>
          </w:p>
          <w:p w:rsidR="00651C45" w:rsidRPr="005E2414" w:rsidRDefault="009C6E8C" w:rsidP="007F1DE4">
            <w:pPr>
              <w:jc w:val="both"/>
              <w:rPr>
                <w:sz w:val="20"/>
                <w:szCs w:val="20"/>
              </w:rPr>
            </w:pPr>
            <w:r w:rsidRPr="005E2414">
              <w:rPr>
                <w:sz w:val="20"/>
                <w:szCs w:val="20"/>
              </w:rPr>
              <w:t xml:space="preserve">John B. </w:t>
            </w:r>
            <w:proofErr w:type="spellStart"/>
            <w:r w:rsidRPr="005E2414">
              <w:rPr>
                <w:sz w:val="20"/>
                <w:szCs w:val="20"/>
              </w:rPr>
              <w:t>Laskin</w:t>
            </w:r>
            <w:proofErr w:type="spellEnd"/>
            <w:r w:rsidRPr="005E2414">
              <w:rPr>
                <w:sz w:val="20"/>
                <w:szCs w:val="20"/>
              </w:rPr>
              <w:t xml:space="preserve">, John A. Terry, Nick Kennedy and Mark </w:t>
            </w:r>
            <w:proofErr w:type="spellStart"/>
            <w:r w:rsidRPr="005E2414">
              <w:rPr>
                <w:sz w:val="20"/>
                <w:szCs w:val="20"/>
              </w:rPr>
              <w:t>Radke</w:t>
            </w:r>
            <w:proofErr w:type="spellEnd"/>
            <w:r w:rsidRPr="005E2414">
              <w:rPr>
                <w:sz w:val="20"/>
                <w:szCs w:val="20"/>
              </w:rPr>
              <w:t xml:space="preserve"> for the respondent</w:t>
            </w:r>
            <w:r w:rsidR="00651C45" w:rsidRPr="005E2414">
              <w:rPr>
                <w:sz w:val="20"/>
                <w:szCs w:val="20"/>
              </w:rPr>
              <w:t>.</w:t>
            </w:r>
          </w:p>
          <w:p w:rsidR="00273FE2" w:rsidRPr="005E2414" w:rsidRDefault="00273FE2" w:rsidP="007F1DE4">
            <w:pPr>
              <w:jc w:val="both"/>
              <w:rPr>
                <w:sz w:val="20"/>
                <w:szCs w:val="20"/>
              </w:rPr>
            </w:pPr>
          </w:p>
          <w:p w:rsidR="00273FE2" w:rsidRPr="005E2414" w:rsidRDefault="009C6E8C" w:rsidP="007F1DE4">
            <w:pPr>
              <w:jc w:val="both"/>
              <w:rPr>
                <w:sz w:val="20"/>
                <w:szCs w:val="20"/>
              </w:rPr>
            </w:pPr>
            <w:r w:rsidRPr="005E2414">
              <w:rPr>
                <w:sz w:val="20"/>
                <w:szCs w:val="20"/>
              </w:rPr>
              <w:t xml:space="preserve">John S. </w:t>
            </w:r>
            <w:proofErr w:type="spellStart"/>
            <w:r w:rsidRPr="005E2414">
              <w:rPr>
                <w:sz w:val="20"/>
                <w:szCs w:val="20"/>
              </w:rPr>
              <w:t>Tyhurst</w:t>
            </w:r>
            <w:proofErr w:type="spellEnd"/>
            <w:r w:rsidRPr="005E2414">
              <w:rPr>
                <w:sz w:val="20"/>
                <w:szCs w:val="20"/>
              </w:rPr>
              <w:t xml:space="preserve"> for the intervener Attorney General of Canada.</w:t>
            </w:r>
          </w:p>
          <w:p w:rsidR="00651C45" w:rsidRPr="005E2414" w:rsidRDefault="00651C45" w:rsidP="00C417A0">
            <w:pPr>
              <w:widowControl w:val="0"/>
              <w:jc w:val="both"/>
              <w:rPr>
                <w:sz w:val="20"/>
                <w:szCs w:val="20"/>
              </w:rPr>
            </w:pPr>
          </w:p>
        </w:tc>
      </w:tr>
    </w:tbl>
    <w:p w:rsidR="00651C45" w:rsidRPr="005E2414" w:rsidRDefault="00651C45" w:rsidP="00651C45">
      <w:pPr>
        <w:widowControl w:val="0"/>
        <w:rPr>
          <w:sz w:val="20"/>
          <w:szCs w:val="20"/>
          <w:lang w:val="en-US"/>
        </w:rPr>
      </w:pPr>
    </w:p>
    <w:p w:rsidR="00651C45" w:rsidRPr="005E2414" w:rsidRDefault="00651C45" w:rsidP="00651C45">
      <w:pPr>
        <w:widowControl w:val="0"/>
        <w:rPr>
          <w:sz w:val="20"/>
          <w:szCs w:val="20"/>
        </w:rPr>
      </w:pPr>
      <w:r w:rsidRPr="005E2414">
        <w:rPr>
          <w:b/>
          <w:sz w:val="20"/>
          <w:szCs w:val="20"/>
        </w:rPr>
        <w:t xml:space="preserve">RESERVED / </w:t>
      </w:r>
      <w:r w:rsidRPr="005E2414">
        <w:rPr>
          <w:b/>
          <w:sz w:val="20"/>
          <w:szCs w:val="20"/>
          <w:lang w:val="fr-CA"/>
        </w:rPr>
        <w:t>EN DÉLIBÉRÉ</w:t>
      </w:r>
    </w:p>
    <w:p w:rsidR="00651C45" w:rsidRPr="005E2414" w:rsidRDefault="00651C45" w:rsidP="00651C45"/>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51C45" w:rsidRPr="007F1DE4" w:rsidTr="00C417A0">
        <w:tc>
          <w:tcPr>
            <w:tcW w:w="4380" w:type="dxa"/>
            <w:tcMar>
              <w:left w:w="0" w:type="dxa"/>
              <w:right w:w="0" w:type="dxa"/>
            </w:tcMar>
          </w:tcPr>
          <w:p w:rsidR="00651C45" w:rsidRPr="005E2414" w:rsidRDefault="00651C45" w:rsidP="00C417A0">
            <w:pPr>
              <w:widowControl w:val="0"/>
              <w:jc w:val="both"/>
              <w:rPr>
                <w:b/>
                <w:sz w:val="20"/>
                <w:szCs w:val="20"/>
                <w:u w:val="single"/>
              </w:rPr>
            </w:pPr>
            <w:r w:rsidRPr="005E2414">
              <w:rPr>
                <w:b/>
                <w:sz w:val="20"/>
                <w:szCs w:val="20"/>
                <w:u w:val="single"/>
              </w:rPr>
              <w:t>Nature of the case:</w:t>
            </w:r>
          </w:p>
          <w:p w:rsidR="00651C45" w:rsidRPr="005E2414" w:rsidRDefault="00651C45" w:rsidP="00C417A0">
            <w:pPr>
              <w:widowControl w:val="0"/>
              <w:jc w:val="both"/>
              <w:rPr>
                <w:b/>
                <w:sz w:val="20"/>
                <w:szCs w:val="20"/>
              </w:rPr>
            </w:pPr>
          </w:p>
          <w:p w:rsidR="00651C45" w:rsidRPr="005E2414" w:rsidRDefault="00291A0D" w:rsidP="00C417A0">
            <w:pPr>
              <w:jc w:val="both"/>
              <w:rPr>
                <w:sz w:val="20"/>
                <w:szCs w:val="20"/>
              </w:rPr>
            </w:pPr>
            <w:r w:rsidRPr="005E2414">
              <w:rPr>
                <w:sz w:val="20"/>
                <w:szCs w:val="20"/>
              </w:rPr>
              <w:t>Aboriginal law - Treaties and agreements - Construction and interpretation - Whether the Court of Appeal erred in ruling that the breach of Chapter 11 occurred at s. 11.6.2 - Whether the Court of Appeal erred by remitting the matter back to the stage provided for in s. 11.6.2 rather than to s. 11.6.3.2 - Whether the Court of Appeal erred by ruling that the Government of Yukon, even if it elects under s. 11.6.2 not to reject the Recommended Plan but instead to propose modifications, nevertheless has the right under s. 11.6.3.2 to reject the Final Recommended Plan in its entirety.</w:t>
            </w:r>
          </w:p>
        </w:tc>
        <w:tc>
          <w:tcPr>
            <w:tcW w:w="720" w:type="dxa"/>
            <w:tcMar>
              <w:left w:w="0" w:type="dxa"/>
              <w:right w:w="0" w:type="dxa"/>
            </w:tcMar>
          </w:tcPr>
          <w:p w:rsidR="00651C45" w:rsidRPr="005E2414" w:rsidRDefault="00651C45" w:rsidP="00C417A0">
            <w:pPr>
              <w:widowControl w:val="0"/>
              <w:jc w:val="center"/>
              <w:rPr>
                <w:sz w:val="20"/>
                <w:szCs w:val="20"/>
              </w:rPr>
            </w:pPr>
          </w:p>
        </w:tc>
        <w:tc>
          <w:tcPr>
            <w:tcW w:w="4380" w:type="dxa"/>
            <w:tcMar>
              <w:left w:w="0" w:type="dxa"/>
              <w:right w:w="0" w:type="dxa"/>
            </w:tcMar>
          </w:tcPr>
          <w:p w:rsidR="00651C45" w:rsidRPr="005E2414" w:rsidRDefault="00651C45" w:rsidP="00C417A0">
            <w:pPr>
              <w:widowControl w:val="0"/>
              <w:jc w:val="both"/>
              <w:rPr>
                <w:b/>
                <w:sz w:val="20"/>
                <w:szCs w:val="20"/>
                <w:u w:val="single"/>
                <w:lang w:val="fr-CA"/>
              </w:rPr>
            </w:pPr>
            <w:r w:rsidRPr="005E2414">
              <w:rPr>
                <w:b/>
                <w:sz w:val="20"/>
                <w:szCs w:val="20"/>
                <w:u w:val="single"/>
                <w:lang w:val="fr-CA"/>
              </w:rPr>
              <w:t>Nature de la cause :</w:t>
            </w:r>
          </w:p>
          <w:p w:rsidR="00651C45" w:rsidRPr="005E2414" w:rsidRDefault="00651C45" w:rsidP="00C417A0">
            <w:pPr>
              <w:widowControl w:val="0"/>
              <w:jc w:val="both"/>
              <w:rPr>
                <w:sz w:val="20"/>
                <w:szCs w:val="20"/>
                <w:lang w:val="fr-CA"/>
              </w:rPr>
            </w:pPr>
          </w:p>
          <w:p w:rsidR="00651C45" w:rsidRPr="005E2414" w:rsidRDefault="00291A0D" w:rsidP="00C417A0">
            <w:pPr>
              <w:jc w:val="both"/>
              <w:rPr>
                <w:sz w:val="20"/>
                <w:szCs w:val="20"/>
                <w:lang w:val="fr-CA"/>
              </w:rPr>
            </w:pPr>
            <w:r w:rsidRPr="005E2414">
              <w:rPr>
                <w:sz w:val="20"/>
                <w:szCs w:val="20"/>
                <w:lang w:val="fr-CA"/>
              </w:rPr>
              <w:t>Droit des Autochtones - Traités et accords - Interprétation - La Cour d’appel a-t-elle eu tort de statuer que le manquement au Chapitre 11 avait eu lieu à l’étape visée par l’art. 11.6.2? - La Cour d’appel a-t-elle eu tort de renvoyer la question à l’étape prévue à l’art. 11.6.2, plutôt qu’à celle prévue à l’art. 11.6.3.2? - La Cour d’appel a-t-elle eu tort de statuer que le gouvernement du Yukon, même s’il choisit, en application de l’art. 11.6.2, de ne pas rejeter le plan recommandé, mais plutôt de proposer des modifications, a néanmoins le droit, en application de l’art. 11.6.3.2, de rejeter le plan recommandé final au complet?</w:t>
            </w:r>
          </w:p>
        </w:tc>
      </w:tr>
    </w:tbl>
    <w:p w:rsidR="00651C45" w:rsidRPr="005E2414" w:rsidRDefault="00651C45" w:rsidP="00651C45">
      <w:pPr>
        <w:widowControl w:val="0"/>
        <w:rPr>
          <w:sz w:val="20"/>
          <w:szCs w:val="20"/>
          <w:lang w:val="fr-CA"/>
        </w:rPr>
      </w:pPr>
    </w:p>
    <w:p w:rsidR="00651C45" w:rsidRPr="005E2414" w:rsidRDefault="007F1DE4" w:rsidP="00651C45">
      <w:pPr>
        <w:widowControl w:val="0"/>
        <w:rPr>
          <w:sz w:val="20"/>
          <w:szCs w:val="20"/>
        </w:rPr>
      </w:pPr>
      <w:r>
        <w:rPr>
          <w:sz w:val="20"/>
          <w:szCs w:val="20"/>
          <w:lang w:val="fr-CA"/>
        </w:rPr>
        <w:pict>
          <v:rect id="_x0000_i1078" style="width:2in;height:1pt" o:hrpct="0" o:hralign="center" o:hrstd="t" o:hrnoshade="t" o:hr="t" fillcolor="black [3213]" stroked="f"/>
        </w:pict>
      </w:r>
    </w:p>
    <w:p w:rsidR="00651C45" w:rsidRPr="005E2414" w:rsidRDefault="00651C45" w:rsidP="00651C45">
      <w:pPr>
        <w:widowControl w:val="0"/>
        <w:rPr>
          <w:sz w:val="20"/>
          <w:szCs w:val="20"/>
        </w:rPr>
      </w:pPr>
    </w:p>
    <w:p w:rsidR="00C417A0" w:rsidRPr="005E2414" w:rsidRDefault="00C417A0">
      <w:pPr>
        <w:rPr>
          <w:sz w:val="20"/>
          <w:szCs w:val="20"/>
          <w:lang w:val="en-US"/>
        </w:rPr>
      </w:pPr>
      <w:r w:rsidRPr="005E2414">
        <w:rPr>
          <w:sz w:val="20"/>
          <w:szCs w:val="20"/>
          <w:lang w:val="en-US"/>
        </w:rPr>
        <w:br w:type="page"/>
      </w:r>
    </w:p>
    <w:p w:rsidR="00AB7802" w:rsidRPr="005E2414" w:rsidRDefault="00AB7802" w:rsidP="00AB7802">
      <w:pPr>
        <w:widowControl w:val="0"/>
        <w:rPr>
          <w:sz w:val="20"/>
          <w:szCs w:val="20"/>
          <w:lang w:val="en-US"/>
        </w:rPr>
      </w:pPr>
      <w:r w:rsidRPr="005E2414">
        <w:rPr>
          <w:sz w:val="20"/>
          <w:szCs w:val="20"/>
          <w:lang w:val="en-US"/>
        </w:rPr>
        <w:lastRenderedPageBreak/>
        <w:t>2</w:t>
      </w:r>
      <w:r w:rsidR="003700F0" w:rsidRPr="005E2414">
        <w:rPr>
          <w:sz w:val="20"/>
          <w:szCs w:val="20"/>
          <w:lang w:val="en-US"/>
        </w:rPr>
        <w:t>3</w:t>
      </w:r>
      <w:r w:rsidRPr="005E2414">
        <w:rPr>
          <w:sz w:val="20"/>
          <w:szCs w:val="20"/>
          <w:lang w:val="en-US"/>
        </w:rPr>
        <w:t>.03.2017</w:t>
      </w:r>
    </w:p>
    <w:p w:rsidR="00AB7802" w:rsidRPr="005E2414" w:rsidRDefault="00AB7802" w:rsidP="00AB7802">
      <w:pPr>
        <w:widowControl w:val="0"/>
        <w:rPr>
          <w:sz w:val="20"/>
          <w:szCs w:val="20"/>
          <w:lang w:val="en-US"/>
        </w:rPr>
      </w:pPr>
    </w:p>
    <w:p w:rsidR="00AB7802" w:rsidRPr="005E2414" w:rsidRDefault="00AB7802" w:rsidP="00AB7802">
      <w:pPr>
        <w:widowControl w:val="0"/>
        <w:ind w:left="720" w:hanging="720"/>
        <w:rPr>
          <w:sz w:val="20"/>
          <w:szCs w:val="20"/>
          <w:u w:val="single"/>
          <w:lang w:val="en-US"/>
        </w:rPr>
      </w:pPr>
      <w:r w:rsidRPr="005E2414">
        <w:rPr>
          <w:sz w:val="20"/>
          <w:szCs w:val="20"/>
          <w:lang w:val="en-US"/>
        </w:rPr>
        <w:t xml:space="preserve">Coram: </w:t>
      </w:r>
      <w:r w:rsidRPr="005E2414">
        <w:rPr>
          <w:sz w:val="20"/>
          <w:szCs w:val="20"/>
          <w:lang w:val="en-US"/>
        </w:rPr>
        <w:tab/>
      </w:r>
      <w:r w:rsidRPr="005E2414">
        <w:rPr>
          <w:sz w:val="20"/>
          <w:szCs w:val="20"/>
          <w:u w:val="single"/>
          <w:lang w:val="en-US"/>
        </w:rPr>
        <w:t>McLachlin C.J. and Abella, Moldaver, Karakatsanis, Gascon</w:t>
      </w:r>
      <w:r w:rsidR="003700F0" w:rsidRPr="005E2414">
        <w:rPr>
          <w:sz w:val="20"/>
          <w:szCs w:val="20"/>
          <w:u w:val="single"/>
          <w:lang w:val="en-US"/>
        </w:rPr>
        <w:t>,</w:t>
      </w:r>
      <w:r w:rsidRPr="005E2414">
        <w:rPr>
          <w:sz w:val="20"/>
          <w:szCs w:val="20"/>
          <w:u w:val="single"/>
          <w:lang w:val="en-US"/>
        </w:rPr>
        <w:t xml:space="preserve"> Côté </w:t>
      </w:r>
      <w:r w:rsidR="003700F0" w:rsidRPr="005E2414">
        <w:rPr>
          <w:sz w:val="20"/>
          <w:szCs w:val="20"/>
          <w:u w:val="single"/>
          <w:lang w:val="en-US"/>
        </w:rPr>
        <w:t xml:space="preserve">and </w:t>
      </w:r>
      <w:r w:rsidR="00BB34EA" w:rsidRPr="005E2414">
        <w:rPr>
          <w:sz w:val="20"/>
          <w:szCs w:val="20"/>
          <w:u w:val="single"/>
          <w:lang w:val="en-US"/>
        </w:rPr>
        <w:t>Rowe</w:t>
      </w:r>
      <w:r w:rsidR="003700F0" w:rsidRPr="005E2414">
        <w:rPr>
          <w:sz w:val="20"/>
          <w:szCs w:val="20"/>
          <w:u w:val="single"/>
          <w:lang w:val="en-US"/>
        </w:rPr>
        <w:t xml:space="preserve"> </w:t>
      </w:r>
      <w:r w:rsidRPr="005E2414">
        <w:rPr>
          <w:sz w:val="20"/>
          <w:szCs w:val="20"/>
          <w:u w:val="single"/>
          <w:lang w:val="en-US"/>
        </w:rPr>
        <w:t>JJ.</w:t>
      </w:r>
    </w:p>
    <w:p w:rsidR="00AB7802" w:rsidRPr="005E2414" w:rsidRDefault="00AB7802" w:rsidP="00AB780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B7802" w:rsidRPr="005E2414" w:rsidTr="00C417A0">
        <w:tc>
          <w:tcPr>
            <w:tcW w:w="4380" w:type="dxa"/>
            <w:tcMar>
              <w:left w:w="0" w:type="dxa"/>
              <w:right w:w="0" w:type="dxa"/>
            </w:tcMar>
          </w:tcPr>
          <w:p w:rsidR="00AB7802" w:rsidRPr="005E2414" w:rsidRDefault="00EC280B" w:rsidP="00C417A0">
            <w:pPr>
              <w:widowControl w:val="0"/>
              <w:rPr>
                <w:b/>
                <w:sz w:val="20"/>
                <w:szCs w:val="20"/>
                <w:lang w:val="en-US"/>
              </w:rPr>
            </w:pPr>
            <w:proofErr w:type="spellStart"/>
            <w:r w:rsidRPr="005E2414">
              <w:rPr>
                <w:b/>
                <w:sz w:val="20"/>
                <w:szCs w:val="20"/>
                <w:lang w:val="en-US"/>
              </w:rPr>
              <w:t>Nour</w:t>
            </w:r>
            <w:proofErr w:type="spellEnd"/>
            <w:r w:rsidRPr="005E2414">
              <w:rPr>
                <w:b/>
                <w:sz w:val="20"/>
                <w:szCs w:val="20"/>
                <w:lang w:val="en-US"/>
              </w:rPr>
              <w:t xml:space="preserve"> </w:t>
            </w:r>
            <w:proofErr w:type="spellStart"/>
            <w:r w:rsidRPr="005E2414">
              <w:rPr>
                <w:b/>
                <w:sz w:val="20"/>
                <w:szCs w:val="20"/>
                <w:lang w:val="en-US"/>
              </w:rPr>
              <w:t>Marakah</w:t>
            </w:r>
            <w:proofErr w:type="spellEnd"/>
          </w:p>
          <w:p w:rsidR="00AB7802" w:rsidRPr="005E2414" w:rsidRDefault="00AB7802" w:rsidP="00C417A0">
            <w:pPr>
              <w:widowControl w:val="0"/>
              <w:rPr>
                <w:b/>
                <w:sz w:val="20"/>
                <w:szCs w:val="20"/>
                <w:lang w:val="en-US"/>
              </w:rPr>
            </w:pPr>
          </w:p>
          <w:p w:rsidR="00AB7802" w:rsidRPr="005E2414" w:rsidRDefault="00AB7802" w:rsidP="00C417A0">
            <w:pPr>
              <w:widowControl w:val="0"/>
              <w:rPr>
                <w:b/>
                <w:sz w:val="20"/>
                <w:szCs w:val="20"/>
                <w:lang w:val="en-US"/>
              </w:rPr>
            </w:pPr>
            <w:r w:rsidRPr="005E2414">
              <w:rPr>
                <w:b/>
                <w:sz w:val="20"/>
                <w:szCs w:val="20"/>
                <w:lang w:val="en-US"/>
              </w:rPr>
              <w:tab/>
              <w:t xml:space="preserve">v. </w:t>
            </w:r>
            <w:r w:rsidRPr="005E2414">
              <w:rPr>
                <w:sz w:val="20"/>
                <w:szCs w:val="20"/>
                <w:lang w:val="en-US"/>
              </w:rPr>
              <w:t>(</w:t>
            </w:r>
            <w:hyperlink r:id="rId84" w:history="1">
              <w:r w:rsidRPr="005E2414">
                <w:rPr>
                  <w:rStyle w:val="Hyperlink"/>
                  <w:sz w:val="20"/>
                  <w:szCs w:val="20"/>
                  <w:lang w:val="en-US"/>
                </w:rPr>
                <w:t>37</w:t>
              </w:r>
              <w:r w:rsidR="00947DA7" w:rsidRPr="005E2414">
                <w:rPr>
                  <w:rStyle w:val="Hyperlink"/>
                  <w:sz w:val="20"/>
                  <w:szCs w:val="20"/>
                  <w:lang w:val="en-US"/>
                </w:rPr>
                <w:t>118</w:t>
              </w:r>
            </w:hyperlink>
            <w:r w:rsidRPr="005E2414">
              <w:rPr>
                <w:sz w:val="20"/>
                <w:szCs w:val="20"/>
                <w:lang w:val="en-US"/>
              </w:rPr>
              <w:t>)</w:t>
            </w:r>
          </w:p>
          <w:p w:rsidR="00AB7802" w:rsidRPr="005E2414" w:rsidRDefault="00AB7802" w:rsidP="00C417A0">
            <w:pPr>
              <w:widowControl w:val="0"/>
              <w:rPr>
                <w:b/>
                <w:sz w:val="20"/>
                <w:szCs w:val="20"/>
                <w:lang w:val="en-US"/>
              </w:rPr>
            </w:pPr>
          </w:p>
          <w:p w:rsidR="00AB7802" w:rsidRPr="005E2414" w:rsidRDefault="00EC280B" w:rsidP="00C417A0">
            <w:pPr>
              <w:widowControl w:val="0"/>
              <w:rPr>
                <w:b/>
                <w:sz w:val="20"/>
                <w:szCs w:val="20"/>
                <w:lang w:val="en-US"/>
              </w:rPr>
            </w:pPr>
            <w:r w:rsidRPr="005E2414">
              <w:rPr>
                <w:b/>
                <w:sz w:val="20"/>
                <w:szCs w:val="20"/>
                <w:lang w:val="en-US"/>
              </w:rPr>
              <w:t>Her Majesty the Queen</w:t>
            </w:r>
            <w:r w:rsidR="00AB7802" w:rsidRPr="005E2414">
              <w:rPr>
                <w:b/>
                <w:sz w:val="20"/>
                <w:szCs w:val="20"/>
                <w:lang w:val="en-US"/>
              </w:rPr>
              <w:t xml:space="preserve"> (</w:t>
            </w:r>
            <w:r w:rsidR="00947DA7" w:rsidRPr="005E2414">
              <w:rPr>
                <w:b/>
                <w:sz w:val="20"/>
                <w:szCs w:val="20"/>
                <w:lang w:val="en-US"/>
              </w:rPr>
              <w:t>Ont</w:t>
            </w:r>
            <w:r w:rsidR="00AB7802" w:rsidRPr="005E2414">
              <w:rPr>
                <w:b/>
                <w:sz w:val="20"/>
                <w:szCs w:val="20"/>
                <w:lang w:val="en-US"/>
              </w:rPr>
              <w:t xml:space="preserve">.) </w:t>
            </w:r>
            <w:r w:rsidR="00AB7802" w:rsidRPr="005E2414">
              <w:rPr>
                <w:b/>
                <w:sz w:val="20"/>
                <w:szCs w:val="20"/>
                <w:lang w:val="fr-CA"/>
              </w:rPr>
              <w:t xml:space="preserve">(Crim.) </w:t>
            </w:r>
            <w:r w:rsidR="00AB7802" w:rsidRPr="005E2414">
              <w:rPr>
                <w:b/>
                <w:sz w:val="20"/>
                <w:szCs w:val="20"/>
                <w:lang w:val="en-US"/>
              </w:rPr>
              <w:t>(As of Right)</w:t>
            </w:r>
          </w:p>
          <w:p w:rsidR="00AB7802" w:rsidRPr="005E2414" w:rsidRDefault="00AB7802" w:rsidP="00C417A0">
            <w:pPr>
              <w:widowControl w:val="0"/>
              <w:rPr>
                <w:sz w:val="20"/>
                <w:szCs w:val="20"/>
                <w:lang w:val="en-US"/>
              </w:rPr>
            </w:pPr>
          </w:p>
        </w:tc>
        <w:tc>
          <w:tcPr>
            <w:tcW w:w="720" w:type="dxa"/>
            <w:tcMar>
              <w:left w:w="0" w:type="dxa"/>
              <w:right w:w="0" w:type="dxa"/>
            </w:tcMar>
          </w:tcPr>
          <w:p w:rsidR="00AB7802" w:rsidRPr="005E2414" w:rsidRDefault="00AB7802" w:rsidP="00C417A0">
            <w:pPr>
              <w:widowControl w:val="0"/>
              <w:jc w:val="center"/>
              <w:rPr>
                <w:sz w:val="20"/>
                <w:szCs w:val="20"/>
                <w:lang w:val="en-US"/>
              </w:rPr>
            </w:pPr>
          </w:p>
        </w:tc>
        <w:tc>
          <w:tcPr>
            <w:tcW w:w="4380" w:type="dxa"/>
            <w:tcMar>
              <w:left w:w="0" w:type="dxa"/>
              <w:right w:w="0" w:type="dxa"/>
            </w:tcMar>
          </w:tcPr>
          <w:p w:rsidR="00AB7802" w:rsidRPr="005E2414" w:rsidRDefault="00F407AE" w:rsidP="007F1DE4">
            <w:pPr>
              <w:jc w:val="both"/>
              <w:rPr>
                <w:sz w:val="20"/>
                <w:szCs w:val="20"/>
                <w:lang w:val="en-US"/>
              </w:rPr>
            </w:pPr>
            <w:r w:rsidRPr="005E2414">
              <w:rPr>
                <w:sz w:val="20"/>
                <w:szCs w:val="20"/>
                <w:lang w:val="en-US"/>
              </w:rPr>
              <w:t>Mark J. Sandler and Wayne Cunningham</w:t>
            </w:r>
            <w:r w:rsidR="00AB7802" w:rsidRPr="005E2414">
              <w:rPr>
                <w:sz w:val="20"/>
                <w:szCs w:val="20"/>
                <w:lang w:val="en-US"/>
              </w:rPr>
              <w:t xml:space="preserve"> for the appellant.</w:t>
            </w:r>
          </w:p>
          <w:p w:rsidR="00AB7802" w:rsidRPr="005E2414" w:rsidRDefault="00AB7802" w:rsidP="007F1DE4">
            <w:pPr>
              <w:jc w:val="both"/>
              <w:rPr>
                <w:sz w:val="20"/>
                <w:szCs w:val="20"/>
                <w:lang w:val="en-US"/>
              </w:rPr>
            </w:pPr>
          </w:p>
          <w:p w:rsidR="00AB7802" w:rsidRPr="005E2414" w:rsidRDefault="00F407AE" w:rsidP="007F1DE4">
            <w:pPr>
              <w:jc w:val="both"/>
              <w:rPr>
                <w:sz w:val="20"/>
                <w:szCs w:val="20"/>
                <w:lang w:val="en-US"/>
              </w:rPr>
            </w:pPr>
            <w:r w:rsidRPr="005E2414">
              <w:rPr>
                <w:sz w:val="20"/>
                <w:szCs w:val="20"/>
                <w:lang w:val="en-US"/>
              </w:rPr>
              <w:t xml:space="preserve">Susan M. Chapman, Naomi </w:t>
            </w:r>
            <w:proofErr w:type="spellStart"/>
            <w:r w:rsidRPr="005E2414">
              <w:rPr>
                <w:sz w:val="20"/>
                <w:szCs w:val="20"/>
                <w:lang w:val="en-US"/>
              </w:rPr>
              <w:t>Greckol-Herlich</w:t>
            </w:r>
            <w:proofErr w:type="spellEnd"/>
            <w:r w:rsidRPr="005E2414">
              <w:rPr>
                <w:sz w:val="20"/>
                <w:szCs w:val="20"/>
                <w:lang w:val="en-US"/>
              </w:rPr>
              <w:t xml:space="preserve"> and Bianca Bell for the intervener Criminal Lawyers’ Association of Ontario</w:t>
            </w:r>
            <w:r w:rsidR="00AB7802" w:rsidRPr="005E2414">
              <w:rPr>
                <w:sz w:val="20"/>
                <w:szCs w:val="20"/>
                <w:lang w:val="en-US"/>
              </w:rPr>
              <w:t>.</w:t>
            </w:r>
          </w:p>
          <w:p w:rsidR="00F407AE" w:rsidRPr="005E2414" w:rsidRDefault="00F407AE" w:rsidP="007F1DE4">
            <w:pPr>
              <w:jc w:val="both"/>
              <w:rPr>
                <w:sz w:val="20"/>
                <w:szCs w:val="20"/>
                <w:lang w:val="en-US"/>
              </w:rPr>
            </w:pPr>
          </w:p>
          <w:p w:rsidR="00F407AE" w:rsidRPr="005E2414" w:rsidRDefault="00310075" w:rsidP="007F1DE4">
            <w:pPr>
              <w:jc w:val="both"/>
              <w:rPr>
                <w:sz w:val="20"/>
                <w:szCs w:val="20"/>
                <w:lang w:val="en-US"/>
              </w:rPr>
            </w:pPr>
            <w:r w:rsidRPr="005E2414">
              <w:rPr>
                <w:sz w:val="20"/>
                <w:szCs w:val="20"/>
                <w:lang w:val="en-US"/>
              </w:rPr>
              <w:t>Jill R. Presser and David A. Fewer for the intervener Samuelson-</w:t>
            </w:r>
            <w:proofErr w:type="spellStart"/>
            <w:r w:rsidRPr="005E2414">
              <w:rPr>
                <w:sz w:val="20"/>
                <w:szCs w:val="20"/>
                <w:lang w:val="en-US"/>
              </w:rPr>
              <w:t>Glushko</w:t>
            </w:r>
            <w:proofErr w:type="spellEnd"/>
            <w:r w:rsidRPr="005E2414">
              <w:rPr>
                <w:sz w:val="20"/>
                <w:szCs w:val="20"/>
                <w:lang w:val="en-US"/>
              </w:rPr>
              <w:t xml:space="preserve"> Canadian Internet Policy and Public Interest Clinic.</w:t>
            </w:r>
          </w:p>
          <w:p w:rsidR="00310075" w:rsidRPr="005E2414" w:rsidRDefault="00310075" w:rsidP="007F1DE4">
            <w:pPr>
              <w:jc w:val="both"/>
              <w:rPr>
                <w:sz w:val="20"/>
                <w:szCs w:val="20"/>
                <w:lang w:val="en-US"/>
              </w:rPr>
            </w:pPr>
          </w:p>
          <w:p w:rsidR="00310075" w:rsidRPr="005E2414" w:rsidRDefault="00310075" w:rsidP="007F1DE4">
            <w:pPr>
              <w:jc w:val="both"/>
              <w:rPr>
                <w:sz w:val="20"/>
                <w:szCs w:val="20"/>
                <w:lang w:val="en-US"/>
              </w:rPr>
            </w:pPr>
            <w:r w:rsidRPr="005E2414">
              <w:rPr>
                <w:sz w:val="20"/>
                <w:szCs w:val="20"/>
                <w:lang w:val="en-US"/>
              </w:rPr>
              <w:t xml:space="preserve">Christine Lonsdale and Charlotte-Anne </w:t>
            </w:r>
            <w:proofErr w:type="spellStart"/>
            <w:r w:rsidRPr="005E2414">
              <w:rPr>
                <w:sz w:val="20"/>
                <w:szCs w:val="20"/>
                <w:lang w:val="en-US"/>
              </w:rPr>
              <w:t>Malischewski</w:t>
            </w:r>
            <w:proofErr w:type="spellEnd"/>
            <w:r w:rsidRPr="005E2414">
              <w:rPr>
                <w:sz w:val="20"/>
                <w:szCs w:val="20"/>
                <w:lang w:val="en-US"/>
              </w:rPr>
              <w:t xml:space="preserve"> for the Intervener Canadian Civil Liberties Association.</w:t>
            </w:r>
          </w:p>
          <w:p w:rsidR="00310075" w:rsidRPr="005E2414" w:rsidRDefault="00310075" w:rsidP="007F1DE4">
            <w:pPr>
              <w:jc w:val="both"/>
              <w:rPr>
                <w:sz w:val="20"/>
                <w:szCs w:val="20"/>
                <w:lang w:val="en-US"/>
              </w:rPr>
            </w:pPr>
          </w:p>
          <w:p w:rsidR="00310075" w:rsidRPr="005E2414" w:rsidRDefault="00310075" w:rsidP="007F1DE4">
            <w:pPr>
              <w:jc w:val="both"/>
              <w:rPr>
                <w:sz w:val="20"/>
                <w:szCs w:val="20"/>
                <w:lang w:val="en-US"/>
              </w:rPr>
            </w:pPr>
            <w:r w:rsidRPr="005E2414">
              <w:rPr>
                <w:sz w:val="20"/>
                <w:szCs w:val="20"/>
                <w:lang w:val="en-US"/>
              </w:rPr>
              <w:t>Gerald Chan for the intervener British Columbia Civil Liberties Association.</w:t>
            </w:r>
          </w:p>
          <w:p w:rsidR="00310075" w:rsidRPr="005E2414" w:rsidRDefault="00310075" w:rsidP="007F1DE4">
            <w:pPr>
              <w:jc w:val="both"/>
              <w:rPr>
                <w:sz w:val="20"/>
                <w:szCs w:val="20"/>
                <w:lang w:val="en-US"/>
              </w:rPr>
            </w:pPr>
          </w:p>
          <w:p w:rsidR="00310075" w:rsidRPr="005E2414" w:rsidRDefault="00310075" w:rsidP="007F1DE4">
            <w:pPr>
              <w:jc w:val="both"/>
              <w:rPr>
                <w:sz w:val="20"/>
                <w:szCs w:val="20"/>
                <w:lang w:val="en-US"/>
              </w:rPr>
            </w:pPr>
            <w:r w:rsidRPr="005E2414">
              <w:rPr>
                <w:sz w:val="20"/>
                <w:szCs w:val="20"/>
                <w:lang w:val="en-US"/>
              </w:rPr>
              <w:t xml:space="preserve">Randy Schwartz and Andrew </w:t>
            </w:r>
            <w:proofErr w:type="spellStart"/>
            <w:r w:rsidRPr="005E2414">
              <w:rPr>
                <w:sz w:val="20"/>
                <w:szCs w:val="20"/>
                <w:lang w:val="en-US"/>
              </w:rPr>
              <w:t>Hotke</w:t>
            </w:r>
            <w:proofErr w:type="spellEnd"/>
            <w:r w:rsidRPr="005E2414">
              <w:rPr>
                <w:sz w:val="20"/>
                <w:szCs w:val="20"/>
                <w:lang w:val="en-US"/>
              </w:rPr>
              <w:t xml:space="preserve"> for the Respondent Her Majesty the Queen in Right on Ontario.</w:t>
            </w:r>
          </w:p>
          <w:p w:rsidR="00310075" w:rsidRPr="005E2414" w:rsidRDefault="00310075" w:rsidP="007F1DE4">
            <w:pPr>
              <w:jc w:val="both"/>
              <w:rPr>
                <w:sz w:val="20"/>
                <w:szCs w:val="20"/>
                <w:lang w:val="en-US"/>
              </w:rPr>
            </w:pPr>
          </w:p>
          <w:p w:rsidR="00831825" w:rsidRPr="005E2414" w:rsidRDefault="00831825" w:rsidP="007F1DE4">
            <w:pPr>
              <w:jc w:val="both"/>
              <w:rPr>
                <w:sz w:val="20"/>
                <w:szCs w:val="20"/>
                <w:lang w:val="en-US"/>
              </w:rPr>
            </w:pPr>
            <w:r w:rsidRPr="005E2414">
              <w:rPr>
                <w:sz w:val="20"/>
                <w:szCs w:val="20"/>
                <w:lang w:val="en-US"/>
              </w:rPr>
              <w:t>Nicholas E. Devlin and Jennifer Conroy for the intervener Director of Public Prosecutions.</w:t>
            </w:r>
          </w:p>
          <w:p w:rsidR="00831825" w:rsidRPr="005E2414" w:rsidRDefault="00831825" w:rsidP="007F1DE4">
            <w:pPr>
              <w:jc w:val="both"/>
              <w:rPr>
                <w:sz w:val="20"/>
                <w:szCs w:val="20"/>
                <w:lang w:val="en-US"/>
              </w:rPr>
            </w:pPr>
          </w:p>
          <w:p w:rsidR="00310075" w:rsidRPr="005E2414" w:rsidRDefault="00310075" w:rsidP="007F1DE4">
            <w:pPr>
              <w:jc w:val="both"/>
              <w:rPr>
                <w:sz w:val="20"/>
                <w:szCs w:val="20"/>
                <w:lang w:val="en-US"/>
              </w:rPr>
            </w:pPr>
            <w:r w:rsidRPr="005E2414">
              <w:rPr>
                <w:sz w:val="20"/>
                <w:szCs w:val="20"/>
                <w:lang w:val="en-US"/>
              </w:rPr>
              <w:t>Maureen McGuire for the intervener Attorney General of Alberta.</w:t>
            </w:r>
          </w:p>
          <w:p w:rsidR="00AB7802" w:rsidRPr="005E2414" w:rsidRDefault="00AB7802" w:rsidP="00C417A0">
            <w:pPr>
              <w:rPr>
                <w:sz w:val="20"/>
                <w:szCs w:val="20"/>
                <w:lang w:val="en-US"/>
              </w:rPr>
            </w:pPr>
          </w:p>
        </w:tc>
      </w:tr>
    </w:tbl>
    <w:p w:rsidR="00AB7802" w:rsidRPr="005E2414" w:rsidRDefault="00AB7802" w:rsidP="00AB7802">
      <w:pPr>
        <w:widowControl w:val="0"/>
        <w:rPr>
          <w:sz w:val="20"/>
          <w:szCs w:val="20"/>
          <w:lang w:val="en-US"/>
        </w:rPr>
      </w:pPr>
    </w:p>
    <w:p w:rsidR="00947DA7" w:rsidRPr="005E2414" w:rsidRDefault="00947DA7" w:rsidP="00947DA7">
      <w:pPr>
        <w:widowControl w:val="0"/>
        <w:tabs>
          <w:tab w:val="left" w:pos="720"/>
          <w:tab w:val="left" w:pos="1440"/>
          <w:tab w:val="left" w:pos="2851"/>
          <w:tab w:val="left" w:pos="4320"/>
          <w:tab w:val="left" w:pos="10224"/>
          <w:tab w:val="left" w:pos="11376"/>
        </w:tabs>
        <w:rPr>
          <w:rFonts w:eastAsia="Times New Roman" w:cs="Times New Roman"/>
          <w:b/>
          <w:sz w:val="20"/>
          <w:szCs w:val="20"/>
          <w:lang w:val="fr-CA"/>
        </w:rPr>
      </w:pPr>
      <w:r w:rsidRPr="005E2414">
        <w:rPr>
          <w:rFonts w:eastAsia="Times New Roman" w:cs="Times New Roman"/>
          <w:b/>
          <w:sz w:val="20"/>
          <w:szCs w:val="20"/>
          <w:lang w:val="fr-CA"/>
        </w:rPr>
        <w:t>RESERVED / EN DÉLIBÉRÉ</w:t>
      </w:r>
    </w:p>
    <w:p w:rsidR="00AB7802" w:rsidRPr="005E2414" w:rsidRDefault="00AB7802" w:rsidP="00AB7802">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B7802" w:rsidRPr="007F1DE4" w:rsidTr="00C417A0">
        <w:tc>
          <w:tcPr>
            <w:tcW w:w="4380" w:type="dxa"/>
            <w:tcMar>
              <w:left w:w="0" w:type="dxa"/>
              <w:right w:w="0" w:type="dxa"/>
            </w:tcMar>
          </w:tcPr>
          <w:p w:rsidR="00AB7802" w:rsidRPr="005E2414" w:rsidRDefault="00AB7802" w:rsidP="00C417A0">
            <w:pPr>
              <w:widowControl w:val="0"/>
              <w:jc w:val="both"/>
              <w:rPr>
                <w:b/>
                <w:sz w:val="20"/>
                <w:szCs w:val="20"/>
                <w:u w:val="single"/>
              </w:rPr>
            </w:pPr>
            <w:r w:rsidRPr="005E2414">
              <w:rPr>
                <w:b/>
                <w:sz w:val="20"/>
                <w:szCs w:val="20"/>
                <w:u w:val="single"/>
              </w:rPr>
              <w:t>Nature of the case:</w:t>
            </w:r>
          </w:p>
          <w:p w:rsidR="00AB7802" w:rsidRPr="005E2414" w:rsidRDefault="00AB7802" w:rsidP="00C417A0">
            <w:pPr>
              <w:widowControl w:val="0"/>
              <w:jc w:val="both"/>
              <w:rPr>
                <w:b/>
                <w:sz w:val="20"/>
                <w:szCs w:val="20"/>
              </w:rPr>
            </w:pPr>
          </w:p>
          <w:p w:rsidR="00504948" w:rsidRPr="005E2414" w:rsidRDefault="00504948" w:rsidP="00504948">
            <w:pPr>
              <w:jc w:val="both"/>
              <w:rPr>
                <w:rFonts w:eastAsia="Times New Roman" w:cs="Times New Roman"/>
                <w:sz w:val="20"/>
                <w:szCs w:val="20"/>
                <w:lang w:val="en-US" w:eastAsia="en-CA"/>
              </w:rPr>
            </w:pPr>
            <w:r w:rsidRPr="005E2414">
              <w:rPr>
                <w:rFonts w:eastAsia="Times New Roman" w:cs="Times New Roman"/>
                <w:i/>
                <w:sz w:val="20"/>
                <w:szCs w:val="20"/>
                <w:lang w:val="en-US" w:eastAsia="en-CA"/>
              </w:rPr>
              <w:t>Charter</w:t>
            </w:r>
            <w:r w:rsidRPr="005E2414">
              <w:rPr>
                <w:rFonts w:eastAsia="Times New Roman" w:cs="Times New Roman"/>
                <w:sz w:val="20"/>
                <w:szCs w:val="20"/>
                <w:lang w:val="en-US" w:eastAsia="en-CA"/>
              </w:rPr>
              <w:t xml:space="preserve"> - Criminal law - Search and seizure - Standing to challenge - Whether appellant had reasonable expectation of privacy in text messages sent by him and seized from recipient’s phone - Whether appellant had standing to challenge legality of search and seizure - </w:t>
            </w:r>
            <w:r w:rsidRPr="005E2414">
              <w:rPr>
                <w:rFonts w:eastAsia="Times New Roman" w:cs="Times New Roman"/>
                <w:i/>
                <w:sz w:val="20"/>
                <w:szCs w:val="20"/>
                <w:lang w:val="en-US" w:eastAsia="en-CA"/>
              </w:rPr>
              <w:t xml:space="preserve">R. v. </w:t>
            </w:r>
            <w:proofErr w:type="spellStart"/>
            <w:r w:rsidRPr="005E2414">
              <w:rPr>
                <w:rFonts w:eastAsia="Times New Roman" w:cs="Times New Roman"/>
                <w:i/>
                <w:sz w:val="20"/>
                <w:szCs w:val="20"/>
                <w:lang w:val="en-US" w:eastAsia="en-CA"/>
              </w:rPr>
              <w:t>Telus</w:t>
            </w:r>
            <w:proofErr w:type="spellEnd"/>
            <w:r w:rsidRPr="005E2414">
              <w:rPr>
                <w:rFonts w:eastAsia="Times New Roman" w:cs="Times New Roman"/>
                <w:i/>
                <w:sz w:val="20"/>
                <w:szCs w:val="20"/>
                <w:lang w:val="en-US" w:eastAsia="en-CA"/>
              </w:rPr>
              <w:t xml:space="preserve"> Communications Co.</w:t>
            </w:r>
            <w:r w:rsidRPr="005E2414">
              <w:rPr>
                <w:rFonts w:eastAsia="Times New Roman" w:cs="Times New Roman"/>
                <w:sz w:val="20"/>
                <w:szCs w:val="20"/>
                <w:lang w:val="en-US" w:eastAsia="en-CA"/>
              </w:rPr>
              <w:t>, [2013] 2 SCR 3, 2013 SCC 16.</w:t>
            </w:r>
          </w:p>
          <w:p w:rsidR="00AB7802" w:rsidRPr="005E2414" w:rsidRDefault="00AB7802" w:rsidP="00C417A0">
            <w:pPr>
              <w:widowControl w:val="0"/>
              <w:jc w:val="both"/>
              <w:rPr>
                <w:sz w:val="20"/>
                <w:szCs w:val="20"/>
                <w:lang w:val="en-US"/>
              </w:rPr>
            </w:pPr>
          </w:p>
        </w:tc>
        <w:tc>
          <w:tcPr>
            <w:tcW w:w="720" w:type="dxa"/>
            <w:tcMar>
              <w:left w:w="0" w:type="dxa"/>
              <w:right w:w="0" w:type="dxa"/>
            </w:tcMar>
          </w:tcPr>
          <w:p w:rsidR="00AB7802" w:rsidRPr="005E2414" w:rsidRDefault="00AB7802" w:rsidP="00C417A0">
            <w:pPr>
              <w:widowControl w:val="0"/>
              <w:jc w:val="center"/>
              <w:rPr>
                <w:sz w:val="20"/>
                <w:szCs w:val="20"/>
              </w:rPr>
            </w:pPr>
          </w:p>
        </w:tc>
        <w:tc>
          <w:tcPr>
            <w:tcW w:w="4380" w:type="dxa"/>
            <w:tcMar>
              <w:left w:w="0" w:type="dxa"/>
              <w:right w:w="0" w:type="dxa"/>
            </w:tcMar>
          </w:tcPr>
          <w:p w:rsidR="00AB7802" w:rsidRPr="005E2414" w:rsidRDefault="00AB7802" w:rsidP="00C417A0">
            <w:pPr>
              <w:widowControl w:val="0"/>
              <w:jc w:val="both"/>
              <w:rPr>
                <w:b/>
                <w:sz w:val="20"/>
                <w:szCs w:val="20"/>
                <w:u w:val="single"/>
                <w:lang w:val="fr-CA"/>
              </w:rPr>
            </w:pPr>
            <w:r w:rsidRPr="005E2414">
              <w:rPr>
                <w:b/>
                <w:sz w:val="20"/>
                <w:szCs w:val="20"/>
                <w:u w:val="single"/>
                <w:lang w:val="fr-CA"/>
              </w:rPr>
              <w:t>Nature de la cause :</w:t>
            </w:r>
          </w:p>
          <w:p w:rsidR="00AB7802" w:rsidRPr="005E2414" w:rsidRDefault="00AB7802" w:rsidP="00C417A0">
            <w:pPr>
              <w:widowControl w:val="0"/>
              <w:jc w:val="both"/>
              <w:rPr>
                <w:sz w:val="20"/>
                <w:szCs w:val="20"/>
                <w:lang w:val="fr-CA"/>
              </w:rPr>
            </w:pPr>
          </w:p>
          <w:p w:rsidR="00AB7802" w:rsidRPr="005E2414" w:rsidRDefault="00504948" w:rsidP="00C417A0">
            <w:pPr>
              <w:widowControl w:val="0"/>
              <w:jc w:val="both"/>
              <w:rPr>
                <w:sz w:val="20"/>
                <w:szCs w:val="20"/>
                <w:lang w:val="fr-CA"/>
              </w:rPr>
            </w:pPr>
            <w:r w:rsidRPr="005E2414">
              <w:rPr>
                <w:i/>
                <w:sz w:val="20"/>
                <w:szCs w:val="20"/>
                <w:lang w:val="fr-CA"/>
              </w:rPr>
              <w:t>Charte</w:t>
            </w:r>
            <w:r w:rsidRPr="005E2414">
              <w:rPr>
                <w:sz w:val="20"/>
                <w:szCs w:val="20"/>
                <w:lang w:val="fr-CA"/>
              </w:rPr>
              <w:t xml:space="preserve"> - Droit criminel - Fouilles, perquisitions et saisie - Qualité pour contester - L’appelant avait-il une attente raisonnable en matière de respect de sa vie privée à l’égard de messages textes qu’il avait envoyés et qui ont été saisis à partir du téléphone du destinataire? - L’appelant avait-il la qualité pour contester la légalité de la perquisition et de la saisie? - </w:t>
            </w:r>
            <w:r w:rsidRPr="005E2414">
              <w:rPr>
                <w:i/>
                <w:sz w:val="20"/>
                <w:szCs w:val="20"/>
                <w:lang w:val="fr-CA"/>
              </w:rPr>
              <w:t xml:space="preserve">R. c. Société </w:t>
            </w:r>
            <w:proofErr w:type="spellStart"/>
            <w:r w:rsidRPr="005E2414">
              <w:rPr>
                <w:i/>
                <w:sz w:val="20"/>
                <w:szCs w:val="20"/>
                <w:lang w:val="fr-CA"/>
              </w:rPr>
              <w:t>Telus</w:t>
            </w:r>
            <w:proofErr w:type="spellEnd"/>
            <w:r w:rsidRPr="005E2414">
              <w:rPr>
                <w:i/>
                <w:sz w:val="20"/>
                <w:szCs w:val="20"/>
                <w:lang w:val="fr-CA"/>
              </w:rPr>
              <w:t xml:space="preserve"> Communications</w:t>
            </w:r>
            <w:r w:rsidRPr="005E2414">
              <w:rPr>
                <w:sz w:val="20"/>
                <w:szCs w:val="20"/>
                <w:lang w:val="fr-CA"/>
              </w:rPr>
              <w:t xml:space="preserve"> [2013] 2 RCS 3, 2013 CSC 16.</w:t>
            </w:r>
          </w:p>
        </w:tc>
      </w:tr>
    </w:tbl>
    <w:p w:rsidR="00AB7802" w:rsidRPr="005E2414" w:rsidRDefault="00AB7802" w:rsidP="00AB7802">
      <w:pPr>
        <w:widowControl w:val="0"/>
        <w:rPr>
          <w:sz w:val="20"/>
          <w:szCs w:val="20"/>
          <w:lang w:val="fr-CA"/>
        </w:rPr>
      </w:pPr>
    </w:p>
    <w:p w:rsidR="00AB7802" w:rsidRPr="005E2414" w:rsidRDefault="007F1DE4" w:rsidP="00AB7802">
      <w:pPr>
        <w:widowControl w:val="0"/>
        <w:rPr>
          <w:sz w:val="20"/>
          <w:szCs w:val="20"/>
        </w:rPr>
      </w:pPr>
      <w:r>
        <w:rPr>
          <w:sz w:val="20"/>
          <w:szCs w:val="20"/>
          <w:lang w:val="fr-CA"/>
        </w:rPr>
        <w:pict>
          <v:rect id="_x0000_i1079" style="width:2in;height:1pt" o:hrpct="0" o:hralign="center" o:hrstd="t" o:hrnoshade="t" o:hr="t" fillcolor="black [3213]" stroked="f"/>
        </w:pict>
      </w:r>
    </w:p>
    <w:p w:rsidR="00AB7802" w:rsidRPr="005E2414" w:rsidRDefault="00AB7802" w:rsidP="00AB7802">
      <w:pPr>
        <w:widowControl w:val="0"/>
        <w:rPr>
          <w:sz w:val="20"/>
          <w:szCs w:val="20"/>
        </w:rPr>
      </w:pPr>
    </w:p>
    <w:p w:rsidR="00C417A0" w:rsidRPr="005E2414" w:rsidRDefault="00C417A0">
      <w:pPr>
        <w:rPr>
          <w:sz w:val="20"/>
          <w:szCs w:val="20"/>
          <w:lang w:val="en-US"/>
        </w:rPr>
      </w:pPr>
      <w:r w:rsidRPr="005E2414">
        <w:rPr>
          <w:sz w:val="20"/>
          <w:szCs w:val="20"/>
          <w:lang w:val="en-US"/>
        </w:rPr>
        <w:br w:type="page"/>
      </w:r>
    </w:p>
    <w:p w:rsidR="00AB7802" w:rsidRPr="005E2414" w:rsidRDefault="00AB7802" w:rsidP="00AB7802">
      <w:pPr>
        <w:widowControl w:val="0"/>
        <w:rPr>
          <w:sz w:val="20"/>
          <w:szCs w:val="20"/>
          <w:lang w:val="en-US"/>
        </w:rPr>
      </w:pPr>
      <w:r w:rsidRPr="005E2414">
        <w:rPr>
          <w:sz w:val="20"/>
          <w:szCs w:val="20"/>
          <w:lang w:val="en-US"/>
        </w:rPr>
        <w:lastRenderedPageBreak/>
        <w:t>23.03.2017</w:t>
      </w:r>
    </w:p>
    <w:p w:rsidR="00AB7802" w:rsidRPr="005E2414" w:rsidRDefault="00AB7802" w:rsidP="00AB7802">
      <w:pPr>
        <w:widowControl w:val="0"/>
        <w:rPr>
          <w:sz w:val="20"/>
          <w:szCs w:val="20"/>
          <w:lang w:val="en-US"/>
        </w:rPr>
      </w:pPr>
    </w:p>
    <w:p w:rsidR="00AB7802" w:rsidRPr="005E2414" w:rsidRDefault="00AB7802" w:rsidP="00AB7802">
      <w:pPr>
        <w:widowControl w:val="0"/>
        <w:ind w:left="720" w:hanging="720"/>
        <w:rPr>
          <w:sz w:val="20"/>
          <w:szCs w:val="20"/>
          <w:u w:val="single"/>
          <w:lang w:val="en-US"/>
        </w:rPr>
      </w:pPr>
      <w:r w:rsidRPr="005E2414">
        <w:rPr>
          <w:sz w:val="20"/>
          <w:szCs w:val="20"/>
          <w:lang w:val="en-US"/>
        </w:rPr>
        <w:t xml:space="preserve">Coram: </w:t>
      </w:r>
      <w:r w:rsidRPr="005E2414">
        <w:rPr>
          <w:sz w:val="20"/>
          <w:szCs w:val="20"/>
          <w:lang w:val="en-US"/>
        </w:rPr>
        <w:tab/>
      </w:r>
      <w:r w:rsidRPr="005E2414">
        <w:rPr>
          <w:sz w:val="20"/>
          <w:szCs w:val="20"/>
          <w:u w:val="single"/>
          <w:lang w:val="en-US"/>
        </w:rPr>
        <w:t xml:space="preserve">McLachlin C.J. and Abella, Moldaver, Karakatsanis, Gascon, Côté and </w:t>
      </w:r>
      <w:r w:rsidR="00BB34EA" w:rsidRPr="005E2414">
        <w:rPr>
          <w:sz w:val="20"/>
          <w:szCs w:val="20"/>
          <w:u w:val="single"/>
          <w:lang w:val="en-US"/>
        </w:rPr>
        <w:t>Rowe</w:t>
      </w:r>
      <w:r w:rsidRPr="005E2414">
        <w:rPr>
          <w:sz w:val="20"/>
          <w:szCs w:val="20"/>
          <w:u w:val="single"/>
          <w:lang w:val="en-US"/>
        </w:rPr>
        <w:t xml:space="preserve"> JJ.</w:t>
      </w:r>
    </w:p>
    <w:p w:rsidR="00AB7802" w:rsidRPr="005E2414" w:rsidRDefault="00AB7802" w:rsidP="00AB780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B7802" w:rsidRPr="007F1DE4" w:rsidTr="00C417A0">
        <w:tc>
          <w:tcPr>
            <w:tcW w:w="4380" w:type="dxa"/>
            <w:tcMar>
              <w:left w:w="0" w:type="dxa"/>
              <w:right w:w="0" w:type="dxa"/>
            </w:tcMar>
          </w:tcPr>
          <w:p w:rsidR="00AB7802" w:rsidRPr="005E2414" w:rsidRDefault="00B63509" w:rsidP="00C417A0">
            <w:pPr>
              <w:widowControl w:val="0"/>
              <w:rPr>
                <w:b/>
                <w:sz w:val="20"/>
                <w:szCs w:val="20"/>
                <w:lang w:val="en-US"/>
              </w:rPr>
            </w:pPr>
            <w:r w:rsidRPr="005E2414">
              <w:rPr>
                <w:b/>
                <w:sz w:val="20"/>
                <w:szCs w:val="20"/>
                <w:lang w:val="en-US"/>
              </w:rPr>
              <w:t>Tristin Jones</w:t>
            </w:r>
          </w:p>
          <w:p w:rsidR="00B63509" w:rsidRPr="005E2414" w:rsidRDefault="00B63509" w:rsidP="00C417A0">
            <w:pPr>
              <w:widowControl w:val="0"/>
              <w:rPr>
                <w:b/>
                <w:sz w:val="20"/>
                <w:szCs w:val="20"/>
                <w:lang w:val="en-US"/>
              </w:rPr>
            </w:pPr>
          </w:p>
          <w:p w:rsidR="00AB7802" w:rsidRPr="005E2414" w:rsidRDefault="00AB7802" w:rsidP="00C417A0">
            <w:pPr>
              <w:widowControl w:val="0"/>
              <w:rPr>
                <w:b/>
                <w:sz w:val="20"/>
                <w:szCs w:val="20"/>
                <w:lang w:val="en-US"/>
              </w:rPr>
            </w:pPr>
            <w:r w:rsidRPr="005E2414">
              <w:rPr>
                <w:b/>
                <w:sz w:val="20"/>
                <w:szCs w:val="20"/>
                <w:lang w:val="en-US"/>
              </w:rPr>
              <w:tab/>
              <w:t xml:space="preserve">v. </w:t>
            </w:r>
            <w:r w:rsidRPr="005E2414">
              <w:rPr>
                <w:sz w:val="20"/>
                <w:szCs w:val="20"/>
                <w:lang w:val="en-US"/>
              </w:rPr>
              <w:t>(</w:t>
            </w:r>
            <w:hyperlink r:id="rId85" w:history="1">
              <w:r w:rsidRPr="005E2414">
                <w:rPr>
                  <w:rStyle w:val="Hyperlink"/>
                  <w:sz w:val="20"/>
                  <w:szCs w:val="20"/>
                  <w:lang w:val="en-US"/>
                </w:rPr>
                <w:t>37</w:t>
              </w:r>
              <w:r w:rsidR="00B63509" w:rsidRPr="005E2414">
                <w:rPr>
                  <w:rStyle w:val="Hyperlink"/>
                  <w:sz w:val="20"/>
                  <w:szCs w:val="20"/>
                  <w:lang w:val="en-US"/>
                </w:rPr>
                <w:t>19</w:t>
              </w:r>
              <w:r w:rsidRPr="005E2414">
                <w:rPr>
                  <w:rStyle w:val="Hyperlink"/>
                  <w:sz w:val="20"/>
                  <w:szCs w:val="20"/>
                  <w:lang w:val="en-US"/>
                </w:rPr>
                <w:t>4</w:t>
              </w:r>
            </w:hyperlink>
            <w:r w:rsidRPr="005E2414">
              <w:rPr>
                <w:sz w:val="20"/>
                <w:szCs w:val="20"/>
                <w:lang w:val="en-US"/>
              </w:rPr>
              <w:t>)</w:t>
            </w:r>
          </w:p>
          <w:p w:rsidR="00AB7802" w:rsidRPr="005E2414" w:rsidRDefault="00AB7802" w:rsidP="00C417A0">
            <w:pPr>
              <w:widowControl w:val="0"/>
              <w:rPr>
                <w:b/>
                <w:sz w:val="20"/>
                <w:szCs w:val="20"/>
                <w:lang w:val="en-US"/>
              </w:rPr>
            </w:pPr>
          </w:p>
          <w:p w:rsidR="00AB7802" w:rsidRPr="005E2414" w:rsidRDefault="00B63509" w:rsidP="00C417A0">
            <w:pPr>
              <w:widowControl w:val="0"/>
              <w:rPr>
                <w:b/>
                <w:sz w:val="20"/>
                <w:szCs w:val="20"/>
                <w:lang w:val="en-US"/>
              </w:rPr>
            </w:pPr>
            <w:r w:rsidRPr="005E2414">
              <w:rPr>
                <w:b/>
                <w:sz w:val="20"/>
                <w:szCs w:val="20"/>
                <w:lang w:val="en-US"/>
              </w:rPr>
              <w:t>Her Majesty the Queen in Right of Canada et al.</w:t>
            </w:r>
            <w:r w:rsidR="00AB7802" w:rsidRPr="005E2414">
              <w:rPr>
                <w:b/>
                <w:sz w:val="20"/>
                <w:szCs w:val="20"/>
                <w:lang w:val="en-US"/>
              </w:rPr>
              <w:t xml:space="preserve"> (</w:t>
            </w:r>
            <w:r w:rsidRPr="005E2414">
              <w:rPr>
                <w:b/>
                <w:sz w:val="20"/>
                <w:szCs w:val="20"/>
                <w:lang w:val="en-US"/>
              </w:rPr>
              <w:t>Ont</w:t>
            </w:r>
            <w:r w:rsidR="00AB7802" w:rsidRPr="005E2414">
              <w:rPr>
                <w:b/>
                <w:sz w:val="20"/>
                <w:szCs w:val="20"/>
                <w:lang w:val="en-US"/>
              </w:rPr>
              <w:t>.) (Crim.) (</w:t>
            </w:r>
            <w:r w:rsidRPr="005E2414">
              <w:rPr>
                <w:b/>
                <w:sz w:val="20"/>
                <w:szCs w:val="20"/>
                <w:lang w:val="en-US"/>
              </w:rPr>
              <w:t>By Leave</w:t>
            </w:r>
            <w:r w:rsidR="00AB7802" w:rsidRPr="005E2414">
              <w:rPr>
                <w:b/>
                <w:sz w:val="20"/>
                <w:szCs w:val="20"/>
                <w:lang w:val="en-US"/>
              </w:rPr>
              <w:t>)</w:t>
            </w:r>
          </w:p>
          <w:p w:rsidR="00AB7802" w:rsidRPr="005E2414" w:rsidRDefault="00AB7802" w:rsidP="00C417A0">
            <w:pPr>
              <w:widowControl w:val="0"/>
              <w:rPr>
                <w:sz w:val="20"/>
                <w:szCs w:val="20"/>
                <w:lang w:val="en-US"/>
              </w:rPr>
            </w:pPr>
          </w:p>
        </w:tc>
        <w:tc>
          <w:tcPr>
            <w:tcW w:w="720" w:type="dxa"/>
            <w:tcMar>
              <w:left w:w="0" w:type="dxa"/>
              <w:right w:w="0" w:type="dxa"/>
            </w:tcMar>
          </w:tcPr>
          <w:p w:rsidR="00AB7802" w:rsidRPr="005E2414" w:rsidRDefault="00AB7802" w:rsidP="00C417A0">
            <w:pPr>
              <w:widowControl w:val="0"/>
              <w:jc w:val="center"/>
              <w:rPr>
                <w:sz w:val="20"/>
                <w:szCs w:val="20"/>
                <w:lang w:val="en-US"/>
              </w:rPr>
            </w:pPr>
          </w:p>
        </w:tc>
        <w:tc>
          <w:tcPr>
            <w:tcW w:w="4380" w:type="dxa"/>
            <w:tcMar>
              <w:left w:w="0" w:type="dxa"/>
              <w:right w:w="0" w:type="dxa"/>
            </w:tcMar>
          </w:tcPr>
          <w:p w:rsidR="00AB7802" w:rsidRPr="005E2414" w:rsidRDefault="00461EBE" w:rsidP="007F1DE4">
            <w:pPr>
              <w:jc w:val="both"/>
              <w:rPr>
                <w:sz w:val="20"/>
                <w:szCs w:val="20"/>
                <w:lang w:val="en-US"/>
              </w:rPr>
            </w:pPr>
            <w:r w:rsidRPr="005E2414">
              <w:rPr>
                <w:sz w:val="20"/>
                <w:szCs w:val="20"/>
                <w:lang w:val="en-US"/>
              </w:rPr>
              <w:t xml:space="preserve">Patrick McCann, Peter Mantas and Ewan </w:t>
            </w:r>
            <w:proofErr w:type="spellStart"/>
            <w:r w:rsidRPr="005E2414">
              <w:rPr>
                <w:sz w:val="20"/>
                <w:szCs w:val="20"/>
                <w:lang w:val="en-US"/>
              </w:rPr>
              <w:t>Lyttle</w:t>
            </w:r>
            <w:proofErr w:type="spellEnd"/>
            <w:r w:rsidRPr="005E2414">
              <w:rPr>
                <w:sz w:val="20"/>
                <w:szCs w:val="20"/>
                <w:lang w:val="en-US"/>
              </w:rPr>
              <w:t xml:space="preserve"> for </w:t>
            </w:r>
            <w:r w:rsidR="00AB7802" w:rsidRPr="005E2414">
              <w:rPr>
                <w:sz w:val="20"/>
                <w:szCs w:val="20"/>
                <w:lang w:val="en-US"/>
              </w:rPr>
              <w:t>the appellant.</w:t>
            </w:r>
          </w:p>
          <w:p w:rsidR="00AB7802" w:rsidRPr="005E2414" w:rsidRDefault="00AB780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 xml:space="preserve">Susan M. Chapman, Naomi </w:t>
            </w:r>
            <w:proofErr w:type="spellStart"/>
            <w:r w:rsidRPr="005E2414">
              <w:rPr>
                <w:sz w:val="20"/>
                <w:szCs w:val="20"/>
                <w:lang w:val="en-US"/>
              </w:rPr>
              <w:t>Greckol-Herlich</w:t>
            </w:r>
            <w:proofErr w:type="spellEnd"/>
            <w:r w:rsidRPr="005E2414">
              <w:rPr>
                <w:sz w:val="20"/>
                <w:szCs w:val="20"/>
                <w:lang w:val="en-US"/>
              </w:rPr>
              <w:t xml:space="preserve"> and Bianca Bell for the intervener Criminal Lawyers’ Association of Ontario.</w:t>
            </w:r>
          </w:p>
          <w:p w:rsidR="00D311A2" w:rsidRPr="005E2414" w:rsidRDefault="00D311A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Jill R. Presser and David A. Fewer for the intervener Samuelson-</w:t>
            </w:r>
            <w:proofErr w:type="spellStart"/>
            <w:r w:rsidRPr="005E2414">
              <w:rPr>
                <w:sz w:val="20"/>
                <w:szCs w:val="20"/>
                <w:lang w:val="en-US"/>
              </w:rPr>
              <w:t>Glushko</w:t>
            </w:r>
            <w:proofErr w:type="spellEnd"/>
            <w:r w:rsidRPr="005E2414">
              <w:rPr>
                <w:sz w:val="20"/>
                <w:szCs w:val="20"/>
                <w:lang w:val="en-US"/>
              </w:rPr>
              <w:t xml:space="preserve"> Canadian Internet Policy and Public Interest Clinic.</w:t>
            </w:r>
          </w:p>
          <w:p w:rsidR="00D311A2" w:rsidRPr="005E2414" w:rsidRDefault="00D311A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 xml:space="preserve">Christine Lonsdale and Charlotte-Anne </w:t>
            </w:r>
            <w:proofErr w:type="spellStart"/>
            <w:r w:rsidRPr="005E2414">
              <w:rPr>
                <w:sz w:val="20"/>
                <w:szCs w:val="20"/>
                <w:lang w:val="en-US"/>
              </w:rPr>
              <w:t>Malischewski</w:t>
            </w:r>
            <w:proofErr w:type="spellEnd"/>
            <w:r w:rsidRPr="005E2414">
              <w:rPr>
                <w:sz w:val="20"/>
                <w:szCs w:val="20"/>
                <w:lang w:val="en-US"/>
              </w:rPr>
              <w:t xml:space="preserve"> for the Intervener Canadian Civil Liberties Association.</w:t>
            </w:r>
          </w:p>
          <w:p w:rsidR="00D311A2" w:rsidRPr="005E2414" w:rsidRDefault="00D311A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Gerald Chan for the intervener British Columbia Civil Liberties Association.</w:t>
            </w:r>
          </w:p>
          <w:p w:rsidR="00D311A2" w:rsidRPr="005E2414" w:rsidRDefault="00D311A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 xml:space="preserve">Randy Schwartz and Andrew </w:t>
            </w:r>
            <w:proofErr w:type="spellStart"/>
            <w:r w:rsidRPr="005E2414">
              <w:rPr>
                <w:sz w:val="20"/>
                <w:szCs w:val="20"/>
                <w:lang w:val="en-US"/>
              </w:rPr>
              <w:t>Hotke</w:t>
            </w:r>
            <w:proofErr w:type="spellEnd"/>
            <w:r w:rsidRPr="005E2414">
              <w:rPr>
                <w:sz w:val="20"/>
                <w:szCs w:val="20"/>
                <w:lang w:val="en-US"/>
              </w:rPr>
              <w:t xml:space="preserve"> for the Respondent Her Majesty the Queen in Right on Ontario.</w:t>
            </w:r>
          </w:p>
          <w:p w:rsidR="00AB7802" w:rsidRPr="005E2414" w:rsidRDefault="00AB7802" w:rsidP="007F1DE4">
            <w:pPr>
              <w:jc w:val="both"/>
              <w:rPr>
                <w:sz w:val="20"/>
                <w:szCs w:val="20"/>
                <w:lang w:val="en-US"/>
              </w:rPr>
            </w:pPr>
          </w:p>
          <w:p w:rsidR="00D311A2" w:rsidRPr="005E2414" w:rsidRDefault="00D311A2" w:rsidP="007F1DE4">
            <w:pPr>
              <w:jc w:val="both"/>
              <w:rPr>
                <w:sz w:val="20"/>
                <w:szCs w:val="20"/>
                <w:lang w:val="en-US"/>
              </w:rPr>
            </w:pPr>
            <w:r w:rsidRPr="005E2414">
              <w:rPr>
                <w:sz w:val="20"/>
                <w:szCs w:val="20"/>
                <w:lang w:val="en-US"/>
              </w:rPr>
              <w:t>Nicholas E. Devlin and Jennifer Conroy for the respondent Her Majesty the Queen in Right of Canada.</w:t>
            </w:r>
          </w:p>
          <w:p w:rsidR="00D311A2" w:rsidRPr="005E2414" w:rsidRDefault="00D311A2" w:rsidP="007F1DE4">
            <w:pPr>
              <w:jc w:val="both"/>
              <w:rPr>
                <w:sz w:val="20"/>
                <w:szCs w:val="20"/>
                <w:lang w:val="en-US"/>
              </w:rPr>
            </w:pPr>
          </w:p>
          <w:p w:rsidR="00D311A2" w:rsidRPr="005E2414" w:rsidRDefault="00D311A2" w:rsidP="007F1DE4">
            <w:pPr>
              <w:jc w:val="both"/>
              <w:rPr>
                <w:sz w:val="20"/>
                <w:szCs w:val="20"/>
                <w:lang w:val="fr-CA"/>
              </w:rPr>
            </w:pPr>
            <w:r w:rsidRPr="005E2414">
              <w:rPr>
                <w:sz w:val="20"/>
                <w:szCs w:val="20"/>
                <w:lang w:val="fr-CA"/>
              </w:rPr>
              <w:t xml:space="preserve">Ann </w:t>
            </w:r>
            <w:proofErr w:type="spellStart"/>
            <w:r w:rsidRPr="005E2414">
              <w:rPr>
                <w:sz w:val="20"/>
                <w:szCs w:val="20"/>
                <w:lang w:val="fr-CA"/>
              </w:rPr>
              <w:t>Ellefsen</w:t>
            </w:r>
            <w:proofErr w:type="spellEnd"/>
            <w:r w:rsidRPr="005E2414">
              <w:rPr>
                <w:sz w:val="20"/>
                <w:szCs w:val="20"/>
                <w:lang w:val="fr-CA"/>
              </w:rPr>
              <w:t>-Tremblay et Daniel Royer pour l’intervenant Directeur des poursuites criminelles et pénales du Québec.</w:t>
            </w:r>
          </w:p>
          <w:p w:rsidR="00D311A2" w:rsidRPr="005E2414" w:rsidRDefault="00D311A2" w:rsidP="00D311A2">
            <w:pPr>
              <w:rPr>
                <w:sz w:val="20"/>
                <w:szCs w:val="20"/>
                <w:lang w:val="fr-CA"/>
              </w:rPr>
            </w:pPr>
          </w:p>
        </w:tc>
      </w:tr>
    </w:tbl>
    <w:p w:rsidR="00AB7802" w:rsidRPr="005E2414" w:rsidRDefault="00AB7802" w:rsidP="00AB7802">
      <w:pPr>
        <w:widowControl w:val="0"/>
        <w:rPr>
          <w:sz w:val="20"/>
          <w:szCs w:val="20"/>
          <w:lang w:val="fr-CA"/>
        </w:rPr>
      </w:pPr>
    </w:p>
    <w:p w:rsidR="001B73E4" w:rsidRPr="005E2414" w:rsidRDefault="001B73E4" w:rsidP="001B73E4">
      <w:pPr>
        <w:widowControl w:val="0"/>
        <w:tabs>
          <w:tab w:val="left" w:pos="720"/>
          <w:tab w:val="left" w:pos="1440"/>
          <w:tab w:val="left" w:pos="2851"/>
          <w:tab w:val="left" w:pos="4320"/>
          <w:tab w:val="left" w:pos="10224"/>
          <w:tab w:val="left" w:pos="11376"/>
        </w:tabs>
        <w:rPr>
          <w:rFonts w:eastAsia="Times New Roman" w:cs="Times New Roman"/>
          <w:b/>
          <w:sz w:val="20"/>
          <w:szCs w:val="20"/>
          <w:lang w:val="fr-CA"/>
        </w:rPr>
      </w:pPr>
      <w:r w:rsidRPr="005E2414">
        <w:rPr>
          <w:rFonts w:eastAsia="Times New Roman" w:cs="Times New Roman"/>
          <w:b/>
          <w:sz w:val="20"/>
          <w:szCs w:val="20"/>
          <w:lang w:val="fr-CA"/>
        </w:rPr>
        <w:t>RESERVED / EN DÉLIBÉRÉ</w:t>
      </w:r>
    </w:p>
    <w:p w:rsidR="00AB7802" w:rsidRPr="005E2414" w:rsidRDefault="00AB7802" w:rsidP="00AB7802">
      <w:pPr>
        <w:widowControl w:val="0"/>
        <w:rPr>
          <w:b/>
          <w:sz w:val="20"/>
          <w:szCs w:val="20"/>
          <w:lang w:val="fr-CA"/>
        </w:rPr>
      </w:pPr>
    </w:p>
    <w:p w:rsidR="007F1DE4" w:rsidRDefault="007F1DE4">
      <w: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B7802" w:rsidRPr="007F1DE4" w:rsidTr="00C417A0">
        <w:tc>
          <w:tcPr>
            <w:tcW w:w="4380" w:type="dxa"/>
            <w:tcMar>
              <w:left w:w="0" w:type="dxa"/>
              <w:right w:w="0" w:type="dxa"/>
            </w:tcMar>
          </w:tcPr>
          <w:p w:rsidR="00AB7802" w:rsidRPr="005E2414" w:rsidRDefault="00AB7802" w:rsidP="00C417A0">
            <w:pPr>
              <w:widowControl w:val="0"/>
              <w:jc w:val="both"/>
              <w:rPr>
                <w:b/>
                <w:sz w:val="20"/>
                <w:szCs w:val="20"/>
                <w:u w:val="single"/>
              </w:rPr>
            </w:pPr>
            <w:r w:rsidRPr="005E2414">
              <w:rPr>
                <w:b/>
                <w:sz w:val="20"/>
                <w:szCs w:val="20"/>
                <w:u w:val="single"/>
              </w:rPr>
              <w:lastRenderedPageBreak/>
              <w:t>Nature of the case:</w:t>
            </w:r>
          </w:p>
          <w:p w:rsidR="00AB7802" w:rsidRPr="005E2414" w:rsidRDefault="00AB7802" w:rsidP="00C417A0">
            <w:pPr>
              <w:widowControl w:val="0"/>
              <w:jc w:val="both"/>
              <w:rPr>
                <w:b/>
                <w:sz w:val="20"/>
                <w:szCs w:val="20"/>
              </w:rPr>
            </w:pPr>
          </w:p>
          <w:p w:rsidR="00E61495" w:rsidRPr="005E2414" w:rsidRDefault="00E61495" w:rsidP="00E61495">
            <w:pPr>
              <w:jc w:val="both"/>
              <w:rPr>
                <w:rFonts w:eastAsia="Times New Roman" w:cs="Times New Roman"/>
                <w:sz w:val="20"/>
                <w:szCs w:val="20"/>
                <w:lang w:eastAsia="en-CA"/>
              </w:rPr>
            </w:pPr>
            <w:r w:rsidRPr="005E2414">
              <w:rPr>
                <w:rFonts w:eastAsia="Times New Roman" w:cs="Times New Roman"/>
                <w:i/>
                <w:sz w:val="20"/>
                <w:szCs w:val="20"/>
                <w:lang w:val="en-US" w:eastAsia="en-CA"/>
              </w:rPr>
              <w:t>Charter</w:t>
            </w:r>
            <w:r w:rsidRPr="005E2414">
              <w:rPr>
                <w:rFonts w:eastAsia="Times New Roman" w:cs="Times New Roman"/>
                <w:sz w:val="20"/>
                <w:szCs w:val="20"/>
                <w:lang w:val="en-US" w:eastAsia="en-CA"/>
              </w:rPr>
              <w:t xml:space="preserve"> - Criminal law - Search and seizure - Standing to challenge - Search and seizure of historical text messages - Police obtained a Production Order pursuant to s. 487.012 of Part XV of the </w:t>
            </w:r>
            <w:r w:rsidRPr="005E2414">
              <w:rPr>
                <w:rFonts w:eastAsia="Times New Roman" w:cs="Times New Roman"/>
                <w:i/>
                <w:sz w:val="20"/>
                <w:szCs w:val="20"/>
                <w:lang w:val="en-US" w:eastAsia="en-CA"/>
              </w:rPr>
              <w:t>Criminal Code</w:t>
            </w:r>
            <w:r w:rsidRPr="005E2414">
              <w:rPr>
                <w:rFonts w:eastAsia="Times New Roman" w:cs="Times New Roman"/>
                <w:sz w:val="20"/>
                <w:szCs w:val="20"/>
                <w:lang w:val="en-US" w:eastAsia="en-CA"/>
              </w:rPr>
              <w:t xml:space="preserve">, R.S.C. 1985, c. C-46 for records and text messages from a cell phone account -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appellant did not have standing to challenge the admissibility of text message conversations in which he was an alleged participant he was not the holder of the cellular telephone account from which the messages were seized - </w:t>
            </w:r>
            <w:r w:rsidRPr="005E2414">
              <w:rPr>
                <w:rFonts w:eastAsia="Times New Roman" w:cs="Times New Roman"/>
                <w:i/>
                <w:sz w:val="20"/>
                <w:szCs w:val="20"/>
                <w:lang w:val="en-US" w:eastAsia="en-CA"/>
              </w:rPr>
              <w:t>Charter</w:t>
            </w:r>
            <w:r w:rsidRPr="005E2414">
              <w:rPr>
                <w:rFonts w:eastAsia="Times New Roman" w:cs="Times New Roman"/>
                <w:sz w:val="20"/>
                <w:szCs w:val="20"/>
                <w:lang w:val="en-US" w:eastAsia="en-CA"/>
              </w:rPr>
              <w:t xml:space="preserve"> s. 8.</w:t>
            </w:r>
          </w:p>
          <w:p w:rsidR="00AB7802" w:rsidRPr="005E2414" w:rsidRDefault="00AB7802" w:rsidP="00C417A0">
            <w:pPr>
              <w:widowControl w:val="0"/>
              <w:jc w:val="both"/>
              <w:rPr>
                <w:sz w:val="20"/>
                <w:szCs w:val="20"/>
              </w:rPr>
            </w:pPr>
          </w:p>
        </w:tc>
        <w:tc>
          <w:tcPr>
            <w:tcW w:w="720" w:type="dxa"/>
            <w:tcMar>
              <w:left w:w="0" w:type="dxa"/>
              <w:right w:w="0" w:type="dxa"/>
            </w:tcMar>
          </w:tcPr>
          <w:p w:rsidR="00AB7802" w:rsidRPr="005E2414" w:rsidRDefault="00AB7802" w:rsidP="00C417A0">
            <w:pPr>
              <w:widowControl w:val="0"/>
              <w:jc w:val="center"/>
              <w:rPr>
                <w:sz w:val="20"/>
                <w:szCs w:val="20"/>
              </w:rPr>
            </w:pPr>
          </w:p>
        </w:tc>
        <w:tc>
          <w:tcPr>
            <w:tcW w:w="4380" w:type="dxa"/>
            <w:tcMar>
              <w:left w:w="0" w:type="dxa"/>
              <w:right w:w="0" w:type="dxa"/>
            </w:tcMar>
          </w:tcPr>
          <w:p w:rsidR="00AB7802" w:rsidRPr="005E2414" w:rsidRDefault="00AB7802" w:rsidP="00C417A0">
            <w:pPr>
              <w:widowControl w:val="0"/>
              <w:jc w:val="both"/>
              <w:rPr>
                <w:b/>
                <w:sz w:val="20"/>
                <w:szCs w:val="20"/>
                <w:u w:val="single"/>
                <w:lang w:val="fr-CA"/>
              </w:rPr>
            </w:pPr>
            <w:r w:rsidRPr="005E2414">
              <w:rPr>
                <w:b/>
                <w:sz w:val="20"/>
                <w:szCs w:val="20"/>
                <w:u w:val="single"/>
                <w:lang w:val="fr-CA"/>
              </w:rPr>
              <w:t>Nature de la cause :</w:t>
            </w:r>
          </w:p>
          <w:p w:rsidR="00AB7802" w:rsidRPr="005E2414" w:rsidRDefault="00AB7802" w:rsidP="00C417A0">
            <w:pPr>
              <w:widowControl w:val="0"/>
              <w:jc w:val="both"/>
              <w:rPr>
                <w:sz w:val="20"/>
                <w:szCs w:val="20"/>
                <w:lang w:val="fr-CA"/>
              </w:rPr>
            </w:pPr>
          </w:p>
          <w:p w:rsidR="00AB7802" w:rsidRPr="005E2414" w:rsidRDefault="00E61495" w:rsidP="00CA520F">
            <w:pPr>
              <w:jc w:val="both"/>
              <w:rPr>
                <w:sz w:val="20"/>
                <w:szCs w:val="20"/>
                <w:lang w:val="fr-CA"/>
              </w:rPr>
            </w:pPr>
            <w:r w:rsidRPr="005E2414">
              <w:rPr>
                <w:i/>
                <w:sz w:val="20"/>
                <w:szCs w:val="20"/>
                <w:lang w:val="fr-CA"/>
              </w:rPr>
              <w:t>Charte</w:t>
            </w:r>
            <w:r w:rsidRPr="005E2414">
              <w:rPr>
                <w:sz w:val="20"/>
                <w:szCs w:val="20"/>
                <w:lang w:val="fr-CA"/>
              </w:rPr>
              <w:t xml:space="preserve"> - Droit criminel - Fouilles, perquisitions et saisies - Qualité pour contester - Fouille et saisie d’anciens </w:t>
            </w:r>
            <w:proofErr w:type="spellStart"/>
            <w:r w:rsidRPr="005E2414">
              <w:rPr>
                <w:sz w:val="20"/>
                <w:szCs w:val="20"/>
                <w:lang w:val="fr-CA"/>
              </w:rPr>
              <w:t>textos</w:t>
            </w:r>
            <w:proofErr w:type="spellEnd"/>
            <w:r w:rsidRPr="005E2414">
              <w:rPr>
                <w:sz w:val="20"/>
                <w:szCs w:val="20"/>
                <w:lang w:val="fr-CA"/>
              </w:rPr>
              <w:t xml:space="preserve"> - Ordonnance de production de documents et de </w:t>
            </w:r>
            <w:proofErr w:type="spellStart"/>
            <w:r w:rsidRPr="005E2414">
              <w:rPr>
                <w:sz w:val="20"/>
                <w:szCs w:val="20"/>
                <w:lang w:val="fr-CA"/>
              </w:rPr>
              <w:t>textos</w:t>
            </w:r>
            <w:proofErr w:type="spellEnd"/>
            <w:r w:rsidRPr="005E2414">
              <w:rPr>
                <w:sz w:val="20"/>
                <w:szCs w:val="20"/>
                <w:lang w:val="fr-CA"/>
              </w:rPr>
              <w:t xml:space="preserve"> provenant d’un compte de téléphone cellulaire obtenue par la police en vertu de l’art. 487.012 (partie XV) du </w:t>
            </w:r>
            <w:r w:rsidRPr="005E2414">
              <w:rPr>
                <w:i/>
                <w:sz w:val="20"/>
                <w:szCs w:val="20"/>
                <w:lang w:val="fr-CA"/>
              </w:rPr>
              <w:t>Code criminel</w:t>
            </w:r>
            <w:r w:rsidRPr="005E2414">
              <w:rPr>
                <w:sz w:val="20"/>
                <w:szCs w:val="20"/>
                <w:lang w:val="fr-CA"/>
              </w:rPr>
              <w:t xml:space="preserve">, L.R.C. 1985, c. C-46 - La Cour d’appel a-t-elle confirmé à tort la décision de la juge de première instance selon laquelle la police n’avait pas besoin d’obtenir une autorisation visée par la partie VI pour saisir des </w:t>
            </w:r>
            <w:proofErr w:type="spellStart"/>
            <w:r w:rsidRPr="005E2414">
              <w:rPr>
                <w:sz w:val="20"/>
                <w:szCs w:val="20"/>
                <w:lang w:val="fr-CA"/>
              </w:rPr>
              <w:t>textos</w:t>
            </w:r>
            <w:proofErr w:type="spellEnd"/>
            <w:r w:rsidRPr="005E2414">
              <w:rPr>
                <w:sz w:val="20"/>
                <w:szCs w:val="20"/>
                <w:lang w:val="fr-CA"/>
              </w:rPr>
              <w:t xml:space="preserve"> enregistrés temporairement lors de la prestation d’un service par un fournisseur? - Les juges majoritaires de la Cour d’appel ont-ils commis une erreur en confirmant la décision de la juge de première instance que l’appelant n’avait pas qualité pour contester la recevabilité des conversations par texto auxquelles il aurait participé, car il n’était pas le titulaire du compte de cellulaire d’o</w:t>
            </w:r>
            <w:r w:rsidRPr="005E2414">
              <w:rPr>
                <w:rFonts w:cs="Times New Roman"/>
                <w:sz w:val="20"/>
                <w:szCs w:val="20"/>
                <w:lang w:val="fr-CA"/>
              </w:rPr>
              <w:t>ù</w:t>
            </w:r>
            <w:r w:rsidRPr="005E2414">
              <w:rPr>
                <w:sz w:val="20"/>
                <w:szCs w:val="20"/>
                <w:lang w:val="fr-CA"/>
              </w:rPr>
              <w:t xml:space="preserve"> ont été saisis les messages? - </w:t>
            </w:r>
            <w:r w:rsidRPr="005E2414">
              <w:rPr>
                <w:i/>
                <w:sz w:val="20"/>
                <w:szCs w:val="20"/>
                <w:lang w:val="fr-CA"/>
              </w:rPr>
              <w:t>Charte</w:t>
            </w:r>
            <w:r w:rsidRPr="005E2414">
              <w:rPr>
                <w:sz w:val="20"/>
                <w:szCs w:val="20"/>
                <w:lang w:val="fr-CA"/>
              </w:rPr>
              <w:t>, art. 8.</w:t>
            </w:r>
          </w:p>
        </w:tc>
      </w:tr>
    </w:tbl>
    <w:p w:rsidR="00AB7802" w:rsidRPr="005E2414" w:rsidRDefault="00AB7802" w:rsidP="00AB7802">
      <w:pPr>
        <w:widowControl w:val="0"/>
        <w:rPr>
          <w:sz w:val="20"/>
          <w:szCs w:val="20"/>
          <w:lang w:val="fr-CA"/>
        </w:rPr>
      </w:pPr>
    </w:p>
    <w:p w:rsidR="00AB7802" w:rsidRPr="005E2414" w:rsidRDefault="007F1DE4" w:rsidP="00AB7802">
      <w:pPr>
        <w:widowControl w:val="0"/>
        <w:rPr>
          <w:sz w:val="20"/>
          <w:szCs w:val="20"/>
        </w:rPr>
      </w:pPr>
      <w:r>
        <w:rPr>
          <w:sz w:val="20"/>
          <w:szCs w:val="20"/>
          <w:lang w:val="fr-CA"/>
        </w:rPr>
        <w:pict>
          <v:rect id="_x0000_i1080" style="width:2in;height:1pt" o:hrpct="0" o:hralign="center" o:hrstd="t" o:hrnoshade="t" o:hr="t" fillcolor="black [3213]" stroked="f"/>
        </w:pict>
      </w:r>
    </w:p>
    <w:p w:rsidR="00AB7802" w:rsidRPr="005E2414" w:rsidRDefault="00AB7802" w:rsidP="00AB7802">
      <w:pPr>
        <w:widowControl w:val="0"/>
        <w:rPr>
          <w:sz w:val="20"/>
          <w:szCs w:val="20"/>
        </w:rPr>
      </w:pPr>
    </w:p>
    <w:p w:rsidR="0056248C" w:rsidRPr="005E2414" w:rsidRDefault="0056248C" w:rsidP="00732DB7">
      <w:pPr>
        <w:widowControl w:val="0"/>
        <w:rPr>
          <w:sz w:val="20"/>
          <w:szCs w:val="20"/>
          <w:lang w:val="fr-CA"/>
        </w:rPr>
      </w:pPr>
    </w:p>
    <w:p w:rsidR="00732DB7" w:rsidRPr="005E2414" w:rsidRDefault="00732DB7" w:rsidP="00732DB7">
      <w:pPr>
        <w:widowControl w:val="0"/>
        <w:rPr>
          <w:sz w:val="20"/>
          <w:szCs w:val="20"/>
          <w:lang w:val="fr-CA"/>
        </w:rPr>
      </w:pPr>
    </w:p>
    <w:p w:rsidR="00732DB7" w:rsidRPr="005E2414" w:rsidRDefault="00732DB7" w:rsidP="00732DB7">
      <w:pPr>
        <w:widowControl w:val="0"/>
        <w:rPr>
          <w:sz w:val="20"/>
          <w:szCs w:val="20"/>
          <w:lang w:val="fr-CA"/>
        </w:rPr>
        <w:sectPr w:rsidR="00732DB7" w:rsidRPr="005E2414" w:rsidSect="00732DB7">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F1DE4" w:rsidTr="0085476B">
        <w:tc>
          <w:tcPr>
            <w:tcW w:w="4200" w:type="dxa"/>
            <w:tcMar>
              <w:left w:w="0" w:type="dxa"/>
              <w:right w:w="0" w:type="dxa"/>
            </w:tcMar>
          </w:tcPr>
          <w:p w:rsidR="00FF6EEC" w:rsidRPr="005E2414" w:rsidRDefault="00FF6EEC" w:rsidP="0085476B">
            <w:pPr>
              <w:keepNext/>
              <w:keepLines/>
              <w:tabs>
                <w:tab w:val="left" w:pos="-1440"/>
                <w:tab w:val="left" w:pos="-720"/>
              </w:tabs>
              <w:rPr>
                <w:b/>
                <w:szCs w:val="24"/>
              </w:rPr>
            </w:pPr>
            <w:r w:rsidRPr="005E2414">
              <w:rPr>
                <w:b/>
                <w:szCs w:val="24"/>
              </w:rPr>
              <w:lastRenderedPageBreak/>
              <w:t>PRONOUNCEMENTS OF APPEALS</w:t>
            </w:r>
            <w:r w:rsidR="0085476B" w:rsidRPr="005E2414">
              <w:rPr>
                <w:b/>
                <w:szCs w:val="24"/>
              </w:rPr>
              <w:t xml:space="preserve"> </w:t>
            </w:r>
            <w:r w:rsidRPr="005E2414">
              <w:rPr>
                <w:b/>
                <w:szCs w:val="24"/>
              </w:rPr>
              <w:t>RESERVED</w:t>
            </w:r>
          </w:p>
          <w:p w:rsidR="00FF6EEC" w:rsidRPr="005E24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5E24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5E2414">
              <w:rPr>
                <w:b/>
                <w:szCs w:val="24"/>
              </w:rPr>
              <w:t>Reasons for judgment are available</w:t>
            </w:r>
          </w:p>
        </w:tc>
        <w:tc>
          <w:tcPr>
            <w:tcW w:w="1200" w:type="dxa"/>
            <w:tcMar>
              <w:left w:w="0" w:type="dxa"/>
              <w:right w:w="0" w:type="dxa"/>
            </w:tcMar>
          </w:tcPr>
          <w:p w:rsidR="00FF6EEC" w:rsidRPr="005E2414" w:rsidRDefault="00FF6EEC" w:rsidP="00FF6EEC">
            <w:pPr>
              <w:keepNext/>
              <w:keepLines/>
              <w:tabs>
                <w:tab w:val="left" w:pos="-1440"/>
                <w:tab w:val="left" w:pos="-720"/>
              </w:tabs>
              <w:jc w:val="center"/>
              <w:rPr>
                <w:b/>
                <w:szCs w:val="24"/>
              </w:rPr>
            </w:pPr>
          </w:p>
          <w:p w:rsidR="00FF6EEC" w:rsidRPr="005E2414" w:rsidRDefault="00FF6EEC" w:rsidP="00FF6EEC">
            <w:pPr>
              <w:keepNext/>
              <w:keepLines/>
              <w:tabs>
                <w:tab w:val="left" w:pos="-1440"/>
                <w:tab w:val="left" w:pos="-720"/>
              </w:tabs>
              <w:jc w:val="center"/>
              <w:rPr>
                <w:b/>
                <w:szCs w:val="24"/>
              </w:rPr>
            </w:pPr>
          </w:p>
          <w:p w:rsidR="00FF6EEC" w:rsidRPr="005E2414" w:rsidRDefault="00FF6EEC" w:rsidP="00FF6EEC">
            <w:pPr>
              <w:keepNext/>
              <w:keepLines/>
              <w:tabs>
                <w:tab w:val="left" w:pos="-1440"/>
                <w:tab w:val="left" w:pos="-720"/>
              </w:tabs>
              <w:jc w:val="center"/>
              <w:rPr>
                <w:b/>
                <w:szCs w:val="24"/>
              </w:rPr>
            </w:pPr>
          </w:p>
          <w:p w:rsidR="00FF6EEC" w:rsidRPr="005E2414" w:rsidRDefault="00FF6EEC" w:rsidP="00FF6EEC">
            <w:pPr>
              <w:keepNext/>
              <w:keepLines/>
              <w:tabs>
                <w:tab w:val="left" w:pos="-1440"/>
                <w:tab w:val="left" w:pos="-720"/>
              </w:tabs>
              <w:jc w:val="center"/>
              <w:rPr>
                <w:b/>
                <w:szCs w:val="24"/>
              </w:rPr>
            </w:pPr>
          </w:p>
          <w:p w:rsidR="00FF6EEC" w:rsidRPr="005E2414"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5E2414" w:rsidRDefault="00FF6EEC" w:rsidP="00FF6EEC">
            <w:pPr>
              <w:keepNext/>
              <w:keepLines/>
              <w:tabs>
                <w:tab w:val="left" w:pos="-1440"/>
                <w:tab w:val="left" w:pos="-720"/>
              </w:tabs>
              <w:rPr>
                <w:b/>
                <w:szCs w:val="24"/>
                <w:lang w:val="fr-CA"/>
              </w:rPr>
            </w:pPr>
            <w:r w:rsidRPr="005E2414">
              <w:rPr>
                <w:b/>
                <w:szCs w:val="24"/>
                <w:lang w:val="fr-CA"/>
              </w:rPr>
              <w:t>JUGEMENTS RENDUS SUR LES APPELS EN DÉLIBÉRÉ</w:t>
            </w:r>
          </w:p>
          <w:p w:rsidR="00FF6EEC" w:rsidRPr="005E2414"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5E2414"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5E2414">
              <w:rPr>
                <w:b/>
                <w:szCs w:val="24"/>
                <w:lang w:val="fr-CA"/>
              </w:rPr>
              <w:t>Les motifs de jugement sont disponibles</w:t>
            </w:r>
          </w:p>
        </w:tc>
      </w:tr>
    </w:tbl>
    <w:p w:rsidR="00FF6EEC" w:rsidRPr="005E2414" w:rsidRDefault="00FF6EEC" w:rsidP="00FF6EEC">
      <w:pPr>
        <w:rPr>
          <w:b/>
          <w:sz w:val="20"/>
          <w:szCs w:val="20"/>
          <w:lang w:val="fr-CA"/>
        </w:rPr>
      </w:pPr>
    </w:p>
    <w:p w:rsidR="0052229C" w:rsidRPr="005E2414" w:rsidRDefault="001B6138" w:rsidP="0052229C">
      <w:pPr>
        <w:rPr>
          <w:b/>
          <w:sz w:val="20"/>
          <w:szCs w:val="20"/>
          <w:lang w:val="en-US"/>
        </w:rPr>
      </w:pPr>
      <w:r w:rsidRPr="005E2414">
        <w:rPr>
          <w:b/>
          <w:sz w:val="20"/>
          <w:szCs w:val="20"/>
          <w:lang w:val="en-US"/>
        </w:rPr>
        <w:t>MARCH 23</w:t>
      </w:r>
      <w:r w:rsidR="0052229C" w:rsidRPr="005E2414">
        <w:rPr>
          <w:b/>
          <w:sz w:val="20"/>
          <w:szCs w:val="20"/>
          <w:lang w:val="en-US"/>
        </w:rPr>
        <w:t>, 201</w:t>
      </w:r>
      <w:r w:rsidR="0056248C" w:rsidRPr="005E2414">
        <w:rPr>
          <w:b/>
          <w:sz w:val="20"/>
          <w:szCs w:val="20"/>
          <w:lang w:val="en-US"/>
        </w:rPr>
        <w:t>7</w:t>
      </w:r>
      <w:r w:rsidR="0052229C" w:rsidRPr="005E2414">
        <w:rPr>
          <w:b/>
          <w:sz w:val="20"/>
          <w:szCs w:val="20"/>
          <w:lang w:val="en-US"/>
        </w:rPr>
        <w:t xml:space="preserve"> / LE </w:t>
      </w:r>
      <w:r w:rsidRPr="005E2414">
        <w:rPr>
          <w:b/>
          <w:sz w:val="20"/>
          <w:szCs w:val="20"/>
          <w:lang w:val="en-US"/>
        </w:rPr>
        <w:t>23 MARS</w:t>
      </w:r>
      <w:r w:rsidR="0052229C" w:rsidRPr="005E2414">
        <w:rPr>
          <w:b/>
          <w:sz w:val="20"/>
          <w:szCs w:val="20"/>
          <w:lang w:val="en-US"/>
        </w:rPr>
        <w:t xml:space="preserve"> 201</w:t>
      </w:r>
      <w:r w:rsidR="0056248C" w:rsidRPr="005E2414">
        <w:rPr>
          <w:b/>
          <w:sz w:val="20"/>
          <w:szCs w:val="20"/>
          <w:lang w:val="en-US"/>
        </w:rPr>
        <w:t>7</w:t>
      </w:r>
    </w:p>
    <w:p w:rsidR="0052229C" w:rsidRPr="005E2414" w:rsidRDefault="0052229C" w:rsidP="0052229C">
      <w:pPr>
        <w:rPr>
          <w:sz w:val="20"/>
          <w:szCs w:val="20"/>
          <w:lang w:val="en-US"/>
        </w:rPr>
      </w:pPr>
    </w:p>
    <w:p w:rsidR="0052229C" w:rsidRPr="005E2414" w:rsidRDefault="000E27A5" w:rsidP="0052229C">
      <w:pPr>
        <w:ind w:left="1440" w:hanging="1440"/>
        <w:jc w:val="both"/>
        <w:rPr>
          <w:sz w:val="20"/>
          <w:lang w:val="en-US"/>
        </w:rPr>
      </w:pPr>
      <w:r w:rsidRPr="005E2414">
        <w:rPr>
          <w:b/>
          <w:sz w:val="20"/>
        </w:rPr>
        <w:fldChar w:fldCharType="begin"/>
      </w:r>
      <w:r w:rsidR="0052229C" w:rsidRPr="005E2414">
        <w:rPr>
          <w:b/>
          <w:sz w:val="20"/>
          <w:lang w:val="en-US"/>
        </w:rPr>
        <w:instrText xml:space="preserve"> SEQ CHAPTER \h \r 1</w:instrText>
      </w:r>
      <w:r w:rsidRPr="005E2414">
        <w:rPr>
          <w:b/>
          <w:sz w:val="20"/>
        </w:rPr>
        <w:fldChar w:fldCharType="end"/>
      </w:r>
      <w:r w:rsidR="00CC5186" w:rsidRPr="005E2414">
        <w:rPr>
          <w:b/>
          <w:sz w:val="20"/>
          <w:lang w:val="en-US"/>
        </w:rPr>
        <w:t>36986</w:t>
      </w:r>
      <w:r w:rsidR="0052229C" w:rsidRPr="005E2414">
        <w:rPr>
          <w:sz w:val="20"/>
          <w:lang w:val="en-US"/>
        </w:rPr>
        <w:tab/>
      </w:r>
      <w:r w:rsidR="00CB710A" w:rsidRPr="005E2414">
        <w:rPr>
          <w:b/>
          <w:sz w:val="20"/>
          <w:u w:val="single"/>
          <w:lang w:val="en-US"/>
        </w:rPr>
        <w:t xml:space="preserve">Dennis James Oland v. Her Majesty </w:t>
      </w:r>
      <w:r w:rsidR="00E46281" w:rsidRPr="005E2414">
        <w:rPr>
          <w:b/>
          <w:sz w:val="20"/>
          <w:u w:val="single"/>
          <w:lang w:val="en-US"/>
        </w:rPr>
        <w:t>t</w:t>
      </w:r>
      <w:r w:rsidR="00CB710A" w:rsidRPr="005E2414">
        <w:rPr>
          <w:b/>
          <w:sz w:val="20"/>
          <w:u w:val="single"/>
          <w:lang w:val="en-US"/>
        </w:rPr>
        <w:t>he Queen - and - Attorney General of Ontario, Attorney General of British Columbia, Attorney General of Alberta and Criminal Lawyers’ Association (Ontario)</w:t>
      </w:r>
      <w:r w:rsidR="00CC5186" w:rsidRPr="005E2414">
        <w:rPr>
          <w:b/>
          <w:sz w:val="20"/>
          <w:lang w:val="en-US"/>
        </w:rPr>
        <w:t>.</w:t>
      </w:r>
      <w:r w:rsidR="00CC5186" w:rsidRPr="005E2414">
        <w:rPr>
          <w:sz w:val="20"/>
          <w:lang w:val="en-US"/>
        </w:rPr>
        <w:t xml:space="preserve"> (N.B.)</w:t>
      </w:r>
    </w:p>
    <w:p w:rsidR="0052229C" w:rsidRPr="005E241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5E2414">
        <w:rPr>
          <w:b/>
          <w:sz w:val="20"/>
          <w:lang w:val="en-US"/>
        </w:rPr>
        <w:t>201</w:t>
      </w:r>
      <w:r w:rsidR="0056248C" w:rsidRPr="005E2414">
        <w:rPr>
          <w:b/>
          <w:sz w:val="20"/>
          <w:lang w:val="en-US"/>
        </w:rPr>
        <w:t>7</w:t>
      </w:r>
      <w:r w:rsidRPr="005E2414">
        <w:rPr>
          <w:b/>
          <w:sz w:val="20"/>
          <w:lang w:val="en-US"/>
        </w:rPr>
        <w:t xml:space="preserve"> SCC 1</w:t>
      </w:r>
      <w:r w:rsidR="00CC5186" w:rsidRPr="005E2414">
        <w:rPr>
          <w:b/>
          <w:sz w:val="20"/>
          <w:lang w:val="en-US"/>
        </w:rPr>
        <w:t>7</w:t>
      </w:r>
      <w:r w:rsidRPr="005E2414">
        <w:rPr>
          <w:b/>
          <w:sz w:val="20"/>
          <w:lang w:val="en-US"/>
        </w:rPr>
        <w:t xml:space="preserve"> / 201</w:t>
      </w:r>
      <w:r w:rsidR="0056248C" w:rsidRPr="005E2414">
        <w:rPr>
          <w:b/>
          <w:sz w:val="20"/>
          <w:lang w:val="en-US"/>
        </w:rPr>
        <w:t>7</w:t>
      </w:r>
      <w:r w:rsidRPr="005E2414">
        <w:rPr>
          <w:b/>
          <w:sz w:val="20"/>
          <w:lang w:val="en-US"/>
        </w:rPr>
        <w:t xml:space="preserve"> CSC 1</w:t>
      </w:r>
      <w:r w:rsidR="00CC5186" w:rsidRPr="005E2414">
        <w:rPr>
          <w:b/>
          <w:sz w:val="20"/>
          <w:lang w:val="en-US"/>
        </w:rPr>
        <w:t>7</w:t>
      </w:r>
    </w:p>
    <w:p w:rsidR="0052229C" w:rsidRPr="005E241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5E2414" w:rsidRDefault="0052229C" w:rsidP="00CB710A">
      <w:pPr>
        <w:widowControl w:val="0"/>
        <w:ind w:left="720" w:hanging="720"/>
        <w:rPr>
          <w:rFonts w:eastAsia="Calibri"/>
          <w:sz w:val="20"/>
          <w:lang w:val="en-US"/>
        </w:rPr>
      </w:pPr>
      <w:r w:rsidRPr="005E2414">
        <w:rPr>
          <w:sz w:val="20"/>
          <w:lang w:val="en-US"/>
        </w:rPr>
        <w:t>Coram:</w:t>
      </w:r>
      <w:r w:rsidRPr="005E2414">
        <w:rPr>
          <w:sz w:val="20"/>
          <w:lang w:val="en-US"/>
        </w:rPr>
        <w:tab/>
      </w:r>
      <w:r w:rsidR="00CC5186" w:rsidRPr="005E2414">
        <w:rPr>
          <w:sz w:val="20"/>
          <w:lang w:val="en-US"/>
        </w:rPr>
        <w:tab/>
      </w:r>
      <w:r w:rsidR="00CB710A" w:rsidRPr="005E2414">
        <w:rPr>
          <w:sz w:val="20"/>
          <w:szCs w:val="20"/>
          <w:u w:val="single"/>
          <w:lang w:val="en-US"/>
        </w:rPr>
        <w:t>McLachlin C.J. and Abella, Moldaver, Karakatsanis, Wagner, Gascon, Côté, Brown and Rowe JJ.</w:t>
      </w:r>
    </w:p>
    <w:p w:rsidR="00CC5186" w:rsidRPr="005E2414" w:rsidRDefault="00CC5186" w:rsidP="00CB710A">
      <w:pPr>
        <w:jc w:val="both"/>
        <w:rPr>
          <w:rFonts w:eastAsia="Calibri"/>
          <w:sz w:val="20"/>
          <w:lang w:val="en-US"/>
        </w:rPr>
      </w:pPr>
    </w:p>
    <w:p w:rsidR="00CC5186" w:rsidRPr="005E2414" w:rsidRDefault="00CB710A" w:rsidP="00CB710A">
      <w:pPr>
        <w:jc w:val="both"/>
        <w:rPr>
          <w:sz w:val="20"/>
          <w:szCs w:val="20"/>
        </w:rPr>
      </w:pPr>
      <w:r w:rsidRPr="005E2414">
        <w:rPr>
          <w:sz w:val="20"/>
          <w:szCs w:val="20"/>
        </w:rPr>
        <w:t xml:space="preserve">The appeal from the judgment of the Court of Appeal of New Brunswick, Number 2-16-CA, </w:t>
      </w:r>
      <w:proofErr w:type="gramStart"/>
      <w:r w:rsidRPr="005E2414">
        <w:rPr>
          <w:sz w:val="20"/>
          <w:szCs w:val="20"/>
        </w:rPr>
        <w:t>2016</w:t>
      </w:r>
      <w:proofErr w:type="gramEnd"/>
      <w:r w:rsidRPr="005E2414">
        <w:rPr>
          <w:sz w:val="20"/>
          <w:szCs w:val="20"/>
        </w:rPr>
        <w:t xml:space="preserve"> NBCA 15, dated April 4, 2016, heard on October 31, 2016, is allowed.</w:t>
      </w:r>
    </w:p>
    <w:p w:rsidR="00CB710A" w:rsidRPr="005E2414" w:rsidRDefault="00CB710A" w:rsidP="00CB710A">
      <w:pPr>
        <w:jc w:val="both"/>
        <w:rPr>
          <w:sz w:val="20"/>
          <w:szCs w:val="20"/>
        </w:rPr>
      </w:pPr>
    </w:p>
    <w:p w:rsidR="00CC5186" w:rsidRPr="005E2414" w:rsidRDefault="00CB710A" w:rsidP="00CB710A">
      <w:pPr>
        <w:jc w:val="both"/>
        <w:rPr>
          <w:rFonts w:eastAsia="Calibri"/>
          <w:sz w:val="20"/>
          <w:lang w:val="fr-CA"/>
        </w:rPr>
      </w:pPr>
      <w:r w:rsidRPr="005E2414">
        <w:rPr>
          <w:sz w:val="20"/>
          <w:szCs w:val="20"/>
          <w:lang w:val="fr-CA"/>
        </w:rPr>
        <w:t>L’appel interjeté contre l’arrêt de la Cour d’appel du Nouveau-Brunswick, numéro 2-16-CA, 2016 NBCA 15, daté du 4 avril 2016, entendu le 31 octobre 2016, est accueilli.</w:t>
      </w:r>
    </w:p>
    <w:p w:rsidR="00CC5186" w:rsidRPr="005E2414" w:rsidRDefault="00CC5186" w:rsidP="0052229C">
      <w:pPr>
        <w:rPr>
          <w:sz w:val="20"/>
          <w:szCs w:val="20"/>
          <w:lang w:val="fr-CA"/>
        </w:rPr>
      </w:pPr>
    </w:p>
    <w:p w:rsidR="0052229C" w:rsidRPr="005E2414" w:rsidRDefault="007F1DE4" w:rsidP="0052229C">
      <w:pPr>
        <w:spacing w:line="0" w:lineRule="atLeast"/>
        <w:rPr>
          <w:sz w:val="20"/>
          <w:szCs w:val="20"/>
          <w:lang w:val="fr-CA"/>
        </w:rPr>
      </w:pPr>
      <w:r>
        <w:rPr>
          <w:b/>
          <w:sz w:val="20"/>
          <w:szCs w:val="20"/>
        </w:rPr>
        <w:pict>
          <v:rect id="_x0000_i1083" style="width:144.3pt;height:1pt" o:hrpct="300" o:hralign="center" o:hrstd="t" o:hrnoshade="t" o:hr="t" fillcolor="black [3213]" stroked="f"/>
        </w:pict>
      </w:r>
    </w:p>
    <w:p w:rsidR="0052229C" w:rsidRPr="005E2414" w:rsidRDefault="0052229C" w:rsidP="0052229C">
      <w:pPr>
        <w:spacing w:line="0" w:lineRule="atLeast"/>
        <w:rPr>
          <w:sz w:val="20"/>
          <w:szCs w:val="20"/>
          <w:lang w:val="fr-CA"/>
        </w:rPr>
      </w:pPr>
    </w:p>
    <w:p w:rsidR="00CB710A" w:rsidRPr="005E2414" w:rsidRDefault="00CB710A" w:rsidP="0052229C">
      <w:pPr>
        <w:spacing w:line="0" w:lineRule="atLeast"/>
        <w:rPr>
          <w:sz w:val="20"/>
          <w:szCs w:val="20"/>
          <w:lang w:val="fr-CA"/>
        </w:rPr>
      </w:pPr>
    </w:p>
    <w:p w:rsidR="001B6138" w:rsidRPr="005E2414" w:rsidRDefault="001B6138" w:rsidP="001B6138">
      <w:pPr>
        <w:rPr>
          <w:b/>
          <w:sz w:val="20"/>
          <w:szCs w:val="20"/>
          <w:lang w:val="fr-CA"/>
        </w:rPr>
      </w:pPr>
      <w:r w:rsidRPr="005E2414">
        <w:rPr>
          <w:b/>
          <w:sz w:val="20"/>
          <w:szCs w:val="20"/>
          <w:lang w:val="fr-CA"/>
        </w:rPr>
        <w:t>MARCH 24, 2017 / LE 24 MARS 2017</w:t>
      </w:r>
    </w:p>
    <w:p w:rsidR="001B6138" w:rsidRPr="005E2414" w:rsidRDefault="001B6138" w:rsidP="001B6138">
      <w:pPr>
        <w:rPr>
          <w:sz w:val="20"/>
          <w:szCs w:val="20"/>
          <w:lang w:val="fr-CA"/>
        </w:rPr>
      </w:pPr>
    </w:p>
    <w:p w:rsidR="001B6138" w:rsidRPr="005E2414" w:rsidRDefault="001B6138" w:rsidP="001B6138">
      <w:pPr>
        <w:ind w:left="1440" w:hanging="1440"/>
        <w:jc w:val="both"/>
        <w:rPr>
          <w:sz w:val="20"/>
          <w:lang w:val="fr-CA"/>
        </w:rPr>
      </w:pPr>
      <w:r w:rsidRPr="005E2414">
        <w:rPr>
          <w:b/>
          <w:sz w:val="20"/>
        </w:rPr>
        <w:fldChar w:fldCharType="begin"/>
      </w:r>
      <w:r w:rsidRPr="005E2414">
        <w:rPr>
          <w:b/>
          <w:sz w:val="20"/>
          <w:lang w:val="fr-CA"/>
        </w:rPr>
        <w:instrText xml:space="preserve"> SEQ CHAPTER \h \r 1</w:instrText>
      </w:r>
      <w:r w:rsidRPr="005E2414">
        <w:rPr>
          <w:b/>
          <w:sz w:val="20"/>
        </w:rPr>
        <w:fldChar w:fldCharType="end"/>
      </w:r>
      <w:r w:rsidRPr="005E2414">
        <w:rPr>
          <w:b/>
          <w:sz w:val="20"/>
          <w:lang w:val="fr-CA"/>
        </w:rPr>
        <w:t>36385</w:t>
      </w:r>
      <w:r w:rsidRPr="005E2414">
        <w:rPr>
          <w:sz w:val="20"/>
          <w:lang w:val="fr-CA"/>
        </w:rPr>
        <w:tab/>
      </w:r>
      <w:r w:rsidR="00CB710A" w:rsidRPr="005E2414">
        <w:rPr>
          <w:b/>
          <w:sz w:val="20"/>
          <w:u w:val="single"/>
          <w:lang w:val="fr-CA"/>
        </w:rPr>
        <w:t xml:space="preserve">Thérèse Godbout, Louis Godbout et Iris Godbout c. Jean-Maurice Pagé, Anick Dulong, Moreno </w:t>
      </w:r>
      <w:proofErr w:type="spellStart"/>
      <w:r w:rsidR="00CB710A" w:rsidRPr="005E2414">
        <w:rPr>
          <w:b/>
          <w:sz w:val="20"/>
          <w:u w:val="single"/>
          <w:lang w:val="fr-CA"/>
        </w:rPr>
        <w:t>Morelli</w:t>
      </w:r>
      <w:proofErr w:type="spellEnd"/>
      <w:r w:rsidR="00CB710A" w:rsidRPr="005E2414">
        <w:rPr>
          <w:b/>
          <w:sz w:val="20"/>
          <w:u w:val="single"/>
          <w:lang w:val="fr-CA"/>
        </w:rPr>
        <w:t xml:space="preserve">, Martin Lavigne, Jacques </w:t>
      </w:r>
      <w:proofErr w:type="spellStart"/>
      <w:r w:rsidR="00CB710A" w:rsidRPr="005E2414">
        <w:rPr>
          <w:b/>
          <w:sz w:val="20"/>
          <w:u w:val="single"/>
          <w:lang w:val="fr-CA"/>
        </w:rPr>
        <w:t>Toueg</w:t>
      </w:r>
      <w:proofErr w:type="spellEnd"/>
      <w:r w:rsidR="00CB710A" w:rsidRPr="005E2414">
        <w:rPr>
          <w:b/>
          <w:sz w:val="20"/>
          <w:u w:val="single"/>
          <w:lang w:val="fr-CA"/>
        </w:rPr>
        <w:t xml:space="preserve"> et Hôpital du </w:t>
      </w:r>
      <w:proofErr w:type="spellStart"/>
      <w:r w:rsidR="00CB710A" w:rsidRPr="005E2414">
        <w:rPr>
          <w:b/>
          <w:sz w:val="20"/>
          <w:u w:val="single"/>
          <w:lang w:val="fr-CA"/>
        </w:rPr>
        <w:t>Sacré-Coeur</w:t>
      </w:r>
      <w:proofErr w:type="spellEnd"/>
      <w:r w:rsidR="00CB710A" w:rsidRPr="005E2414">
        <w:rPr>
          <w:b/>
          <w:sz w:val="20"/>
          <w:u w:val="single"/>
          <w:lang w:val="fr-CA"/>
        </w:rPr>
        <w:t xml:space="preserve"> de Montréal - et - Procureure générale du Québec et Société de l’assurance automobile du Québec</w:t>
      </w:r>
      <w:r w:rsidR="00CB710A" w:rsidRPr="005E2414">
        <w:rPr>
          <w:b/>
          <w:sz w:val="20"/>
          <w:lang w:val="fr-CA"/>
        </w:rPr>
        <w:t xml:space="preserve"> </w:t>
      </w:r>
      <w:r w:rsidRPr="005E2414">
        <w:rPr>
          <w:sz w:val="20"/>
          <w:lang w:val="fr-CA"/>
        </w:rPr>
        <w:t>(Qc)</w:t>
      </w:r>
    </w:p>
    <w:p w:rsidR="001B6138" w:rsidRPr="005E2414" w:rsidRDefault="001B6138" w:rsidP="001B613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E2414">
        <w:rPr>
          <w:b/>
          <w:sz w:val="20"/>
          <w:lang w:val="fr-CA"/>
        </w:rPr>
        <w:t>2017 SCC 18 / 2017 CSC 18</w:t>
      </w:r>
    </w:p>
    <w:p w:rsidR="001B6138" w:rsidRPr="005E2414" w:rsidRDefault="001B6138" w:rsidP="001B613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1B6138" w:rsidRPr="005E2414" w:rsidRDefault="001B6138" w:rsidP="00CC5186">
      <w:pPr>
        <w:widowControl w:val="0"/>
        <w:ind w:left="1440" w:hanging="1440"/>
        <w:rPr>
          <w:sz w:val="20"/>
          <w:szCs w:val="20"/>
          <w:u w:val="single"/>
          <w:lang w:val="fr-CA"/>
        </w:rPr>
      </w:pPr>
      <w:r w:rsidRPr="005E2414">
        <w:rPr>
          <w:sz w:val="20"/>
          <w:lang w:val="fr-CA"/>
        </w:rPr>
        <w:t>Coram:</w:t>
      </w:r>
      <w:r w:rsidRPr="005E2414">
        <w:rPr>
          <w:sz w:val="20"/>
          <w:lang w:val="fr-CA"/>
        </w:rPr>
        <w:tab/>
      </w:r>
      <w:r w:rsidR="00CB710A" w:rsidRPr="005E2414">
        <w:rPr>
          <w:sz w:val="20"/>
          <w:szCs w:val="20"/>
          <w:u w:val="single"/>
          <w:lang w:val="fr-CA"/>
        </w:rPr>
        <w:t>La juge en chef McLachlin et les juges Abella, Karakatsanis, Wagner, Gascon, Côté et Brown</w:t>
      </w:r>
    </w:p>
    <w:p w:rsidR="001B6138" w:rsidRPr="005E2414" w:rsidRDefault="001B6138" w:rsidP="001B6138">
      <w:pPr>
        <w:ind w:left="1440" w:hanging="1440"/>
        <w:rPr>
          <w:sz w:val="20"/>
          <w:szCs w:val="20"/>
          <w:u w:val="single"/>
          <w:lang w:val="fr-CA"/>
        </w:rPr>
      </w:pPr>
    </w:p>
    <w:p w:rsidR="00CB710A" w:rsidRPr="005E2414" w:rsidRDefault="00CB710A" w:rsidP="00CB710A">
      <w:pPr>
        <w:jc w:val="both"/>
        <w:rPr>
          <w:sz w:val="20"/>
          <w:szCs w:val="20"/>
        </w:rPr>
      </w:pPr>
      <w:r w:rsidRPr="005E2414">
        <w:rPr>
          <w:sz w:val="20"/>
          <w:szCs w:val="20"/>
          <w:lang w:val="fr-CA"/>
        </w:rPr>
        <w:t xml:space="preserve">L’appel interjeté contre l’arrêt de la Cour d’appel du Québec (Montréal), numéro 500-09-023967-136, 2015 QCCA 225, daté du 9 février 2015, entendu le 6 octobre 2016, est rejeté avec dépens. </w:t>
      </w:r>
      <w:r w:rsidRPr="005E2414">
        <w:rPr>
          <w:sz w:val="20"/>
          <w:szCs w:val="20"/>
        </w:rPr>
        <w:t xml:space="preserve">La </w:t>
      </w:r>
      <w:proofErr w:type="spellStart"/>
      <w:r w:rsidRPr="005E2414">
        <w:rPr>
          <w:sz w:val="20"/>
          <w:szCs w:val="20"/>
        </w:rPr>
        <w:t>juge</w:t>
      </w:r>
      <w:proofErr w:type="spellEnd"/>
      <w:r w:rsidRPr="005E2414">
        <w:rPr>
          <w:sz w:val="20"/>
          <w:szCs w:val="20"/>
        </w:rPr>
        <w:t xml:space="preserve"> </w:t>
      </w:r>
      <w:proofErr w:type="spellStart"/>
      <w:r w:rsidRPr="005E2414">
        <w:rPr>
          <w:sz w:val="20"/>
          <w:szCs w:val="20"/>
        </w:rPr>
        <w:t>Côté</w:t>
      </w:r>
      <w:proofErr w:type="spellEnd"/>
      <w:r w:rsidRPr="005E2414">
        <w:rPr>
          <w:sz w:val="20"/>
          <w:szCs w:val="20"/>
        </w:rPr>
        <w:t xml:space="preserve"> </w:t>
      </w:r>
      <w:proofErr w:type="gramStart"/>
      <w:r w:rsidRPr="005E2414">
        <w:rPr>
          <w:sz w:val="20"/>
          <w:szCs w:val="20"/>
        </w:rPr>
        <w:t>est</w:t>
      </w:r>
      <w:proofErr w:type="gramEnd"/>
      <w:r w:rsidRPr="005E2414">
        <w:rPr>
          <w:sz w:val="20"/>
          <w:szCs w:val="20"/>
        </w:rPr>
        <w:t xml:space="preserve"> </w:t>
      </w:r>
      <w:proofErr w:type="spellStart"/>
      <w:r w:rsidRPr="005E2414">
        <w:rPr>
          <w:sz w:val="20"/>
          <w:szCs w:val="20"/>
        </w:rPr>
        <w:t>dissidente</w:t>
      </w:r>
      <w:proofErr w:type="spellEnd"/>
      <w:r w:rsidRPr="005E2414">
        <w:rPr>
          <w:sz w:val="20"/>
          <w:szCs w:val="20"/>
        </w:rPr>
        <w:t>.</w:t>
      </w:r>
    </w:p>
    <w:p w:rsidR="001B6138" w:rsidRPr="005E2414" w:rsidRDefault="001B6138" w:rsidP="001B6138">
      <w:pPr>
        <w:rPr>
          <w:rFonts w:eastAsia="Calibri"/>
          <w:sz w:val="20"/>
          <w:szCs w:val="20"/>
          <w:lang w:val="en-US"/>
        </w:rPr>
      </w:pPr>
    </w:p>
    <w:p w:rsidR="00CB710A" w:rsidRPr="005E2414" w:rsidRDefault="00CB710A" w:rsidP="00CB710A">
      <w:pPr>
        <w:jc w:val="both"/>
        <w:rPr>
          <w:sz w:val="20"/>
          <w:szCs w:val="20"/>
        </w:rPr>
      </w:pPr>
      <w:r w:rsidRPr="005E2414">
        <w:rPr>
          <w:sz w:val="20"/>
          <w:szCs w:val="20"/>
        </w:rPr>
        <w:t>The appeal from the judgment of the Court of Appeal of Quebec (Montréal), Number 500-09-023967-136, 2015 QCCA 225, dated February 9, 2015, heard on October 6, 2016, is dismissed with costs. Côté J. dissents.</w:t>
      </w:r>
    </w:p>
    <w:p w:rsidR="00CC5186" w:rsidRPr="005E2414" w:rsidRDefault="00CC5186" w:rsidP="001B6138">
      <w:pPr>
        <w:rPr>
          <w:sz w:val="20"/>
          <w:szCs w:val="20"/>
          <w:lang w:val="fr-CA"/>
        </w:rPr>
      </w:pPr>
    </w:p>
    <w:p w:rsidR="001B6138" w:rsidRPr="005E2414" w:rsidRDefault="007F1DE4" w:rsidP="001B6138">
      <w:pPr>
        <w:spacing w:line="0" w:lineRule="atLeast"/>
        <w:rPr>
          <w:sz w:val="20"/>
          <w:szCs w:val="20"/>
          <w:lang w:val="fr-CA"/>
        </w:rPr>
      </w:pPr>
      <w:r>
        <w:rPr>
          <w:b/>
          <w:sz w:val="20"/>
          <w:szCs w:val="20"/>
        </w:rPr>
        <w:pict>
          <v:rect id="_x0000_i1084" style="width:144.3pt;height:1pt" o:hrpct="300" o:hralign="center" o:hrstd="t" o:hrnoshade="t" o:hr="t" fillcolor="black [3213]" stroked="f"/>
        </w:pict>
      </w:r>
    </w:p>
    <w:p w:rsidR="001B6138" w:rsidRPr="005E2414" w:rsidRDefault="001B6138" w:rsidP="001B6138">
      <w:pPr>
        <w:spacing w:line="0" w:lineRule="atLeast"/>
        <w:rPr>
          <w:sz w:val="20"/>
          <w:szCs w:val="20"/>
          <w:lang w:val="fr-CA"/>
        </w:rPr>
      </w:pPr>
    </w:p>
    <w:p w:rsidR="001B6138" w:rsidRPr="005E2414" w:rsidRDefault="001B6138" w:rsidP="001B6138">
      <w:pPr>
        <w:ind w:left="1440" w:hanging="1440"/>
        <w:jc w:val="both"/>
        <w:rPr>
          <w:sz w:val="20"/>
          <w:lang w:val="fr-CA"/>
        </w:rPr>
      </w:pPr>
      <w:r w:rsidRPr="005E2414">
        <w:rPr>
          <w:b/>
          <w:sz w:val="20"/>
        </w:rPr>
        <w:fldChar w:fldCharType="begin"/>
      </w:r>
      <w:r w:rsidRPr="005E2414">
        <w:rPr>
          <w:b/>
          <w:sz w:val="20"/>
          <w:lang w:val="fr-CA"/>
        </w:rPr>
        <w:instrText xml:space="preserve"> SEQ CHAPTER \h \r 1</w:instrText>
      </w:r>
      <w:r w:rsidRPr="005E2414">
        <w:rPr>
          <w:b/>
          <w:sz w:val="20"/>
        </w:rPr>
        <w:fldChar w:fldCharType="end"/>
      </w:r>
      <w:r w:rsidRPr="005E2414">
        <w:rPr>
          <w:b/>
          <w:sz w:val="20"/>
          <w:lang w:val="fr-CA"/>
        </w:rPr>
        <w:t>36388</w:t>
      </w:r>
      <w:r w:rsidRPr="005E2414">
        <w:rPr>
          <w:sz w:val="20"/>
          <w:lang w:val="fr-CA"/>
        </w:rPr>
        <w:tab/>
      </w:r>
      <w:r w:rsidR="00CB710A" w:rsidRPr="005E2414">
        <w:rPr>
          <w:b/>
          <w:sz w:val="20"/>
          <w:u w:val="single"/>
          <w:lang w:val="fr-CA"/>
        </w:rPr>
        <w:t xml:space="preserve">Gilles Gargantiel v. Attorney General of Quebec - and - Société de l’assurance automobile du Québec </w:t>
      </w:r>
      <w:r w:rsidRPr="005E2414">
        <w:rPr>
          <w:sz w:val="20"/>
          <w:lang w:val="fr-CA"/>
        </w:rPr>
        <w:t>(Que.)</w:t>
      </w:r>
    </w:p>
    <w:p w:rsidR="001B6138" w:rsidRPr="005E2414" w:rsidRDefault="001B6138" w:rsidP="001B613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5E2414">
        <w:rPr>
          <w:b/>
          <w:sz w:val="20"/>
          <w:lang w:val="en-US"/>
        </w:rPr>
        <w:t xml:space="preserve">2017 SCC </w:t>
      </w:r>
      <w:r w:rsidR="00C417A0" w:rsidRPr="005E2414">
        <w:rPr>
          <w:b/>
          <w:sz w:val="20"/>
          <w:lang w:val="en-US"/>
        </w:rPr>
        <w:t>18</w:t>
      </w:r>
      <w:r w:rsidRPr="005E2414">
        <w:rPr>
          <w:b/>
          <w:sz w:val="20"/>
          <w:lang w:val="en-US"/>
        </w:rPr>
        <w:t xml:space="preserve"> / 2017 CSC </w:t>
      </w:r>
      <w:r w:rsidR="00C417A0" w:rsidRPr="005E2414">
        <w:rPr>
          <w:b/>
          <w:sz w:val="20"/>
          <w:lang w:val="en-US"/>
        </w:rPr>
        <w:t>18</w:t>
      </w:r>
    </w:p>
    <w:p w:rsidR="001B6138" w:rsidRPr="005E2414" w:rsidRDefault="001B6138" w:rsidP="001B613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CC5186" w:rsidRPr="005E2414" w:rsidRDefault="00CC5186" w:rsidP="00CC5186">
      <w:pPr>
        <w:widowControl w:val="0"/>
        <w:ind w:left="720" w:hanging="720"/>
        <w:rPr>
          <w:sz w:val="20"/>
          <w:szCs w:val="20"/>
          <w:u w:val="single"/>
          <w:lang w:val="en-US"/>
        </w:rPr>
      </w:pPr>
      <w:r w:rsidRPr="005E2414">
        <w:rPr>
          <w:sz w:val="20"/>
          <w:lang w:val="en-US"/>
        </w:rPr>
        <w:t>Coram:</w:t>
      </w:r>
      <w:r w:rsidRPr="005E2414">
        <w:rPr>
          <w:sz w:val="20"/>
          <w:lang w:val="en-US"/>
        </w:rPr>
        <w:tab/>
      </w:r>
      <w:r w:rsidRPr="005E2414">
        <w:rPr>
          <w:sz w:val="20"/>
          <w:lang w:val="en-US"/>
        </w:rPr>
        <w:tab/>
      </w:r>
      <w:r w:rsidR="00CB710A" w:rsidRPr="005E2414">
        <w:rPr>
          <w:sz w:val="20"/>
          <w:szCs w:val="20"/>
          <w:u w:val="single"/>
          <w:lang w:val="en-US"/>
        </w:rPr>
        <w:t>McLachlin C.J. and Abella, Karakatsanis, Wagner, Gascon, Côté and Brown JJ.</w:t>
      </w:r>
    </w:p>
    <w:p w:rsidR="001B6138" w:rsidRPr="005E2414" w:rsidRDefault="001B6138" w:rsidP="001B6138">
      <w:pPr>
        <w:ind w:left="1440" w:hanging="1440"/>
        <w:rPr>
          <w:sz w:val="20"/>
          <w:szCs w:val="20"/>
          <w:u w:val="single"/>
          <w:lang w:val="en-US"/>
        </w:rPr>
      </w:pPr>
    </w:p>
    <w:p w:rsidR="00CB710A" w:rsidRPr="005E2414" w:rsidRDefault="00CB710A" w:rsidP="00CB710A">
      <w:pPr>
        <w:jc w:val="both"/>
        <w:rPr>
          <w:sz w:val="20"/>
          <w:szCs w:val="20"/>
          <w:lang w:val="fr-CA"/>
        </w:rPr>
      </w:pPr>
      <w:r w:rsidRPr="005E2414">
        <w:rPr>
          <w:sz w:val="20"/>
          <w:szCs w:val="20"/>
        </w:rPr>
        <w:t xml:space="preserve">Appeal of Quebec (Montréal), Number 500-09-023604-135, 2015 QCCA 224, dated February 9, 2015, heard on October 6, 2016, is dismissed with costs. </w:t>
      </w:r>
      <w:r w:rsidRPr="005E2414">
        <w:rPr>
          <w:sz w:val="20"/>
          <w:szCs w:val="20"/>
          <w:lang w:val="fr-CA"/>
        </w:rPr>
        <w:t xml:space="preserve">Côté J. </w:t>
      </w:r>
      <w:proofErr w:type="spellStart"/>
      <w:r w:rsidRPr="005E2414">
        <w:rPr>
          <w:sz w:val="20"/>
          <w:szCs w:val="20"/>
          <w:lang w:val="fr-CA"/>
        </w:rPr>
        <w:t>dissents</w:t>
      </w:r>
      <w:proofErr w:type="spellEnd"/>
      <w:r w:rsidRPr="005E2414">
        <w:rPr>
          <w:sz w:val="20"/>
          <w:szCs w:val="20"/>
          <w:lang w:val="fr-CA"/>
        </w:rPr>
        <w:t>.</w:t>
      </w:r>
    </w:p>
    <w:p w:rsidR="001B6138" w:rsidRPr="005E2414" w:rsidRDefault="001B6138" w:rsidP="00CB710A">
      <w:pPr>
        <w:jc w:val="both"/>
        <w:rPr>
          <w:rFonts w:eastAsia="Calibri"/>
          <w:sz w:val="20"/>
          <w:szCs w:val="20"/>
          <w:lang w:val="fr-CA"/>
        </w:rPr>
      </w:pPr>
    </w:p>
    <w:p w:rsidR="00CB710A" w:rsidRPr="005E2414" w:rsidRDefault="00CB710A" w:rsidP="00CB710A">
      <w:pPr>
        <w:jc w:val="both"/>
        <w:rPr>
          <w:sz w:val="20"/>
          <w:szCs w:val="20"/>
          <w:lang w:val="fr-CA"/>
        </w:rPr>
      </w:pPr>
      <w:r w:rsidRPr="005E2414">
        <w:rPr>
          <w:sz w:val="20"/>
          <w:szCs w:val="20"/>
          <w:lang w:val="fr-CA"/>
        </w:rPr>
        <w:t>L’appel interjeté contre l’arrêt de la Cour d’appel du Québec (Montréal), numéro 500-09-023604-135, 2015 QCCA 224, daté du 9 février 2015, entendu le 6 octobre 2016, est rejeté avec dépens. La juge Côté est dissidente.</w:t>
      </w:r>
    </w:p>
    <w:p w:rsidR="00CC5186" w:rsidRPr="005E2414" w:rsidRDefault="00CC5186" w:rsidP="001B6138">
      <w:pPr>
        <w:rPr>
          <w:sz w:val="20"/>
          <w:szCs w:val="20"/>
        </w:rPr>
      </w:pPr>
    </w:p>
    <w:p w:rsidR="001B6138" w:rsidRPr="005E2414" w:rsidRDefault="007F1DE4" w:rsidP="001B6138">
      <w:pPr>
        <w:spacing w:line="0" w:lineRule="atLeast"/>
        <w:rPr>
          <w:sz w:val="20"/>
          <w:szCs w:val="20"/>
        </w:rPr>
      </w:pPr>
      <w:r>
        <w:rPr>
          <w:b/>
          <w:sz w:val="20"/>
          <w:szCs w:val="20"/>
        </w:rPr>
        <w:pict>
          <v:rect id="_x0000_i1085" style="width:144.3pt;height:1pt" o:hrpct="300" o:hralign="center" o:hrstd="t" o:hrnoshade="t" o:hr="t" fillcolor="black [3213]" stroked="f"/>
        </w:pict>
      </w:r>
    </w:p>
    <w:p w:rsidR="001B6138" w:rsidRPr="005E2414" w:rsidRDefault="001B6138" w:rsidP="001B6138">
      <w:pPr>
        <w:spacing w:line="0" w:lineRule="atLeast"/>
        <w:rPr>
          <w:sz w:val="20"/>
          <w:szCs w:val="20"/>
        </w:rPr>
      </w:pPr>
    </w:p>
    <w:p w:rsidR="00D004FC" w:rsidRPr="005E2414"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5E2414" w:rsidRDefault="00732DB7" w:rsidP="00732DB7">
      <w:pPr>
        <w:widowControl w:val="0"/>
        <w:rPr>
          <w:sz w:val="20"/>
          <w:szCs w:val="20"/>
        </w:rPr>
      </w:pPr>
    </w:p>
    <w:p w:rsidR="00697C62" w:rsidRPr="005E2414" w:rsidRDefault="00697C62" w:rsidP="00732DB7">
      <w:pPr>
        <w:widowControl w:val="0"/>
        <w:rPr>
          <w:sz w:val="20"/>
          <w:szCs w:val="20"/>
        </w:rPr>
        <w:sectPr w:rsidR="00697C62" w:rsidRPr="005E2414" w:rsidSect="00782AE4">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5E2414" w:rsidTr="0085476B">
        <w:tc>
          <w:tcPr>
            <w:tcW w:w="4200" w:type="dxa"/>
            <w:tcMar>
              <w:left w:w="0" w:type="dxa"/>
              <w:right w:w="0" w:type="dxa"/>
            </w:tcMar>
          </w:tcPr>
          <w:p w:rsidR="00782AE4" w:rsidRPr="005E2414" w:rsidRDefault="00782AE4" w:rsidP="00782AE4">
            <w:pPr>
              <w:keepNext/>
              <w:keepLines/>
              <w:jc w:val="both"/>
              <w:rPr>
                <w:b/>
                <w:szCs w:val="24"/>
              </w:rPr>
            </w:pPr>
            <w:r w:rsidRPr="005E2414">
              <w:rPr>
                <w:b/>
                <w:szCs w:val="24"/>
              </w:rPr>
              <w:lastRenderedPageBreak/>
              <w:t>HEADNOTES OF RECENT</w:t>
            </w:r>
          </w:p>
          <w:p w:rsidR="00782AE4" w:rsidRPr="005E2414" w:rsidRDefault="00782AE4" w:rsidP="00782AE4">
            <w:pPr>
              <w:keepNext/>
              <w:keepLines/>
              <w:jc w:val="both"/>
              <w:rPr>
                <w:b/>
                <w:szCs w:val="24"/>
              </w:rPr>
            </w:pPr>
            <w:r w:rsidRPr="005E2414">
              <w:rPr>
                <w:b/>
                <w:szCs w:val="24"/>
              </w:rPr>
              <w:t>JUDGMENTS</w:t>
            </w:r>
          </w:p>
        </w:tc>
        <w:tc>
          <w:tcPr>
            <w:tcW w:w="1200" w:type="dxa"/>
            <w:tcMar>
              <w:left w:w="0" w:type="dxa"/>
              <w:right w:w="0" w:type="dxa"/>
            </w:tcMar>
          </w:tcPr>
          <w:p w:rsidR="00782AE4" w:rsidRPr="005E2414" w:rsidRDefault="00782AE4" w:rsidP="00102926">
            <w:pPr>
              <w:keepNext/>
              <w:keepLines/>
              <w:jc w:val="center"/>
              <w:rPr>
                <w:b/>
                <w:szCs w:val="24"/>
              </w:rPr>
            </w:pPr>
          </w:p>
          <w:p w:rsidR="00782AE4" w:rsidRPr="005E2414" w:rsidRDefault="00782AE4" w:rsidP="00102926">
            <w:pPr>
              <w:keepNext/>
              <w:keepLines/>
              <w:jc w:val="center"/>
              <w:rPr>
                <w:b/>
                <w:szCs w:val="24"/>
              </w:rPr>
            </w:pPr>
          </w:p>
          <w:p w:rsidR="00782AE4" w:rsidRPr="005E2414" w:rsidRDefault="00782AE4" w:rsidP="00102926">
            <w:pPr>
              <w:keepNext/>
              <w:keepLines/>
              <w:jc w:val="center"/>
              <w:rPr>
                <w:b/>
                <w:szCs w:val="24"/>
              </w:rPr>
            </w:pPr>
          </w:p>
        </w:tc>
        <w:tc>
          <w:tcPr>
            <w:tcW w:w="4080" w:type="dxa"/>
            <w:tcMar>
              <w:left w:w="0" w:type="dxa"/>
              <w:right w:w="0" w:type="dxa"/>
            </w:tcMar>
          </w:tcPr>
          <w:p w:rsidR="00782AE4" w:rsidRPr="005E2414" w:rsidRDefault="00782AE4" w:rsidP="00782AE4">
            <w:pPr>
              <w:keepNext/>
              <w:keepLines/>
              <w:rPr>
                <w:b/>
                <w:szCs w:val="24"/>
              </w:rPr>
            </w:pPr>
            <w:r w:rsidRPr="005E2414">
              <w:rPr>
                <w:b/>
                <w:szCs w:val="24"/>
              </w:rPr>
              <w:t>SOMMAIRES DE JUGEMENTS RÉCENTS</w:t>
            </w:r>
          </w:p>
        </w:tc>
      </w:tr>
    </w:tbl>
    <w:p w:rsidR="003B3977" w:rsidRPr="005E2414" w:rsidRDefault="003B3977" w:rsidP="005C6840">
      <w:pPr>
        <w:rPr>
          <w:rFonts w:cs="Times New Roman"/>
          <w:i/>
          <w:sz w:val="20"/>
          <w:szCs w:val="20"/>
        </w:rPr>
      </w:pPr>
    </w:p>
    <w:p w:rsidR="00531403" w:rsidRPr="005E2414" w:rsidRDefault="00531403" w:rsidP="00531403">
      <w:pPr>
        <w:jc w:val="both"/>
        <w:rPr>
          <w:sz w:val="20"/>
          <w:szCs w:val="20"/>
          <w:lang w:val="fr-CA"/>
        </w:rPr>
      </w:pPr>
      <w:r w:rsidRPr="005E2414">
        <w:rPr>
          <w:i/>
          <w:iCs/>
          <w:sz w:val="20"/>
          <w:szCs w:val="20"/>
          <w:lang w:val="fr-CA"/>
        </w:rPr>
        <w:t xml:space="preserve">Dennis James </w:t>
      </w:r>
      <w:proofErr w:type="spellStart"/>
      <w:r w:rsidRPr="005E2414">
        <w:rPr>
          <w:i/>
          <w:iCs/>
          <w:sz w:val="20"/>
          <w:szCs w:val="20"/>
          <w:lang w:val="fr-CA"/>
        </w:rPr>
        <w:t>Oland</w:t>
      </w:r>
      <w:proofErr w:type="spellEnd"/>
      <w:r w:rsidRPr="005E2414">
        <w:rPr>
          <w:i/>
          <w:iCs/>
          <w:sz w:val="20"/>
          <w:szCs w:val="20"/>
          <w:lang w:val="fr-CA"/>
        </w:rPr>
        <w:t xml:space="preserve"> et al. v. Her Majesty the Queen et al. </w:t>
      </w:r>
      <w:r w:rsidRPr="005E2414">
        <w:rPr>
          <w:sz w:val="20"/>
          <w:szCs w:val="20"/>
          <w:lang w:val="fr-CA"/>
        </w:rPr>
        <w:t>(N.B.) (</w:t>
      </w:r>
      <w:hyperlink r:id="rId98" w:history="1">
        <w:r w:rsidRPr="005E2414">
          <w:rPr>
            <w:rStyle w:val="Hyperlink"/>
            <w:sz w:val="20"/>
            <w:szCs w:val="20"/>
            <w:lang w:val="fr-CA"/>
          </w:rPr>
          <w:t>36986</w:t>
        </w:r>
      </w:hyperlink>
      <w:r w:rsidRPr="005E2414">
        <w:rPr>
          <w:sz w:val="20"/>
          <w:szCs w:val="20"/>
          <w:lang w:val="fr-CA"/>
        </w:rPr>
        <w:t>)</w:t>
      </w:r>
    </w:p>
    <w:p w:rsidR="0052229C" w:rsidRPr="005E2414" w:rsidRDefault="00531403" w:rsidP="0052229C">
      <w:pPr>
        <w:jc w:val="both"/>
        <w:rPr>
          <w:b/>
          <w:sz w:val="20"/>
          <w:szCs w:val="20"/>
          <w:lang w:val="en-US"/>
        </w:rPr>
      </w:pPr>
      <w:r w:rsidRPr="005E2414">
        <w:rPr>
          <w:b/>
          <w:sz w:val="20"/>
          <w:szCs w:val="20"/>
        </w:rPr>
        <w:t xml:space="preserve">Indexed as: R. </w:t>
      </w:r>
      <w:r w:rsidRPr="005E2414">
        <w:rPr>
          <w:b/>
          <w:i/>
          <w:sz w:val="20"/>
          <w:szCs w:val="20"/>
        </w:rPr>
        <w:t>v.</w:t>
      </w:r>
      <w:r w:rsidRPr="005E2414">
        <w:rPr>
          <w:b/>
          <w:sz w:val="20"/>
          <w:szCs w:val="20"/>
        </w:rPr>
        <w:t xml:space="preserve"> </w:t>
      </w:r>
      <w:r w:rsidRPr="005E2414">
        <w:rPr>
          <w:rStyle w:val="SCCAppellantForIndexChar"/>
          <w:rFonts w:eastAsiaTheme="minorHAnsi"/>
          <w:sz w:val="20"/>
          <w:lang w:val="en-US"/>
        </w:rPr>
        <w:t>Oland</w:t>
      </w:r>
      <w:r w:rsidRPr="005E2414">
        <w:rPr>
          <w:rStyle w:val="SCCLsocPartyChar"/>
          <w:rFonts w:eastAsiaTheme="minorHAnsi"/>
          <w:sz w:val="20"/>
          <w:lang w:val="en-US"/>
        </w:rPr>
        <w:t xml:space="preserve"> </w:t>
      </w:r>
      <w:r w:rsidR="0052229C" w:rsidRPr="005E2414">
        <w:rPr>
          <w:rStyle w:val="SCCRespondentForIndexChar"/>
          <w:rFonts w:eastAsiaTheme="minorHAnsi"/>
          <w:sz w:val="20"/>
          <w:lang w:val="en-US"/>
        </w:rPr>
        <w:t xml:space="preserve">/ </w:t>
      </w:r>
      <w:proofErr w:type="spellStart"/>
      <w:proofErr w:type="gramStart"/>
      <w:r w:rsidR="0052229C" w:rsidRPr="005E2414">
        <w:rPr>
          <w:b/>
          <w:sz w:val="20"/>
          <w:szCs w:val="20"/>
          <w:lang w:val="en-US"/>
        </w:rPr>
        <w:t>Répertorié</w:t>
      </w:r>
      <w:proofErr w:type="spellEnd"/>
      <w:r w:rsidR="0052229C" w:rsidRPr="005E2414">
        <w:rPr>
          <w:b/>
          <w:sz w:val="20"/>
          <w:szCs w:val="20"/>
          <w:lang w:val="en-US"/>
        </w:rPr>
        <w:t> :</w:t>
      </w:r>
      <w:proofErr w:type="gramEnd"/>
      <w:r w:rsidR="0052229C" w:rsidRPr="005E2414">
        <w:rPr>
          <w:b/>
          <w:sz w:val="20"/>
          <w:szCs w:val="20"/>
          <w:lang w:val="en-US"/>
        </w:rPr>
        <w:t> </w:t>
      </w:r>
      <w:r w:rsidR="00CB6877" w:rsidRPr="005E2414">
        <w:rPr>
          <w:b/>
          <w:sz w:val="20"/>
          <w:szCs w:val="20"/>
        </w:rPr>
        <w:t xml:space="preserve">R. </w:t>
      </w:r>
      <w:r w:rsidR="00CB6877" w:rsidRPr="005E2414">
        <w:rPr>
          <w:b/>
          <w:i/>
          <w:sz w:val="20"/>
          <w:szCs w:val="20"/>
        </w:rPr>
        <w:t>c.</w:t>
      </w:r>
      <w:r w:rsidR="00CB6877" w:rsidRPr="005E2414">
        <w:rPr>
          <w:b/>
          <w:sz w:val="20"/>
          <w:szCs w:val="20"/>
        </w:rPr>
        <w:t xml:space="preserve"> </w:t>
      </w:r>
      <w:r w:rsidR="00CB6877" w:rsidRPr="005E2414">
        <w:rPr>
          <w:rStyle w:val="SCCAppellantForIndexChar"/>
          <w:rFonts w:eastAsiaTheme="minorHAnsi"/>
          <w:sz w:val="20"/>
          <w:lang w:val="en-US"/>
        </w:rPr>
        <w:t>Oland</w:t>
      </w:r>
    </w:p>
    <w:p w:rsidR="0052229C" w:rsidRPr="005E2414" w:rsidRDefault="0052229C" w:rsidP="0052229C">
      <w:pPr>
        <w:pStyle w:val="SCCSystemYear"/>
        <w:jc w:val="both"/>
        <w:rPr>
          <w:sz w:val="20"/>
        </w:rPr>
      </w:pPr>
      <w:r w:rsidRPr="005E2414">
        <w:rPr>
          <w:sz w:val="20"/>
        </w:rPr>
        <w:t>Neutral citation</w:t>
      </w:r>
      <w:proofErr w:type="gramStart"/>
      <w:r w:rsidRPr="005E2414">
        <w:rPr>
          <w:sz w:val="20"/>
        </w:rPr>
        <w:t xml:space="preserve">:  </w:t>
      </w:r>
      <w:r w:rsidR="0030050B" w:rsidRPr="005E2414">
        <w:rPr>
          <w:sz w:val="20"/>
        </w:rPr>
        <w:t>201</w:t>
      </w:r>
      <w:r w:rsidR="0056248C" w:rsidRPr="005E2414">
        <w:rPr>
          <w:sz w:val="20"/>
        </w:rPr>
        <w:t>7</w:t>
      </w:r>
      <w:proofErr w:type="gramEnd"/>
      <w:r w:rsidRPr="005E2414">
        <w:rPr>
          <w:sz w:val="20"/>
        </w:rPr>
        <w:t xml:space="preserve"> SCC 1</w:t>
      </w:r>
      <w:r w:rsidR="00531403" w:rsidRPr="005E2414">
        <w:rPr>
          <w:sz w:val="20"/>
        </w:rPr>
        <w:t>7</w:t>
      </w:r>
      <w:r w:rsidRPr="005E2414">
        <w:rPr>
          <w:sz w:val="20"/>
        </w:rPr>
        <w:t xml:space="preserve"> / Référence neutre : </w:t>
      </w:r>
      <w:r w:rsidR="0030050B" w:rsidRPr="005E2414">
        <w:rPr>
          <w:sz w:val="20"/>
        </w:rPr>
        <w:t>201</w:t>
      </w:r>
      <w:r w:rsidR="0056248C" w:rsidRPr="005E2414">
        <w:rPr>
          <w:sz w:val="20"/>
        </w:rPr>
        <w:t>7</w:t>
      </w:r>
      <w:r w:rsidRPr="005E2414">
        <w:rPr>
          <w:sz w:val="20"/>
        </w:rPr>
        <w:t xml:space="preserve"> CSC 1</w:t>
      </w:r>
      <w:r w:rsidR="00531403" w:rsidRPr="005E2414">
        <w:rPr>
          <w:sz w:val="20"/>
        </w:rPr>
        <w:t>7</w:t>
      </w:r>
    </w:p>
    <w:p w:rsidR="0052229C" w:rsidRPr="005E2414" w:rsidRDefault="0052229C" w:rsidP="0052229C">
      <w:pPr>
        <w:rPr>
          <w:rFonts w:cs="Times New Roman"/>
          <w:sz w:val="20"/>
          <w:szCs w:val="20"/>
          <w:lang w:val="fr-CA"/>
        </w:rPr>
      </w:pPr>
      <w:r w:rsidRPr="005E2414">
        <w:rPr>
          <w:rFonts w:cs="Times New Roman"/>
          <w:sz w:val="20"/>
          <w:szCs w:val="20"/>
          <w:lang w:val="fr-CA"/>
        </w:rPr>
        <w:t>Hearing</w:t>
      </w:r>
      <w:proofErr w:type="gramStart"/>
      <w:r w:rsidRPr="005E2414">
        <w:rPr>
          <w:rFonts w:cs="Times New Roman"/>
          <w:sz w:val="20"/>
          <w:szCs w:val="20"/>
          <w:lang w:val="fr-CA"/>
        </w:rPr>
        <w:t xml:space="preserve">:  </w:t>
      </w:r>
      <w:r w:rsidR="0056248C" w:rsidRPr="005E2414">
        <w:rPr>
          <w:rFonts w:cs="Times New Roman"/>
          <w:sz w:val="20"/>
          <w:szCs w:val="20"/>
          <w:lang w:val="fr-CA"/>
        </w:rPr>
        <w:t>October</w:t>
      </w:r>
      <w:proofErr w:type="gramEnd"/>
      <w:r w:rsidRPr="005E2414">
        <w:rPr>
          <w:rFonts w:cs="Times New Roman"/>
          <w:sz w:val="20"/>
          <w:szCs w:val="20"/>
          <w:lang w:val="fr-CA"/>
        </w:rPr>
        <w:t xml:space="preserve"> </w:t>
      </w:r>
      <w:r w:rsidR="00531403" w:rsidRPr="005E2414">
        <w:rPr>
          <w:rFonts w:cs="Times New Roman"/>
          <w:sz w:val="20"/>
          <w:szCs w:val="20"/>
          <w:lang w:val="fr-CA"/>
        </w:rPr>
        <w:t>3</w:t>
      </w:r>
      <w:r w:rsidR="0056248C" w:rsidRPr="005E2414">
        <w:rPr>
          <w:rFonts w:cs="Times New Roman"/>
          <w:sz w:val="20"/>
          <w:szCs w:val="20"/>
          <w:lang w:val="fr-CA"/>
        </w:rPr>
        <w:t>1</w:t>
      </w:r>
      <w:r w:rsidRPr="005E2414">
        <w:rPr>
          <w:rFonts w:cs="Times New Roman"/>
          <w:sz w:val="20"/>
          <w:szCs w:val="20"/>
          <w:lang w:val="fr-CA"/>
        </w:rPr>
        <w:t>, 201</w:t>
      </w:r>
      <w:r w:rsidR="0056248C" w:rsidRPr="005E2414">
        <w:rPr>
          <w:rFonts w:cs="Times New Roman"/>
          <w:sz w:val="20"/>
          <w:szCs w:val="20"/>
          <w:lang w:val="fr-CA"/>
        </w:rPr>
        <w:t>6</w:t>
      </w:r>
      <w:r w:rsidRPr="005E2414">
        <w:rPr>
          <w:rFonts w:cs="Times New Roman"/>
          <w:sz w:val="20"/>
          <w:szCs w:val="20"/>
          <w:lang w:val="fr-CA"/>
        </w:rPr>
        <w:t xml:space="preserve"> / Judgment:  </w:t>
      </w:r>
      <w:r w:rsidR="00531403" w:rsidRPr="005E2414">
        <w:rPr>
          <w:rFonts w:cs="Times New Roman"/>
          <w:sz w:val="20"/>
          <w:szCs w:val="20"/>
          <w:lang w:val="fr-CA"/>
        </w:rPr>
        <w:t>March 23,</w:t>
      </w:r>
      <w:r w:rsidRPr="005E2414">
        <w:rPr>
          <w:rFonts w:cs="Times New Roman"/>
          <w:sz w:val="20"/>
          <w:szCs w:val="20"/>
          <w:lang w:val="fr-CA"/>
        </w:rPr>
        <w:t xml:space="preserve"> </w:t>
      </w:r>
      <w:r w:rsidR="0056248C" w:rsidRPr="005E2414">
        <w:rPr>
          <w:rFonts w:cs="Times New Roman"/>
          <w:sz w:val="20"/>
          <w:szCs w:val="20"/>
          <w:lang w:val="fr-CA"/>
        </w:rPr>
        <w:t>2017</w:t>
      </w:r>
    </w:p>
    <w:p w:rsidR="0052229C" w:rsidRPr="005E2414" w:rsidRDefault="0052229C" w:rsidP="0052229C">
      <w:pPr>
        <w:rPr>
          <w:rFonts w:cs="Times New Roman"/>
          <w:sz w:val="20"/>
          <w:szCs w:val="20"/>
          <w:lang w:val="fr-CA"/>
        </w:rPr>
      </w:pPr>
      <w:r w:rsidRPr="005E2414">
        <w:rPr>
          <w:rFonts w:cs="Times New Roman"/>
          <w:sz w:val="20"/>
          <w:szCs w:val="20"/>
          <w:lang w:val="fr-CA"/>
        </w:rPr>
        <w:t xml:space="preserve">Audition : Le </w:t>
      </w:r>
      <w:r w:rsidR="00531403" w:rsidRPr="005E2414">
        <w:rPr>
          <w:rFonts w:cs="Times New Roman"/>
          <w:sz w:val="20"/>
          <w:szCs w:val="20"/>
          <w:lang w:val="fr-CA"/>
        </w:rPr>
        <w:t>3</w:t>
      </w:r>
      <w:r w:rsidR="0056248C" w:rsidRPr="005E2414">
        <w:rPr>
          <w:rFonts w:cs="Times New Roman"/>
          <w:sz w:val="20"/>
          <w:szCs w:val="20"/>
          <w:lang w:val="fr-CA"/>
        </w:rPr>
        <w:t>1</w:t>
      </w:r>
      <w:r w:rsidRPr="005E2414">
        <w:rPr>
          <w:rFonts w:cs="Times New Roman"/>
          <w:sz w:val="20"/>
          <w:szCs w:val="20"/>
          <w:lang w:val="fr-CA"/>
        </w:rPr>
        <w:t xml:space="preserve"> </w:t>
      </w:r>
      <w:r w:rsidR="0056248C" w:rsidRPr="005E2414">
        <w:rPr>
          <w:rFonts w:cs="Times New Roman"/>
          <w:sz w:val="20"/>
          <w:szCs w:val="20"/>
          <w:lang w:val="fr-CA"/>
        </w:rPr>
        <w:t>octobre</w:t>
      </w:r>
      <w:r w:rsidRPr="005E2414">
        <w:rPr>
          <w:rFonts w:cs="Times New Roman"/>
          <w:sz w:val="20"/>
          <w:szCs w:val="20"/>
          <w:lang w:val="fr-CA"/>
        </w:rPr>
        <w:t xml:space="preserve"> 201</w:t>
      </w:r>
      <w:r w:rsidR="0056248C" w:rsidRPr="005E2414">
        <w:rPr>
          <w:rFonts w:cs="Times New Roman"/>
          <w:sz w:val="20"/>
          <w:szCs w:val="20"/>
          <w:lang w:val="fr-CA"/>
        </w:rPr>
        <w:t>6</w:t>
      </w:r>
      <w:r w:rsidRPr="005E2414">
        <w:rPr>
          <w:rFonts w:cs="Times New Roman"/>
          <w:sz w:val="20"/>
          <w:szCs w:val="20"/>
          <w:lang w:val="fr-CA"/>
        </w:rPr>
        <w:t xml:space="preserve"> / Jugement : Le </w:t>
      </w:r>
      <w:r w:rsidR="00531403" w:rsidRPr="005E2414">
        <w:rPr>
          <w:rFonts w:cs="Times New Roman"/>
          <w:sz w:val="20"/>
          <w:szCs w:val="20"/>
          <w:lang w:val="fr-CA"/>
        </w:rPr>
        <w:t>23 mars</w:t>
      </w:r>
      <w:r w:rsidRPr="005E2414">
        <w:rPr>
          <w:rFonts w:cs="Times New Roman"/>
          <w:sz w:val="20"/>
          <w:szCs w:val="20"/>
          <w:lang w:val="fr-CA"/>
        </w:rPr>
        <w:t xml:space="preserve"> </w:t>
      </w:r>
      <w:r w:rsidR="0030050B" w:rsidRPr="005E2414">
        <w:rPr>
          <w:rFonts w:cs="Times New Roman"/>
          <w:sz w:val="20"/>
          <w:szCs w:val="20"/>
          <w:lang w:val="fr-CA"/>
        </w:rPr>
        <w:t>201</w:t>
      </w:r>
      <w:r w:rsidR="0056248C" w:rsidRPr="005E2414">
        <w:rPr>
          <w:rFonts w:cs="Times New Roman"/>
          <w:sz w:val="20"/>
          <w:szCs w:val="20"/>
          <w:lang w:val="fr-CA"/>
        </w:rPr>
        <w:t>7</w:t>
      </w:r>
    </w:p>
    <w:p w:rsidR="005C6840" w:rsidRPr="005E2414" w:rsidRDefault="007F1DE4" w:rsidP="005C6840">
      <w:pPr>
        <w:rPr>
          <w:rFonts w:cs="Times New Roman"/>
          <w:sz w:val="20"/>
          <w:szCs w:val="20"/>
          <w:lang w:val="fr-CA"/>
        </w:rPr>
      </w:pPr>
      <w:r>
        <w:rPr>
          <w:rFonts w:cs="Times New Roman"/>
          <w:i/>
          <w:sz w:val="20"/>
          <w:szCs w:val="20"/>
        </w:rPr>
        <w:pict>
          <v:rect id="_x0000_i1088" style="width:480.95pt;height:1pt" o:hralign="center" o:hrstd="t" o:hrnoshade="t" o:hr="t" fillcolor="black [3213]" stroked="f"/>
        </w:pict>
      </w:r>
    </w:p>
    <w:p w:rsidR="001F1027" w:rsidRPr="005E2414" w:rsidRDefault="001F1027" w:rsidP="0052229C">
      <w:pPr>
        <w:pStyle w:val="SCCNormalDoubleSpacing"/>
        <w:spacing w:line="240" w:lineRule="auto"/>
        <w:rPr>
          <w:rFonts w:eastAsia="MS Gothic"/>
          <w:sz w:val="20"/>
        </w:rPr>
      </w:pPr>
    </w:p>
    <w:p w:rsidR="00CB6877" w:rsidRPr="005E2414" w:rsidRDefault="00CB6877" w:rsidP="00CB6877">
      <w:pPr>
        <w:jc w:val="both"/>
        <w:rPr>
          <w:sz w:val="20"/>
          <w:szCs w:val="20"/>
        </w:rPr>
      </w:pPr>
      <w:r w:rsidRPr="005E2414">
        <w:rPr>
          <w:sz w:val="20"/>
          <w:szCs w:val="20"/>
        </w:rPr>
        <w:t>Present: McLachlin C.J. and Abella, Moldaver, Karakatsanis, Wagner, Gascon, Côté, Brown and Rowe JJ.</w:t>
      </w:r>
    </w:p>
    <w:p w:rsidR="00CB6877" w:rsidRPr="005E2414" w:rsidRDefault="00CB6877" w:rsidP="00CB6877">
      <w:pPr>
        <w:pStyle w:val="SCCNormalDoubleSpacing"/>
        <w:spacing w:line="240" w:lineRule="auto"/>
        <w:rPr>
          <w:i/>
          <w:sz w:val="20"/>
        </w:rPr>
      </w:pPr>
    </w:p>
    <w:p w:rsidR="00CB6877" w:rsidRPr="005E2414" w:rsidRDefault="00CB6877" w:rsidP="00CB6877">
      <w:pPr>
        <w:pStyle w:val="SCCNormalDoubleSpacing"/>
        <w:spacing w:line="240" w:lineRule="auto"/>
        <w:rPr>
          <w:i/>
          <w:sz w:val="20"/>
        </w:rPr>
      </w:pPr>
      <w:r w:rsidRPr="005E2414">
        <w:rPr>
          <w:i/>
          <w:sz w:val="20"/>
        </w:rPr>
        <w:tab/>
        <w:t>Criminal law — Interim release — Appeals — Appeal judge dismissing application for release pending appeal because applicant failed to establish that detention “not necessary in the public interest” under s. 679(3)(c) of Criminal Code — Principles and policy considerations by which appellate courts should be guided in deciding whether someone convicted of serious crime and sentenced to lengthy term of imprisonment should be released on bail pending determination of appeal — Proper interpretation and application of s. 679(3)(c) of Criminal Code — Criminal Code, R.S.C. 1985, c. C</w:t>
      </w:r>
      <w:r w:rsidRPr="005E2414">
        <w:rPr>
          <w:i/>
          <w:sz w:val="20"/>
        </w:rPr>
        <w:noBreakHyphen/>
        <w:t>46, s. 679(3)(c).</w:t>
      </w:r>
    </w:p>
    <w:p w:rsidR="00CB6877" w:rsidRPr="005E2414" w:rsidRDefault="00CB6877" w:rsidP="00CB6877">
      <w:pPr>
        <w:pStyle w:val="SCCNormalDoubleSpacing"/>
        <w:spacing w:line="240" w:lineRule="auto"/>
        <w:rPr>
          <w:i/>
          <w:sz w:val="20"/>
        </w:rPr>
      </w:pPr>
    </w:p>
    <w:p w:rsidR="00CB6877" w:rsidRPr="005E2414" w:rsidRDefault="00CB6877" w:rsidP="00CB6877">
      <w:pPr>
        <w:pStyle w:val="SCCNormalDoubleSpacing"/>
        <w:spacing w:line="240" w:lineRule="auto"/>
        <w:rPr>
          <w:i/>
          <w:sz w:val="20"/>
        </w:rPr>
      </w:pPr>
      <w:r w:rsidRPr="005E2414">
        <w:rPr>
          <w:i/>
          <w:sz w:val="20"/>
        </w:rPr>
        <w:tab/>
        <w:t>Criminal law — Interim release — Review hearing — Standard of review — Appeal judge dismissing application for release pending appeal — Chief Justice of Court of Appeal directing review of dismissal decision by three</w:t>
      </w:r>
      <w:r w:rsidRPr="005E2414">
        <w:rPr>
          <w:i/>
          <w:sz w:val="20"/>
        </w:rPr>
        <w:noBreakHyphen/>
        <w:t>judge panel under s. 680(1) of Criminal Code — Test to be applied by Chief Justice in deciding whether to direct panel review — Standard of review to be applied by reviewing panel — Criminal Code, R.S.C. 1985, c. C</w:t>
      </w:r>
      <w:r w:rsidRPr="005E2414">
        <w:rPr>
          <w:i/>
          <w:sz w:val="20"/>
        </w:rPr>
        <w:noBreakHyphen/>
        <w:t>46, s. 680(1).</w:t>
      </w:r>
    </w:p>
    <w:p w:rsidR="00CB6877" w:rsidRPr="005E2414" w:rsidRDefault="00CB6877" w:rsidP="00CB6877">
      <w:pPr>
        <w:pStyle w:val="SCCNormalDoubleSpacing"/>
        <w:spacing w:line="240" w:lineRule="auto"/>
        <w:rPr>
          <w:i/>
          <w:sz w:val="20"/>
        </w:rPr>
      </w:pPr>
    </w:p>
    <w:p w:rsidR="00CB6877" w:rsidRPr="005E2414" w:rsidRDefault="00CB6877" w:rsidP="00CB6877">
      <w:pPr>
        <w:pStyle w:val="SCCNormalDoubleSpacing"/>
        <w:spacing w:line="240" w:lineRule="auto"/>
        <w:rPr>
          <w:i/>
          <w:sz w:val="20"/>
        </w:rPr>
      </w:pPr>
      <w:r w:rsidRPr="005E2414">
        <w:rPr>
          <w:i/>
          <w:sz w:val="20"/>
        </w:rPr>
        <w:tab/>
        <w:t>Appeals — Mootness — Application for release pending appeal dismissed — Appeal against conviction subsequently allowed and new trial ordered — Accused released pending re</w:t>
      </w:r>
      <w:r w:rsidRPr="005E2414">
        <w:rPr>
          <w:i/>
          <w:sz w:val="20"/>
        </w:rPr>
        <w:noBreakHyphen/>
        <w:t>trial — Appeal from decision refusing bail pending determination of appeal rendered moot — Whether Court should exercise discretion to hear appeal.</w:t>
      </w:r>
    </w:p>
    <w:p w:rsidR="00CB6877" w:rsidRPr="005E2414" w:rsidRDefault="00CB6877" w:rsidP="00CB6877">
      <w:pPr>
        <w:pStyle w:val="SCCNormalDoubleSpacing"/>
        <w:spacing w:line="240" w:lineRule="auto"/>
        <w:rPr>
          <w:i/>
          <w:sz w:val="20"/>
        </w:rPr>
      </w:pPr>
    </w:p>
    <w:p w:rsidR="00CB6877" w:rsidRPr="005E2414" w:rsidRDefault="00CB6877" w:rsidP="00CB6877">
      <w:pPr>
        <w:pStyle w:val="SCCNormalDoubleSpacing"/>
        <w:spacing w:line="240" w:lineRule="auto"/>
        <w:rPr>
          <w:sz w:val="20"/>
        </w:rPr>
      </w:pPr>
      <w:r w:rsidRPr="005E2414">
        <w:rPr>
          <w:sz w:val="20"/>
        </w:rPr>
        <w:tab/>
        <w:t>O applied for release pending the determination of his appeal against conviction on a charge of second degree murder involving the death of his father. His application was denied under the third criterion set out in s. 679(3</w:t>
      </w:r>
      <w:proofErr w:type="gramStart"/>
      <w:r w:rsidRPr="005E2414">
        <w:rPr>
          <w:sz w:val="20"/>
        </w:rPr>
        <w:t>)(</w:t>
      </w:r>
      <w:proofErr w:type="gramEnd"/>
      <w:r w:rsidRPr="005E2414">
        <w:rPr>
          <w:sz w:val="20"/>
        </w:rPr>
        <w:t xml:space="preserve">c) of the </w:t>
      </w:r>
      <w:r w:rsidRPr="005E2414">
        <w:rPr>
          <w:i/>
          <w:sz w:val="20"/>
        </w:rPr>
        <w:t>Criminal Code</w:t>
      </w:r>
      <w:r w:rsidRPr="005E2414">
        <w:rPr>
          <w:sz w:val="20"/>
        </w:rPr>
        <w:t>, which requires the applicant to establish that “his detention is not necessary in the public interest”. While public safety was not in issue in this case, the appeal judge was not persuaded that public confidence would be maintained if O were to be released. Accordingly, he dismissed O’s application. A review of that decision by a three</w:t>
      </w:r>
      <w:r w:rsidRPr="005E2414">
        <w:rPr>
          <w:sz w:val="20"/>
        </w:rPr>
        <w:noBreakHyphen/>
        <w:t xml:space="preserve">judge panel, as directed by the Chief Justice of the Court of Appeal under s. 680(1) of the </w:t>
      </w:r>
      <w:r w:rsidRPr="005E2414">
        <w:rPr>
          <w:i/>
          <w:sz w:val="20"/>
        </w:rPr>
        <w:t>Criminal</w:t>
      </w:r>
      <w:r w:rsidRPr="005E2414">
        <w:rPr>
          <w:sz w:val="20"/>
        </w:rPr>
        <w:t xml:space="preserve"> </w:t>
      </w:r>
      <w:r w:rsidRPr="005E2414">
        <w:rPr>
          <w:i/>
          <w:sz w:val="20"/>
        </w:rPr>
        <w:t>Code</w:t>
      </w:r>
      <w:r w:rsidRPr="005E2414">
        <w:rPr>
          <w:sz w:val="20"/>
        </w:rPr>
        <w:t>, was unsuccessful. The Court of Appeal later allowed O’s appeal from conviction and ordered a new trial. Because he was then released pending his re</w:t>
      </w:r>
      <w:r w:rsidRPr="005E2414">
        <w:rPr>
          <w:sz w:val="20"/>
        </w:rPr>
        <w:noBreakHyphen/>
        <w:t xml:space="preserve">trial, O’s appeal of the review panel’s decision to this Court was rendered moot. However, in accordance with </w:t>
      </w:r>
      <w:proofErr w:type="spellStart"/>
      <w:r w:rsidRPr="005E2414">
        <w:rPr>
          <w:i/>
          <w:sz w:val="20"/>
        </w:rPr>
        <w:t>Borowski</w:t>
      </w:r>
      <w:proofErr w:type="spellEnd"/>
      <w:r w:rsidRPr="005E2414">
        <w:rPr>
          <w:i/>
          <w:sz w:val="20"/>
        </w:rPr>
        <w:t xml:space="preserve"> v. Canada (Attorney General)</w:t>
      </w:r>
      <w:r w:rsidRPr="005E2414">
        <w:rPr>
          <w:sz w:val="20"/>
        </w:rPr>
        <w:t xml:space="preserve">, [1989] 1 S.C.R. 342, the Court determined that it would proceed to hear the appeal on its merits because of the unanimous position taken by the parties and interveners that guidance was needed to resolve conflicting jurisprudence on the issue of bail pending appeal, which is otherwise evasive of appellate review. </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i/>
          <w:sz w:val="20"/>
        </w:rPr>
        <w:tab/>
        <w:t>Held</w:t>
      </w:r>
      <w:r w:rsidRPr="005E2414">
        <w:rPr>
          <w:sz w:val="20"/>
        </w:rPr>
        <w:t>: The appeal should be allowed.</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 xml:space="preserve">Following </w:t>
      </w:r>
      <w:r w:rsidRPr="005E2414">
        <w:rPr>
          <w:i/>
          <w:sz w:val="20"/>
        </w:rPr>
        <w:t xml:space="preserve">R. v. </w:t>
      </w:r>
      <w:proofErr w:type="spellStart"/>
      <w:r w:rsidRPr="005E2414">
        <w:rPr>
          <w:i/>
          <w:sz w:val="20"/>
        </w:rPr>
        <w:t>Farinacci</w:t>
      </w:r>
      <w:proofErr w:type="spellEnd"/>
      <w:r w:rsidRPr="005E2414">
        <w:rPr>
          <w:sz w:val="20"/>
        </w:rPr>
        <w:t xml:space="preserve"> (1993), 86 C.C.C. (3d) 32, the public interest criterion of s. 679(3</w:t>
      </w:r>
      <w:proofErr w:type="gramStart"/>
      <w:r w:rsidRPr="005E2414">
        <w:rPr>
          <w:sz w:val="20"/>
        </w:rPr>
        <w:t>)(</w:t>
      </w:r>
      <w:proofErr w:type="gramEnd"/>
      <w:r w:rsidRPr="005E2414">
        <w:rPr>
          <w:sz w:val="20"/>
        </w:rPr>
        <w:t xml:space="preserve">c) of the </w:t>
      </w:r>
      <w:r w:rsidRPr="005E2414">
        <w:rPr>
          <w:i/>
          <w:sz w:val="20"/>
        </w:rPr>
        <w:t>Criminal Code</w:t>
      </w:r>
      <w:r w:rsidRPr="005E2414">
        <w:rPr>
          <w:sz w:val="20"/>
        </w:rPr>
        <w:t xml:space="preserve"> consists of two components: public safety and public confidence in the administration of justice. The public confidence component involves the weighing of two competing interests: enforceability and reviewability. While the </w:t>
      </w:r>
      <w:proofErr w:type="spellStart"/>
      <w:r w:rsidRPr="005E2414">
        <w:rPr>
          <w:i/>
          <w:sz w:val="20"/>
        </w:rPr>
        <w:t>Farinacci</w:t>
      </w:r>
      <w:proofErr w:type="spellEnd"/>
      <w:r w:rsidRPr="005E2414">
        <w:rPr>
          <w:sz w:val="20"/>
        </w:rPr>
        <w:t xml:space="preserve"> framework has withstood the test of time and remains good law, appellate judges continue to have difficulty resolving the tension between enforceability and reviewability, especially in cases like the present one, where they are faced with a serious crime on the one hand, and a strong candidate for bail pending appeal on the other. </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 xml:space="preserve">In s. 679(3)(c) of the </w:t>
      </w:r>
      <w:r w:rsidRPr="005E2414">
        <w:rPr>
          <w:i/>
          <w:sz w:val="20"/>
        </w:rPr>
        <w:t>Criminal Code</w:t>
      </w:r>
      <w:r w:rsidRPr="005E2414">
        <w:rPr>
          <w:sz w:val="20"/>
        </w:rPr>
        <w:t>, Parliament has not provided appellate judges with any direction as to how a bail pending appeal order is likely to affect public confidence in the administration of justice. Fortunately, it has done so in s. 515(10</w:t>
      </w:r>
      <w:proofErr w:type="gramStart"/>
      <w:r w:rsidRPr="005E2414">
        <w:rPr>
          <w:sz w:val="20"/>
        </w:rPr>
        <w:t>)(</w:t>
      </w:r>
      <w:proofErr w:type="gramEnd"/>
      <w:r w:rsidRPr="005E2414">
        <w:rPr>
          <w:sz w:val="20"/>
        </w:rPr>
        <w:t>c) for the admittedly different but related context of bail pending trial. With appropriate modifications, the s. 515(10</w:t>
      </w:r>
      <w:proofErr w:type="gramStart"/>
      <w:r w:rsidRPr="005E2414">
        <w:rPr>
          <w:sz w:val="20"/>
        </w:rPr>
        <w:t>)(</w:t>
      </w:r>
      <w:proofErr w:type="gramEnd"/>
      <w:r w:rsidRPr="005E2414">
        <w:rPr>
          <w:sz w:val="20"/>
        </w:rPr>
        <w:t xml:space="preserve">c) factors are also instructive in the appellate context. </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In assessing public confidence under s. 515(10</w:t>
      </w:r>
      <w:proofErr w:type="gramStart"/>
      <w:r w:rsidRPr="005E2414">
        <w:rPr>
          <w:sz w:val="20"/>
        </w:rPr>
        <w:t>)(</w:t>
      </w:r>
      <w:proofErr w:type="gramEnd"/>
      <w:r w:rsidRPr="005E2414">
        <w:rPr>
          <w:sz w:val="20"/>
        </w:rPr>
        <w:t>c) in the pre</w:t>
      </w:r>
      <w:r w:rsidRPr="005E2414">
        <w:rPr>
          <w:sz w:val="20"/>
        </w:rPr>
        <w:noBreakHyphen/>
        <w:t xml:space="preserve">trial context, the seriousness of the crime for which a person has been convicted plays an important role and is determined by three factors: the gravity of the offence; the </w:t>
      </w:r>
      <w:r w:rsidRPr="005E2414">
        <w:rPr>
          <w:sz w:val="20"/>
        </w:rPr>
        <w:lastRenderedPageBreak/>
        <w:t>circumstances surrounding the commission of the offence; and the potential length of imprisonment. In considering the public confidence component under s. 679(3</w:t>
      </w:r>
      <w:proofErr w:type="gramStart"/>
      <w:r w:rsidRPr="005E2414">
        <w:rPr>
          <w:sz w:val="20"/>
        </w:rPr>
        <w:t>)(</w:t>
      </w:r>
      <w:proofErr w:type="gramEnd"/>
      <w:r w:rsidRPr="005E2414">
        <w:rPr>
          <w:sz w:val="20"/>
        </w:rPr>
        <w:t>c), the seriousness of the crime should play an equal role in assessing the enforceability interest. The remaining factor that Parliament has identified as informing public confidence under s. 515(10</w:t>
      </w:r>
      <w:proofErr w:type="gramStart"/>
      <w:r w:rsidRPr="005E2414">
        <w:rPr>
          <w:sz w:val="20"/>
        </w:rPr>
        <w:t>)(</w:t>
      </w:r>
      <w:proofErr w:type="gramEnd"/>
      <w:r w:rsidRPr="005E2414">
        <w:rPr>
          <w:sz w:val="20"/>
        </w:rPr>
        <w:t xml:space="preserve">c) is the strength of the prosecution’s case. In the appellate context, this translates into the strength of the grounds of appeal, which informs the reviewability interest. For this assessment, appellate judges should examine the grounds of appeal for their general legal plausibility and their foundation in the record to determine whether they clearly surpass the minimal standard required to meet the “not frivolous” criterion. </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When conducting the final balancing of the factors that inform public confidence, including the strength of the grounds of appeal, the seriousness of the offence, public safety and flight risks, appellate judges should keep in mind that public confidence is to be measured through the eyes of a reasonable member of the public. This person is someone who is thoughtful, dispassionate, informed of the circumstances of the case and respectful of society’s fundamental values. There is no precise formula that can be applied to resolve the balance between enforceability and reviewability. A qualitative and contextual approach is required. Where the applicant has been convicted of murder or some other very serious crime, the public interest in enforceability will be high and will often outweigh the reviewability interest, particularly where there are lingering public safety or flight concerns and/or the grounds of appeal appear to be weak. On the other hand, where public safety or flight concerns are negligible, and where the grounds of appeal clearly surpass the “not frivolous” criterion, the public interest in reviewability may well overshadow the enforceability interest, even in the case of murder or other very serious offences.</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 xml:space="preserve">A panel review under s. 680(1) of the </w:t>
      </w:r>
      <w:r w:rsidRPr="005E2414">
        <w:rPr>
          <w:i/>
          <w:sz w:val="20"/>
        </w:rPr>
        <w:t>Criminal Code</w:t>
      </w:r>
      <w:r w:rsidRPr="005E2414">
        <w:rPr>
          <w:sz w:val="20"/>
        </w:rPr>
        <w:t xml:space="preserve"> should be guided by the following three principles. First, absent palpable and overriding error, the panel must show deference to the judge’s findings of fact. Second, the panel may intervene and substitute its decision for that of the judge where it is satisfied that the judge erred in law or in principle, and the error was material to the outcome. Third, in the absence of legal error, the panel may intervene and substitute its decision for that of the judge where it concludes that the decision was clearly unwarranted. It follows that the Chief Justice should consider directing a review under s. 680(1) where it is arguable that the judge committed material errors of fact or law in arriving at the impugned decision, or that the decision was clearly unwarranted in the circumstances.</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In this case, the appeal judge was satisfied that there were no appreciable public safety or flight risk concerns and the grounds of appeal were “clearly arguable” — meaning that they clearly surpassed the “not frivolous” criterion. In addition, as found by the trial judge, O’s crime gravitated more toward the offence of manslaughter than to first degree murder, which attenuated the seriousness of the crime and hence the enforceability interest. The cumulative effect of these considerations made O’s detention clearly unwarranted. The appeal judge erred in law by looking for grounds of appeal that would have virtually assured a new trial or an acquittal. The review panel erred in failing to intervene.</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sz w:val="20"/>
        </w:rPr>
      </w:pPr>
      <w:r w:rsidRPr="005E2414">
        <w:rPr>
          <w:sz w:val="20"/>
        </w:rPr>
        <w:tab/>
        <w:t>APPEAL from a judgment of the New Brunswick Court of Appeal (</w:t>
      </w:r>
      <w:proofErr w:type="spellStart"/>
      <w:r w:rsidRPr="005E2414">
        <w:rPr>
          <w:sz w:val="20"/>
        </w:rPr>
        <w:t>Drapeau</w:t>
      </w:r>
      <w:proofErr w:type="spellEnd"/>
      <w:r w:rsidRPr="005E2414">
        <w:rPr>
          <w:sz w:val="20"/>
        </w:rPr>
        <w:t xml:space="preserve"> C.J. and </w:t>
      </w:r>
      <w:proofErr w:type="spellStart"/>
      <w:r w:rsidRPr="005E2414">
        <w:rPr>
          <w:sz w:val="20"/>
        </w:rPr>
        <w:t>Larlee</w:t>
      </w:r>
      <w:proofErr w:type="spellEnd"/>
      <w:r w:rsidRPr="005E2414">
        <w:rPr>
          <w:sz w:val="20"/>
        </w:rPr>
        <w:t xml:space="preserve"> and </w:t>
      </w:r>
      <w:proofErr w:type="spellStart"/>
      <w:r w:rsidRPr="005E2414">
        <w:rPr>
          <w:sz w:val="20"/>
        </w:rPr>
        <w:t>Quigg</w:t>
      </w:r>
      <w:proofErr w:type="spellEnd"/>
      <w:r w:rsidRPr="005E2414">
        <w:rPr>
          <w:sz w:val="20"/>
        </w:rPr>
        <w:t xml:space="preserve"> JJ.A.), 2016 NBCA 15, 446 N.B.R. (2d) 325, 1168 A.P.R. 325, [2016] N.B.J. No. 70 (QL), 2016 </w:t>
      </w:r>
      <w:proofErr w:type="spellStart"/>
      <w:r w:rsidRPr="005E2414">
        <w:rPr>
          <w:sz w:val="20"/>
        </w:rPr>
        <w:t>CarswellNB</w:t>
      </w:r>
      <w:proofErr w:type="spellEnd"/>
      <w:r w:rsidRPr="005E2414">
        <w:rPr>
          <w:sz w:val="20"/>
        </w:rPr>
        <w:t xml:space="preserve"> 126 (WL Can.), affirming the decision of Richard J.A. denying bail to the appellant pending the determination of his appeal against conviction, 2016 </w:t>
      </w:r>
      <w:proofErr w:type="spellStart"/>
      <w:r w:rsidRPr="005E2414">
        <w:rPr>
          <w:sz w:val="20"/>
        </w:rPr>
        <w:t>CanLII</w:t>
      </w:r>
      <w:proofErr w:type="spellEnd"/>
      <w:r w:rsidRPr="005E2414">
        <w:rPr>
          <w:sz w:val="20"/>
        </w:rPr>
        <w:t xml:space="preserve"> 7428, [2016] N.B.J. No. 25 (QL), 2016 </w:t>
      </w:r>
      <w:proofErr w:type="spellStart"/>
      <w:r w:rsidRPr="005E2414">
        <w:rPr>
          <w:sz w:val="20"/>
        </w:rPr>
        <w:t>CarswellNB</w:t>
      </w:r>
      <w:proofErr w:type="spellEnd"/>
      <w:r w:rsidRPr="005E2414">
        <w:rPr>
          <w:sz w:val="20"/>
        </w:rPr>
        <w:t xml:space="preserve"> 42 (WL Can.). Appeal allowed.</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Alan D. Gold</w:t>
      </w:r>
      <w:r w:rsidRPr="005E2414">
        <w:rPr>
          <w:rStyle w:val="SCCCounselSeparatorChar"/>
          <w:rFonts w:eastAsia="Calibri"/>
          <w:sz w:val="20"/>
          <w:lang w:val="en-US"/>
        </w:rPr>
        <w:t xml:space="preserve">, </w:t>
      </w:r>
      <w:r w:rsidRPr="005E2414">
        <w:rPr>
          <w:rStyle w:val="SCCCounselNameChar"/>
          <w:sz w:val="20"/>
        </w:rPr>
        <w:t>Gary A. Miller, Q.C.</w:t>
      </w:r>
      <w:r w:rsidRPr="005E2414">
        <w:rPr>
          <w:rStyle w:val="SCCCounselSeparatorChar"/>
          <w:rFonts w:eastAsia="Calibri"/>
          <w:sz w:val="20"/>
          <w:lang w:val="en-US"/>
        </w:rPr>
        <w:t xml:space="preserve">, and </w:t>
      </w:r>
      <w:r w:rsidRPr="005E2414">
        <w:rPr>
          <w:rStyle w:val="SCCCounselNameChar"/>
          <w:sz w:val="20"/>
        </w:rPr>
        <w:t>James R. McConnell</w:t>
      </w:r>
      <w:r w:rsidRPr="005E2414">
        <w:rPr>
          <w:rStyle w:val="SCCCounselPartyRoleChar"/>
          <w:sz w:val="20"/>
        </w:rPr>
        <w:t>, for the appellant.</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Kathryn A. Gregory</w:t>
      </w:r>
      <w:r w:rsidRPr="005E2414">
        <w:rPr>
          <w:rStyle w:val="SCCCounselSeparatorChar"/>
          <w:rFonts w:eastAsia="Calibri"/>
          <w:sz w:val="20"/>
          <w:lang w:val="en-US"/>
        </w:rPr>
        <w:t xml:space="preserve"> and </w:t>
      </w:r>
      <w:r w:rsidRPr="005E2414">
        <w:rPr>
          <w:rStyle w:val="SCCCounselNameChar"/>
          <w:sz w:val="20"/>
        </w:rPr>
        <w:t>Derek Weaver</w:t>
      </w:r>
      <w:r w:rsidRPr="005E2414">
        <w:rPr>
          <w:rStyle w:val="SCCCounselPartyRoleChar"/>
          <w:sz w:val="20"/>
        </w:rPr>
        <w:t>, for the respondent.</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 xml:space="preserve">Gavin MacDonald </w:t>
      </w:r>
      <w:r w:rsidRPr="005E2414">
        <w:rPr>
          <w:rStyle w:val="SCCCounselSeparatorChar"/>
          <w:rFonts w:eastAsia="Calibri"/>
          <w:sz w:val="20"/>
          <w:lang w:val="en-US"/>
        </w:rPr>
        <w:t>and</w:t>
      </w:r>
      <w:r w:rsidRPr="005E2414">
        <w:rPr>
          <w:rStyle w:val="SCCCounselNameChar"/>
          <w:sz w:val="20"/>
        </w:rPr>
        <w:t xml:space="preserve"> Leslie Paine</w:t>
      </w:r>
      <w:r w:rsidRPr="005E2414">
        <w:rPr>
          <w:rStyle w:val="SCCCounselPartyRoleChar"/>
          <w:sz w:val="20"/>
        </w:rPr>
        <w:t>, for the intervener the Attorney General of Ontario.</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John M. Gordon, Q.C.</w:t>
      </w:r>
      <w:r w:rsidRPr="005E2414">
        <w:rPr>
          <w:rStyle w:val="SCCCounselPartyRoleChar"/>
          <w:sz w:val="20"/>
        </w:rPr>
        <w:t>, for the intervener the Attorney General of British Columbia.</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 xml:space="preserve">Christine </w:t>
      </w:r>
      <w:proofErr w:type="spellStart"/>
      <w:r w:rsidRPr="005E2414">
        <w:rPr>
          <w:rStyle w:val="SCCCounselNameChar"/>
          <w:sz w:val="20"/>
        </w:rPr>
        <w:t>Rideout</w:t>
      </w:r>
      <w:proofErr w:type="spellEnd"/>
      <w:r w:rsidRPr="005E2414">
        <w:rPr>
          <w:rStyle w:val="SCCCounselPartyRoleChar"/>
          <w:sz w:val="20"/>
        </w:rPr>
        <w:t>, for the intervener the Attorney General of Alberta.</w:t>
      </w:r>
    </w:p>
    <w:p w:rsidR="00CB6877" w:rsidRPr="005E2414" w:rsidRDefault="00CB6877" w:rsidP="00CB6877">
      <w:pPr>
        <w:pStyle w:val="SCCNormalDoubleSpacing"/>
        <w:spacing w:line="240" w:lineRule="auto"/>
        <w:rPr>
          <w:sz w:val="20"/>
        </w:rPr>
      </w:pPr>
    </w:p>
    <w:p w:rsidR="00CB6877" w:rsidRPr="005E2414" w:rsidRDefault="00CB6877" w:rsidP="00CB6877">
      <w:pPr>
        <w:pStyle w:val="SCCNormalDoubleSpacing"/>
        <w:spacing w:line="240" w:lineRule="auto"/>
        <w:rPr>
          <w:rStyle w:val="SCCCounselPartyRoleChar"/>
          <w:sz w:val="20"/>
        </w:rPr>
      </w:pPr>
      <w:r w:rsidRPr="005E2414">
        <w:rPr>
          <w:rStyle w:val="SCCCounselNameChar"/>
          <w:sz w:val="20"/>
        </w:rPr>
        <w:tab/>
        <w:t>Michael W. Lacy</w:t>
      </w:r>
      <w:r w:rsidRPr="005E2414">
        <w:rPr>
          <w:rStyle w:val="SCCCounselSeparatorChar"/>
          <w:rFonts w:eastAsia="Calibri"/>
          <w:sz w:val="20"/>
          <w:lang w:val="en-US"/>
        </w:rPr>
        <w:t xml:space="preserve">, </w:t>
      </w:r>
      <w:r w:rsidRPr="005E2414">
        <w:rPr>
          <w:rStyle w:val="SCCCounselNameChar"/>
          <w:sz w:val="20"/>
        </w:rPr>
        <w:t>Susan M. Chapman</w:t>
      </w:r>
      <w:r w:rsidRPr="005E2414">
        <w:rPr>
          <w:rStyle w:val="SCCCounselSeparatorChar"/>
          <w:rFonts w:eastAsia="Calibri"/>
          <w:sz w:val="20"/>
          <w:lang w:val="en-US"/>
        </w:rPr>
        <w:t xml:space="preserve"> and </w:t>
      </w:r>
      <w:r w:rsidRPr="005E2414">
        <w:rPr>
          <w:rStyle w:val="SCCCounselNameChar"/>
          <w:sz w:val="20"/>
        </w:rPr>
        <w:t xml:space="preserve">Andrew </w:t>
      </w:r>
      <w:proofErr w:type="spellStart"/>
      <w:r w:rsidRPr="005E2414">
        <w:rPr>
          <w:rStyle w:val="SCCCounselNameChar"/>
          <w:sz w:val="20"/>
        </w:rPr>
        <w:t>Menchynski</w:t>
      </w:r>
      <w:proofErr w:type="spellEnd"/>
      <w:r w:rsidRPr="005E2414">
        <w:rPr>
          <w:rStyle w:val="SCCCounselPartyRoleChar"/>
          <w:sz w:val="20"/>
        </w:rPr>
        <w:t>, for the intervener the Criminal Lawyers’ Association (Ontario).</w:t>
      </w:r>
    </w:p>
    <w:p w:rsidR="00CB6877" w:rsidRPr="005E2414" w:rsidRDefault="00CB6877" w:rsidP="00CB6877">
      <w:pPr>
        <w:pStyle w:val="SCCNormalDoubleSpacing"/>
        <w:spacing w:line="240" w:lineRule="auto"/>
        <w:rPr>
          <w:sz w:val="20"/>
        </w:rPr>
      </w:pPr>
    </w:p>
    <w:p w:rsidR="00CB6877" w:rsidRPr="005E2414" w:rsidRDefault="00CB6877" w:rsidP="00CB6877">
      <w:pPr>
        <w:pStyle w:val="SCCLawFirm"/>
        <w:spacing w:line="240" w:lineRule="auto"/>
        <w:rPr>
          <w:sz w:val="20"/>
        </w:rPr>
      </w:pPr>
      <w:r w:rsidRPr="005E2414">
        <w:rPr>
          <w:sz w:val="20"/>
        </w:rPr>
        <w:tab/>
        <w:t xml:space="preserve">Solicitors for the appellant: Alan D. Gold Professional Corporation, Toronto; Gary A. Miller Professional Corporation, Upper </w:t>
      </w:r>
      <w:proofErr w:type="spellStart"/>
      <w:r w:rsidRPr="005E2414">
        <w:rPr>
          <w:sz w:val="20"/>
        </w:rPr>
        <w:t>Kingsclear</w:t>
      </w:r>
      <w:proofErr w:type="spellEnd"/>
      <w:r w:rsidRPr="005E2414">
        <w:rPr>
          <w:sz w:val="20"/>
        </w:rPr>
        <w:t>, New Brunswick; Cox &amp; Palmer, Saint John.</w:t>
      </w:r>
    </w:p>
    <w:p w:rsidR="00CB6877" w:rsidRPr="005E2414" w:rsidRDefault="00CB6877" w:rsidP="00CB6877">
      <w:pPr>
        <w:pStyle w:val="SCCNormalDoubleSpacing"/>
        <w:spacing w:line="240" w:lineRule="auto"/>
      </w:pPr>
    </w:p>
    <w:p w:rsidR="00CB6877" w:rsidRPr="005E2414" w:rsidRDefault="00CB6877" w:rsidP="00CB6877">
      <w:pPr>
        <w:pStyle w:val="SCCLawFirm"/>
        <w:spacing w:line="240" w:lineRule="auto"/>
        <w:rPr>
          <w:sz w:val="20"/>
        </w:rPr>
      </w:pPr>
      <w:r w:rsidRPr="005E2414">
        <w:rPr>
          <w:sz w:val="20"/>
        </w:rPr>
        <w:tab/>
        <w:t>Solicitor for the respondent: Attorney General of New Brunswick, Fredericton.</w:t>
      </w:r>
    </w:p>
    <w:p w:rsidR="00CB6877" w:rsidRPr="005E2414" w:rsidRDefault="00CB6877" w:rsidP="00CB6877">
      <w:pPr>
        <w:pStyle w:val="SCCNormalDoubleSpacing"/>
        <w:spacing w:line="240" w:lineRule="auto"/>
      </w:pPr>
    </w:p>
    <w:p w:rsidR="00CB6877" w:rsidRPr="005E2414" w:rsidRDefault="00CB6877" w:rsidP="00CB6877">
      <w:pPr>
        <w:pStyle w:val="SCCLawFirm"/>
        <w:spacing w:line="240" w:lineRule="auto"/>
        <w:rPr>
          <w:sz w:val="20"/>
        </w:rPr>
      </w:pPr>
      <w:r w:rsidRPr="005E2414">
        <w:rPr>
          <w:sz w:val="20"/>
        </w:rPr>
        <w:tab/>
        <w:t>Solicitor for the intervener the Attorney General of Ontario: Attorney General of Ontario, Toronto.</w:t>
      </w:r>
    </w:p>
    <w:p w:rsidR="00CB6877" w:rsidRPr="005E2414" w:rsidRDefault="00CB6877" w:rsidP="00CB6877">
      <w:pPr>
        <w:pStyle w:val="SCCNormalDoubleSpacing"/>
        <w:spacing w:line="240" w:lineRule="auto"/>
      </w:pPr>
    </w:p>
    <w:p w:rsidR="00CB6877" w:rsidRPr="005E2414" w:rsidRDefault="00CB6877" w:rsidP="00CB6877">
      <w:pPr>
        <w:pStyle w:val="SCCLawFirm"/>
        <w:spacing w:line="240" w:lineRule="auto"/>
        <w:rPr>
          <w:sz w:val="20"/>
        </w:rPr>
      </w:pPr>
      <w:r w:rsidRPr="005E2414">
        <w:rPr>
          <w:sz w:val="20"/>
        </w:rPr>
        <w:tab/>
        <w:t>Solicitor for the intervener the Attorney General of British Columbia: Attorney General of British Columbia, Vancouver.</w:t>
      </w:r>
    </w:p>
    <w:p w:rsidR="00CB6877" w:rsidRPr="005E2414" w:rsidRDefault="00CB6877" w:rsidP="00CB6877">
      <w:pPr>
        <w:pStyle w:val="SCCNormalDoubleSpacing"/>
        <w:spacing w:line="240" w:lineRule="auto"/>
      </w:pPr>
    </w:p>
    <w:p w:rsidR="00CB6877" w:rsidRPr="005E2414" w:rsidRDefault="00CB6877" w:rsidP="00CB6877">
      <w:pPr>
        <w:pStyle w:val="SCCLawFirm"/>
        <w:spacing w:line="240" w:lineRule="auto"/>
        <w:rPr>
          <w:sz w:val="20"/>
        </w:rPr>
      </w:pPr>
      <w:r w:rsidRPr="005E2414">
        <w:rPr>
          <w:sz w:val="20"/>
        </w:rPr>
        <w:tab/>
        <w:t>Solicitor for the intervener the Attorney General of Alberta: Attorney General of Alberta, Calgary.</w:t>
      </w:r>
    </w:p>
    <w:p w:rsidR="00CB6877" w:rsidRPr="005E2414" w:rsidRDefault="00CB6877" w:rsidP="00CB6877">
      <w:pPr>
        <w:pStyle w:val="SCCNormalDoubleSpacing"/>
        <w:spacing w:line="240" w:lineRule="auto"/>
      </w:pPr>
    </w:p>
    <w:p w:rsidR="00CB6877" w:rsidRPr="005E2414" w:rsidRDefault="00CB6877" w:rsidP="00CB6877">
      <w:pPr>
        <w:pStyle w:val="SCCLawFirm"/>
        <w:spacing w:line="240" w:lineRule="auto"/>
        <w:rPr>
          <w:sz w:val="20"/>
        </w:rPr>
      </w:pPr>
      <w:r w:rsidRPr="005E2414">
        <w:rPr>
          <w:sz w:val="20"/>
        </w:rPr>
        <w:tab/>
        <w:t>Solicitors for the intervener the Criminal Lawyers’ Association (Ontario): </w:t>
      </w:r>
      <w:proofErr w:type="spellStart"/>
      <w:r w:rsidRPr="005E2414">
        <w:rPr>
          <w:sz w:val="20"/>
        </w:rPr>
        <w:t>Brauti</w:t>
      </w:r>
      <w:proofErr w:type="spellEnd"/>
      <w:r w:rsidRPr="005E2414">
        <w:rPr>
          <w:sz w:val="20"/>
        </w:rPr>
        <w:t xml:space="preserve"> </w:t>
      </w:r>
      <w:proofErr w:type="spellStart"/>
      <w:r w:rsidRPr="005E2414">
        <w:rPr>
          <w:sz w:val="20"/>
        </w:rPr>
        <w:t>Thorning</w:t>
      </w:r>
      <w:proofErr w:type="spellEnd"/>
      <w:r w:rsidRPr="005E2414">
        <w:rPr>
          <w:sz w:val="20"/>
        </w:rPr>
        <w:t xml:space="preserve"> </w:t>
      </w:r>
      <w:proofErr w:type="spellStart"/>
      <w:r w:rsidRPr="005E2414">
        <w:rPr>
          <w:sz w:val="20"/>
        </w:rPr>
        <w:t>Zibarras</w:t>
      </w:r>
      <w:proofErr w:type="spellEnd"/>
      <w:r w:rsidRPr="005E2414">
        <w:rPr>
          <w:sz w:val="20"/>
        </w:rPr>
        <w:t xml:space="preserve">, Toronto; </w:t>
      </w:r>
      <w:proofErr w:type="spellStart"/>
      <w:r w:rsidRPr="005E2414">
        <w:rPr>
          <w:sz w:val="20"/>
        </w:rPr>
        <w:t>Ursel</w:t>
      </w:r>
      <w:proofErr w:type="spellEnd"/>
      <w:r w:rsidRPr="005E2414">
        <w:rPr>
          <w:sz w:val="20"/>
        </w:rPr>
        <w:t xml:space="preserve"> Phillips Fellows Hopkinson, Toronto; Presser Barristers, Toronto.</w:t>
      </w:r>
    </w:p>
    <w:p w:rsidR="00CB6877" w:rsidRPr="005E2414" w:rsidRDefault="00CB6877" w:rsidP="0052229C">
      <w:pPr>
        <w:pStyle w:val="SCCNormalDoubleSpacing"/>
        <w:spacing w:line="240" w:lineRule="auto"/>
        <w:rPr>
          <w:rFonts w:eastAsia="MS Gothic"/>
          <w:sz w:val="20"/>
        </w:rPr>
      </w:pPr>
    </w:p>
    <w:p w:rsidR="00CB6877" w:rsidRPr="005E2414" w:rsidRDefault="00CB6877" w:rsidP="0052229C">
      <w:pPr>
        <w:pStyle w:val="SCCNormalDoubleSpacing"/>
        <w:spacing w:line="240" w:lineRule="auto"/>
        <w:rPr>
          <w:rFonts w:eastAsia="MS Gothic"/>
          <w:sz w:val="20"/>
          <w:lang w:val="fr-CA"/>
        </w:rPr>
      </w:pPr>
      <w:r w:rsidRPr="005E2414">
        <w:rPr>
          <w:rFonts w:eastAsia="MS Gothic"/>
          <w:sz w:val="20"/>
          <w:lang w:val="fr-CA"/>
        </w:rPr>
        <w:t>________________________________</w:t>
      </w:r>
    </w:p>
    <w:p w:rsidR="00CB6877" w:rsidRPr="005E2414" w:rsidRDefault="00CB6877" w:rsidP="0052229C">
      <w:pPr>
        <w:pStyle w:val="SCCNormalDoubleSpacing"/>
        <w:spacing w:line="240" w:lineRule="auto"/>
        <w:rPr>
          <w:rFonts w:eastAsia="MS Gothic"/>
          <w:sz w:val="20"/>
          <w:lang w:val="fr-CA"/>
        </w:rPr>
      </w:pPr>
    </w:p>
    <w:p w:rsidR="00CB6877" w:rsidRPr="005E2414" w:rsidRDefault="00CB6877" w:rsidP="0052229C">
      <w:pPr>
        <w:pStyle w:val="SCCNormalDoubleSpacing"/>
        <w:spacing w:line="240" w:lineRule="auto"/>
        <w:rPr>
          <w:rFonts w:eastAsia="MS Gothic"/>
          <w:sz w:val="20"/>
          <w:lang w:val="fr-CA"/>
        </w:rPr>
      </w:pPr>
    </w:p>
    <w:p w:rsidR="00531403" w:rsidRPr="005E2414" w:rsidRDefault="00531403" w:rsidP="00531403">
      <w:pPr>
        <w:jc w:val="both"/>
        <w:rPr>
          <w:sz w:val="20"/>
          <w:szCs w:val="20"/>
          <w:lang w:val="fr-CA"/>
        </w:rPr>
      </w:pPr>
      <w:r w:rsidRPr="005E2414">
        <w:rPr>
          <w:sz w:val="20"/>
          <w:szCs w:val="20"/>
          <w:lang w:val="fr-CA"/>
        </w:rPr>
        <w:t>Présents : La juge en chef McLachlin et les juges Abella, Moldaver, Karakatsanis, Wagner, Gascon, Côté, Brown et Rowe.</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i/>
          <w:sz w:val="20"/>
          <w:lang w:val="fr-CA"/>
        </w:rPr>
      </w:pPr>
      <w:r w:rsidRPr="005E2414">
        <w:rPr>
          <w:sz w:val="20"/>
          <w:lang w:val="fr-CA"/>
        </w:rPr>
        <w:tab/>
      </w:r>
      <w:r w:rsidRPr="005E2414">
        <w:rPr>
          <w:i/>
          <w:sz w:val="20"/>
          <w:lang w:val="fr-CA"/>
        </w:rPr>
        <w:t>Droit criminel — Mise en liberté provisoire — Appels — Rejet par le juge d’appel d’une demande de mise en liberté en attendant l’issue de l’appel au motif que le demandeur n’a pas établi que sa détention n’est « pas nécessaire dans l’intérêt public » suivant l’art. 679(3)c) du Code criminel — Considérations de politique générale et principes qui devraient guider les cours d’appel lorsqu’elles sont appelées à décider si une personne qui a été déclarée coupable d’un crime grave et condamnée à une longue peine d’emprisonnement devrait être mise en liberté sous caution en attendant qu’il soit statué sur son appel — Interprétation et application appropriées de l’art. 679(3)c) du Code criminel — Code criminel, L.R.C. 1985, c. C</w:t>
      </w:r>
      <w:r w:rsidRPr="005E2414">
        <w:rPr>
          <w:i/>
          <w:sz w:val="20"/>
          <w:lang w:val="fr-CA"/>
        </w:rPr>
        <w:noBreakHyphen/>
        <w:t>46, art. 679(3)c).</w:t>
      </w:r>
    </w:p>
    <w:p w:rsidR="00531403" w:rsidRPr="005E2414" w:rsidRDefault="00531403" w:rsidP="00531403">
      <w:pPr>
        <w:pStyle w:val="SCCNormalDoubleSpacing"/>
        <w:spacing w:line="240" w:lineRule="auto"/>
        <w:rPr>
          <w:i/>
          <w:sz w:val="20"/>
          <w:lang w:val="fr-CA"/>
        </w:rPr>
      </w:pPr>
    </w:p>
    <w:p w:rsidR="00531403" w:rsidRPr="005E2414" w:rsidRDefault="00531403" w:rsidP="00531403">
      <w:pPr>
        <w:pStyle w:val="SCCNormalDoubleSpacing"/>
        <w:spacing w:line="240" w:lineRule="auto"/>
        <w:rPr>
          <w:i/>
          <w:sz w:val="20"/>
          <w:lang w:val="fr-CA"/>
        </w:rPr>
      </w:pPr>
      <w:r w:rsidRPr="005E2414">
        <w:rPr>
          <w:i/>
          <w:sz w:val="20"/>
          <w:lang w:val="fr-CA"/>
        </w:rPr>
        <w:tab/>
        <w:t>Droit criminel — Mise en liberté provisoire — Audience de révision — Norme de contrôle — Rejet par le juge d’appel d’une demande de mise en liberté en attendant l’issue de l’appel — Juge en chef de la Cour d’appel ordonnant la révision de cette décision par une formation de trois juges conformément à l’art. 680(1) du Code criminel — Critère applicable par le juge en chef lorsqu’il est appelé à décider s’il convient ou non d’ordonner une révision par une formation — Norme de contrôle applicable par la formation de révision — Code criminel, L.R.C. 1985, c. C</w:t>
      </w:r>
      <w:r w:rsidRPr="005E2414">
        <w:rPr>
          <w:i/>
          <w:sz w:val="20"/>
          <w:lang w:val="fr-CA"/>
        </w:rPr>
        <w:noBreakHyphen/>
        <w:t>46, art. 680(1).</w:t>
      </w:r>
    </w:p>
    <w:p w:rsidR="00531403" w:rsidRPr="005E2414" w:rsidRDefault="00531403" w:rsidP="00531403">
      <w:pPr>
        <w:pStyle w:val="SCCNormalDoubleSpacing"/>
        <w:spacing w:line="240" w:lineRule="auto"/>
        <w:rPr>
          <w:i/>
          <w:sz w:val="20"/>
          <w:lang w:val="fr-CA"/>
        </w:rPr>
      </w:pPr>
    </w:p>
    <w:p w:rsidR="00531403" w:rsidRPr="005E2414" w:rsidRDefault="00531403" w:rsidP="00531403">
      <w:pPr>
        <w:pStyle w:val="SCCNormalDoubleSpacing"/>
        <w:spacing w:line="240" w:lineRule="auto"/>
        <w:rPr>
          <w:i/>
          <w:sz w:val="20"/>
          <w:lang w:val="fr-CA"/>
        </w:rPr>
      </w:pPr>
      <w:r w:rsidRPr="005E2414">
        <w:rPr>
          <w:i/>
          <w:sz w:val="20"/>
          <w:lang w:val="fr-CA"/>
        </w:rPr>
        <w:tab/>
        <w:t>Appels — Caractère théorique — Rejet d’une demande de mise en liberté en attendant l’issue de l’appel — Appel de la déclaration de culpabilité subséquemment accueilli et nouveau procès ordonné — Accusé mis en liberté en attendant l’issue de son nouveau procès — Pourvoi formé contre la décision refusant une mise en liberté sous caution en attendant l’issue de l’appel devenu théorique — La Cour devrait</w:t>
      </w:r>
      <w:r w:rsidRPr="005E2414">
        <w:rPr>
          <w:i/>
          <w:sz w:val="20"/>
          <w:lang w:val="fr-CA"/>
        </w:rPr>
        <w:noBreakHyphen/>
        <w:t>elle exercer son pouvoir discrétionnaire et entendre le pourvoi?</w:t>
      </w:r>
    </w:p>
    <w:p w:rsidR="00531403" w:rsidRPr="005E2414" w:rsidRDefault="00531403" w:rsidP="00531403">
      <w:pPr>
        <w:pStyle w:val="SCCNormalDoubleSpacing"/>
        <w:spacing w:line="240" w:lineRule="auto"/>
        <w:rPr>
          <w:i/>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 xml:space="preserve">O a présenté une demande de mise en liberté en attendant qu’il soit statué sur l’appel qu’il a interjeté contre sa déclaration de culpabilité pour le meurtre au deuxième degré de son père. Sa demande a été rejetée en raison du troisième critère énoncé à l’al. 679(3)c) du </w:t>
      </w:r>
      <w:r w:rsidRPr="005E2414">
        <w:rPr>
          <w:i/>
          <w:sz w:val="20"/>
          <w:lang w:val="fr-CA"/>
        </w:rPr>
        <w:t>Code criminel</w:t>
      </w:r>
      <w:r w:rsidRPr="005E2414">
        <w:rPr>
          <w:sz w:val="20"/>
          <w:lang w:val="fr-CA"/>
        </w:rPr>
        <w:t xml:space="preserve">, qui oblige le demandeur à établir que « sa détention n’est pas nécessaire dans l’intérêt public ». Bien que la sécurité du public n’ait pas été en cause en l’espèce, le juge d’appel n’était pas convaincu que la confiance du public serait préservée si O était libéré. Il a par conséquent rejeté la demande de O. La révision de cette décision, effectuée par une formation de trois juges sur l’ordre du juge en chef de la Cour d’appel en application du par. 680(1) du </w:t>
      </w:r>
      <w:r w:rsidRPr="005E2414">
        <w:rPr>
          <w:i/>
          <w:sz w:val="20"/>
          <w:lang w:val="fr-CA"/>
        </w:rPr>
        <w:t>Code criminel</w:t>
      </w:r>
      <w:r w:rsidRPr="005E2414">
        <w:rPr>
          <w:sz w:val="20"/>
          <w:lang w:val="fr-CA"/>
        </w:rPr>
        <w:t xml:space="preserve">, n’a pas été favorable à O. La Cour d’appel a subséquemment accueilli l’appel de la déclaration de culpabilité de O, et a ordonné la tenue d’un nouveau procès. Comme O a ensuite été libéré en attendant l’issue de son nouveau procès, le présent pourvoi qu’il a formé devant la Cour contre la décision de la formation de révision est devenu théorique. Cependant, conformément à l’arrêt </w:t>
      </w:r>
      <w:proofErr w:type="spellStart"/>
      <w:r w:rsidRPr="005E2414">
        <w:rPr>
          <w:i/>
          <w:sz w:val="20"/>
          <w:lang w:val="fr-CA"/>
        </w:rPr>
        <w:t>Borowski</w:t>
      </w:r>
      <w:proofErr w:type="spellEnd"/>
      <w:r w:rsidRPr="005E2414">
        <w:rPr>
          <w:sz w:val="20"/>
          <w:lang w:val="fr-CA"/>
        </w:rPr>
        <w:t xml:space="preserve"> </w:t>
      </w:r>
      <w:r w:rsidRPr="005E2414">
        <w:rPr>
          <w:i/>
          <w:sz w:val="20"/>
          <w:lang w:val="fr-CA"/>
        </w:rPr>
        <w:t>c. Canada (Procureur général)</w:t>
      </w:r>
      <w:r w:rsidRPr="005E2414">
        <w:rPr>
          <w:sz w:val="20"/>
          <w:lang w:val="fr-CA"/>
        </w:rPr>
        <w:t>, [1989] 1 R.C.S. 342, la Cour a décidé d’entendre le pourvoi sur le fond en raison de la position unanime des parties et des intervenants selon laquelle celle</w:t>
      </w:r>
      <w:r w:rsidRPr="005E2414">
        <w:rPr>
          <w:sz w:val="20"/>
          <w:lang w:val="fr-CA"/>
        </w:rPr>
        <w:noBreakHyphen/>
        <w:t>ci se devait de fournir des indications qui permettent de résoudre les contradictions de la jurisprudence sur la question de la mise en liberté sous caution en attendant l’issue de l’appel, question par ailleurs non susceptible de révision en appel.</w:t>
      </w:r>
    </w:p>
    <w:p w:rsidR="00531403" w:rsidRPr="005E2414" w:rsidRDefault="00531403" w:rsidP="00531403">
      <w:pPr>
        <w:pStyle w:val="SCCNormalDoubleSpacing"/>
        <w:spacing w:line="240" w:lineRule="auto"/>
        <w:rPr>
          <w:i/>
          <w:sz w:val="20"/>
          <w:lang w:val="fr-CA"/>
        </w:rPr>
      </w:pPr>
    </w:p>
    <w:p w:rsidR="00531403" w:rsidRPr="005E2414" w:rsidRDefault="00531403" w:rsidP="00531403">
      <w:pPr>
        <w:pStyle w:val="SCCNormalDoubleSpacing"/>
        <w:spacing w:line="240" w:lineRule="auto"/>
        <w:rPr>
          <w:sz w:val="20"/>
          <w:lang w:val="fr-CA"/>
        </w:rPr>
      </w:pPr>
      <w:r w:rsidRPr="005E2414">
        <w:rPr>
          <w:i/>
          <w:sz w:val="20"/>
          <w:lang w:val="fr-CA"/>
        </w:rPr>
        <w:tab/>
        <w:t>Arrêt</w:t>
      </w:r>
      <w:r w:rsidRPr="005E2414">
        <w:rPr>
          <w:sz w:val="20"/>
          <w:lang w:val="fr-CA"/>
        </w:rPr>
        <w:t> : Le pourvoi est accueilli.</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 xml:space="preserve">Suivant l’arrêt </w:t>
      </w:r>
      <w:r w:rsidRPr="005E2414">
        <w:rPr>
          <w:i/>
          <w:sz w:val="20"/>
          <w:lang w:val="fr-CA"/>
        </w:rPr>
        <w:t xml:space="preserve">R. c. </w:t>
      </w:r>
      <w:proofErr w:type="spellStart"/>
      <w:r w:rsidRPr="005E2414">
        <w:rPr>
          <w:i/>
          <w:sz w:val="20"/>
          <w:lang w:val="fr-CA"/>
        </w:rPr>
        <w:t>Farinacci</w:t>
      </w:r>
      <w:proofErr w:type="spellEnd"/>
      <w:r w:rsidRPr="005E2414">
        <w:rPr>
          <w:sz w:val="20"/>
          <w:lang w:val="fr-CA"/>
        </w:rPr>
        <w:t xml:space="preserve"> (1993), 86 C.C.C. (3d) 32, le critère de l’intérêt public énoncé à l’al. 679(3)c) du </w:t>
      </w:r>
      <w:r w:rsidRPr="005E2414">
        <w:rPr>
          <w:i/>
          <w:sz w:val="20"/>
          <w:lang w:val="fr-CA"/>
        </w:rPr>
        <w:t>Code criminel</w:t>
      </w:r>
      <w:r w:rsidRPr="005E2414">
        <w:rPr>
          <w:sz w:val="20"/>
          <w:lang w:val="fr-CA"/>
        </w:rPr>
        <w:t xml:space="preserve"> comporte deux volets : la sécurité publique et la confiance du public envers l’administration de la justice. Le volet relatif à la confiance du public suppose la mise en balance de deux intérêts opposés : la force exécutoire des jugements et le caractère révisable de ceux</w:t>
      </w:r>
      <w:r w:rsidRPr="005E2414">
        <w:rPr>
          <w:sz w:val="20"/>
          <w:lang w:val="fr-CA"/>
        </w:rPr>
        <w:noBreakHyphen/>
        <w:t xml:space="preserve">ci. Bien que le cadre établi par l’arrêt </w:t>
      </w:r>
      <w:proofErr w:type="spellStart"/>
      <w:r w:rsidRPr="005E2414">
        <w:rPr>
          <w:i/>
          <w:sz w:val="20"/>
          <w:lang w:val="fr-CA"/>
        </w:rPr>
        <w:t>Farinacci</w:t>
      </w:r>
      <w:proofErr w:type="spellEnd"/>
      <w:r w:rsidRPr="005E2414">
        <w:rPr>
          <w:sz w:val="20"/>
          <w:lang w:val="fr-CA"/>
        </w:rPr>
        <w:t xml:space="preserve"> ait résisté à l’épreuve du temps et demeure valable en droit, les juges d’appel continuent d’éprouver de la difficulté à résoudre la tension entre le principe de la force exécutoire des jugements et celui de leur caractère révisable, particulièrement dans des affaires comme celle en l’espèce où ils sont en présence, d’une part, d’un crime grave et, d’autre part, d’un bon candidat à une mise en liberté sous caution en attendant l’issue de l’appel.</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 xml:space="preserve">À l’alinéa 679(3)c) du </w:t>
      </w:r>
      <w:r w:rsidRPr="005E2414">
        <w:rPr>
          <w:i/>
          <w:sz w:val="20"/>
          <w:lang w:val="fr-CA"/>
        </w:rPr>
        <w:t>Code criminel</w:t>
      </w:r>
      <w:r w:rsidRPr="005E2414">
        <w:rPr>
          <w:sz w:val="20"/>
          <w:lang w:val="fr-CA"/>
        </w:rPr>
        <w:t>, le législateur n’a donné aux juges d’appel aucune indication sur la manière dont une ordonnance de mise en liberté sous caution en attendant l’issue de l’appel pourrait porter atteinte à la confiance du public envers l’administration de la justice. Heureusement, il l’a toutefois fait à l’al. 515(10)c) dans le contexte, certes différent mais connexe, de la mise en liberté sous caution en attendant l’issue du procès. Avec les adaptations qui s’imposent, les facteurs énumérés à l’al. 515(10)c) sont également utiles dans le contexte d’un appel.</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La gravité du crime pour lequel une personne a été reconnue coupable joue un rôle important lorsqu’il s’agit d’apprécier, en vertu de l’al. 515(10)c), la confiance du public dans le contexte antérieur au procès. La gravité du crime est déterminée au moyen de trois facteurs : la gravité de l’infraction, les circonstances entourant sa perpétration et la durée possible de l’emprisonnement. En ce qui concerne le volet de l’al. 679(3)c) relatif à la confiance du public, la gravité du crime devrait jouer un rôle équivalent dans l’appréciation de l’intérêt relatif à la force exécutoire des jugements. Le dernier facteur que le législateur reconnaît, à l’al. 515(10)c), comme facteur qui sous</w:t>
      </w:r>
      <w:r w:rsidRPr="005E2414">
        <w:rPr>
          <w:sz w:val="20"/>
          <w:lang w:val="fr-CA"/>
        </w:rPr>
        <w:noBreakHyphen/>
        <w:t xml:space="preserve">tend la confiance du public est la solidité du dossier du poursuivant. Dans le contexte d’un appel, cela correspond à l’existence de moyens d’appel solides, lesquels jouent un rôle dans l’appréciation de l’intérêt relatif au caractère révisable des jugements. Lors de cette appréciation, les juges d’appel devraient examiner les moyens d’appel en tenant compte de leur plausibilité générale en droit et des éléments au dossier sur lesquels ils reposent afin de déterminer s’ils vont clairement </w:t>
      </w:r>
      <w:proofErr w:type="spellStart"/>
      <w:r w:rsidRPr="005E2414">
        <w:rPr>
          <w:sz w:val="20"/>
          <w:lang w:val="fr-CA"/>
        </w:rPr>
        <w:t>au delà</w:t>
      </w:r>
      <w:proofErr w:type="spellEnd"/>
      <w:r w:rsidRPr="005E2414">
        <w:rPr>
          <w:sz w:val="20"/>
          <w:lang w:val="fr-CA"/>
        </w:rPr>
        <w:t xml:space="preserve"> des exigences minimales requises pour qu’il soit satisfait au critère de « non</w:t>
      </w:r>
      <w:r w:rsidRPr="005E2414">
        <w:rPr>
          <w:sz w:val="20"/>
          <w:lang w:val="fr-CA"/>
        </w:rPr>
        <w:noBreakHyphen/>
        <w:t>futilité ».</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Lorsqu’ils effectuent la mise en balance finale des facteurs qui sous</w:t>
      </w:r>
      <w:r w:rsidRPr="005E2414">
        <w:rPr>
          <w:sz w:val="20"/>
          <w:lang w:val="fr-CA"/>
        </w:rPr>
        <w:noBreakHyphen/>
        <w:t>tendent la confiance du public, notamment la solidité des moyens d’appel, la gravité de l’infraction, la sécurité du public et les risques que l’accusé s’enfuie, les juges d’appel devraient garder à l’esprit que la confiance du public doit être mesurée du point de vue d’un membre raisonnable du public. Il s’agit d’une personne réfléchie, impartiale, bien informée sur les circonstances de l’affaire et respectueuse des valeurs fondamentales de la société. Il n’existe pas de formule précise qui puisse être appliquée pour résoudre la tension entre le principe de la force exécutoire des jugements et celui du caractère révisable de ceux</w:t>
      </w:r>
      <w:r w:rsidRPr="005E2414">
        <w:rPr>
          <w:sz w:val="20"/>
          <w:lang w:val="fr-CA"/>
        </w:rPr>
        <w:noBreakHyphen/>
        <w:t>ci. L’application d’une approche qualitative et contextuelle est requise. Lorsque le demandeur a été déclaré coupable de meurtre ou d’un autre crime très grave, l’intérêt du public relatif à la force exécutoire des jugements sera élevé et l’emportera souvent sur l’intérêt lié au caractère révisable de ceux</w:t>
      </w:r>
      <w:r w:rsidRPr="005E2414">
        <w:rPr>
          <w:sz w:val="20"/>
          <w:lang w:val="fr-CA"/>
        </w:rPr>
        <w:noBreakHyphen/>
        <w:t xml:space="preserve">ci, particulièrement dans les cas où il existe des préoccupations persistantes en matière de sécurité publique ou de risques de fuite, où les moyens d’appel semblent faibles, ou les deux. En revanche, lorsque les préoccupations en matière de sécurité publique ou de risques de fuite sont négligeables, et que les moyens d’appel vont clairement </w:t>
      </w:r>
      <w:proofErr w:type="spellStart"/>
      <w:r w:rsidRPr="005E2414">
        <w:rPr>
          <w:sz w:val="20"/>
          <w:lang w:val="fr-CA"/>
        </w:rPr>
        <w:t>au delà</w:t>
      </w:r>
      <w:proofErr w:type="spellEnd"/>
      <w:r w:rsidRPr="005E2414">
        <w:rPr>
          <w:sz w:val="20"/>
          <w:lang w:val="fr-CA"/>
        </w:rPr>
        <w:t xml:space="preserve"> des exigences du critère de « non</w:t>
      </w:r>
      <w:r w:rsidRPr="005E2414">
        <w:rPr>
          <w:sz w:val="20"/>
          <w:lang w:val="fr-CA"/>
        </w:rPr>
        <w:noBreakHyphen/>
        <w:t>futilité », l’intérêt du public lié au caractère révisable des jugements peut très bien l’emporter sur l’intérêt lié à la force exécutoire de ceux</w:t>
      </w:r>
      <w:r w:rsidRPr="005E2414">
        <w:rPr>
          <w:sz w:val="20"/>
          <w:lang w:val="fr-CA"/>
        </w:rPr>
        <w:noBreakHyphen/>
        <w:t>ci, même en cas de meurtre ou d’une autre infraction très grave.</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 xml:space="preserve">La révision effectuée par une formation en vertu du par. 680(1) du </w:t>
      </w:r>
      <w:r w:rsidRPr="005E2414">
        <w:rPr>
          <w:i/>
          <w:sz w:val="20"/>
          <w:lang w:val="fr-CA"/>
        </w:rPr>
        <w:t>Code criminel</w:t>
      </w:r>
      <w:r w:rsidRPr="005E2414">
        <w:rPr>
          <w:sz w:val="20"/>
          <w:lang w:val="fr-CA"/>
        </w:rPr>
        <w:t xml:space="preserve"> devrait être guidée par les trois principes suivants. Premièrement, en l’absence d’erreur manifeste et dominante, la formation doit faire preuve de déférence à l’égard des conclusions de fait du juge. Deuxièmement, elle peut intervenir et substituer sa décision à celle du juge lorsqu’elle est convaincue que celui</w:t>
      </w:r>
      <w:r w:rsidRPr="005E2414">
        <w:rPr>
          <w:sz w:val="20"/>
          <w:lang w:val="fr-CA"/>
        </w:rPr>
        <w:noBreakHyphen/>
        <w:t>ci a commis une erreur de droit ou de principe, et que cette erreur était importante quant à l’issue de l’affaire. Troisièmement, en l’absence d’une erreur de droit, la formation peut intervenir et substituer sa décision à celle du juge dans les cas où elle conclut que celle</w:t>
      </w:r>
      <w:r w:rsidRPr="005E2414">
        <w:rPr>
          <w:sz w:val="20"/>
          <w:lang w:val="fr-CA"/>
        </w:rPr>
        <w:noBreakHyphen/>
        <w:t>ci était clairement injustifiée. Il s’ensuit que le juge en chef devrait envisager d’ordonner une révision fondée sur le par. 680(1) dans les cas où il est possible de soutenir que le juge a commis des erreurs importantes de fait ou de droit lorsqu’il a rendu la décision contestée, ou que celle</w:t>
      </w:r>
      <w:r w:rsidRPr="005E2414">
        <w:rPr>
          <w:sz w:val="20"/>
          <w:lang w:val="fr-CA"/>
        </w:rPr>
        <w:noBreakHyphen/>
        <w:t>ci était clairement injustifiée dans les circonstances.</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lastRenderedPageBreak/>
        <w:tab/>
        <w:t xml:space="preserve">En l’espèce, le juge d’appel était convaincu qu’il n’existait aucune préoccupation importante en matière de sécurité publique ou de risques de fuite et que les moyens d’appel pouvaient « nettement être soutenus », ce qui signifie qu’ils allaient clairement </w:t>
      </w:r>
      <w:proofErr w:type="spellStart"/>
      <w:r w:rsidRPr="005E2414">
        <w:rPr>
          <w:sz w:val="20"/>
          <w:lang w:val="fr-CA"/>
        </w:rPr>
        <w:t>au delà</w:t>
      </w:r>
      <w:proofErr w:type="spellEnd"/>
      <w:r w:rsidRPr="005E2414">
        <w:rPr>
          <w:sz w:val="20"/>
          <w:lang w:val="fr-CA"/>
        </w:rPr>
        <w:t xml:space="preserve"> des exigences du critère de « non</w:t>
      </w:r>
      <w:r w:rsidRPr="005E2414">
        <w:rPr>
          <w:sz w:val="20"/>
          <w:lang w:val="fr-CA"/>
        </w:rPr>
        <w:noBreakHyphen/>
        <w:t>futilité ». En outre, comme l’a conclu le juge du procès, le crime commis par O se rapprochait davantage de l’infraction d’homicide involontaire coupable que de celle de meurtre au premier degré, ce qui atténuait la gravité du crime et, partant, l’intérêt lié à la force exécutoire des jugements. Cumulativement, ces considérations rendaient la détention de O clairement injustifiée. Le juge d’appel a commis une erreur de droit en recherchant des moyens d’appel qui auraient garanti pour ainsi dire la tenue d’un nouveau procès ou un acquittement. La formation de révision a commis une erreur en n’intervenant pas.</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b/>
          <w:sz w:val="20"/>
          <w:lang w:val="fr-CA"/>
        </w:rPr>
      </w:pPr>
    </w:p>
    <w:p w:rsidR="00531403" w:rsidRPr="005E2414" w:rsidRDefault="00531403" w:rsidP="00531403">
      <w:pPr>
        <w:pStyle w:val="SCCNormalDoubleSpacing"/>
        <w:spacing w:line="240" w:lineRule="auto"/>
        <w:rPr>
          <w:sz w:val="20"/>
          <w:lang w:val="fr-CA"/>
        </w:rPr>
      </w:pPr>
      <w:r w:rsidRPr="005E2414">
        <w:rPr>
          <w:sz w:val="20"/>
          <w:lang w:val="fr-CA"/>
        </w:rPr>
        <w:tab/>
        <w:t>POURVOI contre un arrêt de la Cour d’appel du Nouveau</w:t>
      </w:r>
      <w:r w:rsidRPr="005E2414">
        <w:rPr>
          <w:sz w:val="20"/>
          <w:lang w:val="fr-CA"/>
        </w:rPr>
        <w:noBreakHyphen/>
        <w:t xml:space="preserve">Brunswick (le juge en chef Drapeau et les juges </w:t>
      </w:r>
      <w:proofErr w:type="spellStart"/>
      <w:r w:rsidRPr="005E2414">
        <w:rPr>
          <w:sz w:val="20"/>
          <w:lang w:val="fr-CA"/>
        </w:rPr>
        <w:t>Larlee</w:t>
      </w:r>
      <w:proofErr w:type="spellEnd"/>
      <w:r w:rsidRPr="005E2414">
        <w:rPr>
          <w:sz w:val="20"/>
          <w:lang w:val="fr-CA"/>
        </w:rPr>
        <w:t xml:space="preserve"> et </w:t>
      </w:r>
      <w:proofErr w:type="spellStart"/>
      <w:r w:rsidRPr="005E2414">
        <w:rPr>
          <w:sz w:val="20"/>
          <w:lang w:val="fr-CA"/>
        </w:rPr>
        <w:t>Quigg</w:t>
      </w:r>
      <w:proofErr w:type="spellEnd"/>
      <w:r w:rsidRPr="005E2414">
        <w:rPr>
          <w:sz w:val="20"/>
          <w:lang w:val="fr-CA"/>
        </w:rPr>
        <w:t>), 2016 NBCA 15, 446 R.N.</w:t>
      </w:r>
      <w:r w:rsidRPr="005E2414">
        <w:rPr>
          <w:sz w:val="20"/>
          <w:lang w:val="fr-CA"/>
        </w:rPr>
        <w:noBreakHyphen/>
        <w:t>B. (2</w:t>
      </w:r>
      <w:r w:rsidRPr="005E2414">
        <w:rPr>
          <w:sz w:val="20"/>
          <w:vertAlign w:val="superscript"/>
          <w:lang w:val="fr-CA"/>
        </w:rPr>
        <w:t>e</w:t>
      </w:r>
      <w:r w:rsidRPr="005E2414">
        <w:rPr>
          <w:sz w:val="20"/>
          <w:lang w:val="fr-CA"/>
        </w:rPr>
        <w:t>) 325, 1168 A.P.R. 325, [2016] A.N.</w:t>
      </w:r>
      <w:r w:rsidRPr="005E2414">
        <w:rPr>
          <w:sz w:val="20"/>
          <w:lang w:val="fr-CA"/>
        </w:rPr>
        <w:noBreakHyphen/>
        <w:t>B. n</w:t>
      </w:r>
      <w:r w:rsidRPr="005E2414">
        <w:rPr>
          <w:sz w:val="20"/>
          <w:vertAlign w:val="superscript"/>
          <w:lang w:val="fr-CA"/>
        </w:rPr>
        <w:t>o</w:t>
      </w:r>
      <w:r w:rsidRPr="005E2414">
        <w:rPr>
          <w:sz w:val="20"/>
          <w:lang w:val="fr-CA"/>
        </w:rPr>
        <w:t xml:space="preserve"> 70 (QL), 2016 </w:t>
      </w:r>
      <w:proofErr w:type="spellStart"/>
      <w:r w:rsidRPr="005E2414">
        <w:rPr>
          <w:sz w:val="20"/>
          <w:lang w:val="fr-CA"/>
        </w:rPr>
        <w:t>CarswellNB</w:t>
      </w:r>
      <w:proofErr w:type="spellEnd"/>
      <w:r w:rsidRPr="005E2414">
        <w:rPr>
          <w:sz w:val="20"/>
          <w:lang w:val="fr-CA"/>
        </w:rPr>
        <w:t xml:space="preserve"> 127 (WL Can.), qui a confirmé la décision du juge Richard refusant à l’appelant une mise en liberté sous caution en attendant la décision sur l’appel de sa déclaration de culpabilité, 2016 </w:t>
      </w:r>
      <w:proofErr w:type="spellStart"/>
      <w:r w:rsidRPr="005E2414">
        <w:rPr>
          <w:sz w:val="20"/>
          <w:lang w:val="fr-CA"/>
        </w:rPr>
        <w:t>CanLII</w:t>
      </w:r>
      <w:proofErr w:type="spellEnd"/>
      <w:r w:rsidRPr="005E2414">
        <w:rPr>
          <w:sz w:val="20"/>
          <w:lang w:val="fr-CA"/>
        </w:rPr>
        <w:t xml:space="preserve"> 7428, [2016] A.N.</w:t>
      </w:r>
      <w:r w:rsidRPr="005E2414">
        <w:rPr>
          <w:sz w:val="20"/>
          <w:lang w:val="fr-CA"/>
        </w:rPr>
        <w:noBreakHyphen/>
        <w:t>B. n</w:t>
      </w:r>
      <w:r w:rsidRPr="005E2414">
        <w:rPr>
          <w:sz w:val="20"/>
          <w:vertAlign w:val="superscript"/>
          <w:lang w:val="fr-CA"/>
        </w:rPr>
        <w:t>o</w:t>
      </w:r>
      <w:r w:rsidRPr="005E2414">
        <w:rPr>
          <w:sz w:val="20"/>
          <w:lang w:val="fr-CA"/>
        </w:rPr>
        <w:t xml:space="preserve"> 25 (QL), 2016 </w:t>
      </w:r>
      <w:proofErr w:type="spellStart"/>
      <w:r w:rsidRPr="005E2414">
        <w:rPr>
          <w:sz w:val="20"/>
          <w:lang w:val="fr-CA"/>
        </w:rPr>
        <w:t>CarswellNB</w:t>
      </w:r>
      <w:proofErr w:type="spellEnd"/>
      <w:r w:rsidRPr="005E2414">
        <w:rPr>
          <w:sz w:val="20"/>
          <w:lang w:val="fr-CA"/>
        </w:rPr>
        <w:t xml:space="preserve"> 42 (WL Can.). Pourvoi accueilli.</w:t>
      </w:r>
    </w:p>
    <w:p w:rsidR="00531403" w:rsidRPr="005E2414" w:rsidRDefault="00531403" w:rsidP="00531403">
      <w:pPr>
        <w:pStyle w:val="SCCNormalDoubleSpacing"/>
        <w:spacing w:line="240" w:lineRule="auto"/>
        <w:rPr>
          <w:rStyle w:val="SCCCounselPartyRoleChar"/>
          <w:sz w:val="20"/>
          <w:lang w:val="fr-CA"/>
        </w:rPr>
      </w:pPr>
      <w:r w:rsidRPr="005E2414">
        <w:rPr>
          <w:rStyle w:val="SCCCounselNameChar"/>
          <w:sz w:val="20"/>
          <w:lang w:val="fr-CA"/>
        </w:rPr>
        <w:tab/>
        <w:t>Alan D. Gold</w:t>
      </w:r>
      <w:r w:rsidRPr="005E2414">
        <w:rPr>
          <w:rStyle w:val="SCCCounselSeparatorChar"/>
          <w:rFonts w:eastAsia="Calibri"/>
          <w:sz w:val="20"/>
        </w:rPr>
        <w:t xml:space="preserve">, </w:t>
      </w:r>
      <w:r w:rsidRPr="005E2414">
        <w:rPr>
          <w:rStyle w:val="SCCCounselNameChar"/>
          <w:sz w:val="20"/>
          <w:lang w:val="fr-CA"/>
        </w:rPr>
        <w:t xml:space="preserve">Gary A. Miller, </w:t>
      </w:r>
      <w:proofErr w:type="spellStart"/>
      <w:proofErr w:type="gramStart"/>
      <w:r w:rsidRPr="005E2414">
        <w:rPr>
          <w:rStyle w:val="SCCCounselNameChar"/>
          <w:sz w:val="20"/>
          <w:lang w:val="fr-CA"/>
        </w:rPr>
        <w:t>c.r</w:t>
      </w:r>
      <w:proofErr w:type="spellEnd"/>
      <w:r w:rsidRPr="005E2414">
        <w:rPr>
          <w:rStyle w:val="SCCCounselNameChar"/>
          <w:sz w:val="20"/>
          <w:lang w:val="fr-CA"/>
        </w:rPr>
        <w:t>.</w:t>
      </w:r>
      <w:r w:rsidRPr="005E2414">
        <w:rPr>
          <w:rStyle w:val="SCCCounselSeparatorChar"/>
          <w:rFonts w:eastAsia="Calibri"/>
          <w:sz w:val="20"/>
        </w:rPr>
        <w:t>,</w:t>
      </w:r>
      <w:proofErr w:type="gramEnd"/>
      <w:r w:rsidRPr="005E2414">
        <w:rPr>
          <w:rStyle w:val="SCCCounselSeparatorChar"/>
          <w:rFonts w:eastAsia="Calibri"/>
          <w:sz w:val="20"/>
        </w:rPr>
        <w:t xml:space="preserve"> et </w:t>
      </w:r>
      <w:r w:rsidRPr="005E2414">
        <w:rPr>
          <w:rStyle w:val="SCCCounselNameChar"/>
          <w:sz w:val="20"/>
          <w:lang w:val="fr-CA"/>
        </w:rPr>
        <w:t>James R. McConnell</w:t>
      </w:r>
      <w:r w:rsidRPr="005E2414">
        <w:rPr>
          <w:rStyle w:val="SCCCounselPartyRoleChar"/>
          <w:sz w:val="20"/>
          <w:lang w:val="fr-CA"/>
        </w:rPr>
        <w:t>, pour l’appelant.</w:t>
      </w:r>
    </w:p>
    <w:p w:rsidR="00531403" w:rsidRPr="005E2414" w:rsidRDefault="00531403" w:rsidP="00531403">
      <w:pPr>
        <w:pStyle w:val="SCCNormalDoubleSpacing"/>
        <w:spacing w:line="240" w:lineRule="auto"/>
        <w:rPr>
          <w:sz w:val="20"/>
          <w:lang w:val="fr-CA"/>
        </w:rPr>
      </w:pPr>
    </w:p>
    <w:p w:rsidR="00531403" w:rsidRPr="005E2414" w:rsidRDefault="00531403" w:rsidP="00531403">
      <w:pPr>
        <w:pStyle w:val="SCCNormalDoubleSpacing"/>
        <w:spacing w:line="240" w:lineRule="auto"/>
        <w:rPr>
          <w:rStyle w:val="SCCCounselPartyRoleChar"/>
          <w:sz w:val="20"/>
          <w:lang w:val="fr-CA"/>
        </w:rPr>
      </w:pPr>
      <w:r w:rsidRPr="005E2414">
        <w:rPr>
          <w:rStyle w:val="SCCCounselNameChar"/>
          <w:sz w:val="20"/>
          <w:lang w:val="fr-CA"/>
        </w:rPr>
        <w:tab/>
        <w:t>Kathryn A. Gregory</w:t>
      </w:r>
      <w:r w:rsidRPr="005E2414">
        <w:rPr>
          <w:rStyle w:val="SCCCounselSeparatorChar"/>
          <w:rFonts w:eastAsia="Calibri"/>
          <w:sz w:val="20"/>
        </w:rPr>
        <w:t xml:space="preserve"> et </w:t>
      </w:r>
      <w:r w:rsidRPr="005E2414">
        <w:rPr>
          <w:rStyle w:val="SCCCounselNameChar"/>
          <w:sz w:val="20"/>
          <w:lang w:val="fr-CA"/>
        </w:rPr>
        <w:t>Derek Weaver</w:t>
      </w:r>
      <w:r w:rsidRPr="005E2414">
        <w:rPr>
          <w:rStyle w:val="SCCCounselPartyRoleChar"/>
          <w:sz w:val="20"/>
          <w:lang w:val="fr-CA"/>
        </w:rPr>
        <w:t>, pour l’intimée.</w:t>
      </w:r>
    </w:p>
    <w:p w:rsidR="00531403" w:rsidRPr="005E2414" w:rsidRDefault="00531403" w:rsidP="00C417A0">
      <w:pPr>
        <w:pStyle w:val="SCCNormalDoubleSpacing"/>
        <w:spacing w:line="240" w:lineRule="auto"/>
        <w:rPr>
          <w:sz w:val="20"/>
          <w:lang w:val="fr-CA"/>
        </w:rPr>
      </w:pPr>
    </w:p>
    <w:p w:rsidR="00531403" w:rsidRPr="005E2414" w:rsidRDefault="00531403" w:rsidP="00C417A0">
      <w:pPr>
        <w:pStyle w:val="SCCNormalDoubleSpacing"/>
        <w:spacing w:line="240" w:lineRule="auto"/>
        <w:rPr>
          <w:rStyle w:val="SCCCounselPartyRoleChar"/>
          <w:sz w:val="20"/>
          <w:lang w:val="fr-CA"/>
        </w:rPr>
      </w:pPr>
      <w:r w:rsidRPr="005E2414">
        <w:rPr>
          <w:rStyle w:val="SCCCounselNameChar"/>
          <w:sz w:val="20"/>
          <w:lang w:val="fr-CA"/>
        </w:rPr>
        <w:tab/>
        <w:t xml:space="preserve">Gavin </w:t>
      </w:r>
      <w:proofErr w:type="spellStart"/>
      <w:r w:rsidRPr="005E2414">
        <w:rPr>
          <w:rStyle w:val="SCCCounselNameChar"/>
          <w:sz w:val="20"/>
          <w:lang w:val="fr-CA"/>
        </w:rPr>
        <w:t>MacDonald</w:t>
      </w:r>
      <w:proofErr w:type="spellEnd"/>
      <w:r w:rsidRPr="005E2414">
        <w:rPr>
          <w:rStyle w:val="SCCCounselNameChar"/>
          <w:sz w:val="20"/>
          <w:lang w:val="fr-CA"/>
        </w:rPr>
        <w:t xml:space="preserve"> </w:t>
      </w:r>
      <w:r w:rsidRPr="005E2414">
        <w:rPr>
          <w:rStyle w:val="SCCCounselSeparatorChar"/>
          <w:rFonts w:eastAsia="Calibri"/>
          <w:sz w:val="20"/>
        </w:rPr>
        <w:t>et</w:t>
      </w:r>
      <w:r w:rsidRPr="005E2414">
        <w:rPr>
          <w:rStyle w:val="SCCCounselNameChar"/>
          <w:sz w:val="20"/>
          <w:lang w:val="fr-CA"/>
        </w:rPr>
        <w:t xml:space="preserve"> Leslie Paine</w:t>
      </w:r>
      <w:r w:rsidRPr="005E2414">
        <w:rPr>
          <w:rStyle w:val="SCCCounselPartyRoleChar"/>
          <w:sz w:val="20"/>
          <w:lang w:val="fr-CA"/>
        </w:rPr>
        <w:t>, pour l’intervenant le procureur général de l’Ontario.</w:t>
      </w:r>
    </w:p>
    <w:p w:rsidR="00531403" w:rsidRPr="005E2414" w:rsidRDefault="00531403" w:rsidP="00C417A0">
      <w:pPr>
        <w:pStyle w:val="SCCNormalDoubleSpacing"/>
        <w:spacing w:line="240" w:lineRule="auto"/>
        <w:rPr>
          <w:sz w:val="20"/>
          <w:lang w:val="fr-CA"/>
        </w:rPr>
      </w:pPr>
    </w:p>
    <w:p w:rsidR="00531403" w:rsidRPr="005E2414" w:rsidRDefault="00531403" w:rsidP="00C417A0">
      <w:pPr>
        <w:pStyle w:val="SCCNormalDoubleSpacing"/>
        <w:spacing w:line="240" w:lineRule="auto"/>
        <w:rPr>
          <w:rStyle w:val="SCCCounselPartyRoleChar"/>
          <w:sz w:val="20"/>
          <w:lang w:val="fr-CA"/>
        </w:rPr>
      </w:pPr>
      <w:r w:rsidRPr="005E2414">
        <w:rPr>
          <w:rStyle w:val="SCCCounselNameChar"/>
          <w:sz w:val="20"/>
          <w:lang w:val="fr-CA"/>
        </w:rPr>
        <w:tab/>
        <w:t xml:space="preserve">John M. Gordon, </w:t>
      </w:r>
      <w:proofErr w:type="spellStart"/>
      <w:r w:rsidRPr="005E2414">
        <w:rPr>
          <w:rStyle w:val="SCCCounselNameChar"/>
          <w:sz w:val="20"/>
          <w:lang w:val="fr-CA"/>
        </w:rPr>
        <w:t>c.r</w:t>
      </w:r>
      <w:proofErr w:type="spellEnd"/>
      <w:r w:rsidRPr="005E2414">
        <w:rPr>
          <w:rStyle w:val="SCCCounselNameChar"/>
          <w:sz w:val="20"/>
          <w:lang w:val="fr-CA"/>
        </w:rPr>
        <w:t>.</w:t>
      </w:r>
      <w:r w:rsidRPr="005E2414">
        <w:rPr>
          <w:rStyle w:val="SCCCounselPartyRoleChar"/>
          <w:sz w:val="20"/>
          <w:lang w:val="fr-CA"/>
        </w:rPr>
        <w:t>, pour l’intervenant le procureur général de la Colombie</w:t>
      </w:r>
      <w:r w:rsidRPr="005E2414">
        <w:rPr>
          <w:rStyle w:val="SCCCounselPartyRoleChar"/>
          <w:sz w:val="20"/>
          <w:lang w:val="fr-CA"/>
        </w:rPr>
        <w:noBreakHyphen/>
        <w:t>Britannique.</w:t>
      </w:r>
    </w:p>
    <w:p w:rsidR="00531403" w:rsidRPr="005E2414" w:rsidRDefault="00531403" w:rsidP="00C417A0">
      <w:pPr>
        <w:pStyle w:val="SCCNormalDoubleSpacing"/>
        <w:spacing w:line="240" w:lineRule="auto"/>
        <w:rPr>
          <w:sz w:val="20"/>
          <w:lang w:val="fr-CA"/>
        </w:rPr>
      </w:pPr>
    </w:p>
    <w:p w:rsidR="00531403" w:rsidRPr="005E2414" w:rsidRDefault="00531403" w:rsidP="00C417A0">
      <w:pPr>
        <w:pStyle w:val="SCCNormalDoubleSpacing"/>
        <w:spacing w:line="240" w:lineRule="auto"/>
        <w:rPr>
          <w:rStyle w:val="SCCCounselPartyRoleChar"/>
          <w:sz w:val="20"/>
          <w:lang w:val="fr-CA"/>
        </w:rPr>
      </w:pPr>
      <w:r w:rsidRPr="005E2414">
        <w:rPr>
          <w:rStyle w:val="SCCCounselNameChar"/>
          <w:sz w:val="20"/>
          <w:lang w:val="fr-CA"/>
        </w:rPr>
        <w:tab/>
        <w:t xml:space="preserve">Christine </w:t>
      </w:r>
      <w:proofErr w:type="spellStart"/>
      <w:r w:rsidRPr="005E2414">
        <w:rPr>
          <w:rStyle w:val="SCCCounselNameChar"/>
          <w:sz w:val="20"/>
          <w:lang w:val="fr-CA"/>
        </w:rPr>
        <w:t>Rideout</w:t>
      </w:r>
      <w:proofErr w:type="spellEnd"/>
      <w:r w:rsidRPr="005E2414">
        <w:rPr>
          <w:rStyle w:val="SCCCounselPartyRoleChar"/>
          <w:sz w:val="20"/>
          <w:lang w:val="fr-CA"/>
        </w:rPr>
        <w:t>, pour l’intervenant le procureur général de l’Alberta.</w:t>
      </w:r>
    </w:p>
    <w:p w:rsidR="00531403" w:rsidRPr="005E2414" w:rsidRDefault="00531403" w:rsidP="00C417A0">
      <w:pPr>
        <w:pStyle w:val="SCCNormalDoubleSpacing"/>
        <w:spacing w:line="240" w:lineRule="auto"/>
        <w:rPr>
          <w:sz w:val="20"/>
          <w:lang w:val="fr-CA"/>
        </w:rPr>
      </w:pPr>
    </w:p>
    <w:p w:rsidR="00531403" w:rsidRPr="005E2414" w:rsidRDefault="00531403" w:rsidP="00C417A0">
      <w:pPr>
        <w:pStyle w:val="SCCNormalDoubleSpacing"/>
        <w:spacing w:line="240" w:lineRule="auto"/>
        <w:rPr>
          <w:rStyle w:val="SCCCounselPartyRoleChar"/>
          <w:sz w:val="20"/>
          <w:lang w:val="fr-CA"/>
        </w:rPr>
      </w:pPr>
      <w:r w:rsidRPr="005E2414">
        <w:rPr>
          <w:rStyle w:val="SCCCounselNameChar"/>
          <w:sz w:val="20"/>
          <w:lang w:val="fr-CA"/>
        </w:rPr>
        <w:tab/>
        <w:t xml:space="preserve">Michael W. </w:t>
      </w:r>
      <w:proofErr w:type="spellStart"/>
      <w:r w:rsidRPr="005E2414">
        <w:rPr>
          <w:rStyle w:val="SCCCounselNameChar"/>
          <w:sz w:val="20"/>
          <w:lang w:val="fr-CA"/>
        </w:rPr>
        <w:t>Lacy</w:t>
      </w:r>
      <w:proofErr w:type="spellEnd"/>
      <w:r w:rsidRPr="005E2414">
        <w:rPr>
          <w:rStyle w:val="SCCCounselSeparatorChar"/>
          <w:rFonts w:eastAsia="Calibri"/>
          <w:sz w:val="20"/>
        </w:rPr>
        <w:t xml:space="preserve">, </w:t>
      </w:r>
      <w:r w:rsidRPr="005E2414">
        <w:rPr>
          <w:rStyle w:val="SCCCounselNameChar"/>
          <w:sz w:val="20"/>
          <w:lang w:val="fr-CA"/>
        </w:rPr>
        <w:t>Susan M. Chapman</w:t>
      </w:r>
      <w:r w:rsidRPr="005E2414">
        <w:rPr>
          <w:rStyle w:val="SCCCounselSeparatorChar"/>
          <w:rFonts w:eastAsia="Calibri"/>
          <w:sz w:val="20"/>
        </w:rPr>
        <w:t xml:space="preserve"> et </w:t>
      </w:r>
      <w:r w:rsidRPr="005E2414">
        <w:rPr>
          <w:rStyle w:val="SCCCounselNameChar"/>
          <w:sz w:val="20"/>
          <w:lang w:val="fr-CA"/>
        </w:rPr>
        <w:t xml:space="preserve">Andrew </w:t>
      </w:r>
      <w:proofErr w:type="spellStart"/>
      <w:r w:rsidRPr="005E2414">
        <w:rPr>
          <w:rStyle w:val="SCCCounselNameChar"/>
          <w:sz w:val="20"/>
          <w:lang w:val="fr-CA"/>
        </w:rPr>
        <w:t>Menchynski</w:t>
      </w:r>
      <w:proofErr w:type="spellEnd"/>
      <w:r w:rsidRPr="005E2414">
        <w:rPr>
          <w:rStyle w:val="SCCCounselPartyRoleChar"/>
          <w:sz w:val="20"/>
          <w:lang w:val="fr-CA"/>
        </w:rPr>
        <w:t xml:space="preserve">, pour l’intervenante </w:t>
      </w:r>
      <w:proofErr w:type="spellStart"/>
      <w:r w:rsidRPr="005E2414">
        <w:rPr>
          <w:rStyle w:val="SCCCounselPartyRoleChar"/>
          <w:sz w:val="20"/>
          <w:lang w:val="fr-CA"/>
        </w:rPr>
        <w:t>Criminal</w:t>
      </w:r>
      <w:proofErr w:type="spellEnd"/>
      <w:r w:rsidRPr="005E2414">
        <w:rPr>
          <w:rStyle w:val="SCCCounselPartyRoleChar"/>
          <w:sz w:val="20"/>
          <w:lang w:val="fr-CA"/>
        </w:rPr>
        <w:t xml:space="preserve"> </w:t>
      </w:r>
      <w:proofErr w:type="spellStart"/>
      <w:r w:rsidRPr="005E2414">
        <w:rPr>
          <w:rStyle w:val="SCCCounselPartyRoleChar"/>
          <w:sz w:val="20"/>
          <w:lang w:val="fr-CA"/>
        </w:rPr>
        <w:t>Lawyers</w:t>
      </w:r>
      <w:proofErr w:type="spellEnd"/>
      <w:r w:rsidRPr="005E2414">
        <w:rPr>
          <w:rStyle w:val="SCCCounselPartyRoleChar"/>
          <w:sz w:val="20"/>
          <w:lang w:val="fr-CA"/>
        </w:rPr>
        <w:t>’ Association (Ontario).</w:t>
      </w:r>
    </w:p>
    <w:p w:rsidR="00531403" w:rsidRPr="005E2414" w:rsidRDefault="00531403" w:rsidP="00C417A0">
      <w:pPr>
        <w:pStyle w:val="SCCNormalDoubleSpacing"/>
        <w:spacing w:line="240" w:lineRule="auto"/>
        <w:rPr>
          <w:sz w:val="20"/>
          <w:lang w:val="fr-CA"/>
        </w:rPr>
      </w:pPr>
    </w:p>
    <w:p w:rsidR="00531403" w:rsidRPr="005E2414" w:rsidRDefault="00531403" w:rsidP="00C417A0">
      <w:pPr>
        <w:pStyle w:val="SCCLawFirm"/>
        <w:spacing w:line="240" w:lineRule="auto"/>
        <w:rPr>
          <w:sz w:val="20"/>
          <w:lang w:val="fr-CA"/>
        </w:rPr>
      </w:pPr>
      <w:r w:rsidRPr="005E2414">
        <w:rPr>
          <w:sz w:val="20"/>
          <w:lang w:val="fr-CA"/>
        </w:rPr>
        <w:tab/>
        <w:t xml:space="preserve">Procureurs de l’appelant : Alan D. Gold Professional Corporation, Toronto; Gary A. Miller Professional Corporation, </w:t>
      </w:r>
      <w:proofErr w:type="spellStart"/>
      <w:r w:rsidRPr="005E2414">
        <w:rPr>
          <w:sz w:val="20"/>
          <w:lang w:val="fr-CA"/>
        </w:rPr>
        <w:t>Upper</w:t>
      </w:r>
      <w:proofErr w:type="spellEnd"/>
      <w:r w:rsidRPr="005E2414">
        <w:rPr>
          <w:sz w:val="20"/>
          <w:lang w:val="fr-CA"/>
        </w:rPr>
        <w:t xml:space="preserve"> </w:t>
      </w:r>
      <w:proofErr w:type="spellStart"/>
      <w:r w:rsidRPr="005E2414">
        <w:rPr>
          <w:sz w:val="20"/>
          <w:lang w:val="fr-CA"/>
        </w:rPr>
        <w:t>Kingsclear</w:t>
      </w:r>
      <w:proofErr w:type="spellEnd"/>
      <w:r w:rsidRPr="005E2414">
        <w:rPr>
          <w:sz w:val="20"/>
          <w:lang w:val="fr-CA"/>
        </w:rPr>
        <w:t>, Nouveau</w:t>
      </w:r>
      <w:r w:rsidRPr="005E2414">
        <w:rPr>
          <w:sz w:val="20"/>
          <w:lang w:val="fr-CA"/>
        </w:rPr>
        <w:noBreakHyphen/>
        <w:t>Brunswick; Cox &amp; Palmer, Saint John.</w:t>
      </w:r>
    </w:p>
    <w:p w:rsidR="00531403" w:rsidRPr="005E2414" w:rsidRDefault="00531403" w:rsidP="00C417A0">
      <w:pPr>
        <w:pStyle w:val="SCCNormalDoubleSpacing"/>
        <w:spacing w:line="240" w:lineRule="auto"/>
        <w:rPr>
          <w:lang w:val="fr-CA"/>
        </w:rPr>
      </w:pPr>
    </w:p>
    <w:p w:rsidR="00531403" w:rsidRPr="005E2414" w:rsidRDefault="00531403" w:rsidP="00C417A0">
      <w:pPr>
        <w:pStyle w:val="SCCLawFirm"/>
        <w:spacing w:line="240" w:lineRule="auto"/>
        <w:rPr>
          <w:sz w:val="20"/>
          <w:lang w:val="fr-CA"/>
        </w:rPr>
      </w:pPr>
      <w:r w:rsidRPr="005E2414">
        <w:rPr>
          <w:sz w:val="20"/>
          <w:lang w:val="fr-CA"/>
        </w:rPr>
        <w:tab/>
        <w:t>Procureur de l’intimée : Procureur général du Nouveau</w:t>
      </w:r>
      <w:r w:rsidRPr="005E2414">
        <w:rPr>
          <w:sz w:val="20"/>
          <w:lang w:val="fr-CA"/>
        </w:rPr>
        <w:noBreakHyphen/>
        <w:t>Brunswick, Fredericton.</w:t>
      </w:r>
    </w:p>
    <w:p w:rsidR="00531403" w:rsidRPr="005E2414" w:rsidRDefault="00531403" w:rsidP="00C417A0">
      <w:pPr>
        <w:pStyle w:val="SCCNormalDoubleSpacing"/>
        <w:spacing w:line="240" w:lineRule="auto"/>
        <w:rPr>
          <w:lang w:val="fr-CA"/>
        </w:rPr>
      </w:pPr>
    </w:p>
    <w:p w:rsidR="00531403" w:rsidRPr="005E2414" w:rsidRDefault="00531403" w:rsidP="00C417A0">
      <w:pPr>
        <w:pStyle w:val="SCCLawFirm"/>
        <w:spacing w:line="240" w:lineRule="auto"/>
        <w:rPr>
          <w:sz w:val="20"/>
          <w:lang w:val="fr-CA"/>
        </w:rPr>
      </w:pPr>
      <w:r w:rsidRPr="005E2414">
        <w:rPr>
          <w:sz w:val="20"/>
          <w:lang w:val="fr-CA"/>
        </w:rPr>
        <w:tab/>
        <w:t>Procureur de l’intervenant le procureur général de l’Ontario : Procureur général de l’Ontario, Toronto.</w:t>
      </w:r>
    </w:p>
    <w:p w:rsidR="00531403" w:rsidRPr="005E2414" w:rsidRDefault="00531403" w:rsidP="00C417A0">
      <w:pPr>
        <w:pStyle w:val="SCCNormalDoubleSpacing"/>
        <w:spacing w:line="240" w:lineRule="auto"/>
        <w:rPr>
          <w:lang w:val="fr-CA"/>
        </w:rPr>
      </w:pPr>
    </w:p>
    <w:p w:rsidR="00531403" w:rsidRPr="005E2414" w:rsidRDefault="00531403" w:rsidP="00C417A0">
      <w:pPr>
        <w:pStyle w:val="SCCLawFirm"/>
        <w:spacing w:line="240" w:lineRule="auto"/>
        <w:rPr>
          <w:sz w:val="20"/>
          <w:lang w:val="fr-CA"/>
        </w:rPr>
      </w:pPr>
      <w:r w:rsidRPr="005E2414">
        <w:rPr>
          <w:sz w:val="20"/>
          <w:lang w:val="fr-CA"/>
        </w:rPr>
        <w:tab/>
        <w:t>Procureur de l’intervenant le procureur général de la Colombie</w:t>
      </w:r>
      <w:r w:rsidRPr="005E2414">
        <w:rPr>
          <w:sz w:val="20"/>
          <w:lang w:val="fr-CA"/>
        </w:rPr>
        <w:noBreakHyphen/>
        <w:t>Britannique : Procureur général de la Colombie</w:t>
      </w:r>
      <w:r w:rsidRPr="005E2414">
        <w:rPr>
          <w:sz w:val="20"/>
          <w:lang w:val="fr-CA"/>
        </w:rPr>
        <w:noBreakHyphen/>
        <w:t>Britannique, Vancouver.</w:t>
      </w:r>
    </w:p>
    <w:p w:rsidR="00531403" w:rsidRPr="005E2414" w:rsidRDefault="00531403" w:rsidP="00C417A0">
      <w:pPr>
        <w:pStyle w:val="SCCNormalDoubleSpacing"/>
        <w:spacing w:line="240" w:lineRule="auto"/>
        <w:rPr>
          <w:lang w:val="fr-CA"/>
        </w:rPr>
      </w:pPr>
    </w:p>
    <w:p w:rsidR="00531403" w:rsidRPr="005E2414" w:rsidRDefault="00531403" w:rsidP="00C417A0">
      <w:pPr>
        <w:pStyle w:val="SCCLawFirm"/>
        <w:spacing w:line="240" w:lineRule="auto"/>
        <w:rPr>
          <w:sz w:val="20"/>
          <w:lang w:val="fr-CA"/>
        </w:rPr>
      </w:pPr>
      <w:r w:rsidRPr="005E2414">
        <w:rPr>
          <w:sz w:val="20"/>
          <w:lang w:val="fr-CA"/>
        </w:rPr>
        <w:tab/>
        <w:t>Procureur de l’intervenant le procureur général de l’Alberta : Procureur général de l’Alberta, Calgary.</w:t>
      </w:r>
    </w:p>
    <w:p w:rsidR="00531403" w:rsidRPr="005E2414" w:rsidRDefault="00531403" w:rsidP="00C417A0">
      <w:pPr>
        <w:pStyle w:val="SCCNormalDoubleSpacing"/>
        <w:spacing w:line="240" w:lineRule="auto"/>
        <w:rPr>
          <w:lang w:val="fr-CA"/>
        </w:rPr>
      </w:pPr>
    </w:p>
    <w:p w:rsidR="00531403" w:rsidRPr="005E2414" w:rsidRDefault="00531403" w:rsidP="00C417A0">
      <w:pPr>
        <w:pStyle w:val="SCCLawFirm"/>
        <w:spacing w:line="240" w:lineRule="auto"/>
        <w:rPr>
          <w:sz w:val="20"/>
          <w:lang w:val="fr-CA"/>
        </w:rPr>
      </w:pPr>
      <w:r w:rsidRPr="005E2414">
        <w:rPr>
          <w:sz w:val="20"/>
          <w:lang w:val="fr-CA"/>
        </w:rPr>
        <w:tab/>
        <w:t xml:space="preserve">Procureurs de l’intervenante </w:t>
      </w:r>
      <w:proofErr w:type="spellStart"/>
      <w:r w:rsidRPr="005E2414">
        <w:rPr>
          <w:sz w:val="20"/>
          <w:lang w:val="fr-CA"/>
        </w:rPr>
        <w:t>Criminal</w:t>
      </w:r>
      <w:proofErr w:type="spellEnd"/>
      <w:r w:rsidRPr="005E2414">
        <w:rPr>
          <w:sz w:val="20"/>
          <w:lang w:val="fr-CA"/>
        </w:rPr>
        <w:t xml:space="preserve"> </w:t>
      </w:r>
      <w:proofErr w:type="spellStart"/>
      <w:r w:rsidRPr="005E2414">
        <w:rPr>
          <w:sz w:val="20"/>
          <w:lang w:val="fr-CA"/>
        </w:rPr>
        <w:t>Lawyers</w:t>
      </w:r>
      <w:proofErr w:type="spellEnd"/>
      <w:r w:rsidRPr="005E2414">
        <w:rPr>
          <w:sz w:val="20"/>
          <w:lang w:val="fr-CA"/>
        </w:rPr>
        <w:t>’ Association (Ontario) : </w:t>
      </w:r>
      <w:proofErr w:type="spellStart"/>
      <w:r w:rsidRPr="005E2414">
        <w:rPr>
          <w:sz w:val="20"/>
          <w:lang w:val="fr-CA"/>
        </w:rPr>
        <w:t>Brauti</w:t>
      </w:r>
      <w:proofErr w:type="spellEnd"/>
      <w:r w:rsidRPr="005E2414">
        <w:rPr>
          <w:sz w:val="20"/>
          <w:lang w:val="fr-CA"/>
        </w:rPr>
        <w:t xml:space="preserve"> </w:t>
      </w:r>
      <w:proofErr w:type="spellStart"/>
      <w:r w:rsidRPr="005E2414">
        <w:rPr>
          <w:sz w:val="20"/>
          <w:lang w:val="fr-CA"/>
        </w:rPr>
        <w:t>Thorning</w:t>
      </w:r>
      <w:proofErr w:type="spellEnd"/>
      <w:r w:rsidRPr="005E2414">
        <w:rPr>
          <w:sz w:val="20"/>
          <w:lang w:val="fr-CA"/>
        </w:rPr>
        <w:t xml:space="preserve"> </w:t>
      </w:r>
      <w:proofErr w:type="spellStart"/>
      <w:r w:rsidRPr="005E2414">
        <w:rPr>
          <w:sz w:val="20"/>
          <w:lang w:val="fr-CA"/>
        </w:rPr>
        <w:t>Zibarras</w:t>
      </w:r>
      <w:proofErr w:type="spellEnd"/>
      <w:r w:rsidRPr="005E2414">
        <w:rPr>
          <w:sz w:val="20"/>
          <w:lang w:val="fr-CA"/>
        </w:rPr>
        <w:t xml:space="preserve">, Toronto; </w:t>
      </w:r>
      <w:proofErr w:type="spellStart"/>
      <w:r w:rsidRPr="005E2414">
        <w:rPr>
          <w:sz w:val="20"/>
          <w:lang w:val="fr-CA"/>
        </w:rPr>
        <w:t>Ursel</w:t>
      </w:r>
      <w:proofErr w:type="spellEnd"/>
      <w:r w:rsidRPr="005E2414">
        <w:rPr>
          <w:sz w:val="20"/>
          <w:lang w:val="fr-CA"/>
        </w:rPr>
        <w:t xml:space="preserve"> Phillips </w:t>
      </w:r>
      <w:proofErr w:type="spellStart"/>
      <w:r w:rsidRPr="005E2414">
        <w:rPr>
          <w:sz w:val="20"/>
          <w:lang w:val="fr-CA"/>
        </w:rPr>
        <w:t>Fellows</w:t>
      </w:r>
      <w:proofErr w:type="spellEnd"/>
      <w:r w:rsidRPr="005E2414">
        <w:rPr>
          <w:sz w:val="20"/>
          <w:lang w:val="fr-CA"/>
        </w:rPr>
        <w:t xml:space="preserve"> </w:t>
      </w:r>
      <w:proofErr w:type="spellStart"/>
      <w:r w:rsidRPr="005E2414">
        <w:rPr>
          <w:sz w:val="20"/>
          <w:lang w:val="fr-CA"/>
        </w:rPr>
        <w:t>Hopkinson</w:t>
      </w:r>
      <w:proofErr w:type="spellEnd"/>
      <w:r w:rsidRPr="005E2414">
        <w:rPr>
          <w:sz w:val="20"/>
          <w:lang w:val="fr-CA"/>
        </w:rPr>
        <w:t xml:space="preserve">, Toronto; Presser </w:t>
      </w:r>
      <w:proofErr w:type="spellStart"/>
      <w:r w:rsidRPr="005E2414">
        <w:rPr>
          <w:sz w:val="20"/>
          <w:lang w:val="fr-CA"/>
        </w:rPr>
        <w:t>Barristers</w:t>
      </w:r>
      <w:proofErr w:type="spellEnd"/>
      <w:r w:rsidRPr="005E2414">
        <w:rPr>
          <w:sz w:val="20"/>
          <w:lang w:val="fr-CA"/>
        </w:rPr>
        <w:t>, Toronto.</w:t>
      </w:r>
    </w:p>
    <w:p w:rsidR="00531403" w:rsidRPr="005E2414" w:rsidRDefault="00531403" w:rsidP="00C417A0">
      <w:pPr>
        <w:pStyle w:val="SCCLawFirm"/>
        <w:spacing w:line="240" w:lineRule="auto"/>
        <w:rPr>
          <w:sz w:val="20"/>
          <w:lang w:val="fr-CA"/>
        </w:rPr>
      </w:pPr>
    </w:p>
    <w:p w:rsidR="001F1027" w:rsidRPr="005E2414" w:rsidRDefault="001F1027" w:rsidP="00C417A0">
      <w:pPr>
        <w:pStyle w:val="SCCNormalDoubleSpacing"/>
        <w:spacing w:line="240" w:lineRule="auto"/>
        <w:rPr>
          <w:rFonts w:eastAsia="MS Gothic"/>
          <w:sz w:val="20"/>
        </w:rPr>
      </w:pPr>
    </w:p>
    <w:p w:rsidR="00902E51" w:rsidRPr="005E2414" w:rsidRDefault="007F1DE4" w:rsidP="00C417A0">
      <w:pPr>
        <w:jc w:val="both"/>
        <w:rPr>
          <w:rFonts w:cs="Times New Roman"/>
          <w:sz w:val="20"/>
          <w:szCs w:val="20"/>
          <w:lang w:val="fr-CA"/>
        </w:rPr>
      </w:pPr>
      <w:r>
        <w:rPr>
          <w:rFonts w:cs="Times New Roman"/>
          <w:sz w:val="20"/>
          <w:szCs w:val="20"/>
          <w:lang w:val="fr-CA"/>
        </w:rPr>
        <w:pict>
          <v:rect id="_x0000_i1089" style="width:144.3pt;height:1pt" o:hrpct="300" o:hralign="center" o:hrstd="t" o:hrnoshade="t" o:hr="t" fillcolor="black [3213]" stroked="f"/>
        </w:pict>
      </w:r>
    </w:p>
    <w:p w:rsidR="005C6840" w:rsidRPr="005E2414" w:rsidRDefault="005C6840" w:rsidP="005C6840">
      <w:pPr>
        <w:jc w:val="both"/>
        <w:rPr>
          <w:sz w:val="20"/>
          <w:szCs w:val="20"/>
        </w:rPr>
      </w:pPr>
    </w:p>
    <w:p w:rsidR="006768BB" w:rsidRPr="005E2414" w:rsidRDefault="006768BB">
      <w:pPr>
        <w:rPr>
          <w:sz w:val="20"/>
          <w:szCs w:val="20"/>
        </w:rPr>
      </w:pPr>
      <w:r w:rsidRPr="005E2414">
        <w:rPr>
          <w:sz w:val="20"/>
          <w:szCs w:val="20"/>
        </w:rPr>
        <w:br w:type="page"/>
      </w:r>
    </w:p>
    <w:p w:rsidR="006768BB" w:rsidRPr="005E2414" w:rsidRDefault="00BA33AE" w:rsidP="00BA33AE">
      <w:pPr>
        <w:jc w:val="both"/>
        <w:rPr>
          <w:sz w:val="20"/>
          <w:szCs w:val="20"/>
          <w:lang w:val="fr-CA"/>
        </w:rPr>
      </w:pPr>
      <w:r w:rsidRPr="005E2414">
        <w:rPr>
          <w:rFonts w:eastAsia="Calibri"/>
          <w:i/>
          <w:sz w:val="20"/>
          <w:szCs w:val="20"/>
          <w:lang w:val="fr-CA"/>
        </w:rPr>
        <w:lastRenderedPageBreak/>
        <w:t>Thérèse Godbout et autres</w:t>
      </w:r>
      <w:r w:rsidR="006768BB" w:rsidRPr="005E2414">
        <w:rPr>
          <w:rFonts w:eastAsia="Calibri"/>
          <w:i/>
          <w:sz w:val="20"/>
          <w:szCs w:val="20"/>
          <w:lang w:val="fr-CA"/>
        </w:rPr>
        <w:t xml:space="preserve"> c. </w:t>
      </w:r>
      <w:r w:rsidRPr="005E2414">
        <w:rPr>
          <w:rFonts w:eastAsia="Calibri"/>
          <w:i/>
          <w:sz w:val="20"/>
          <w:szCs w:val="20"/>
          <w:lang w:val="fr-CA"/>
        </w:rPr>
        <w:t>Jean-</w:t>
      </w:r>
      <w:r w:rsidR="006768BB" w:rsidRPr="005E2414">
        <w:rPr>
          <w:rFonts w:eastAsia="Calibri"/>
          <w:i/>
          <w:sz w:val="20"/>
          <w:szCs w:val="20"/>
          <w:lang w:val="fr-CA"/>
        </w:rPr>
        <w:t>M</w:t>
      </w:r>
      <w:r w:rsidRPr="005E2414">
        <w:rPr>
          <w:rFonts w:eastAsia="Calibri"/>
          <w:i/>
          <w:sz w:val="20"/>
          <w:szCs w:val="20"/>
          <w:lang w:val="fr-CA"/>
        </w:rPr>
        <w:t>aurice Pagé et autres – et – Gilles Gargantiel c. Procureure général du Québec</w:t>
      </w:r>
      <w:r w:rsidR="006768BB" w:rsidRPr="005E2414">
        <w:rPr>
          <w:sz w:val="20"/>
          <w:szCs w:val="20"/>
          <w:lang w:val="fr-CA"/>
        </w:rPr>
        <w:t xml:space="preserve"> (</w:t>
      </w:r>
      <w:proofErr w:type="spellStart"/>
      <w:r w:rsidR="006768BB" w:rsidRPr="005E2414">
        <w:rPr>
          <w:sz w:val="20"/>
          <w:szCs w:val="20"/>
          <w:lang w:val="fr-CA"/>
        </w:rPr>
        <w:t>Qc</w:t>
      </w:r>
      <w:proofErr w:type="spellEnd"/>
      <w:r w:rsidR="006768BB" w:rsidRPr="005E2414">
        <w:rPr>
          <w:sz w:val="20"/>
          <w:szCs w:val="20"/>
          <w:lang w:val="fr-CA"/>
        </w:rPr>
        <w:t>) (</w:t>
      </w:r>
      <w:hyperlink r:id="rId99" w:history="1">
        <w:r w:rsidR="006768BB" w:rsidRPr="005E2414">
          <w:rPr>
            <w:rStyle w:val="Hyperlink"/>
            <w:sz w:val="20"/>
            <w:szCs w:val="20"/>
            <w:lang w:val="fr-CA"/>
          </w:rPr>
          <w:t>3</w:t>
        </w:r>
        <w:r w:rsidR="003317DB" w:rsidRPr="005E2414">
          <w:rPr>
            <w:rStyle w:val="Hyperlink"/>
            <w:sz w:val="20"/>
            <w:szCs w:val="20"/>
            <w:lang w:val="fr-CA"/>
          </w:rPr>
          <w:t>6385</w:t>
        </w:r>
      </w:hyperlink>
      <w:r w:rsidR="003317DB" w:rsidRPr="005E2414">
        <w:rPr>
          <w:sz w:val="20"/>
          <w:szCs w:val="20"/>
          <w:lang w:val="fr-CA"/>
        </w:rPr>
        <w:t xml:space="preserve">, </w:t>
      </w:r>
      <w:hyperlink r:id="rId100" w:history="1">
        <w:r w:rsidR="003317DB" w:rsidRPr="005E2414">
          <w:rPr>
            <w:rStyle w:val="Hyperlink"/>
            <w:sz w:val="20"/>
            <w:szCs w:val="20"/>
            <w:lang w:val="fr-CA"/>
          </w:rPr>
          <w:t>36388</w:t>
        </w:r>
      </w:hyperlink>
      <w:r w:rsidR="003317DB" w:rsidRPr="005E2414">
        <w:rPr>
          <w:sz w:val="20"/>
          <w:szCs w:val="20"/>
          <w:lang w:val="fr-CA"/>
        </w:rPr>
        <w:t>)</w:t>
      </w:r>
    </w:p>
    <w:p w:rsidR="006768BB" w:rsidRPr="005E2414" w:rsidRDefault="006768BB" w:rsidP="006768BB">
      <w:pPr>
        <w:jc w:val="both"/>
        <w:rPr>
          <w:b/>
          <w:sz w:val="20"/>
          <w:szCs w:val="20"/>
          <w:lang w:val="fr-CA"/>
        </w:rPr>
      </w:pPr>
      <w:r w:rsidRPr="005E2414">
        <w:rPr>
          <w:b/>
          <w:sz w:val="20"/>
          <w:szCs w:val="20"/>
          <w:lang w:val="fr-CA"/>
        </w:rPr>
        <w:t>Indexed as</w:t>
      </w:r>
      <w:proofErr w:type="gramStart"/>
      <w:r w:rsidRPr="005E2414">
        <w:rPr>
          <w:b/>
          <w:sz w:val="20"/>
          <w:szCs w:val="20"/>
          <w:lang w:val="fr-CA"/>
        </w:rPr>
        <w:t xml:space="preserve">:  </w:t>
      </w:r>
      <w:r w:rsidR="00BA33AE" w:rsidRPr="005E2414">
        <w:rPr>
          <w:b/>
          <w:sz w:val="20"/>
          <w:szCs w:val="20"/>
          <w:lang w:val="fr-CA"/>
        </w:rPr>
        <w:t>Godbout</w:t>
      </w:r>
      <w:proofErr w:type="gramEnd"/>
      <w:r w:rsidRPr="005E2414">
        <w:rPr>
          <w:b/>
          <w:sz w:val="20"/>
          <w:szCs w:val="20"/>
          <w:lang w:val="fr-CA"/>
        </w:rPr>
        <w:t xml:space="preserve"> </w:t>
      </w:r>
      <w:r w:rsidRPr="005E2414">
        <w:rPr>
          <w:b/>
          <w:i/>
          <w:sz w:val="20"/>
          <w:szCs w:val="20"/>
          <w:lang w:val="fr-CA"/>
        </w:rPr>
        <w:t>v.</w:t>
      </w:r>
      <w:r w:rsidRPr="005E2414">
        <w:rPr>
          <w:b/>
          <w:sz w:val="20"/>
          <w:szCs w:val="20"/>
          <w:lang w:val="fr-CA"/>
        </w:rPr>
        <w:t xml:space="preserve"> </w:t>
      </w:r>
      <w:r w:rsidR="00BA33AE" w:rsidRPr="005E2414">
        <w:rPr>
          <w:b/>
          <w:sz w:val="20"/>
          <w:szCs w:val="20"/>
          <w:lang w:val="fr-CA"/>
        </w:rPr>
        <w:t>Pagé</w:t>
      </w:r>
      <w:r w:rsidRPr="005E2414">
        <w:rPr>
          <w:rStyle w:val="SCCRespondentForIndexChar"/>
          <w:rFonts w:eastAsiaTheme="minorHAnsi"/>
          <w:sz w:val="20"/>
          <w:lang w:val="fr-CA"/>
        </w:rPr>
        <w:t xml:space="preserve"> / </w:t>
      </w:r>
      <w:r w:rsidRPr="005E2414">
        <w:rPr>
          <w:b/>
          <w:sz w:val="20"/>
          <w:szCs w:val="20"/>
          <w:lang w:val="fr-CA"/>
        </w:rPr>
        <w:t>Répertorié : </w:t>
      </w:r>
      <w:r w:rsidR="00BA33AE" w:rsidRPr="005E2414">
        <w:rPr>
          <w:b/>
          <w:sz w:val="20"/>
          <w:szCs w:val="20"/>
          <w:lang w:val="fr-CA"/>
        </w:rPr>
        <w:t>Godbout</w:t>
      </w:r>
      <w:r w:rsidRPr="005E2414">
        <w:rPr>
          <w:b/>
          <w:sz w:val="20"/>
          <w:szCs w:val="20"/>
          <w:lang w:val="fr-CA"/>
        </w:rPr>
        <w:t xml:space="preserve"> </w:t>
      </w:r>
      <w:r w:rsidRPr="005E2414">
        <w:rPr>
          <w:b/>
          <w:i/>
          <w:sz w:val="20"/>
          <w:szCs w:val="20"/>
          <w:lang w:val="fr-CA"/>
        </w:rPr>
        <w:t>c.</w:t>
      </w:r>
      <w:r w:rsidRPr="005E2414">
        <w:rPr>
          <w:b/>
          <w:sz w:val="20"/>
          <w:szCs w:val="20"/>
          <w:lang w:val="fr-CA"/>
        </w:rPr>
        <w:t xml:space="preserve"> </w:t>
      </w:r>
      <w:r w:rsidR="00BA33AE" w:rsidRPr="005E2414">
        <w:rPr>
          <w:b/>
          <w:sz w:val="20"/>
          <w:szCs w:val="20"/>
          <w:lang w:val="fr-CA"/>
        </w:rPr>
        <w:t>Pagé</w:t>
      </w:r>
    </w:p>
    <w:p w:rsidR="006768BB" w:rsidRPr="005E2414" w:rsidRDefault="006768BB" w:rsidP="006768BB">
      <w:pPr>
        <w:pStyle w:val="SCCSystemYear"/>
        <w:jc w:val="both"/>
        <w:rPr>
          <w:sz w:val="20"/>
        </w:rPr>
      </w:pPr>
      <w:r w:rsidRPr="005E2414">
        <w:rPr>
          <w:sz w:val="20"/>
        </w:rPr>
        <w:t>Neutral citation: 2017 SCC 1</w:t>
      </w:r>
      <w:r w:rsidR="00BA33AE" w:rsidRPr="005E2414">
        <w:rPr>
          <w:sz w:val="20"/>
        </w:rPr>
        <w:t>8</w:t>
      </w:r>
      <w:r w:rsidRPr="005E2414">
        <w:rPr>
          <w:sz w:val="20"/>
        </w:rPr>
        <w:t xml:space="preserve"> / Référence neutre : 2017 CSC 1</w:t>
      </w:r>
      <w:r w:rsidR="00BA33AE" w:rsidRPr="005E2414">
        <w:rPr>
          <w:sz w:val="20"/>
        </w:rPr>
        <w:t>8</w:t>
      </w:r>
    </w:p>
    <w:p w:rsidR="006768BB" w:rsidRPr="005E2414" w:rsidRDefault="006768BB" w:rsidP="006768BB">
      <w:pPr>
        <w:rPr>
          <w:rFonts w:cs="Times New Roman"/>
          <w:sz w:val="20"/>
          <w:szCs w:val="20"/>
          <w:lang w:val="fr-CA"/>
        </w:rPr>
      </w:pPr>
      <w:r w:rsidRPr="005E2414">
        <w:rPr>
          <w:rFonts w:cs="Times New Roman"/>
          <w:sz w:val="20"/>
          <w:szCs w:val="20"/>
          <w:lang w:val="fr-CA"/>
        </w:rPr>
        <w:t xml:space="preserve">Hearing: October </w:t>
      </w:r>
      <w:r w:rsidR="00BA33AE" w:rsidRPr="005E2414">
        <w:rPr>
          <w:rFonts w:cs="Times New Roman"/>
          <w:sz w:val="20"/>
          <w:szCs w:val="20"/>
          <w:lang w:val="fr-CA"/>
        </w:rPr>
        <w:t>6, 2016 / Judgment:  March</w:t>
      </w:r>
      <w:r w:rsidRPr="005E2414">
        <w:rPr>
          <w:rFonts w:cs="Times New Roman"/>
          <w:sz w:val="20"/>
          <w:szCs w:val="20"/>
          <w:lang w:val="fr-CA"/>
        </w:rPr>
        <w:t xml:space="preserve"> </w:t>
      </w:r>
      <w:r w:rsidR="00BA33AE" w:rsidRPr="005E2414">
        <w:rPr>
          <w:rFonts w:cs="Times New Roman"/>
          <w:sz w:val="20"/>
          <w:szCs w:val="20"/>
          <w:lang w:val="fr-CA"/>
        </w:rPr>
        <w:t>24</w:t>
      </w:r>
      <w:r w:rsidRPr="005E2414">
        <w:rPr>
          <w:rFonts w:cs="Times New Roman"/>
          <w:sz w:val="20"/>
          <w:szCs w:val="20"/>
          <w:lang w:val="fr-CA"/>
        </w:rPr>
        <w:t>, 2017</w:t>
      </w:r>
    </w:p>
    <w:p w:rsidR="006768BB" w:rsidRPr="005E2414" w:rsidRDefault="006768BB" w:rsidP="006768BB">
      <w:pPr>
        <w:rPr>
          <w:rFonts w:cs="Times New Roman"/>
          <w:sz w:val="20"/>
          <w:szCs w:val="20"/>
          <w:lang w:val="fr-CA"/>
        </w:rPr>
      </w:pPr>
      <w:r w:rsidRPr="005E2414">
        <w:rPr>
          <w:rFonts w:cs="Times New Roman"/>
          <w:sz w:val="20"/>
          <w:szCs w:val="20"/>
          <w:lang w:val="fr-CA"/>
        </w:rPr>
        <w:t xml:space="preserve">Audition : Le </w:t>
      </w:r>
      <w:r w:rsidR="00BA33AE" w:rsidRPr="005E2414">
        <w:rPr>
          <w:rFonts w:cs="Times New Roman"/>
          <w:sz w:val="20"/>
          <w:szCs w:val="20"/>
          <w:lang w:val="fr-CA"/>
        </w:rPr>
        <w:t>6</w:t>
      </w:r>
      <w:r w:rsidRPr="005E2414">
        <w:rPr>
          <w:rFonts w:cs="Times New Roman"/>
          <w:sz w:val="20"/>
          <w:szCs w:val="20"/>
          <w:lang w:val="fr-CA"/>
        </w:rPr>
        <w:t xml:space="preserve"> octobre 2016 / Jugement : Le </w:t>
      </w:r>
      <w:r w:rsidR="00BA33AE" w:rsidRPr="005E2414">
        <w:rPr>
          <w:rFonts w:cs="Times New Roman"/>
          <w:sz w:val="20"/>
          <w:szCs w:val="20"/>
          <w:lang w:val="fr-CA"/>
        </w:rPr>
        <w:t>24</w:t>
      </w:r>
      <w:r w:rsidRPr="005E2414">
        <w:rPr>
          <w:rFonts w:cs="Times New Roman"/>
          <w:sz w:val="20"/>
          <w:szCs w:val="20"/>
          <w:lang w:val="fr-CA"/>
        </w:rPr>
        <w:t xml:space="preserve"> </w:t>
      </w:r>
      <w:r w:rsidR="00BA33AE" w:rsidRPr="005E2414">
        <w:rPr>
          <w:rFonts w:cs="Times New Roman"/>
          <w:sz w:val="20"/>
          <w:szCs w:val="20"/>
          <w:lang w:val="fr-CA"/>
        </w:rPr>
        <w:t>mars</w:t>
      </w:r>
      <w:r w:rsidRPr="005E2414">
        <w:rPr>
          <w:rFonts w:cs="Times New Roman"/>
          <w:sz w:val="20"/>
          <w:szCs w:val="20"/>
          <w:lang w:val="fr-CA"/>
        </w:rPr>
        <w:t xml:space="preserve"> 2017</w:t>
      </w:r>
    </w:p>
    <w:p w:rsidR="006768BB" w:rsidRPr="005E2414" w:rsidRDefault="007F1DE4" w:rsidP="006768BB">
      <w:pPr>
        <w:rPr>
          <w:rFonts w:cs="Times New Roman"/>
          <w:sz w:val="20"/>
          <w:szCs w:val="20"/>
          <w:lang w:val="fr-CA"/>
        </w:rPr>
      </w:pPr>
      <w:r>
        <w:rPr>
          <w:rFonts w:cs="Times New Roman"/>
          <w:i/>
          <w:sz w:val="20"/>
          <w:szCs w:val="20"/>
        </w:rPr>
        <w:pict>
          <v:rect id="_x0000_i1090" style="width:480.95pt;height:1pt" o:hralign="center" o:hrstd="t" o:hrnoshade="t" o:hr="t" fillcolor="black [3213]" stroked="f"/>
        </w:pict>
      </w:r>
    </w:p>
    <w:p w:rsidR="006768BB" w:rsidRPr="005E2414" w:rsidRDefault="006768BB" w:rsidP="006768BB">
      <w:pPr>
        <w:pStyle w:val="SCCNormalDoubleSpacing"/>
        <w:spacing w:line="240" w:lineRule="auto"/>
        <w:rPr>
          <w:rFonts w:eastAsia="MS Gothic"/>
          <w:sz w:val="20"/>
        </w:rPr>
      </w:pPr>
    </w:p>
    <w:p w:rsidR="00BB3BF4" w:rsidRPr="005E2414" w:rsidRDefault="00BB3BF4" w:rsidP="00BB3BF4">
      <w:pPr>
        <w:jc w:val="both"/>
        <w:rPr>
          <w:sz w:val="20"/>
          <w:szCs w:val="20"/>
        </w:rPr>
      </w:pPr>
      <w:r w:rsidRPr="005E2414">
        <w:rPr>
          <w:sz w:val="20"/>
          <w:szCs w:val="20"/>
        </w:rPr>
        <w:t xml:space="preserve">Present: </w:t>
      </w:r>
      <w:proofErr w:type="spellStart"/>
      <w:r w:rsidRPr="005E2414">
        <w:rPr>
          <w:sz w:val="20"/>
          <w:szCs w:val="20"/>
        </w:rPr>
        <w:t>McLachlin</w:t>
      </w:r>
      <w:proofErr w:type="spellEnd"/>
      <w:r w:rsidRPr="005E2414">
        <w:rPr>
          <w:sz w:val="20"/>
          <w:szCs w:val="20"/>
        </w:rPr>
        <w:t xml:space="preserve"> C.J. and </w:t>
      </w:r>
      <w:proofErr w:type="spellStart"/>
      <w:r w:rsidRPr="005E2414">
        <w:rPr>
          <w:sz w:val="20"/>
          <w:szCs w:val="20"/>
        </w:rPr>
        <w:t>Abella</w:t>
      </w:r>
      <w:proofErr w:type="spellEnd"/>
      <w:r w:rsidRPr="005E2414">
        <w:rPr>
          <w:sz w:val="20"/>
          <w:szCs w:val="20"/>
        </w:rPr>
        <w:t xml:space="preserve">, </w:t>
      </w:r>
      <w:proofErr w:type="spellStart"/>
      <w:r w:rsidRPr="005E2414">
        <w:rPr>
          <w:sz w:val="20"/>
          <w:szCs w:val="20"/>
        </w:rPr>
        <w:t>Karakatsanis</w:t>
      </w:r>
      <w:proofErr w:type="spellEnd"/>
      <w:r w:rsidRPr="005E2414">
        <w:rPr>
          <w:sz w:val="20"/>
          <w:szCs w:val="20"/>
        </w:rPr>
        <w:t xml:space="preserve">, Wagner, </w:t>
      </w:r>
      <w:proofErr w:type="spellStart"/>
      <w:r w:rsidRPr="005E2414">
        <w:rPr>
          <w:sz w:val="20"/>
          <w:szCs w:val="20"/>
        </w:rPr>
        <w:t>Gascon</w:t>
      </w:r>
      <w:proofErr w:type="spellEnd"/>
      <w:r w:rsidRPr="005E2414">
        <w:rPr>
          <w:sz w:val="20"/>
          <w:szCs w:val="20"/>
        </w:rPr>
        <w:t xml:space="preserve">, </w:t>
      </w:r>
      <w:proofErr w:type="spellStart"/>
      <w:r w:rsidRPr="005E2414">
        <w:rPr>
          <w:sz w:val="20"/>
          <w:szCs w:val="20"/>
        </w:rPr>
        <w:t>Côté</w:t>
      </w:r>
      <w:proofErr w:type="spellEnd"/>
      <w:r w:rsidRPr="005E2414">
        <w:rPr>
          <w:sz w:val="20"/>
          <w:szCs w:val="20"/>
        </w:rPr>
        <w:t xml:space="preserve"> and Brown JJ.</w:t>
      </w:r>
    </w:p>
    <w:p w:rsidR="00BB3BF4" w:rsidRPr="005E2414" w:rsidRDefault="00BB3BF4" w:rsidP="00BB3BF4">
      <w:pPr>
        <w:pStyle w:val="sccnormaldoublespacing1"/>
        <w:spacing w:line="240" w:lineRule="auto"/>
        <w:rPr>
          <w:i/>
          <w:iCs/>
          <w:sz w:val="20"/>
          <w:szCs w:val="20"/>
          <w:lang w:val="en-CA"/>
        </w:rPr>
      </w:pPr>
    </w:p>
    <w:p w:rsidR="00BB3BF4" w:rsidRPr="005E2414" w:rsidRDefault="00BB3BF4" w:rsidP="00BB3BF4">
      <w:pPr>
        <w:pStyle w:val="sccnormaldoublespacing1"/>
        <w:spacing w:line="240" w:lineRule="auto"/>
        <w:rPr>
          <w:i/>
          <w:iCs/>
          <w:sz w:val="20"/>
          <w:szCs w:val="20"/>
          <w:lang w:val="en-CA"/>
        </w:rPr>
      </w:pPr>
      <w:r w:rsidRPr="005E2414">
        <w:rPr>
          <w:i/>
          <w:iCs/>
          <w:sz w:val="20"/>
          <w:szCs w:val="20"/>
          <w:lang w:val="en-CA"/>
        </w:rPr>
        <w:t>Insurance — Automobile insurance — Bodily injury — No</w:t>
      </w:r>
      <w:r w:rsidRPr="005E2414">
        <w:rPr>
          <w:i/>
          <w:iCs/>
          <w:sz w:val="20"/>
          <w:szCs w:val="20"/>
          <w:lang w:val="en-CA"/>
        </w:rPr>
        <w:noBreakHyphen/>
        <w:t>fault public automobile insurance scheme — Automobile accident causing injury — Victims suffering aggravated or separate injuries because of subsequent faults attributable to third parties — Whether bodily injuries suffered by victims were “suffered . . . in an accident” within meaning of Automobile Insurance Act — Type of causal link required in case of subsequent fault committed by third party — Whether civil action against third parties in question is barred by application of public compensation scheme — Automobile Insurance Act, CQLR, c. A</w:t>
      </w:r>
      <w:r w:rsidRPr="005E2414">
        <w:rPr>
          <w:i/>
          <w:iCs/>
          <w:sz w:val="20"/>
          <w:szCs w:val="20"/>
          <w:lang w:val="en-CA"/>
        </w:rPr>
        <w:noBreakHyphen/>
        <w:t>25, ss. 1, 83.57 “accident”, “damage caused by an automobile”.</w:t>
      </w:r>
    </w:p>
    <w:p w:rsidR="00BB3BF4" w:rsidRPr="005E2414" w:rsidRDefault="00BB3BF4" w:rsidP="00BB3BF4">
      <w:pPr>
        <w:pStyle w:val="sccnormaldoublespacing1"/>
        <w:spacing w:line="240" w:lineRule="auto"/>
        <w:rPr>
          <w:sz w:val="20"/>
          <w:szCs w:val="20"/>
          <w:lang w:val="en-CA"/>
        </w:rPr>
      </w:pPr>
    </w:p>
    <w:p w:rsidR="00BB3BF4" w:rsidRPr="005E2414" w:rsidRDefault="00BB3BF4" w:rsidP="00BB3BF4">
      <w:pPr>
        <w:pStyle w:val="SCCNormalDoubleSpacing"/>
        <w:spacing w:line="240" w:lineRule="auto"/>
        <w:rPr>
          <w:sz w:val="20"/>
        </w:rPr>
      </w:pPr>
      <w:r w:rsidRPr="005E2414">
        <w:rPr>
          <w:sz w:val="20"/>
        </w:rPr>
        <w:tab/>
        <w:t xml:space="preserve">TG and GG were seriously injured in automobile accidents. Insofar as the alleged facts are assumed to be true, they subsequently suffered additional injuries because of faults attributable to third parties. These third parties were, in TG’s case, the medical staff who treated the injuries she had suffered in the accident and, in GG’s case, </w:t>
      </w:r>
      <w:proofErr w:type="spellStart"/>
      <w:r w:rsidRPr="005E2414">
        <w:rPr>
          <w:sz w:val="20"/>
        </w:rPr>
        <w:t>Sûreté</w:t>
      </w:r>
      <w:proofErr w:type="spellEnd"/>
      <w:r w:rsidRPr="005E2414">
        <w:rPr>
          <w:sz w:val="20"/>
        </w:rPr>
        <w:t xml:space="preserve"> du Québec officers who were allegedly negligent in searching for the crashed vehicle he was in. TG and GG have since been compensated for the whole of their injuries by the </w:t>
      </w:r>
      <w:proofErr w:type="spellStart"/>
      <w:r w:rsidRPr="005E2414">
        <w:rPr>
          <w:sz w:val="20"/>
        </w:rPr>
        <w:t>Société</w:t>
      </w:r>
      <w:proofErr w:type="spellEnd"/>
      <w:r w:rsidRPr="005E2414">
        <w:rPr>
          <w:sz w:val="20"/>
        </w:rPr>
        <w:t xml:space="preserve"> de </w:t>
      </w:r>
      <w:proofErr w:type="spellStart"/>
      <w:r w:rsidRPr="005E2414">
        <w:rPr>
          <w:sz w:val="20"/>
        </w:rPr>
        <w:t>l’assurance</w:t>
      </w:r>
      <w:proofErr w:type="spellEnd"/>
      <w:r w:rsidRPr="005E2414">
        <w:rPr>
          <w:sz w:val="20"/>
        </w:rPr>
        <w:t xml:space="preserve"> automobile du Québec (“SAAQ”) under the </w:t>
      </w:r>
      <w:r w:rsidRPr="005E2414">
        <w:rPr>
          <w:i/>
          <w:sz w:val="20"/>
        </w:rPr>
        <w:t>Automobile Insurance Act</w:t>
      </w:r>
      <w:r w:rsidRPr="005E2414">
        <w:rPr>
          <w:sz w:val="20"/>
        </w:rPr>
        <w:t xml:space="preserve"> (“Act”). However, they are seeking to bring actions in damages against the third parties in question for subsequent faults that caused them aggravated or separate bodily injury.</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In the case of the appeal concerning TG, the parties jointly submitted to the Superior Court the question whether s. 83.57 of the Act has the effect of barring any civil action against a third party in respect of a fault that was committed subsequently to an automobile accident and that caused a separate injury. The Superior Court found that such an action was admissible provided that the existence of a separate fault and a separate injury could be proved. The Court of Appeal allowed the appeal and set aside the Superior Court’s decision on the basis that s. 83.57 barred a civil action against the third parties in question.</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 xml:space="preserve">In the case of the appeal concerning GG, the third parties in question asked for the dismissal of the action under art. 165(4) of the former </w:t>
      </w:r>
      <w:r w:rsidRPr="005E2414">
        <w:rPr>
          <w:i/>
          <w:sz w:val="20"/>
        </w:rPr>
        <w:t>Code of Civil Procedure</w:t>
      </w:r>
      <w:r w:rsidRPr="005E2414">
        <w:rPr>
          <w:sz w:val="20"/>
        </w:rPr>
        <w:t>. The Superior Court granted the motion and dismissed the action on the basis that the prohibition against civil actions set out in s. 83.57 of the Act applied. In a decision rendered the same day as its decision concerning TG, the Court of Appeal dismissed the appeal and affirmed the Superior Court’s decision.</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r>
      <w:r w:rsidRPr="005E2414">
        <w:rPr>
          <w:i/>
          <w:sz w:val="20"/>
        </w:rPr>
        <w:t>Held</w:t>
      </w:r>
      <w:r w:rsidRPr="005E2414">
        <w:rPr>
          <w:sz w:val="20"/>
        </w:rPr>
        <w:t> (</w:t>
      </w:r>
      <w:proofErr w:type="spellStart"/>
      <w:r w:rsidRPr="005E2414">
        <w:rPr>
          <w:sz w:val="20"/>
        </w:rPr>
        <w:t>Côté</w:t>
      </w:r>
      <w:proofErr w:type="spellEnd"/>
      <w:r w:rsidRPr="005E2414">
        <w:rPr>
          <w:sz w:val="20"/>
        </w:rPr>
        <w:t> J. dissenting): The appeals should be dismissed.</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r>
      <w:r w:rsidRPr="005E2414">
        <w:rPr>
          <w:i/>
          <w:iCs/>
          <w:sz w:val="20"/>
        </w:rPr>
        <w:t>Per</w:t>
      </w:r>
      <w:r w:rsidRPr="005E2414">
        <w:rPr>
          <w:sz w:val="20"/>
        </w:rPr>
        <w:t xml:space="preserve"> </w:t>
      </w:r>
      <w:proofErr w:type="spellStart"/>
      <w:r w:rsidRPr="005E2414">
        <w:rPr>
          <w:sz w:val="20"/>
        </w:rPr>
        <w:t>McLachlin</w:t>
      </w:r>
      <w:proofErr w:type="spellEnd"/>
      <w:r w:rsidRPr="005E2414">
        <w:rPr>
          <w:sz w:val="20"/>
        </w:rPr>
        <w:t xml:space="preserve"> C.J. and </w:t>
      </w:r>
      <w:proofErr w:type="spellStart"/>
      <w:r w:rsidRPr="005E2414">
        <w:rPr>
          <w:sz w:val="20"/>
        </w:rPr>
        <w:t>Abella</w:t>
      </w:r>
      <w:proofErr w:type="spellEnd"/>
      <w:r w:rsidRPr="005E2414">
        <w:rPr>
          <w:sz w:val="20"/>
        </w:rPr>
        <w:t xml:space="preserve">, </w:t>
      </w:r>
      <w:proofErr w:type="spellStart"/>
      <w:r w:rsidRPr="005E2414">
        <w:rPr>
          <w:sz w:val="20"/>
        </w:rPr>
        <w:t>Karakatsanis</w:t>
      </w:r>
      <w:proofErr w:type="spellEnd"/>
      <w:r w:rsidRPr="005E2414">
        <w:rPr>
          <w:sz w:val="20"/>
        </w:rPr>
        <w:t xml:space="preserve">, </w:t>
      </w:r>
      <w:r w:rsidRPr="005E2414">
        <w:rPr>
          <w:b/>
          <w:sz w:val="20"/>
        </w:rPr>
        <w:t>Wagner</w:t>
      </w:r>
      <w:r w:rsidRPr="005E2414">
        <w:rPr>
          <w:sz w:val="20"/>
        </w:rPr>
        <w:t xml:space="preserve">, </w:t>
      </w:r>
      <w:proofErr w:type="spellStart"/>
      <w:r w:rsidRPr="005E2414">
        <w:rPr>
          <w:sz w:val="20"/>
        </w:rPr>
        <w:t>Gascon</w:t>
      </w:r>
      <w:proofErr w:type="spellEnd"/>
      <w:r w:rsidRPr="005E2414">
        <w:rPr>
          <w:sz w:val="20"/>
        </w:rPr>
        <w:t xml:space="preserve"> and Brown JJ.: The question in the appeals is whether a person injured in an automobile accident who is eligible to receive compensation under the Act but whose condition is aggravated as a result of a fault committed by a third party can bring a civil action against the third party to seek compensation for bodily injury resulting from that subsequent fault. The question arises because the Act provides that, where bodily injury was “</w:t>
      </w:r>
      <w:proofErr w:type="gramStart"/>
      <w:r w:rsidRPr="005E2414">
        <w:rPr>
          <w:sz w:val="20"/>
        </w:rPr>
        <w:t>suffered .</w:t>
      </w:r>
      <w:proofErr w:type="gramEnd"/>
      <w:r w:rsidRPr="005E2414">
        <w:rPr>
          <w:sz w:val="20"/>
        </w:rPr>
        <w:t> . . in an accident” (“</w:t>
      </w:r>
      <w:proofErr w:type="spellStart"/>
      <w:r w:rsidRPr="005E2414">
        <w:rPr>
          <w:i/>
          <w:sz w:val="20"/>
        </w:rPr>
        <w:t>causé</w:t>
      </w:r>
      <w:proofErr w:type="spellEnd"/>
      <w:r w:rsidRPr="005E2414">
        <w:rPr>
          <w:i/>
          <w:sz w:val="20"/>
        </w:rPr>
        <w:t xml:space="preserve"> </w:t>
      </w:r>
      <w:proofErr w:type="spellStart"/>
      <w:r w:rsidRPr="005E2414">
        <w:rPr>
          <w:i/>
          <w:sz w:val="20"/>
        </w:rPr>
        <w:t>dans</w:t>
      </w:r>
      <w:proofErr w:type="spellEnd"/>
      <w:r w:rsidRPr="005E2414">
        <w:rPr>
          <w:i/>
          <w:sz w:val="20"/>
        </w:rPr>
        <w:t xml:space="preserve"> un accident</w:t>
      </w:r>
      <w:r w:rsidRPr="005E2414">
        <w:rPr>
          <w:sz w:val="20"/>
        </w:rPr>
        <w:t>” in the French version of the Act), that is, “any event in which damage is caused by</w:t>
      </w:r>
      <w:r w:rsidRPr="005E2414">
        <w:rPr>
          <w:i/>
          <w:sz w:val="20"/>
        </w:rPr>
        <w:t xml:space="preserve"> </w:t>
      </w:r>
      <w:r w:rsidRPr="005E2414">
        <w:rPr>
          <w:sz w:val="20"/>
        </w:rPr>
        <w:t>an automobile”, the compensation the victim can receive is limited exclusively to amounts paid by the SAAQ regardless of who is at fault. Moreover, s. 83.57 states that such compensation “stands in lieu of all rights and remedies by reason of bodily injury and no action in that respect shall be admitted before any court of justice”.</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The difficulty in construing the word “</w:t>
      </w:r>
      <w:proofErr w:type="spellStart"/>
      <w:r w:rsidRPr="005E2414">
        <w:rPr>
          <w:i/>
          <w:sz w:val="20"/>
        </w:rPr>
        <w:t>causé</w:t>
      </w:r>
      <w:proofErr w:type="spellEnd"/>
      <w:r w:rsidRPr="005E2414">
        <w:rPr>
          <w:sz w:val="20"/>
        </w:rPr>
        <w:t xml:space="preserve">” (caused) used in the French version of the Act in the context of the specific scheme of the Act stems mainly from its evocation of conceptions of causation that apply in the law of civil liability under the </w:t>
      </w:r>
      <w:r w:rsidRPr="005E2414">
        <w:rPr>
          <w:i/>
          <w:sz w:val="20"/>
        </w:rPr>
        <w:t>Civil Code of Québec</w:t>
      </w:r>
      <w:r w:rsidRPr="005E2414">
        <w:rPr>
          <w:sz w:val="20"/>
        </w:rPr>
        <w:t xml:space="preserve">. In light of the context of the enactment of the Act and the legislature’s intent, on the one hand, and the principles applicable to the interpretation of the Act, on the other, the appropriate causal link in the context of the compensation scheme established by the Act cannot be the same as or be derived from the one that prevails in the general law of civil liability: it is </w:t>
      </w:r>
      <w:r w:rsidRPr="005E2414">
        <w:rPr>
          <w:i/>
          <w:sz w:val="20"/>
        </w:rPr>
        <w:t>sui generis</w:t>
      </w:r>
      <w:r w:rsidRPr="005E2414">
        <w:rPr>
          <w:sz w:val="20"/>
        </w:rPr>
        <w:t xml:space="preserve"> in nature. It must be given a large and liberal interpretation </w:t>
      </w:r>
      <w:r w:rsidRPr="005E2414">
        <w:rPr>
          <w:sz w:val="20"/>
        </w:rPr>
        <w:lastRenderedPageBreak/>
        <w:t>that will further the Act’s purpose, although that interpretation must also be plausible and logical. Whether such a link exists is primarily a question of logic and fact, and depends on the circumstances of each case. The appropriate causal link in the context of the Act is of course not as strong as the one that applies in the law of civil liability. We must therefore refrain from borrowing from concepts associated with the traditional form of causality, such as the distinction between the occasion and cause of the injury. For the purposes of the Act, it will be enough to establish a sufficiently close link between the bodily injury and the automobile accident; in contrast, a fortuitous connection will not suffice.</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The Act was enacted nearly 40 years ago to address the serious inequities then occurring in the compensation of victims for bodily injuries caused by automobiles. It was rooted in a societal choice that reflected a social compromise by which all drivers were to collectively assume the financial consequences of bodily injuries caused by automobile accidents. Any civil action with respect to such injuries has been prohibited since that time. As the legislature intended, an automobile accident victim who suffers bodily injury in the accident and as a result of events subsequent to the accident — related, for example, to care or treatment provided after the accident or to the acts of first responders (police officers, ambulance attendants, etc.) at the scene of the accident — need not identify someone who has committed a fault, is guilty or can be blamed for the aggravation or a separate part of his or her injury. The purpose of the Act is to ensure that the victim need not engage in costly and uncertain court proceedings in order to obtain compensation for the whole of his or her injury.</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The Act confers civil immunity on everyone in respect of injuries suffered in automobile accidents, and this immunity applies with no exceptions. Provided that there is a plausible, logical and sufficiently close link between, on the one hand, the automobile accident and the subsequent events (in the context of these appeals, the fault of a third party) and, on the other hand, the resulting injury, the Act will cover the whole of the injury, and the immunity it confers will apply. Thus, the fact that the injury in question has an aggravated or separate aspect that can be attributed to events that occurred subsequently to the automobile accident is immaterial: those events will be deemed to be part of the accident, and therefore of the cause of the whole of the injury.</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In these cases, the additional bodily injury suffered by TG and by GG is an injury “</w:t>
      </w:r>
      <w:proofErr w:type="gramStart"/>
      <w:r w:rsidRPr="005E2414">
        <w:rPr>
          <w:sz w:val="20"/>
        </w:rPr>
        <w:t>suffered .</w:t>
      </w:r>
      <w:proofErr w:type="gramEnd"/>
      <w:r w:rsidRPr="005E2414">
        <w:rPr>
          <w:sz w:val="20"/>
        </w:rPr>
        <w:t> . . in an accident” within the meaning of the Act. It originated in a series of events that have a plausible, logical and sufficiently close link to one another and have, in each case, the automobile accident as their starting point. The causal link under the Act is established regardless of the fact that the accident and the fault alleged against the third parties in question did not occur at the same time or in the same place. As a result, TG and GG are entitled to the compensation provided for in the Act but, because of s. 83.57 of the Act, are not entitled to bring further civil liability proceedings against the third parties in order to obtain additional or complementary compensation.</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t>Finally, on the alternative issue, the acceptance of the compensation payments received from the SAAQ does not in itself bar any claim for damages from anyone in addition to or in lieu of that compensation on the basis that it entails a presumption of waiver of the right to bring an action against a third party. In the civil law, waiver (or renunciation) is either express or tacit. Moreover, whether there has been a waiver is very much a fact</w:t>
      </w:r>
      <w:r w:rsidRPr="005E2414">
        <w:rPr>
          <w:sz w:val="20"/>
        </w:rPr>
        <w:noBreakHyphen/>
        <w:t xml:space="preserve">based question that depends, </w:t>
      </w:r>
      <w:r w:rsidRPr="005E2414">
        <w:rPr>
          <w:i/>
          <w:sz w:val="20"/>
        </w:rPr>
        <w:t>inter alia</w:t>
      </w:r>
      <w:r w:rsidRPr="005E2414">
        <w:rPr>
          <w:sz w:val="20"/>
        </w:rPr>
        <w:t>, on the intention of the waiving party. Evidence of that intention must be presented and analyzed before a waiver can be found to have occurred. No such intention has been proven in these cases, as they have not yet gone to trial, which means that it has not been possible to assess any evidence of the intention of TG or that of GG.</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tab/>
      </w:r>
      <w:r w:rsidRPr="005E2414">
        <w:rPr>
          <w:i/>
          <w:iCs/>
          <w:sz w:val="20"/>
        </w:rPr>
        <w:t>Per</w:t>
      </w:r>
      <w:r w:rsidRPr="005E2414">
        <w:rPr>
          <w:sz w:val="20"/>
        </w:rPr>
        <w:t xml:space="preserve"> </w:t>
      </w:r>
      <w:proofErr w:type="spellStart"/>
      <w:r w:rsidRPr="005E2414">
        <w:rPr>
          <w:b/>
          <w:bCs/>
          <w:sz w:val="20"/>
        </w:rPr>
        <w:t>Côté</w:t>
      </w:r>
      <w:proofErr w:type="spellEnd"/>
      <w:r w:rsidRPr="005E2414">
        <w:rPr>
          <w:sz w:val="20"/>
        </w:rPr>
        <w:t> J. (dissenting): It was not open to the Court of Appeal to determine whether the injuries alleged by TG and GG in these cases were aggravated, as opposed to separate, injuries. An aggravated injury is very different from a separate injury caused by a fault subsequent to a first event. The fact that these cases concern separate injuries is admitted, as is — for the purposes of these appeals — the fact that the alleged faults were subsequent to the accidents.</w:t>
      </w:r>
    </w:p>
    <w:p w:rsidR="00BB3BF4" w:rsidRPr="005E2414" w:rsidRDefault="00BB3BF4" w:rsidP="00BB3BF4">
      <w:pPr>
        <w:pStyle w:val="SCCNormalDoubleSpacing"/>
        <w:spacing w:line="240" w:lineRule="auto"/>
        <w:rPr>
          <w:sz w:val="20"/>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Each time there is a separate injury, the court cannot conclude that an action is barred without first determining whether the injury in question was “</w:t>
      </w:r>
      <w:proofErr w:type="gramStart"/>
      <w:r w:rsidRPr="005E2414">
        <w:rPr>
          <w:rFonts w:cs="Times New Roman"/>
          <w:sz w:val="20"/>
          <w:szCs w:val="20"/>
          <w:lang w:val="en-CA"/>
        </w:rPr>
        <w:t>suffered .</w:t>
      </w:r>
      <w:proofErr w:type="gramEnd"/>
      <w:r w:rsidRPr="005E2414">
        <w:rPr>
          <w:rFonts w:cs="Times New Roman"/>
          <w:sz w:val="20"/>
          <w:szCs w:val="20"/>
          <w:lang w:val="en-CA"/>
        </w:rPr>
        <w:t xml:space="preserve"> . . in an accident”. The wording and purpose of the Act, together with the context in which it was enacted and the legislative intent, support the conclusion that it is necessary in each case to determine whether the Act applies to the separate injury at issue. A large and liberal interpretation is necessary in the determination of whether bodily injury was suffered in an accident. However, such a large and liberal interpretation of the Act in combination with the </w:t>
      </w:r>
      <w:r w:rsidRPr="005E2414">
        <w:rPr>
          <w:rFonts w:cs="Times New Roman"/>
          <w:i/>
          <w:sz w:val="20"/>
          <w:szCs w:val="20"/>
          <w:lang w:val="en-CA"/>
        </w:rPr>
        <w:t>sui generis</w:t>
      </w:r>
      <w:r w:rsidRPr="005E2414">
        <w:rPr>
          <w:rFonts w:cs="Times New Roman"/>
          <w:sz w:val="20"/>
          <w:szCs w:val="20"/>
          <w:lang w:val="en-CA"/>
        </w:rPr>
        <w:t xml:space="preserve"> nature of the causal link cannot have the effect of making the scope of the Act so broad that the issue of causation becomes totally irrelevant. It is wrong to conclude that the </w:t>
      </w:r>
      <w:r w:rsidRPr="005E2414">
        <w:rPr>
          <w:rFonts w:cs="Times New Roman"/>
          <w:i/>
          <w:sz w:val="20"/>
          <w:szCs w:val="20"/>
          <w:lang w:val="en-CA"/>
        </w:rPr>
        <w:t>sui generis</w:t>
      </w:r>
      <w:r w:rsidRPr="005E2414">
        <w:rPr>
          <w:rFonts w:cs="Times New Roman"/>
          <w:sz w:val="20"/>
          <w:szCs w:val="20"/>
          <w:lang w:val="en-CA"/>
        </w:rPr>
        <w:t xml:space="preserve"> nature of </w:t>
      </w:r>
      <w:r w:rsidRPr="005E2414">
        <w:rPr>
          <w:rFonts w:cs="Times New Roman"/>
          <w:sz w:val="20"/>
          <w:szCs w:val="20"/>
          <w:lang w:val="en-CA"/>
        </w:rPr>
        <w:lastRenderedPageBreak/>
        <w:t>causation in the context of the Act’s compensation scheme necessarily implies that the initial chain of causation can never be broken by a new fact that causes a separate injury.</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No interpretation can be found to be plausible and logical if it leads to the conclusion that a medical or other fault subsequent to an accident is considered to occur “in an accident” simply because it has a link to that accident. Such an interpretation has the effect of linking separate and subsequent injuries to an accident that is merely the occasion of their occurrence but is not their cause. That interpretation cannot be reconciled with the words of the Act.</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The only way to truly respect the legislature’s intent, which it has expressed in clear language in the Act, is to allow a civil action to be brought against a third party who committed a fault subsequently to an automobile accident and caused injuries separate from those suffered in the accident itself. In other words, the prohibition of civil actions provided for in s. 83.57 of the Act does not apply in such circumstances. Section 83.57 creates an exception to the general law of civil liability, which is based</w:t>
      </w:r>
      <w:r w:rsidRPr="005E2414">
        <w:rPr>
          <w:rFonts w:cs="Times New Roman"/>
          <w:i/>
          <w:sz w:val="20"/>
          <w:szCs w:val="20"/>
          <w:lang w:val="en-CA"/>
        </w:rPr>
        <w:t xml:space="preserve"> </w:t>
      </w:r>
      <w:r w:rsidRPr="005E2414">
        <w:rPr>
          <w:rFonts w:cs="Times New Roman"/>
          <w:sz w:val="20"/>
          <w:szCs w:val="20"/>
          <w:lang w:val="en-CA"/>
        </w:rPr>
        <w:t>on the principle of full compensation, and such an exception must be narrowly construed.</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In the Act, the legislature has defined a compensable bodily injury as any physical or mental injury, including death, “</w:t>
      </w:r>
      <w:proofErr w:type="gramStart"/>
      <w:r w:rsidRPr="005E2414">
        <w:rPr>
          <w:rFonts w:cs="Times New Roman"/>
          <w:sz w:val="20"/>
          <w:szCs w:val="20"/>
          <w:lang w:val="en-CA"/>
        </w:rPr>
        <w:t>suffered .</w:t>
      </w:r>
      <w:proofErr w:type="gramEnd"/>
      <w:r w:rsidRPr="005E2414">
        <w:rPr>
          <w:rFonts w:cs="Times New Roman"/>
          <w:sz w:val="20"/>
          <w:szCs w:val="20"/>
          <w:lang w:val="en-CA"/>
        </w:rPr>
        <w:t> . . in an accident” and has, in addition, defined an accident as “any event in which damage is caused by an automobile”. If it had wanted the scope of the compensation scheme to extend to separate injuries suffered as a result of an event subsequent to an accident (here, the subsequent fault), the legislature would have said so clearly and would thus have extended the scope of the Act to include injuries suffered “following an accident”. The words of the Act and common sense thus preclude the argument that a separate injury caused by a medical or a hospital fault — or by negligent conduct on the part of police officers — subsequent to an accident can constitute an injury that was “suffered . . . in an accident”. A medical or hospital fault, or a fault committed by police officers, does not occur in the general context of the use of a vehicle.</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Such an interpretation is also mindful of the internal consistency of the Act, as it gives full meaning to s. 12.1. That provision, which contemplates the possibility of a party bringing a civil action in order to seek compensation for bodily injuries that were not “suffered . . . in an accident”, shows that a victim has a right to bring a civil action against a third party in respect of an injury that is not covered by the Act.</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Road risks are what the legislature wanted to provide for in a scheme that pays compensation regardless of who is at fault. The legislature did not intend to create, nor did it in fact create, a no</w:t>
      </w:r>
      <w:r w:rsidRPr="005E2414">
        <w:rPr>
          <w:rFonts w:cs="Times New Roman"/>
          <w:sz w:val="20"/>
          <w:szCs w:val="20"/>
          <w:lang w:val="en-CA"/>
        </w:rPr>
        <w:noBreakHyphen/>
        <w:t>fault liability scheme for police officers, physicians or other third parties who might commit faults subsequently to automobile accidents and thereby cause separate injuries. The interpretation of the Act should not therefore produce such a result. It is up to the legislature, not the courts, to expand the coverage of the Act to other types of risks, since the application of the general law of civil liability cannot be excluded without a clear intervention on the legislature’s part. The scope of s. 83.57 of the Act is therefore limited by the wording of the section: although the Act must be interpreted liberally, this should not make it possible to extrapolate and to extend the immunity it confers to everything that relates in any way to an automobile accident.</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r w:rsidRPr="005E2414">
        <w:rPr>
          <w:rFonts w:cs="Times New Roman"/>
          <w:sz w:val="20"/>
          <w:szCs w:val="20"/>
          <w:lang w:val="en-CA"/>
        </w:rPr>
        <w:tab/>
        <w:t>Therefore, s. 83.57 of the Act does not bar the action in damages. Moreover, the fact that compensation has been claimed and received from the SAAQ by the victims cannot be interpreted as a waiver of any civil action. The concept of waiver does not apply within the framework of the Act. The effect of s. 83.57 of the Act is to establish a single, complete compensation scheme for the injuries the Act covers. It is the fact that damage is characterized as “bodily injury” that gives rise to a right to compensation: if the bodily injury was suffered in an accident, then the Act applies and s. 83.57 bars any action is respect of that injury in a court of civil jurisdiction. This means that an individual never has both a right to compensation under the Act and a right to take the person allegedly responsible for his or her injury to court. In short, it is impossible to waive a right that one does not have.</w:t>
      </w:r>
    </w:p>
    <w:p w:rsidR="00BB3BF4" w:rsidRPr="005E2414" w:rsidRDefault="00BB3BF4" w:rsidP="00BB3BF4">
      <w:pPr>
        <w:pStyle w:val="ParaNoNdepar-AltN"/>
        <w:numPr>
          <w:ilvl w:val="0"/>
          <w:numId w:val="0"/>
        </w:numPr>
        <w:tabs>
          <w:tab w:val="left" w:pos="1166"/>
        </w:tabs>
        <w:spacing w:before="0" w:after="0" w:line="240" w:lineRule="auto"/>
        <w:rPr>
          <w:rFonts w:cs="Times New Roman"/>
          <w:sz w:val="20"/>
          <w:szCs w:val="20"/>
          <w:lang w:val="en-CA"/>
        </w:rPr>
      </w:pPr>
    </w:p>
    <w:p w:rsidR="00BB3BF4" w:rsidRPr="005E2414" w:rsidRDefault="00BB3BF4" w:rsidP="00BB3BF4">
      <w:pPr>
        <w:pStyle w:val="SCCNormalDoubleSpacing"/>
        <w:spacing w:line="240" w:lineRule="auto"/>
        <w:rPr>
          <w:sz w:val="20"/>
          <w:lang w:val="en-US"/>
        </w:rPr>
      </w:pPr>
      <w:r w:rsidRPr="005E2414">
        <w:rPr>
          <w:sz w:val="20"/>
          <w:lang w:val="en-US"/>
        </w:rPr>
        <w:tab/>
      </w:r>
      <w:r w:rsidRPr="005E2414">
        <w:rPr>
          <w:sz w:val="20"/>
        </w:rPr>
        <w:t>APPEAL from a judgment of the Quebec Court of Appeal (Pelletier, St</w:t>
      </w:r>
      <w:r w:rsidRPr="005E2414">
        <w:rPr>
          <w:sz w:val="20"/>
        </w:rPr>
        <w:noBreakHyphen/>
        <w:t>Pierre and Gagnon JJ.A.), 2015 QCCA 225, 18 C.C.L.T. (4th) 42, [2015] AZ</w:t>
      </w:r>
      <w:r w:rsidRPr="005E2414">
        <w:rPr>
          <w:sz w:val="20"/>
        </w:rPr>
        <w:noBreakHyphen/>
        <w:t>51147750, [2015] J.Q. n</w:t>
      </w:r>
      <w:r w:rsidRPr="005E2414">
        <w:rPr>
          <w:sz w:val="20"/>
          <w:vertAlign w:val="superscript"/>
        </w:rPr>
        <w:t>o</w:t>
      </w:r>
      <w:r w:rsidRPr="005E2414">
        <w:rPr>
          <w:sz w:val="20"/>
        </w:rPr>
        <w:t xml:space="preserve"> 664 (QL), 2015 </w:t>
      </w:r>
      <w:proofErr w:type="spellStart"/>
      <w:r w:rsidRPr="005E2414">
        <w:rPr>
          <w:sz w:val="20"/>
        </w:rPr>
        <w:t>CarswellQue</w:t>
      </w:r>
      <w:proofErr w:type="spellEnd"/>
      <w:r w:rsidRPr="005E2414">
        <w:rPr>
          <w:sz w:val="20"/>
        </w:rPr>
        <w:t xml:space="preserve"> 646 (WL Can.), setting aside a decision of Roy J., 2013 QCCS 4866, [2013] AZ</w:t>
      </w:r>
      <w:r w:rsidRPr="005E2414">
        <w:rPr>
          <w:sz w:val="20"/>
        </w:rPr>
        <w:noBreakHyphen/>
        <w:t>51008567, [2013] J.Q. n</w:t>
      </w:r>
      <w:r w:rsidRPr="005E2414">
        <w:rPr>
          <w:sz w:val="20"/>
          <w:vertAlign w:val="superscript"/>
        </w:rPr>
        <w:t>o</w:t>
      </w:r>
      <w:r w:rsidRPr="005E2414">
        <w:rPr>
          <w:sz w:val="20"/>
        </w:rPr>
        <w:t xml:space="preserve"> 13389 (QL), 2013 </w:t>
      </w:r>
      <w:proofErr w:type="spellStart"/>
      <w:r w:rsidRPr="005E2414">
        <w:rPr>
          <w:sz w:val="20"/>
        </w:rPr>
        <w:t>CarswellQue</w:t>
      </w:r>
      <w:proofErr w:type="spellEnd"/>
      <w:r w:rsidRPr="005E2414">
        <w:rPr>
          <w:sz w:val="20"/>
        </w:rPr>
        <w:t xml:space="preserve"> 10187 (WL Can.). Appeal dismissed, C</w:t>
      </w:r>
      <w:proofErr w:type="spellStart"/>
      <w:r w:rsidRPr="005E2414">
        <w:rPr>
          <w:sz w:val="20"/>
          <w:lang w:val="en-US"/>
        </w:rPr>
        <w:t>ôté</w:t>
      </w:r>
      <w:proofErr w:type="spellEnd"/>
      <w:r w:rsidRPr="005E2414">
        <w:rPr>
          <w:sz w:val="20"/>
          <w:lang w:val="en-US"/>
        </w:rPr>
        <w:t> J. dissenting.</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sz w:val="20"/>
        </w:rPr>
      </w:pPr>
      <w:r w:rsidRPr="005E2414">
        <w:rPr>
          <w:sz w:val="20"/>
        </w:rPr>
        <w:lastRenderedPageBreak/>
        <w:tab/>
        <w:t>APPEAL from a judgment of the Quebec Court of Appeal (Pelletier, St</w:t>
      </w:r>
      <w:r w:rsidRPr="005E2414">
        <w:rPr>
          <w:sz w:val="20"/>
        </w:rPr>
        <w:noBreakHyphen/>
        <w:t>Pierre and Gagnon JJ.A.), 2015 QCCA 224, [2015] AZ</w:t>
      </w:r>
      <w:r w:rsidRPr="005E2414">
        <w:rPr>
          <w:sz w:val="20"/>
        </w:rPr>
        <w:noBreakHyphen/>
        <w:t>51147749, [2015] J.Q. n</w:t>
      </w:r>
      <w:r w:rsidRPr="005E2414">
        <w:rPr>
          <w:sz w:val="20"/>
          <w:vertAlign w:val="superscript"/>
        </w:rPr>
        <w:t>o</w:t>
      </w:r>
      <w:r w:rsidRPr="005E2414">
        <w:rPr>
          <w:sz w:val="20"/>
        </w:rPr>
        <w:t xml:space="preserve"> 662 (QL), 2015 </w:t>
      </w:r>
      <w:proofErr w:type="spellStart"/>
      <w:r w:rsidRPr="005E2414">
        <w:rPr>
          <w:sz w:val="20"/>
        </w:rPr>
        <w:t>CarswellQue</w:t>
      </w:r>
      <w:proofErr w:type="spellEnd"/>
      <w:r w:rsidRPr="005E2414">
        <w:rPr>
          <w:sz w:val="20"/>
        </w:rPr>
        <w:t xml:space="preserve"> 647 (WL Can.), affirming a decision of Mayer J., 2013 QCCS 1888, [2013] AZ</w:t>
      </w:r>
      <w:r w:rsidRPr="005E2414">
        <w:rPr>
          <w:sz w:val="20"/>
        </w:rPr>
        <w:noBreakHyphen/>
        <w:t>50962709, [2013] J.Q. n</w:t>
      </w:r>
      <w:r w:rsidRPr="005E2414">
        <w:rPr>
          <w:sz w:val="20"/>
          <w:vertAlign w:val="superscript"/>
        </w:rPr>
        <w:t>o</w:t>
      </w:r>
      <w:r w:rsidRPr="005E2414">
        <w:rPr>
          <w:sz w:val="20"/>
        </w:rPr>
        <w:t xml:space="preserve"> 4584 (QL), </w:t>
      </w:r>
      <w:r w:rsidRPr="005E2414">
        <w:rPr>
          <w:sz w:val="20"/>
          <w:lang w:val="en-US"/>
        </w:rPr>
        <w:t xml:space="preserve">2013 </w:t>
      </w:r>
      <w:proofErr w:type="spellStart"/>
      <w:r w:rsidRPr="005E2414">
        <w:rPr>
          <w:sz w:val="20"/>
          <w:lang w:val="en-US"/>
        </w:rPr>
        <w:t>CarswellQue</w:t>
      </w:r>
      <w:proofErr w:type="spellEnd"/>
      <w:r w:rsidRPr="005E2414">
        <w:rPr>
          <w:sz w:val="20"/>
          <w:lang w:val="en-US"/>
        </w:rPr>
        <w:t xml:space="preserve"> 4255 (WL Can.)</w:t>
      </w:r>
      <w:r w:rsidRPr="005E2414">
        <w:rPr>
          <w:sz w:val="20"/>
        </w:rPr>
        <w:t xml:space="preserve">. Appeal dismissed, </w:t>
      </w:r>
      <w:proofErr w:type="spellStart"/>
      <w:r w:rsidRPr="005E2414">
        <w:rPr>
          <w:sz w:val="20"/>
        </w:rPr>
        <w:t>Côté</w:t>
      </w:r>
      <w:proofErr w:type="spellEnd"/>
      <w:r w:rsidRPr="005E2414">
        <w:rPr>
          <w:sz w:val="20"/>
        </w:rPr>
        <w:t> J. dissenting.</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rPr>
      </w:pPr>
      <w:r w:rsidRPr="005E2414">
        <w:rPr>
          <w:rStyle w:val="SCCCounselNameChar"/>
          <w:sz w:val="20"/>
        </w:rPr>
        <w:tab/>
        <w:t>Jean</w:t>
      </w:r>
      <w:r w:rsidRPr="005E2414">
        <w:rPr>
          <w:rStyle w:val="SCCCounselNameChar"/>
          <w:sz w:val="20"/>
        </w:rPr>
        <w:noBreakHyphen/>
        <w:t xml:space="preserve">Pierre </w:t>
      </w:r>
      <w:proofErr w:type="spellStart"/>
      <w:r w:rsidRPr="005E2414">
        <w:rPr>
          <w:rStyle w:val="SCCCounselNameChar"/>
          <w:sz w:val="20"/>
        </w:rPr>
        <w:t>Ménard</w:t>
      </w:r>
      <w:proofErr w:type="spellEnd"/>
      <w:r w:rsidRPr="005E2414">
        <w:rPr>
          <w:rStyle w:val="SCCCounselSeparatorChar"/>
          <w:rFonts w:eastAsia="Calibri"/>
          <w:sz w:val="20"/>
          <w:lang w:val="en-CA"/>
        </w:rPr>
        <w:t xml:space="preserve">, </w:t>
      </w:r>
      <w:r w:rsidRPr="005E2414">
        <w:rPr>
          <w:rStyle w:val="SCCCounselNameChar"/>
          <w:sz w:val="20"/>
        </w:rPr>
        <w:t>Marie</w:t>
      </w:r>
      <w:r w:rsidRPr="005E2414">
        <w:rPr>
          <w:rStyle w:val="SCCCounselNameChar"/>
          <w:sz w:val="20"/>
        </w:rPr>
        <w:noBreakHyphen/>
      </w:r>
      <w:proofErr w:type="spellStart"/>
      <w:r w:rsidRPr="005E2414">
        <w:rPr>
          <w:rStyle w:val="SCCCounselNameChar"/>
          <w:sz w:val="20"/>
        </w:rPr>
        <w:t>Ève</w:t>
      </w:r>
      <w:proofErr w:type="spellEnd"/>
      <w:r w:rsidRPr="005E2414">
        <w:rPr>
          <w:rStyle w:val="SCCCounselNameChar"/>
          <w:sz w:val="20"/>
        </w:rPr>
        <w:t xml:space="preserve"> Martineau</w:t>
      </w:r>
      <w:r w:rsidRPr="005E2414">
        <w:rPr>
          <w:rStyle w:val="SCCCounselPartyRoleChar"/>
          <w:sz w:val="20"/>
        </w:rPr>
        <w:t xml:space="preserve"> and </w:t>
      </w:r>
      <w:proofErr w:type="spellStart"/>
      <w:r w:rsidRPr="005E2414">
        <w:rPr>
          <w:rStyle w:val="SCCCounselPartyRoleChar"/>
          <w:i/>
          <w:sz w:val="20"/>
        </w:rPr>
        <w:t>Karine</w:t>
      </w:r>
      <w:proofErr w:type="spellEnd"/>
      <w:r w:rsidRPr="005E2414">
        <w:rPr>
          <w:rStyle w:val="SCCCounselPartyRoleChar"/>
          <w:i/>
          <w:sz w:val="20"/>
        </w:rPr>
        <w:t xml:space="preserve"> Tremblay</w:t>
      </w:r>
      <w:r w:rsidRPr="005E2414">
        <w:rPr>
          <w:rStyle w:val="SCCCounselPartyRoleChar"/>
          <w:sz w:val="20"/>
        </w:rPr>
        <w:t xml:space="preserve">, for the appellants </w:t>
      </w:r>
      <w:proofErr w:type="spellStart"/>
      <w:r w:rsidRPr="005E2414">
        <w:rPr>
          <w:rStyle w:val="SCCCounselPartyRoleChar"/>
          <w:sz w:val="20"/>
        </w:rPr>
        <w:t>Thérèse</w:t>
      </w:r>
      <w:proofErr w:type="spellEnd"/>
      <w:r w:rsidRPr="005E2414">
        <w:rPr>
          <w:rStyle w:val="SCCCounselPartyRoleChar"/>
          <w:sz w:val="20"/>
        </w:rPr>
        <w:t xml:space="preserve"> Godbout, Louis Godbout and Iris Godbout.</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rPr>
      </w:pPr>
      <w:r w:rsidRPr="005E2414">
        <w:rPr>
          <w:rStyle w:val="SCCCounselNameChar"/>
          <w:sz w:val="20"/>
        </w:rPr>
        <w:tab/>
        <w:t xml:space="preserve">Marc </w:t>
      </w:r>
      <w:proofErr w:type="spellStart"/>
      <w:r w:rsidRPr="005E2414">
        <w:rPr>
          <w:rStyle w:val="SCCCounselNameChar"/>
          <w:sz w:val="20"/>
        </w:rPr>
        <w:t>Dufour</w:t>
      </w:r>
      <w:proofErr w:type="spellEnd"/>
      <w:r w:rsidRPr="005E2414">
        <w:rPr>
          <w:rStyle w:val="SCCCounselSeparatorChar"/>
          <w:rFonts w:eastAsia="Calibri"/>
          <w:sz w:val="20"/>
          <w:lang w:val="en-CA"/>
        </w:rPr>
        <w:t xml:space="preserve"> and </w:t>
      </w:r>
      <w:r w:rsidRPr="005E2414">
        <w:rPr>
          <w:rStyle w:val="SCCCounselNameChar"/>
          <w:sz w:val="20"/>
        </w:rPr>
        <w:t xml:space="preserve">David Emmanuel </w:t>
      </w:r>
      <w:proofErr w:type="spellStart"/>
      <w:r w:rsidRPr="005E2414">
        <w:rPr>
          <w:rStyle w:val="SCCCounselNameChar"/>
          <w:sz w:val="20"/>
        </w:rPr>
        <w:t>Roberge</w:t>
      </w:r>
      <w:proofErr w:type="spellEnd"/>
      <w:r w:rsidRPr="005E2414">
        <w:rPr>
          <w:rStyle w:val="SCCCounselPartyRoleChar"/>
          <w:sz w:val="20"/>
        </w:rPr>
        <w:t>, for the respondent Jean</w:t>
      </w:r>
      <w:r w:rsidRPr="005E2414">
        <w:rPr>
          <w:rStyle w:val="SCCCounselPartyRoleChar"/>
          <w:sz w:val="20"/>
        </w:rPr>
        <w:noBreakHyphen/>
        <w:t xml:space="preserve">Maurice </w:t>
      </w:r>
      <w:proofErr w:type="spellStart"/>
      <w:r w:rsidRPr="005E2414">
        <w:rPr>
          <w:rStyle w:val="SCCCounselPartyRoleChar"/>
          <w:sz w:val="20"/>
        </w:rPr>
        <w:t>Pagé</w:t>
      </w:r>
      <w:proofErr w:type="spellEnd"/>
      <w:r w:rsidRPr="005E2414">
        <w:rPr>
          <w:rStyle w:val="SCCCounselPartyRoleChar"/>
          <w:sz w:val="20"/>
        </w:rPr>
        <w:t>.</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rPr>
      </w:pPr>
      <w:r w:rsidRPr="005E2414">
        <w:rPr>
          <w:rStyle w:val="SCCCounselNameChar"/>
          <w:sz w:val="20"/>
        </w:rPr>
        <w:tab/>
        <w:t>Mark Phillips</w:t>
      </w:r>
      <w:r w:rsidRPr="005E2414">
        <w:rPr>
          <w:rStyle w:val="SCCCounselPartyRoleChar"/>
          <w:sz w:val="20"/>
        </w:rPr>
        <w:t xml:space="preserve"> and </w:t>
      </w:r>
      <w:proofErr w:type="spellStart"/>
      <w:r w:rsidRPr="005E2414">
        <w:rPr>
          <w:rStyle w:val="SCCCounselPartyRoleChar"/>
          <w:i/>
          <w:sz w:val="20"/>
        </w:rPr>
        <w:t>Émilie</w:t>
      </w:r>
      <w:proofErr w:type="spellEnd"/>
      <w:r w:rsidRPr="005E2414">
        <w:rPr>
          <w:rStyle w:val="SCCCounselPartyRoleChar"/>
          <w:i/>
          <w:sz w:val="20"/>
        </w:rPr>
        <w:t xml:space="preserve"> Jutras</w:t>
      </w:r>
      <w:r w:rsidRPr="005E2414">
        <w:rPr>
          <w:rStyle w:val="SCCCounselPartyRoleChar"/>
          <w:sz w:val="20"/>
        </w:rPr>
        <w:t xml:space="preserve">, for the respondents Anick </w:t>
      </w:r>
      <w:proofErr w:type="spellStart"/>
      <w:r w:rsidRPr="005E2414">
        <w:rPr>
          <w:rStyle w:val="SCCCounselPartyRoleChar"/>
          <w:sz w:val="20"/>
        </w:rPr>
        <w:t>Dulong</w:t>
      </w:r>
      <w:proofErr w:type="spellEnd"/>
      <w:r w:rsidRPr="005E2414">
        <w:rPr>
          <w:rStyle w:val="SCCCounselPartyRoleChar"/>
          <w:sz w:val="20"/>
        </w:rPr>
        <w:t xml:space="preserve">, Moreno Morelli, Martin </w:t>
      </w:r>
      <w:proofErr w:type="spellStart"/>
      <w:r w:rsidRPr="005E2414">
        <w:rPr>
          <w:rStyle w:val="SCCCounselPartyRoleChar"/>
          <w:sz w:val="20"/>
        </w:rPr>
        <w:t>Lavigne</w:t>
      </w:r>
      <w:proofErr w:type="spellEnd"/>
      <w:r w:rsidRPr="005E2414">
        <w:rPr>
          <w:rStyle w:val="SCCCounselPartyRoleChar"/>
          <w:sz w:val="20"/>
        </w:rPr>
        <w:t xml:space="preserve">, Jacques </w:t>
      </w:r>
      <w:proofErr w:type="spellStart"/>
      <w:r w:rsidRPr="005E2414">
        <w:rPr>
          <w:rStyle w:val="SCCCounselPartyRoleChar"/>
          <w:sz w:val="20"/>
        </w:rPr>
        <w:t>Toueg</w:t>
      </w:r>
      <w:proofErr w:type="spellEnd"/>
      <w:r w:rsidRPr="005E2414">
        <w:rPr>
          <w:rStyle w:val="SCCCounselPartyRoleChar"/>
          <w:sz w:val="20"/>
        </w:rPr>
        <w:t xml:space="preserve"> and </w:t>
      </w:r>
      <w:proofErr w:type="spellStart"/>
      <w:r w:rsidRPr="005E2414">
        <w:rPr>
          <w:rStyle w:val="SCCCounselPartyRoleChar"/>
          <w:sz w:val="20"/>
        </w:rPr>
        <w:t>Hôpital</w:t>
      </w:r>
      <w:proofErr w:type="spellEnd"/>
      <w:r w:rsidRPr="005E2414">
        <w:rPr>
          <w:rStyle w:val="SCCCounselPartyRoleChar"/>
          <w:sz w:val="20"/>
        </w:rPr>
        <w:t xml:space="preserve"> du Sacré</w:t>
      </w:r>
      <w:r w:rsidRPr="005E2414">
        <w:rPr>
          <w:rStyle w:val="SCCCounselPartyRoleChar"/>
          <w:sz w:val="20"/>
        </w:rPr>
        <w:noBreakHyphen/>
        <w:t>Coeur de Montréal.</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rPr>
      </w:pPr>
      <w:r w:rsidRPr="005E2414">
        <w:rPr>
          <w:rStyle w:val="SCCCounselNameChar"/>
          <w:sz w:val="20"/>
        </w:rPr>
        <w:tab/>
        <w:t xml:space="preserve">Andrew </w:t>
      </w:r>
      <w:proofErr w:type="spellStart"/>
      <w:r w:rsidRPr="005E2414">
        <w:rPr>
          <w:rStyle w:val="SCCCounselNameChar"/>
          <w:sz w:val="20"/>
        </w:rPr>
        <w:t>Kliger</w:t>
      </w:r>
      <w:proofErr w:type="spellEnd"/>
      <w:r w:rsidRPr="005E2414">
        <w:rPr>
          <w:rStyle w:val="SCCCounselSeparatorChar"/>
          <w:rFonts w:eastAsia="Calibri"/>
          <w:sz w:val="20"/>
          <w:lang w:val="en-US"/>
        </w:rPr>
        <w:t xml:space="preserve"> and </w:t>
      </w:r>
      <w:r w:rsidRPr="005E2414">
        <w:rPr>
          <w:rStyle w:val="SCCCounselNameChar"/>
          <w:sz w:val="20"/>
        </w:rPr>
        <w:t xml:space="preserve">Leonard </w:t>
      </w:r>
      <w:proofErr w:type="spellStart"/>
      <w:r w:rsidRPr="005E2414">
        <w:rPr>
          <w:rStyle w:val="SCCCounselNameChar"/>
          <w:sz w:val="20"/>
        </w:rPr>
        <w:t>Kliger</w:t>
      </w:r>
      <w:proofErr w:type="spellEnd"/>
      <w:r w:rsidRPr="005E2414">
        <w:rPr>
          <w:rStyle w:val="SCCCounselPartyRoleChar"/>
          <w:sz w:val="20"/>
        </w:rPr>
        <w:t xml:space="preserve">, for the appellant </w:t>
      </w:r>
      <w:r w:rsidRPr="005E2414">
        <w:rPr>
          <w:sz w:val="20"/>
        </w:rPr>
        <w:t xml:space="preserve">Gilles </w:t>
      </w:r>
      <w:proofErr w:type="spellStart"/>
      <w:r w:rsidRPr="005E2414">
        <w:rPr>
          <w:sz w:val="20"/>
        </w:rPr>
        <w:t>Gargantiel</w:t>
      </w:r>
      <w:proofErr w:type="spellEnd"/>
      <w:r w:rsidRPr="005E2414">
        <w:rPr>
          <w:rStyle w:val="SCCCounselPartyRoleChar"/>
          <w:sz w:val="20"/>
        </w:rPr>
        <w:t>.</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rPr>
      </w:pPr>
      <w:r w:rsidRPr="005E2414">
        <w:rPr>
          <w:rStyle w:val="SCCCounselNameChar"/>
          <w:sz w:val="20"/>
        </w:rPr>
        <w:tab/>
        <w:t xml:space="preserve">Louise </w:t>
      </w:r>
      <w:proofErr w:type="spellStart"/>
      <w:r w:rsidRPr="005E2414">
        <w:rPr>
          <w:rStyle w:val="SCCCounselNameChar"/>
          <w:sz w:val="20"/>
        </w:rPr>
        <w:t>Comtois</w:t>
      </w:r>
      <w:proofErr w:type="spellEnd"/>
      <w:r w:rsidRPr="005E2414">
        <w:rPr>
          <w:rStyle w:val="SCCCounselSeparatorChar"/>
          <w:rFonts w:eastAsia="Calibri"/>
          <w:sz w:val="20"/>
          <w:lang w:val="en-US"/>
        </w:rPr>
        <w:t xml:space="preserve"> and </w:t>
      </w:r>
      <w:r w:rsidRPr="005E2414">
        <w:rPr>
          <w:rStyle w:val="SCCCounselNameChar"/>
          <w:sz w:val="20"/>
        </w:rPr>
        <w:t>Alexandra Hodder</w:t>
      </w:r>
      <w:r w:rsidRPr="005E2414">
        <w:rPr>
          <w:rStyle w:val="SCCCounselPartyRoleChar"/>
          <w:sz w:val="20"/>
        </w:rPr>
        <w:t>, for the respondent/intervener the Attorney General of Quebec.</w:t>
      </w:r>
    </w:p>
    <w:p w:rsidR="00BB3BF4" w:rsidRPr="005E2414" w:rsidRDefault="00BB3BF4" w:rsidP="00BB3BF4">
      <w:pPr>
        <w:pStyle w:val="SCCNormalDoubleSpacing"/>
        <w:spacing w:line="240" w:lineRule="auto"/>
        <w:rPr>
          <w:sz w:val="20"/>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rPr>
        <w:tab/>
      </w:r>
      <w:r w:rsidRPr="005E2414">
        <w:rPr>
          <w:rStyle w:val="SCCCounselNameChar"/>
          <w:sz w:val="20"/>
          <w:lang w:val="fr-CA"/>
        </w:rPr>
        <w:t>Julien Gaudet</w:t>
      </w:r>
      <w:r w:rsidRPr="005E2414">
        <w:rPr>
          <w:rStyle w:val="SCCCounselNameChar"/>
          <w:sz w:val="20"/>
          <w:lang w:val="fr-CA"/>
        </w:rPr>
        <w:noBreakHyphen/>
        <w:t>Lachapelle</w:t>
      </w:r>
      <w:r w:rsidRPr="005E2414">
        <w:rPr>
          <w:rStyle w:val="SCCCounselSeparatorChar"/>
          <w:rFonts w:eastAsia="Calibri"/>
          <w:sz w:val="20"/>
        </w:rPr>
        <w:t xml:space="preserve"> and </w:t>
      </w:r>
      <w:r w:rsidRPr="005E2414">
        <w:rPr>
          <w:rStyle w:val="SCCCounselNameChar"/>
          <w:sz w:val="20"/>
          <w:lang w:val="fr-CA"/>
        </w:rPr>
        <w:t>Manon Paquin</w:t>
      </w:r>
      <w:r w:rsidRPr="005E2414">
        <w:rPr>
          <w:rStyle w:val="SCCCounselPartyRoleChar"/>
          <w:sz w:val="20"/>
          <w:lang w:val="fr-CA"/>
        </w:rPr>
        <w:t xml:space="preserve">, for the </w:t>
      </w:r>
      <w:proofErr w:type="spellStart"/>
      <w:r w:rsidRPr="005E2414">
        <w:rPr>
          <w:rStyle w:val="SCCCounselPartyRoleChar"/>
          <w:sz w:val="20"/>
          <w:lang w:val="fr-CA"/>
        </w:rPr>
        <w:t>intervener</w:t>
      </w:r>
      <w:proofErr w:type="spellEnd"/>
      <w:r w:rsidRPr="005E2414">
        <w:rPr>
          <w:rStyle w:val="SCCCounselPartyRoleChar"/>
          <w:sz w:val="20"/>
          <w:lang w:val="fr-CA"/>
        </w:rPr>
        <w:t xml:space="preserve"> Société de l’assurance automobile du Québec.</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Solicitors for the </w:t>
      </w:r>
      <w:proofErr w:type="spellStart"/>
      <w:r w:rsidRPr="005E2414">
        <w:rPr>
          <w:rStyle w:val="SCCCounselPartyRoleChar"/>
          <w:sz w:val="20"/>
          <w:lang w:val="fr-CA"/>
        </w:rPr>
        <w:t>appellants</w:t>
      </w:r>
      <w:proofErr w:type="spellEnd"/>
      <w:r w:rsidRPr="005E2414">
        <w:rPr>
          <w:rStyle w:val="SCCCounselPartyRoleChar"/>
          <w:sz w:val="20"/>
          <w:lang w:val="fr-CA"/>
        </w:rPr>
        <w:t xml:space="preserve"> Thérèse Godbout, Louis Godbout and Iris Godbout</w:t>
      </w:r>
      <w:r w:rsidRPr="005E2414">
        <w:rPr>
          <w:sz w:val="20"/>
          <w:lang w:val="fr-CA"/>
        </w:rPr>
        <w:t>: Ménard, Martin,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Solicitors for the </w:t>
      </w:r>
      <w:proofErr w:type="spellStart"/>
      <w:r w:rsidRPr="005E2414">
        <w:rPr>
          <w:sz w:val="20"/>
          <w:lang w:val="fr-CA"/>
        </w:rPr>
        <w:t>respondent</w:t>
      </w:r>
      <w:proofErr w:type="spellEnd"/>
      <w:r w:rsidRPr="005E2414">
        <w:rPr>
          <w:sz w:val="20"/>
          <w:lang w:val="fr-CA"/>
        </w:rPr>
        <w:t xml:space="preserve"> </w:t>
      </w:r>
      <w:proofErr w:type="spellStart"/>
      <w:r w:rsidRPr="005E2414">
        <w:rPr>
          <w:rStyle w:val="SCCCounselPartyRoleChar"/>
          <w:sz w:val="20"/>
          <w:lang w:val="fr-CA"/>
        </w:rPr>
        <w:t>Jean</w:t>
      </w:r>
      <w:r w:rsidRPr="005E2414">
        <w:rPr>
          <w:rStyle w:val="SCCCounselPartyRoleChar"/>
          <w:sz w:val="20"/>
          <w:lang w:val="fr-CA"/>
        </w:rPr>
        <w:noBreakHyphen/>
        <w:t>Maurice</w:t>
      </w:r>
      <w:proofErr w:type="spellEnd"/>
      <w:r w:rsidRPr="005E2414">
        <w:rPr>
          <w:rStyle w:val="SCCCounselPartyRoleChar"/>
          <w:sz w:val="20"/>
          <w:lang w:val="fr-CA"/>
        </w:rPr>
        <w:t xml:space="preserve"> </w:t>
      </w:r>
      <w:proofErr w:type="spellStart"/>
      <w:r w:rsidRPr="005E2414">
        <w:rPr>
          <w:rStyle w:val="SCCCounselPartyRoleChar"/>
          <w:sz w:val="20"/>
          <w:lang w:val="fr-CA"/>
        </w:rPr>
        <w:t>Pagé</w:t>
      </w:r>
      <w:proofErr w:type="spellEnd"/>
      <w:r w:rsidRPr="005E2414">
        <w:rPr>
          <w:sz w:val="20"/>
          <w:lang w:val="fr-CA"/>
        </w:rPr>
        <w:t xml:space="preserve">: McCarthy </w:t>
      </w:r>
      <w:proofErr w:type="spellStart"/>
      <w:r w:rsidRPr="005E2414">
        <w:rPr>
          <w:sz w:val="20"/>
          <w:lang w:val="fr-CA"/>
        </w:rPr>
        <w:t>Tétrault</w:t>
      </w:r>
      <w:proofErr w:type="spellEnd"/>
      <w:r w:rsidRPr="005E2414">
        <w:rPr>
          <w:sz w:val="20"/>
          <w:lang w:val="fr-CA"/>
        </w:rPr>
        <w:t>,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Solicitors for the </w:t>
      </w:r>
      <w:proofErr w:type="spellStart"/>
      <w:r w:rsidRPr="005E2414">
        <w:rPr>
          <w:rStyle w:val="SCCCounselPartyRoleChar"/>
          <w:sz w:val="20"/>
          <w:lang w:val="fr-CA"/>
        </w:rPr>
        <w:t>respondents</w:t>
      </w:r>
      <w:proofErr w:type="spellEnd"/>
      <w:r w:rsidRPr="005E2414">
        <w:rPr>
          <w:rStyle w:val="SCCCounselPartyRoleChar"/>
          <w:sz w:val="20"/>
          <w:lang w:val="fr-CA"/>
        </w:rPr>
        <w:t xml:space="preserve"> Anick Dulong, Moreno </w:t>
      </w:r>
      <w:proofErr w:type="spellStart"/>
      <w:r w:rsidRPr="005E2414">
        <w:rPr>
          <w:rStyle w:val="SCCCounselPartyRoleChar"/>
          <w:sz w:val="20"/>
          <w:lang w:val="fr-CA"/>
        </w:rPr>
        <w:t>Morelli</w:t>
      </w:r>
      <w:proofErr w:type="spellEnd"/>
      <w:r w:rsidRPr="005E2414">
        <w:rPr>
          <w:rStyle w:val="SCCCounselPartyRoleChar"/>
          <w:sz w:val="20"/>
          <w:lang w:val="fr-CA"/>
        </w:rPr>
        <w:t xml:space="preserve">, Martin Lavigne, Jacques </w:t>
      </w:r>
      <w:proofErr w:type="spellStart"/>
      <w:r w:rsidRPr="005E2414">
        <w:rPr>
          <w:rStyle w:val="SCCCounselPartyRoleChar"/>
          <w:sz w:val="20"/>
          <w:lang w:val="fr-CA"/>
        </w:rPr>
        <w:t>Toueg</w:t>
      </w:r>
      <w:proofErr w:type="spellEnd"/>
      <w:r w:rsidRPr="005E2414">
        <w:rPr>
          <w:rStyle w:val="SCCCounselPartyRoleChar"/>
          <w:sz w:val="20"/>
          <w:lang w:val="fr-CA"/>
        </w:rPr>
        <w:t xml:space="preserve"> and Hôpital du </w:t>
      </w:r>
      <w:proofErr w:type="spellStart"/>
      <w:r w:rsidRPr="005E2414">
        <w:rPr>
          <w:rStyle w:val="SCCCounselPartyRoleChar"/>
          <w:sz w:val="20"/>
          <w:lang w:val="fr-CA"/>
        </w:rPr>
        <w:t>Sacré</w:t>
      </w:r>
      <w:r w:rsidRPr="005E2414">
        <w:rPr>
          <w:rStyle w:val="SCCCounselPartyRoleChar"/>
          <w:sz w:val="20"/>
          <w:lang w:val="fr-CA"/>
        </w:rPr>
        <w:noBreakHyphen/>
        <w:t>Coeur</w:t>
      </w:r>
      <w:proofErr w:type="spellEnd"/>
      <w:r w:rsidRPr="005E2414">
        <w:rPr>
          <w:rStyle w:val="SCCCounselPartyRoleChar"/>
          <w:sz w:val="20"/>
          <w:lang w:val="fr-CA"/>
        </w:rPr>
        <w:t xml:space="preserve"> de Montréal</w:t>
      </w:r>
      <w:r w:rsidRPr="005E2414">
        <w:rPr>
          <w:sz w:val="20"/>
          <w:lang w:val="fr-CA"/>
        </w:rPr>
        <w:t xml:space="preserve">: Borden </w:t>
      </w:r>
      <w:proofErr w:type="spellStart"/>
      <w:r w:rsidRPr="005E2414">
        <w:rPr>
          <w:sz w:val="20"/>
          <w:lang w:val="fr-CA"/>
        </w:rPr>
        <w:t>Ladner</w:t>
      </w:r>
      <w:proofErr w:type="spellEnd"/>
      <w:r w:rsidRPr="005E2414">
        <w:rPr>
          <w:sz w:val="20"/>
          <w:lang w:val="fr-CA"/>
        </w:rPr>
        <w:t xml:space="preserve"> Gervais,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Solicitors for the </w:t>
      </w:r>
      <w:proofErr w:type="spellStart"/>
      <w:r w:rsidRPr="005E2414">
        <w:rPr>
          <w:sz w:val="20"/>
          <w:lang w:val="fr-CA"/>
        </w:rPr>
        <w:t>appellant</w:t>
      </w:r>
      <w:proofErr w:type="spellEnd"/>
      <w:r w:rsidRPr="005E2414">
        <w:rPr>
          <w:sz w:val="20"/>
          <w:lang w:val="fr-CA"/>
        </w:rPr>
        <w:t xml:space="preserve"> Gilles </w:t>
      </w:r>
      <w:proofErr w:type="spellStart"/>
      <w:r w:rsidRPr="005E2414">
        <w:rPr>
          <w:sz w:val="20"/>
          <w:lang w:val="fr-CA"/>
        </w:rPr>
        <w:t>Gargantiel</w:t>
      </w:r>
      <w:proofErr w:type="spellEnd"/>
      <w:r w:rsidRPr="005E2414">
        <w:rPr>
          <w:sz w:val="20"/>
          <w:lang w:val="fr-CA"/>
        </w:rPr>
        <w:t xml:space="preserve">: Leonard </w:t>
      </w:r>
      <w:proofErr w:type="spellStart"/>
      <w:r w:rsidRPr="005E2414">
        <w:rPr>
          <w:sz w:val="20"/>
          <w:lang w:val="fr-CA"/>
        </w:rPr>
        <w:t>Kliger</w:t>
      </w:r>
      <w:proofErr w:type="spellEnd"/>
      <w:r w:rsidRPr="005E2414">
        <w:rPr>
          <w:sz w:val="20"/>
          <w:lang w:val="fr-CA"/>
        </w:rPr>
        <w:t>, Avocat,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rPr>
      </w:pPr>
      <w:r w:rsidRPr="005E2414">
        <w:rPr>
          <w:sz w:val="20"/>
          <w:lang w:val="fr-CA"/>
        </w:rPr>
        <w:tab/>
      </w:r>
      <w:r w:rsidRPr="005E2414">
        <w:rPr>
          <w:sz w:val="20"/>
        </w:rPr>
        <w:t xml:space="preserve">Solicitors for the </w:t>
      </w:r>
      <w:r w:rsidRPr="005E2414">
        <w:rPr>
          <w:rStyle w:val="SCCCounselPartyRoleChar"/>
          <w:sz w:val="20"/>
        </w:rPr>
        <w:t xml:space="preserve">respondent/intervener the </w:t>
      </w:r>
      <w:r w:rsidRPr="005E2414">
        <w:rPr>
          <w:sz w:val="20"/>
        </w:rPr>
        <w:t>Attorney General of Quebec: Bernard, Roy (Justice</w:t>
      </w:r>
      <w:r w:rsidRPr="005E2414">
        <w:rPr>
          <w:sz w:val="20"/>
        </w:rPr>
        <w:noBreakHyphen/>
        <w:t>Qu</w:t>
      </w:r>
      <w:proofErr w:type="spellStart"/>
      <w:r w:rsidRPr="005E2414">
        <w:rPr>
          <w:sz w:val="20"/>
          <w:lang w:val="en-US"/>
        </w:rPr>
        <w:t>ébec</w:t>
      </w:r>
      <w:proofErr w:type="spellEnd"/>
      <w:r w:rsidRPr="005E2414">
        <w:rPr>
          <w:sz w:val="20"/>
          <w:lang w:val="en-US"/>
        </w:rPr>
        <w:t>)</w:t>
      </w:r>
      <w:r w:rsidRPr="005E2414">
        <w:rPr>
          <w:sz w:val="20"/>
        </w:rPr>
        <w:t>, Montréal.</w:t>
      </w:r>
    </w:p>
    <w:p w:rsidR="00BB3BF4" w:rsidRPr="005E2414" w:rsidRDefault="00BB3BF4" w:rsidP="00BB3BF4">
      <w:pPr>
        <w:pStyle w:val="SCCNormalDoubleSpacing"/>
        <w:spacing w:line="240" w:lineRule="auto"/>
      </w:pPr>
    </w:p>
    <w:p w:rsidR="00BB3BF4" w:rsidRPr="005E2414" w:rsidRDefault="00BB3BF4" w:rsidP="00BB3BF4">
      <w:pPr>
        <w:pStyle w:val="SCCLawFirm"/>
        <w:spacing w:line="240" w:lineRule="auto"/>
        <w:rPr>
          <w:sz w:val="20"/>
          <w:lang w:val="fr-CA"/>
        </w:rPr>
      </w:pPr>
      <w:r w:rsidRPr="005E2414">
        <w:rPr>
          <w:sz w:val="20"/>
        </w:rPr>
        <w:tab/>
      </w:r>
      <w:r w:rsidRPr="005E2414">
        <w:rPr>
          <w:sz w:val="20"/>
          <w:lang w:val="fr-CA"/>
        </w:rPr>
        <w:t xml:space="preserve">Solicitors for the </w:t>
      </w:r>
      <w:proofErr w:type="spellStart"/>
      <w:r w:rsidRPr="005E2414">
        <w:rPr>
          <w:sz w:val="20"/>
          <w:lang w:val="fr-CA"/>
        </w:rPr>
        <w:t>intervener</w:t>
      </w:r>
      <w:proofErr w:type="spellEnd"/>
      <w:r w:rsidRPr="005E2414">
        <w:rPr>
          <w:sz w:val="20"/>
          <w:lang w:val="fr-CA"/>
        </w:rPr>
        <w:t xml:space="preserve"> Société de l’assurance automobile du Québec: </w:t>
      </w:r>
      <w:proofErr w:type="spellStart"/>
      <w:r w:rsidRPr="005E2414">
        <w:rPr>
          <w:sz w:val="20"/>
          <w:lang w:val="fr-CA"/>
        </w:rPr>
        <w:t>Raiche</w:t>
      </w:r>
      <w:proofErr w:type="spellEnd"/>
      <w:r w:rsidRPr="005E2414">
        <w:rPr>
          <w:sz w:val="20"/>
          <w:lang w:val="fr-CA"/>
        </w:rPr>
        <w:t xml:space="preserve"> </w:t>
      </w:r>
      <w:proofErr w:type="spellStart"/>
      <w:r w:rsidRPr="005E2414">
        <w:rPr>
          <w:sz w:val="20"/>
          <w:lang w:val="fr-CA"/>
        </w:rPr>
        <w:t>Pineault</w:t>
      </w:r>
      <w:proofErr w:type="spellEnd"/>
      <w:r w:rsidRPr="005E2414">
        <w:rPr>
          <w:sz w:val="20"/>
          <w:lang w:val="fr-CA"/>
        </w:rPr>
        <w:t xml:space="preserve"> Laroche, Montréal.</w:t>
      </w:r>
    </w:p>
    <w:p w:rsidR="000237AE" w:rsidRPr="005E2414" w:rsidRDefault="000237AE" w:rsidP="000237AE">
      <w:pPr>
        <w:pStyle w:val="SCCLawFirm"/>
        <w:spacing w:line="240" w:lineRule="auto"/>
        <w:rPr>
          <w:sz w:val="20"/>
          <w:lang w:val="fr-CA"/>
        </w:rPr>
      </w:pPr>
    </w:p>
    <w:p w:rsidR="000237AE" w:rsidRPr="005E2414" w:rsidRDefault="000237AE" w:rsidP="000237AE">
      <w:pPr>
        <w:pStyle w:val="SCCNormalDoubleSpacing"/>
        <w:spacing w:line="240" w:lineRule="auto"/>
        <w:rPr>
          <w:rFonts w:eastAsia="MS Gothic"/>
          <w:sz w:val="20"/>
          <w:lang w:val="fr-CA"/>
        </w:rPr>
      </w:pPr>
      <w:r w:rsidRPr="005E2414">
        <w:rPr>
          <w:rFonts w:eastAsia="MS Gothic"/>
          <w:sz w:val="20"/>
          <w:lang w:val="fr-CA"/>
        </w:rPr>
        <w:t>________________________________</w:t>
      </w:r>
    </w:p>
    <w:p w:rsidR="000237AE" w:rsidRPr="005E2414" w:rsidRDefault="000237AE" w:rsidP="000237AE">
      <w:pPr>
        <w:pStyle w:val="SCCNormalDoubleSpacing"/>
        <w:spacing w:line="240" w:lineRule="auto"/>
        <w:rPr>
          <w:rFonts w:eastAsia="MS Gothic"/>
          <w:sz w:val="20"/>
          <w:lang w:val="fr-CA"/>
        </w:rPr>
      </w:pPr>
    </w:p>
    <w:p w:rsidR="00BB3BF4" w:rsidRPr="005E2414" w:rsidRDefault="00BB3BF4" w:rsidP="00BB3BF4">
      <w:pPr>
        <w:jc w:val="both"/>
        <w:rPr>
          <w:sz w:val="20"/>
          <w:szCs w:val="20"/>
          <w:lang w:val="fr-CA"/>
        </w:rPr>
      </w:pPr>
      <w:r w:rsidRPr="005E2414">
        <w:rPr>
          <w:sz w:val="20"/>
          <w:szCs w:val="20"/>
          <w:lang w:val="fr-CA"/>
        </w:rPr>
        <w:t xml:space="preserve">Présents : La juge en chef </w:t>
      </w:r>
      <w:proofErr w:type="spellStart"/>
      <w:r w:rsidRPr="005E2414">
        <w:rPr>
          <w:sz w:val="20"/>
          <w:szCs w:val="20"/>
          <w:lang w:val="fr-CA"/>
        </w:rPr>
        <w:t>McLachlin</w:t>
      </w:r>
      <w:proofErr w:type="spellEnd"/>
      <w:r w:rsidRPr="005E2414">
        <w:rPr>
          <w:sz w:val="20"/>
          <w:szCs w:val="20"/>
          <w:lang w:val="fr-CA"/>
        </w:rPr>
        <w:t xml:space="preserve"> et les juges Abella, </w:t>
      </w:r>
      <w:proofErr w:type="spellStart"/>
      <w:r w:rsidRPr="005E2414">
        <w:rPr>
          <w:sz w:val="20"/>
          <w:szCs w:val="20"/>
          <w:lang w:val="fr-CA"/>
        </w:rPr>
        <w:t>Karakatsanis</w:t>
      </w:r>
      <w:proofErr w:type="spellEnd"/>
      <w:r w:rsidRPr="005E2414">
        <w:rPr>
          <w:sz w:val="20"/>
          <w:szCs w:val="20"/>
          <w:lang w:val="fr-CA"/>
        </w:rPr>
        <w:t>, Wagner, Gascon, Côté et Brown.</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i/>
          <w:iCs/>
          <w:sz w:val="20"/>
          <w:lang w:val="fr-FR"/>
        </w:rPr>
      </w:pPr>
      <w:r w:rsidRPr="005E2414">
        <w:rPr>
          <w:sz w:val="20"/>
          <w:lang w:val="fr-CA"/>
        </w:rPr>
        <w:tab/>
      </w:r>
      <w:r w:rsidRPr="005E2414">
        <w:rPr>
          <w:i/>
          <w:iCs/>
          <w:sz w:val="20"/>
          <w:lang w:val="fr-FR"/>
        </w:rPr>
        <w:t xml:space="preserve">Assurances — Assurance automobile — Préjudice corporel — Régime public d’assurance automobile sans égard à la responsabilité — Accident d’automobile ayant causé un préjudice — Victimes ayant subi un préjudice aggravé ou distinct en raison d’une faute subséquente imputable à des tierces parties — Le préjudice corporel subi par les victimes </w:t>
      </w:r>
      <w:proofErr w:type="spellStart"/>
      <w:r w:rsidRPr="005E2414">
        <w:rPr>
          <w:i/>
          <w:iCs/>
          <w:sz w:val="20"/>
          <w:lang w:val="fr-FR"/>
        </w:rPr>
        <w:t>a</w:t>
      </w:r>
      <w:r w:rsidRPr="005E2414">
        <w:rPr>
          <w:i/>
          <w:iCs/>
          <w:sz w:val="20"/>
          <w:lang w:val="fr-FR"/>
        </w:rPr>
        <w:noBreakHyphen/>
        <w:t>t</w:t>
      </w:r>
      <w:r w:rsidRPr="005E2414">
        <w:rPr>
          <w:i/>
          <w:iCs/>
          <w:sz w:val="20"/>
          <w:lang w:val="fr-FR"/>
        </w:rPr>
        <w:noBreakHyphen/>
        <w:t>il</w:t>
      </w:r>
      <w:proofErr w:type="spellEnd"/>
      <w:r w:rsidRPr="005E2414">
        <w:rPr>
          <w:i/>
          <w:iCs/>
          <w:sz w:val="20"/>
          <w:lang w:val="fr-FR"/>
        </w:rPr>
        <w:t xml:space="preserve"> été « causé dans un accident » au sens de la Loi sur l’assurance automobile? — Type de lien de causalité nécessaire en cas de faute subséquente commise par un tiers — Une poursuite civile contre les tiers en cause est</w:t>
      </w:r>
      <w:r w:rsidRPr="005E2414">
        <w:rPr>
          <w:i/>
          <w:iCs/>
          <w:sz w:val="20"/>
          <w:lang w:val="fr-FR"/>
        </w:rPr>
        <w:noBreakHyphen/>
        <w:t>elle irrecevable du fait de l’application du régime public d’indemnisation? — Loi sur l’assurance automobile, RLRQ, c. A</w:t>
      </w:r>
      <w:r w:rsidRPr="005E2414">
        <w:rPr>
          <w:i/>
          <w:iCs/>
          <w:sz w:val="20"/>
          <w:lang w:val="fr-FR"/>
        </w:rPr>
        <w:noBreakHyphen/>
        <w:t>25, art. 1, 83.57 « accident », « préjudice causé par une automobile ».</w:t>
      </w:r>
    </w:p>
    <w:p w:rsidR="00BB3BF4" w:rsidRPr="005E2414" w:rsidRDefault="00BB3BF4" w:rsidP="00BB3BF4">
      <w:pPr>
        <w:pStyle w:val="SCCNormalDoubleSpacing"/>
        <w:spacing w:line="240" w:lineRule="auto"/>
        <w:rPr>
          <w:sz w:val="20"/>
          <w:lang w:val="fr-FR"/>
        </w:rPr>
      </w:pPr>
    </w:p>
    <w:p w:rsidR="00BB3BF4" w:rsidRPr="005E2414" w:rsidRDefault="00BB3BF4" w:rsidP="00BB3BF4">
      <w:pPr>
        <w:pStyle w:val="SCCNormalDoubleSpacing"/>
        <w:spacing w:line="240" w:lineRule="auto"/>
        <w:rPr>
          <w:sz w:val="20"/>
          <w:lang w:val="fr-CA"/>
        </w:rPr>
      </w:pPr>
      <w:r w:rsidRPr="005E2414">
        <w:rPr>
          <w:sz w:val="20"/>
          <w:lang w:val="fr-CA"/>
        </w:rPr>
        <w:tab/>
        <w:t xml:space="preserve">TG et GG ont tous deux été victimes d’un accident d’automobile dans lequel ils ont été grièvement blessés. Subséquemment et dans la mesure où les faits allégués sont tenus pour avérés, ils auraient subi un préjudice additionnel en raison de fautes imputables à des tierces parties. Il s’agit, dans le cas de TG, du personnel médical ayant traité ses blessures causées par l’accident, et dans le cas de GG, d’agents de la Sûreté du Québec qui auraient fait preuve de négligence dans la recherche du véhicule accidenté dans lequel il se trouvait. TG et GG ont depuis été indemnisés pour l’ensemble de leurs blessures par la Société de l’assurance automobile du Québec (« SAAQ ») conformément à la </w:t>
      </w:r>
      <w:r w:rsidRPr="005E2414">
        <w:rPr>
          <w:i/>
          <w:sz w:val="20"/>
          <w:lang w:val="fr-CA"/>
        </w:rPr>
        <w:t>Loi sur l’assurance automobile</w:t>
      </w:r>
      <w:r w:rsidRPr="005E2414">
        <w:rPr>
          <w:sz w:val="20"/>
          <w:lang w:val="fr-CA"/>
        </w:rPr>
        <w:t xml:space="preserve"> (« Loi »). Ils cherchent toutefois à entreprendre un recours en dommages</w:t>
      </w:r>
      <w:r w:rsidRPr="005E2414">
        <w:rPr>
          <w:sz w:val="20"/>
          <w:lang w:val="fr-CA"/>
        </w:rPr>
        <w:noBreakHyphen/>
        <w:t>intérêts contre les tiers en cause pour avoir commis une faute subséquente leur ayant causé un préjudice corporel aggravé ou distinct.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lastRenderedPageBreak/>
        <w:tab/>
        <w:t xml:space="preserve">Dans le cadre du pourvoi concernant TG, les parties ont soumis conjointement à la Cour supérieure la question de savoir si l’art. 83.57 </w:t>
      </w:r>
      <w:proofErr w:type="gramStart"/>
      <w:r w:rsidRPr="005E2414">
        <w:rPr>
          <w:sz w:val="20"/>
          <w:lang w:val="fr-CA"/>
        </w:rPr>
        <w:t>de</w:t>
      </w:r>
      <w:proofErr w:type="gramEnd"/>
      <w:r w:rsidRPr="005E2414">
        <w:rPr>
          <w:sz w:val="20"/>
          <w:lang w:val="fr-CA"/>
        </w:rPr>
        <w:t xml:space="preserve"> la Loi a pour effet de rendre irrecevable un recours civil contre un tiers à l’égard d’une faute commise subséquemment à un accident d’automobile et ayant causé un dommage distinct. La Cour supérieure a conclu qu’un tel recours était recevable à condition de pouvoir faire la démonstration d’une faute et d’un préjudice distincts. La Cour d’appel a accueilli le pourvoi et infirmé le jugement de la Cour supérieure au motif que l’art. 83.57 fait échec à un recours civil contre les tiers en cause.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Dans le cadre du pourvoi concernant GG, les tiers en cause ont demandé le rejet de l’action en application du par. 165(4) de l’ancien </w:t>
      </w:r>
      <w:r w:rsidRPr="005E2414">
        <w:rPr>
          <w:i/>
          <w:sz w:val="20"/>
          <w:lang w:val="fr-CA"/>
        </w:rPr>
        <w:t>Code de procédure civile</w:t>
      </w:r>
      <w:r w:rsidRPr="005E2414">
        <w:rPr>
          <w:sz w:val="20"/>
          <w:lang w:val="fr-CA"/>
        </w:rPr>
        <w:t xml:space="preserve">. La Cour supérieure a accueilli la requête et rejeté l’action au motif que la prohibition de tout recours civil édictée par l’art. 83.57 </w:t>
      </w:r>
      <w:proofErr w:type="gramStart"/>
      <w:r w:rsidRPr="005E2414">
        <w:rPr>
          <w:sz w:val="20"/>
          <w:lang w:val="fr-CA"/>
        </w:rPr>
        <w:t>de</w:t>
      </w:r>
      <w:proofErr w:type="gramEnd"/>
      <w:r w:rsidRPr="005E2414">
        <w:rPr>
          <w:sz w:val="20"/>
          <w:lang w:val="fr-CA"/>
        </w:rPr>
        <w:t xml:space="preserve"> la Loi s’applique. La Cour d’appel, dans une décision rendue le même jour que celle concernant TG, a rejeté le pourvoi et confirmé le jugement de la Cour supérieure.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r>
      <w:r w:rsidRPr="005E2414">
        <w:rPr>
          <w:i/>
          <w:sz w:val="20"/>
          <w:lang w:val="fr-CA"/>
        </w:rPr>
        <w:t>Arrêt</w:t>
      </w:r>
      <w:r w:rsidRPr="005E2414">
        <w:rPr>
          <w:sz w:val="20"/>
          <w:lang w:val="fr-CA"/>
        </w:rPr>
        <w:t> </w:t>
      </w:r>
      <w:r w:rsidRPr="005E2414">
        <w:rPr>
          <w:sz w:val="20"/>
          <w:lang w:val="fr-FR"/>
        </w:rPr>
        <w:t>(la juge Côté est dissidente) :</w:t>
      </w:r>
      <w:r w:rsidRPr="005E2414">
        <w:rPr>
          <w:sz w:val="20"/>
          <w:lang w:val="fr-CA"/>
        </w:rPr>
        <w:t xml:space="preserve"> Les pourvois sont rejetés.</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r>
      <w:r w:rsidRPr="005E2414">
        <w:rPr>
          <w:i/>
          <w:iCs/>
          <w:sz w:val="20"/>
          <w:lang w:val="fr-FR"/>
        </w:rPr>
        <w:t>La</w:t>
      </w:r>
      <w:r w:rsidRPr="005E2414">
        <w:rPr>
          <w:sz w:val="20"/>
          <w:lang w:val="fr-FR"/>
        </w:rPr>
        <w:t xml:space="preserve"> juge en chef </w:t>
      </w:r>
      <w:proofErr w:type="spellStart"/>
      <w:r w:rsidRPr="005E2414">
        <w:rPr>
          <w:sz w:val="20"/>
          <w:lang w:val="fr-FR"/>
        </w:rPr>
        <w:t>McLachlin</w:t>
      </w:r>
      <w:proofErr w:type="spellEnd"/>
      <w:r w:rsidRPr="005E2414">
        <w:rPr>
          <w:sz w:val="20"/>
          <w:lang w:val="fr-FR"/>
        </w:rPr>
        <w:t xml:space="preserve"> et les juges Abella, </w:t>
      </w:r>
      <w:proofErr w:type="spellStart"/>
      <w:r w:rsidRPr="005E2414">
        <w:rPr>
          <w:sz w:val="20"/>
          <w:lang w:val="fr-FR"/>
        </w:rPr>
        <w:t>Karakatsanis</w:t>
      </w:r>
      <w:proofErr w:type="spellEnd"/>
      <w:r w:rsidRPr="005E2414">
        <w:rPr>
          <w:sz w:val="20"/>
          <w:lang w:val="fr-FR"/>
        </w:rPr>
        <w:t xml:space="preserve">, </w:t>
      </w:r>
      <w:r w:rsidRPr="005E2414">
        <w:rPr>
          <w:b/>
          <w:sz w:val="20"/>
          <w:lang w:val="fr-FR"/>
        </w:rPr>
        <w:t>Wagner</w:t>
      </w:r>
      <w:r w:rsidRPr="005E2414">
        <w:rPr>
          <w:sz w:val="20"/>
          <w:lang w:val="fr-FR"/>
        </w:rPr>
        <w:t xml:space="preserve">, Gascon et Brown : </w:t>
      </w:r>
      <w:r w:rsidRPr="005E2414">
        <w:rPr>
          <w:sz w:val="20"/>
          <w:lang w:val="fr-CA"/>
        </w:rPr>
        <w:t xml:space="preserve">Les pourvois soulèvent la question de savoir si une personne qui a été blessée dans un accident d’automobile et qui est admissible à des indemnités prévues par la Loi, mais dont l’état s’aggrave en raison d’une faute commise par une tierce partie, peut intenter contre cette dernière un recours civil pour être indemnisée du préjudice corporel résultant de cette faute subséquente. La question se pose car suivant la Loi, en cas de préjudice corporel « causé dans un accident », soit « tout événement au cours duquel un préjudice est causé par une automobile », les indemnités que peut recevoir la victime se limitent exclusivement à celles versées par la SAAQ, et ce, sans égard à la responsabilité de quiconque. Qui plus est, l’art. 83.57 </w:t>
      </w:r>
      <w:proofErr w:type="gramStart"/>
      <w:r w:rsidRPr="005E2414">
        <w:rPr>
          <w:sz w:val="20"/>
          <w:lang w:val="fr-CA"/>
        </w:rPr>
        <w:t>précise</w:t>
      </w:r>
      <w:proofErr w:type="gramEnd"/>
      <w:r w:rsidRPr="005E2414">
        <w:rPr>
          <w:sz w:val="20"/>
          <w:lang w:val="fr-CA"/>
        </w:rPr>
        <w:t xml:space="preserve"> que ces indemnités « tiennent lieu de tous les droits et recours en raison d’un préjudice corporel et nulle action à ce sujet n’est reçue devant un tribunal ».</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La difficulté que pose l’interprétation du mot « causé » dans le cadre du régime particulier de la Loi tient surtout aux notions de causalité qu’il évoque en droit de la responsabilité civile basée sur le </w:t>
      </w:r>
      <w:r w:rsidRPr="005E2414">
        <w:rPr>
          <w:i/>
          <w:sz w:val="20"/>
          <w:lang w:val="fr-CA"/>
        </w:rPr>
        <w:t>Code civil du Québec</w:t>
      </w:r>
      <w:r w:rsidRPr="005E2414">
        <w:rPr>
          <w:sz w:val="20"/>
          <w:lang w:val="fr-CA"/>
        </w:rPr>
        <w:t xml:space="preserve">. Or, compte tenu du contexte de l’adoption de la Loi et de l’intention du législateur, d’une part, et des principes applicables à l’interprétation de la Loi, d’autre part, le lien de causalité à retenir dans le cadre du régime d’indemnisation prévu par la Loi ne peut être assimilé ou emprunté à celui qui prévaut dans le cadre du régime général de la responsabilité civile : il a un caractère </w:t>
      </w:r>
      <w:r w:rsidRPr="005E2414">
        <w:rPr>
          <w:i/>
          <w:sz w:val="20"/>
          <w:lang w:val="fr-CA"/>
        </w:rPr>
        <w:t>sui generis</w:t>
      </w:r>
      <w:r w:rsidRPr="005E2414">
        <w:rPr>
          <w:sz w:val="20"/>
          <w:lang w:val="fr-CA"/>
        </w:rPr>
        <w:t>. Il doit recevoir une interprétation large et libérale, de nature à permettre la réalisation de l’objet de la Loi, tant et aussi longtemps que cette interprétation demeure plausible et logique. Son application demeure principalement une question de logique et de fait, en fonction des circonstances propres à chaque espèce. Le lien de causalité à appliquer dans le contexte de la Loi est certes moins strict qu’en responsabilité civile. Il faut donc éviter d’emprunter à des notions liées à la conception traditionnelle de la causalité, tels que la distinction entre l’occasion et la cause du préjudice. Pour les fins de la Loi, il suffira d’établir un lien suffisamment étroit entre le préjudice corporel et l’accident d’automobile; à l’inverse, un lien fortuit sera insuffisant.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La Loi a été adoptée il y a bientôt quarante ans afin de remédier aux graves iniquités que présentait alors l’indemnisation du préjudice corporel causé par une automobile. Il s’agit d’un choix de société qui traduit un compromis social par lequel l’ensemble des automobilistes assument collectivement les conséquences financières des préjudices corporels causés par les accidents d’automobile. Tout recours civil à l’égard de tels préjudices est depuis interdit. Conformément à l’intention du législateur, la victime d’un accident d’automobile qui subit un préjudice corporel à l’occasion de cet accident et d’événements qui s’ensuivent ― qu’il s’agisse par exemple de soins ou traitements prodigués à la suite de l’accident ou de gestes posés par des intervenants de première ligne lors de l’accident (policiers, ambulanciers, etc.) ― n’a pas à chercher un fautif, un coupable ou un responsable à qui imputer l’aggravation ou une partie distincte de son préjudice. L’objectif de la Loi est de permettre à la victime de passer outre à des procédures judiciaires onéreuses et incertaines en vue d’être indemnisée pour l’intégralité de son préjudice.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La Loi accorde à tous une immunité civile à l’égard du préjudice causé dans un accident d’automobile et cette immunité s’applique sans exception. Tant qu’il existe un lien plausible, logique et suffisamment étroit entre, d’une part, l’accident d’automobile et les événements qui s’ensuivent (en l’occurrence la faute d’un tiers) et, d’autre part, le préjudice qui en résulte, l’ensemble de ce préjudice sera couvert par la Loi et l’immunité qu’elle confère s’applique. Ainsi, il importe peu que ce préjudice comporte une portion aggravée ou distincte attribuable à des événements qui surviennent dans la foulée de l’accident d’automobile : ces événements seront réputés comme faisant partie de l’accident, et donc de la cause du préjudice dans son intégralité.</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 En l’espèce, le préjudice corporel additionnel subi respectivement par TG et par GG est un préjudice « causé dans un accident » au sens de la Loi. Leur préjudice procède d’une série d’événements liés de façon plausible, logique et suffisamment étroite, et dont le point de départ dans les deux cas est l’accident d’automobile. Le lien de causalité au sens de la Loi est établi, malgré l’absence de concomitance, dans le temps et dans l’espace, entre l’accident et la faute reprochée aux tiers en cause. En conséquence, TG et GG ont droit aux indemnités prévues par cette Loi, mais ils ne peuvent intenter aucun autre recours en responsabilité civile contre les tiers en cause pour obtenir une indemnisation additionnelle ou complémentaire en raison de l’art. 83.57 </w:t>
      </w:r>
      <w:proofErr w:type="gramStart"/>
      <w:r w:rsidRPr="005E2414">
        <w:rPr>
          <w:sz w:val="20"/>
          <w:lang w:val="fr-CA"/>
        </w:rPr>
        <w:t>de</w:t>
      </w:r>
      <w:proofErr w:type="gramEnd"/>
      <w:r w:rsidRPr="005E2414">
        <w:rPr>
          <w:sz w:val="20"/>
          <w:lang w:val="fr-CA"/>
        </w:rPr>
        <w:t xml:space="preserve"> la Loi.</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Enfin, de façon subsidiaire, l’encaissement des indemnités versées par la SAAQ n’écarte pas, en soi, tout droit de réclamer à quiconque des dommages</w:t>
      </w:r>
      <w:r w:rsidRPr="005E2414">
        <w:rPr>
          <w:sz w:val="20"/>
          <w:lang w:val="fr-CA"/>
        </w:rPr>
        <w:noBreakHyphen/>
        <w:t>intérêts en sus ou en lieu et place de ces indemnités au motif que cela entraîne une présomption de renonciation au droit d’exercer un recours contre un tiers. En droit civil une renonciation est soit expresse soit tacite. De plus, une renonciation est une question hautement factuelle, qui dépend notamment de l’intention de la partie qui renonce. La preuve de cette intention doit être présentée et analysée avant qu’il soit permis de conclure à la renonciation. En l’espèce, cette intention n’a pas été établie, puisqu’aucune audience sur le fond n’a eu lieu, et qu’en conséquence aucune preuve de l’intention de TG ou de GG n’a pu être appréciée.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r>
      <w:r w:rsidRPr="005E2414">
        <w:rPr>
          <w:i/>
          <w:iCs/>
          <w:sz w:val="20"/>
          <w:lang w:val="fr-FR"/>
        </w:rPr>
        <w:t>La</w:t>
      </w:r>
      <w:r w:rsidRPr="005E2414">
        <w:rPr>
          <w:sz w:val="20"/>
          <w:lang w:val="fr-FR"/>
        </w:rPr>
        <w:t xml:space="preserve"> juge </w:t>
      </w:r>
      <w:r w:rsidRPr="005E2414">
        <w:rPr>
          <w:b/>
          <w:bCs/>
          <w:sz w:val="20"/>
          <w:lang w:val="fr-FR"/>
        </w:rPr>
        <w:t>Côté</w:t>
      </w:r>
      <w:r w:rsidRPr="005E2414">
        <w:rPr>
          <w:sz w:val="20"/>
          <w:lang w:val="fr-FR"/>
        </w:rPr>
        <w:t xml:space="preserve"> (dissidente) : </w:t>
      </w:r>
      <w:r w:rsidRPr="005E2414">
        <w:rPr>
          <w:sz w:val="20"/>
          <w:lang w:val="fr-CA"/>
        </w:rPr>
        <w:t>La Cour d’appel ne pouvait décider si les préjudices allégués par TG et GG en l’espèce constituent des préjudices aggravés plutôt que des préjudices distincts. Un préjudice aggravé et un préjudice distinct causé par une faute subséquente au premier événement constituent des notions bien différentes. Le fait qu’il s’agit en l’espèce de préjudices distincts est admis, de même qu’est admis — pour les besoins des présents pourvois — le fait que les fautes reprochées sont subséquentes aux accidents.</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Chaque fois qu’il y a un préjudice distinct, le tribunal ne peut conclure à l’irrecevabilité d’un recours sans avoir d’abord déterminé si ce préjudice a été « causé dans un accident ». Le libellé de la Loi et son objet ainsi que le contexte de son adoption et l’intention du législateur appuient la conclusion suivant laquelle il faut déterminer dans chaque cas si la Loi s’applique au préjudice distinct en cause. Une interprétation large et libérale s’impose lorsqu’il s’agit de déterminer si le préjudice corporel a été causé dans un accident. Mais une telle interprétation large et libérale de la Loi ainsi que le caractère </w:t>
      </w:r>
      <w:r w:rsidRPr="005E2414">
        <w:rPr>
          <w:i/>
          <w:sz w:val="20"/>
          <w:lang w:val="fr-CA"/>
        </w:rPr>
        <w:t>sui generis</w:t>
      </w:r>
      <w:r w:rsidRPr="005E2414">
        <w:rPr>
          <w:sz w:val="20"/>
          <w:lang w:val="fr-CA"/>
        </w:rPr>
        <w:t xml:space="preserve"> du lien de causalité ne peuvent avoir pour effet de conférer à cette Loi</w:t>
      </w:r>
      <w:r w:rsidRPr="005E2414">
        <w:rPr>
          <w:i/>
          <w:sz w:val="20"/>
          <w:lang w:val="fr-CA"/>
        </w:rPr>
        <w:t xml:space="preserve"> </w:t>
      </w:r>
      <w:r w:rsidRPr="005E2414">
        <w:rPr>
          <w:sz w:val="20"/>
          <w:lang w:val="fr-CA"/>
        </w:rPr>
        <w:t xml:space="preserve">une portée tellement large qu’elle réduirait à néant la question de la causalité. Il est erroné de conclure que le caractère </w:t>
      </w:r>
      <w:r w:rsidRPr="005E2414">
        <w:rPr>
          <w:i/>
          <w:sz w:val="20"/>
          <w:lang w:val="fr-CA"/>
        </w:rPr>
        <w:t>sui generis</w:t>
      </w:r>
      <w:r w:rsidRPr="005E2414">
        <w:rPr>
          <w:sz w:val="20"/>
          <w:lang w:val="fr-CA"/>
        </w:rPr>
        <w:t xml:space="preserve"> de la causalité dans le cadre du régime d’indemnisation établi par la Loi implique nécessairement que le lien de causalité initial ne peut jamais être rompu par un fait nouveau causant un préjudice distinct.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Aucune interprétation ne saurait être jugée plausible et logique si elle amène à conclure qu’une faute — de nature médicale ou autre — subséquente à l’accident est considérée survenir « dans un accident » du seul fait qu’elle est liée à cet accident. Cette interprétation a pour effet de rattacher des préjudices distincts et subséquents à un accident qui n’a constitué que l’occasion de leur survenance sans en être la cause. Une telle interprétation est irréconciliable avec le libellé de la Loi.</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Permettre un recours civil contre un tiers ayant commis une faute subséquemment à un accident d’automobile et ayant causé des dommages distincts de ceux causés dans cet accident est la seule façon de véritablement respecter l’intention du législateur, laquelle est exprimée en termes clairs dans le cadre de la Loi. Autrement dit, la prohibition contre les recours civils qu’édicte l’art. 83.57 </w:t>
      </w:r>
      <w:proofErr w:type="gramStart"/>
      <w:r w:rsidRPr="005E2414">
        <w:rPr>
          <w:sz w:val="20"/>
          <w:lang w:val="fr-CA"/>
        </w:rPr>
        <w:t>de</w:t>
      </w:r>
      <w:proofErr w:type="gramEnd"/>
      <w:r w:rsidRPr="005E2414">
        <w:rPr>
          <w:sz w:val="20"/>
          <w:lang w:val="fr-CA"/>
        </w:rPr>
        <w:t xml:space="preserve"> la Loi est inapplicable dans de telles circonstances. L’article 83.57 déroge au droit commun de la responsabilité civile, </w:t>
      </w:r>
      <w:proofErr w:type="gramStart"/>
      <w:r w:rsidRPr="005E2414">
        <w:rPr>
          <w:sz w:val="20"/>
          <w:lang w:val="fr-CA"/>
        </w:rPr>
        <w:t>lequel</w:t>
      </w:r>
      <w:proofErr w:type="gramEnd"/>
      <w:r w:rsidRPr="005E2414">
        <w:rPr>
          <w:sz w:val="20"/>
          <w:lang w:val="fr-CA"/>
        </w:rPr>
        <w:t xml:space="preserve"> repose sur le principe de la réparation intégrale, et une telle dérogation doit donc être interprétée restrictivement.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Dans la Loi, le législateur a défini le préjudice corporel indemnisable comme correspondant à tout préjudice physique ou psychique, y compris le décès, « causé dans un accident », en plus de définir un accident comme « tout événement au cours duquel un préjudice est causé par une automobile ». S’il avait voulu que la portée du régime d’indemnisation s’étende aux préjudices distincts subis en raison d’un événement subséquent à l’accident (ici la faute subséquente), le législateur se serait exprimé clairement en ce sens et il aurait ainsi étendu l’application de la Loi aux préjudices causés « à la suite d’un accident ». Le libellé de la Loi et le sens commun ne permettent donc pas de soutenir qu’un préjudice distinct causé soit par une faute médicale ou hospitalière subséquente à l’accident, soit par une conduite négligente des policiers subséquemment à l’accident, puisse constituer un préjudice qui a été « causé dans un accident ». </w:t>
      </w:r>
      <w:r w:rsidRPr="005E2414">
        <w:rPr>
          <w:sz w:val="20"/>
          <w:lang w:val="fr-CA"/>
        </w:rPr>
        <w:lastRenderedPageBreak/>
        <w:t>Une faute médicale ou hospitalière ou encore une faute policière ne survient pas dans le cadre général de l’usage de l’automobile.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Une telle interprétation respecte également la cohérence interne de la Loi, puisqu’elle donne à l’art. 12.1 </w:t>
      </w:r>
      <w:proofErr w:type="gramStart"/>
      <w:r w:rsidRPr="005E2414">
        <w:rPr>
          <w:sz w:val="20"/>
          <w:lang w:val="fr-CA"/>
        </w:rPr>
        <w:t>tout</w:t>
      </w:r>
      <w:proofErr w:type="gramEnd"/>
      <w:r w:rsidRPr="005E2414">
        <w:rPr>
          <w:sz w:val="20"/>
          <w:lang w:val="fr-CA"/>
        </w:rPr>
        <w:t xml:space="preserve"> son sens. Cette disposition, qui prévoit la possibilité pour une partie d’intenter un recours civil afin d’être dédommagée d’un préjudice corporel qui n’aurait pas été « causé dans un accident », confirme l’existence du droit d’une victime d’exercer un recours civil contre un tiers pour un préjudice qui n’est pas couvert par la Loi.</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 xml:space="preserve">Ce sont les risques routiers que le législateur a voulu encadrer par un régime d’indemnisation sans égard à la responsabilité de quiconque. Il n’entendait pas créer, — ni n’a créé d’ailleurs — un régime de responsabilité sans égard à la faute en faveur des policiers, des médecins ou d’autres tiers qui commettraient une faute subséquente à un accident d’automobile et causeraient ainsi un préjudice distinct. L’interprétation de la Loi ne devrait donc pas produire un tel résultat. Il appartient au législateur, et non aux tribunaux, d’élargir les risques couverts par la Loi, l’application du régime général de la responsabilité civile ne pouvant être écartée sans une intervention claire du législateur. La portée de l’art. 83.57 </w:t>
      </w:r>
      <w:proofErr w:type="gramStart"/>
      <w:r w:rsidRPr="005E2414">
        <w:rPr>
          <w:sz w:val="20"/>
          <w:lang w:val="fr-CA"/>
        </w:rPr>
        <w:t>de</w:t>
      </w:r>
      <w:proofErr w:type="gramEnd"/>
      <w:r w:rsidRPr="005E2414">
        <w:rPr>
          <w:sz w:val="20"/>
          <w:lang w:val="fr-CA"/>
        </w:rPr>
        <w:t xml:space="preserve"> la Loi est donc confinée par la lettre de cette disposition : bien qu’il faille interpréter libéralement la Loi, cela ne devrait pas permettre d’extrapoler et d’étendre l’immunité qu’elle confère à tout ce qui touche de près ou de loin à un accident automobile.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Par conséquent, l’art. 83.57 de la Loi ne fait pas échec au recours en dommages</w:t>
      </w:r>
      <w:r w:rsidRPr="005E2414">
        <w:rPr>
          <w:sz w:val="20"/>
          <w:lang w:val="fr-CA"/>
        </w:rPr>
        <w:noBreakHyphen/>
        <w:t>intérêts. De plus, le fait que des indemnités aient été réclamées à la SAAQ et reçues par les victimes ne saurait être interprété comme une renonciation à tout recours civil. Le concept de renonciation ne trouve aucune application dans le cadre de la Loi. Par l’effet de son art. 83.57, la Loi instaure un régime unique et complet d’indemnisation pour les préjudices qu’elle couvre. C’est le fait qu’un dommage soit qualifié de « préjudice corporel » qui ouvre droit à une indemnité : s’il s’agit d’un préjudice corporel causé dans un accident, alors la Loi s’applique et l’art. 83.57 rend irrecevable tout recours pour ce préjudice devant une juridiction civile. Ainsi, une personne ne possède jamais à la fois le droit d’être indemnisée en vertu de la Loi et celui de poursuivre le présumé responsable de son préjudice devant un tribunal. En somme, il est impossible de renoncer à un droit que l’on ne possède pas.</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POURVOI contre un arrêt de la Cour d’appel du Québec (les juges Pelletier, St</w:t>
      </w:r>
      <w:r w:rsidRPr="005E2414">
        <w:rPr>
          <w:sz w:val="20"/>
          <w:lang w:val="fr-CA"/>
        </w:rPr>
        <w:noBreakHyphen/>
        <w:t>Pierre et Gagnon), 2015 QCCA 225, 18 C.C.L.T. (4th) 42, [2015] AZ</w:t>
      </w:r>
      <w:r w:rsidRPr="005E2414">
        <w:rPr>
          <w:sz w:val="20"/>
          <w:lang w:val="fr-CA"/>
        </w:rPr>
        <w:noBreakHyphen/>
        <w:t>51147750, [2015] J.Q. n</w:t>
      </w:r>
      <w:r w:rsidRPr="005E2414">
        <w:rPr>
          <w:sz w:val="20"/>
          <w:vertAlign w:val="superscript"/>
          <w:lang w:val="fr-CA"/>
        </w:rPr>
        <w:t>o</w:t>
      </w:r>
      <w:r w:rsidRPr="005E2414">
        <w:rPr>
          <w:sz w:val="20"/>
          <w:lang w:val="fr-CA"/>
        </w:rPr>
        <w:t xml:space="preserve"> 664 (QL), 2015 </w:t>
      </w:r>
      <w:proofErr w:type="spellStart"/>
      <w:r w:rsidRPr="005E2414">
        <w:rPr>
          <w:sz w:val="20"/>
          <w:lang w:val="fr-CA"/>
        </w:rPr>
        <w:t>CarswellQue</w:t>
      </w:r>
      <w:proofErr w:type="spellEnd"/>
      <w:r w:rsidRPr="005E2414">
        <w:rPr>
          <w:sz w:val="20"/>
          <w:lang w:val="fr-CA"/>
        </w:rPr>
        <w:t xml:space="preserve"> 646 (WL Can.), qui a infirmé une décision de la juge Roy, 2013 QCCS 4866, [2013] AZ</w:t>
      </w:r>
      <w:r w:rsidRPr="005E2414">
        <w:rPr>
          <w:sz w:val="20"/>
          <w:lang w:val="fr-CA"/>
        </w:rPr>
        <w:noBreakHyphen/>
        <w:t>51008567, [2013] J.Q. n</w:t>
      </w:r>
      <w:r w:rsidRPr="005E2414">
        <w:rPr>
          <w:sz w:val="20"/>
          <w:vertAlign w:val="superscript"/>
          <w:lang w:val="fr-CA"/>
        </w:rPr>
        <w:t>o</w:t>
      </w:r>
      <w:r w:rsidRPr="005E2414">
        <w:rPr>
          <w:sz w:val="20"/>
          <w:lang w:val="fr-CA"/>
        </w:rPr>
        <w:t xml:space="preserve"> 13389 (QL), 2013 </w:t>
      </w:r>
      <w:proofErr w:type="spellStart"/>
      <w:r w:rsidRPr="005E2414">
        <w:rPr>
          <w:sz w:val="20"/>
          <w:lang w:val="fr-CA"/>
        </w:rPr>
        <w:t>CarswellQue</w:t>
      </w:r>
      <w:proofErr w:type="spellEnd"/>
      <w:r w:rsidRPr="005E2414">
        <w:rPr>
          <w:sz w:val="20"/>
          <w:lang w:val="fr-CA"/>
        </w:rPr>
        <w:t xml:space="preserve"> 10187 (WL Can.). Pourvoi rejeté, la juge Côté est dissidente.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sz w:val="20"/>
          <w:lang w:val="fr-CA"/>
        </w:rPr>
      </w:pPr>
      <w:r w:rsidRPr="005E2414">
        <w:rPr>
          <w:sz w:val="20"/>
          <w:lang w:val="fr-CA"/>
        </w:rPr>
        <w:tab/>
        <w:t>POURVOI contre un arrêt de la Cour d’appel du Québec (les juges Pelletier, St</w:t>
      </w:r>
      <w:r w:rsidRPr="005E2414">
        <w:rPr>
          <w:sz w:val="20"/>
          <w:lang w:val="fr-CA"/>
        </w:rPr>
        <w:noBreakHyphen/>
        <w:t>Pierre et Gagnon), 2015 QCCA 224, [2015] AZ</w:t>
      </w:r>
      <w:r w:rsidRPr="005E2414">
        <w:rPr>
          <w:sz w:val="20"/>
          <w:lang w:val="fr-CA"/>
        </w:rPr>
        <w:noBreakHyphen/>
        <w:t>51147749, [2015] J.Q. n</w:t>
      </w:r>
      <w:r w:rsidRPr="005E2414">
        <w:rPr>
          <w:sz w:val="20"/>
          <w:vertAlign w:val="superscript"/>
          <w:lang w:val="fr-CA"/>
        </w:rPr>
        <w:t>o</w:t>
      </w:r>
      <w:r w:rsidRPr="005E2414">
        <w:rPr>
          <w:sz w:val="20"/>
          <w:lang w:val="fr-CA"/>
        </w:rPr>
        <w:t xml:space="preserve"> 662 (QL), 2015 </w:t>
      </w:r>
      <w:proofErr w:type="spellStart"/>
      <w:r w:rsidRPr="005E2414">
        <w:rPr>
          <w:sz w:val="20"/>
          <w:lang w:val="fr-CA"/>
        </w:rPr>
        <w:t>CarswellQue</w:t>
      </w:r>
      <w:proofErr w:type="spellEnd"/>
      <w:r w:rsidRPr="005E2414">
        <w:rPr>
          <w:sz w:val="20"/>
          <w:lang w:val="fr-CA"/>
        </w:rPr>
        <w:t xml:space="preserve"> 647 (WL Can.), qui a confirmé une décision du juge Mayer, 2013 QCCS 1888, [2013] AZ</w:t>
      </w:r>
      <w:r w:rsidRPr="005E2414">
        <w:rPr>
          <w:sz w:val="20"/>
          <w:lang w:val="fr-CA"/>
        </w:rPr>
        <w:noBreakHyphen/>
        <w:t>50962709, [2013] J.Q. n</w:t>
      </w:r>
      <w:r w:rsidRPr="005E2414">
        <w:rPr>
          <w:sz w:val="20"/>
          <w:vertAlign w:val="superscript"/>
          <w:lang w:val="fr-CA"/>
        </w:rPr>
        <w:t>o</w:t>
      </w:r>
      <w:r w:rsidRPr="005E2414">
        <w:rPr>
          <w:sz w:val="20"/>
          <w:lang w:val="fr-CA"/>
        </w:rPr>
        <w:t xml:space="preserve"> 4584 (QL), 2013 </w:t>
      </w:r>
      <w:proofErr w:type="spellStart"/>
      <w:r w:rsidRPr="005E2414">
        <w:rPr>
          <w:sz w:val="20"/>
          <w:lang w:val="fr-CA"/>
        </w:rPr>
        <w:t>CarswellQue</w:t>
      </w:r>
      <w:proofErr w:type="spellEnd"/>
      <w:r w:rsidRPr="005E2414">
        <w:rPr>
          <w:sz w:val="20"/>
          <w:lang w:val="fr-CA"/>
        </w:rPr>
        <w:t xml:space="preserve"> 4255 (WL Can.). Pourvoi rejeté, la juge Côté est dissidente.</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Jean</w:t>
      </w:r>
      <w:r w:rsidRPr="005E2414">
        <w:rPr>
          <w:rStyle w:val="SCCCounselNameChar"/>
          <w:sz w:val="20"/>
          <w:lang w:val="fr-CA"/>
        </w:rPr>
        <w:noBreakHyphen/>
        <w:t>Pierre Ménard</w:t>
      </w:r>
      <w:r w:rsidRPr="005E2414">
        <w:rPr>
          <w:rStyle w:val="SCCCounselSeparatorChar"/>
          <w:rFonts w:eastAsia="Calibri"/>
          <w:sz w:val="20"/>
        </w:rPr>
        <w:t xml:space="preserve">, </w:t>
      </w:r>
      <w:r w:rsidRPr="005E2414">
        <w:rPr>
          <w:rStyle w:val="SCCCounselNameChar"/>
          <w:sz w:val="20"/>
          <w:lang w:val="fr-CA"/>
        </w:rPr>
        <w:t>Marie</w:t>
      </w:r>
      <w:r w:rsidRPr="005E2414">
        <w:rPr>
          <w:rStyle w:val="SCCCounselNameChar"/>
          <w:sz w:val="20"/>
          <w:lang w:val="fr-CA"/>
        </w:rPr>
        <w:noBreakHyphen/>
        <w:t>Ève Martineau</w:t>
      </w:r>
      <w:r w:rsidRPr="005E2414">
        <w:rPr>
          <w:rStyle w:val="SCCCounselPartyRoleChar"/>
          <w:sz w:val="20"/>
          <w:lang w:val="fr-CA"/>
        </w:rPr>
        <w:t xml:space="preserve"> et </w:t>
      </w:r>
      <w:r w:rsidRPr="005E2414">
        <w:rPr>
          <w:rStyle w:val="SCCCounselPartyRoleChar"/>
          <w:i/>
          <w:sz w:val="20"/>
          <w:lang w:val="fr-CA"/>
        </w:rPr>
        <w:t>Karine Tremblay</w:t>
      </w:r>
      <w:r w:rsidRPr="005E2414">
        <w:rPr>
          <w:rStyle w:val="SCCCounselPartyRoleChar"/>
          <w:sz w:val="20"/>
          <w:lang w:val="fr-CA"/>
        </w:rPr>
        <w:t>, pour les appelants Thérèse Godbout, Louis Godbout et Iris Godbout.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Marc Dufour</w:t>
      </w:r>
      <w:r w:rsidRPr="005E2414">
        <w:rPr>
          <w:rStyle w:val="SCCCounselSeparatorChar"/>
          <w:rFonts w:eastAsia="Calibri"/>
          <w:sz w:val="20"/>
        </w:rPr>
        <w:t xml:space="preserve"> and </w:t>
      </w:r>
      <w:r w:rsidRPr="005E2414">
        <w:rPr>
          <w:rStyle w:val="SCCCounselNameChar"/>
          <w:sz w:val="20"/>
          <w:lang w:val="fr-CA"/>
        </w:rPr>
        <w:t>David Emmanuel Roberge</w:t>
      </w:r>
      <w:r w:rsidRPr="005E2414">
        <w:rPr>
          <w:rStyle w:val="SCCCounselPartyRoleChar"/>
          <w:sz w:val="20"/>
          <w:lang w:val="fr-CA"/>
        </w:rPr>
        <w:t xml:space="preserve">, pour l’intimé </w:t>
      </w:r>
      <w:proofErr w:type="spellStart"/>
      <w:r w:rsidRPr="005E2414">
        <w:rPr>
          <w:rStyle w:val="SCCCounselPartyRoleChar"/>
          <w:sz w:val="20"/>
          <w:lang w:val="fr-CA"/>
        </w:rPr>
        <w:t>Jean</w:t>
      </w:r>
      <w:r w:rsidRPr="005E2414">
        <w:rPr>
          <w:rStyle w:val="SCCCounselPartyRoleChar"/>
          <w:sz w:val="20"/>
          <w:lang w:val="fr-CA"/>
        </w:rPr>
        <w:noBreakHyphen/>
        <w:t>Maurice</w:t>
      </w:r>
      <w:proofErr w:type="spellEnd"/>
      <w:r w:rsidRPr="005E2414">
        <w:rPr>
          <w:rStyle w:val="SCCCounselPartyRoleChar"/>
          <w:sz w:val="20"/>
          <w:lang w:val="fr-CA"/>
        </w:rPr>
        <w:t xml:space="preserve"> </w:t>
      </w:r>
      <w:proofErr w:type="spellStart"/>
      <w:r w:rsidRPr="005E2414">
        <w:rPr>
          <w:rStyle w:val="SCCCounselPartyRoleChar"/>
          <w:sz w:val="20"/>
          <w:lang w:val="fr-CA"/>
        </w:rPr>
        <w:t>Pagé</w:t>
      </w:r>
      <w:proofErr w:type="spellEnd"/>
      <w:r w:rsidRPr="005E2414">
        <w:rPr>
          <w:rStyle w:val="SCCCounselPartyRoleChar"/>
          <w:sz w:val="20"/>
          <w:lang w:val="fr-CA"/>
        </w:rPr>
        <w: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Mark Phillips</w:t>
      </w:r>
      <w:r w:rsidRPr="005E2414">
        <w:rPr>
          <w:rStyle w:val="SCCCounselPartyRoleChar"/>
          <w:sz w:val="20"/>
          <w:lang w:val="fr-CA"/>
        </w:rPr>
        <w:t xml:space="preserve"> et </w:t>
      </w:r>
      <w:r w:rsidRPr="005E2414">
        <w:rPr>
          <w:rStyle w:val="SCCCounselPartyRoleChar"/>
          <w:i/>
          <w:sz w:val="20"/>
          <w:lang w:val="fr-CA"/>
        </w:rPr>
        <w:t xml:space="preserve">Émilie </w:t>
      </w:r>
      <w:proofErr w:type="spellStart"/>
      <w:r w:rsidRPr="005E2414">
        <w:rPr>
          <w:rStyle w:val="SCCCounselPartyRoleChar"/>
          <w:i/>
          <w:sz w:val="20"/>
          <w:lang w:val="fr-CA"/>
        </w:rPr>
        <w:t>Jutras</w:t>
      </w:r>
      <w:proofErr w:type="spellEnd"/>
      <w:r w:rsidRPr="005E2414">
        <w:rPr>
          <w:rStyle w:val="SCCCounselPartyRoleChar"/>
          <w:sz w:val="20"/>
          <w:lang w:val="fr-CA"/>
        </w:rPr>
        <w:t xml:space="preserve">, pour les intimés Anick Dulong, Moreno </w:t>
      </w:r>
      <w:proofErr w:type="spellStart"/>
      <w:r w:rsidRPr="005E2414">
        <w:rPr>
          <w:rStyle w:val="SCCCounselPartyRoleChar"/>
          <w:sz w:val="20"/>
          <w:lang w:val="fr-CA"/>
        </w:rPr>
        <w:t>Morelli</w:t>
      </w:r>
      <w:proofErr w:type="spellEnd"/>
      <w:r w:rsidRPr="005E2414">
        <w:rPr>
          <w:rStyle w:val="SCCCounselPartyRoleChar"/>
          <w:sz w:val="20"/>
          <w:lang w:val="fr-CA"/>
        </w:rPr>
        <w:t xml:space="preserve">, Martin Lavigne, Jacques </w:t>
      </w:r>
      <w:proofErr w:type="spellStart"/>
      <w:r w:rsidRPr="005E2414">
        <w:rPr>
          <w:rStyle w:val="SCCCounselPartyRoleChar"/>
          <w:sz w:val="20"/>
          <w:lang w:val="fr-CA"/>
        </w:rPr>
        <w:t>Toueg</w:t>
      </w:r>
      <w:proofErr w:type="spellEnd"/>
      <w:r w:rsidRPr="005E2414">
        <w:rPr>
          <w:rStyle w:val="SCCCounselPartyRoleChar"/>
          <w:sz w:val="20"/>
          <w:lang w:val="fr-CA"/>
        </w:rPr>
        <w:t xml:space="preserve"> et l’Hôpital du </w:t>
      </w:r>
      <w:proofErr w:type="spellStart"/>
      <w:r w:rsidRPr="005E2414">
        <w:rPr>
          <w:rStyle w:val="SCCCounselPartyRoleChar"/>
          <w:sz w:val="20"/>
          <w:lang w:val="fr-CA"/>
        </w:rPr>
        <w:t>Sacré</w:t>
      </w:r>
      <w:r w:rsidRPr="005E2414">
        <w:rPr>
          <w:rStyle w:val="SCCCounselPartyRoleChar"/>
          <w:sz w:val="20"/>
          <w:lang w:val="fr-CA"/>
        </w:rPr>
        <w:noBreakHyphen/>
        <w:t>Coeur</w:t>
      </w:r>
      <w:proofErr w:type="spellEnd"/>
      <w:r w:rsidRPr="005E2414">
        <w:rPr>
          <w:rStyle w:val="SCCCounselPartyRoleChar"/>
          <w:sz w:val="20"/>
          <w:lang w:val="fr-CA"/>
        </w:rPr>
        <w:t xml:space="preserve"> de Montréal.</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 xml:space="preserve">Andrew </w:t>
      </w:r>
      <w:proofErr w:type="spellStart"/>
      <w:r w:rsidRPr="005E2414">
        <w:rPr>
          <w:rStyle w:val="SCCCounselNameChar"/>
          <w:sz w:val="20"/>
          <w:lang w:val="fr-CA"/>
        </w:rPr>
        <w:t>Kliger</w:t>
      </w:r>
      <w:proofErr w:type="spellEnd"/>
      <w:r w:rsidRPr="005E2414">
        <w:rPr>
          <w:rStyle w:val="SCCCounselSeparatorChar"/>
          <w:rFonts w:eastAsia="Calibri"/>
          <w:sz w:val="20"/>
        </w:rPr>
        <w:t xml:space="preserve"> et </w:t>
      </w:r>
      <w:r w:rsidRPr="005E2414">
        <w:rPr>
          <w:rStyle w:val="SCCCounselNameChar"/>
          <w:sz w:val="20"/>
          <w:lang w:val="fr-CA"/>
        </w:rPr>
        <w:t xml:space="preserve">Leonard </w:t>
      </w:r>
      <w:proofErr w:type="spellStart"/>
      <w:r w:rsidRPr="005E2414">
        <w:rPr>
          <w:rStyle w:val="SCCCounselNameChar"/>
          <w:sz w:val="20"/>
          <w:lang w:val="fr-CA"/>
        </w:rPr>
        <w:t>Kliger</w:t>
      </w:r>
      <w:proofErr w:type="spellEnd"/>
      <w:r w:rsidRPr="005E2414">
        <w:rPr>
          <w:rStyle w:val="SCCCounselPartyRoleChar"/>
          <w:sz w:val="20"/>
          <w:lang w:val="fr-CA"/>
        </w:rPr>
        <w:t xml:space="preserve">, pour l’appelant </w:t>
      </w:r>
      <w:r w:rsidRPr="005E2414">
        <w:rPr>
          <w:sz w:val="20"/>
          <w:lang w:val="fr-CA"/>
        </w:rPr>
        <w:t xml:space="preserve">Gilles </w:t>
      </w:r>
      <w:proofErr w:type="spellStart"/>
      <w:r w:rsidRPr="005E2414">
        <w:rPr>
          <w:sz w:val="20"/>
          <w:lang w:val="fr-CA"/>
        </w:rPr>
        <w:t>Gargantiel</w:t>
      </w:r>
      <w:proofErr w:type="spellEnd"/>
      <w:r w:rsidRPr="005E2414">
        <w:rPr>
          <w:rStyle w:val="SCCCounselPartyRoleChar"/>
          <w:sz w:val="20"/>
          <w:lang w:val="fr-CA"/>
        </w:rPr>
        <w:t>.</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Louise Comtois</w:t>
      </w:r>
      <w:r w:rsidRPr="005E2414">
        <w:rPr>
          <w:rStyle w:val="SCCCounselSeparatorChar"/>
          <w:rFonts w:eastAsia="Calibri"/>
          <w:sz w:val="20"/>
        </w:rPr>
        <w:t xml:space="preserve"> et </w:t>
      </w:r>
      <w:r w:rsidRPr="005E2414">
        <w:rPr>
          <w:rStyle w:val="SCCCounselNameChar"/>
          <w:sz w:val="20"/>
          <w:lang w:val="fr-CA"/>
        </w:rPr>
        <w:t xml:space="preserve">Alexandra </w:t>
      </w:r>
      <w:proofErr w:type="spellStart"/>
      <w:r w:rsidRPr="005E2414">
        <w:rPr>
          <w:rStyle w:val="SCCCounselNameChar"/>
          <w:sz w:val="20"/>
          <w:lang w:val="fr-CA"/>
        </w:rPr>
        <w:t>Hodder</w:t>
      </w:r>
      <w:proofErr w:type="spellEnd"/>
      <w:r w:rsidRPr="005E2414">
        <w:rPr>
          <w:rStyle w:val="SCCCounselPartyRoleChar"/>
          <w:sz w:val="20"/>
          <w:lang w:val="fr-CA"/>
        </w:rPr>
        <w:t>, pour l’intimée/intervenante la procureure générale du Québec.</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NormalDoubleSpacing"/>
        <w:spacing w:line="240" w:lineRule="auto"/>
        <w:rPr>
          <w:rStyle w:val="SCCCounselPartyRoleChar"/>
          <w:sz w:val="20"/>
          <w:lang w:val="fr-CA"/>
        </w:rPr>
      </w:pPr>
      <w:r w:rsidRPr="005E2414">
        <w:rPr>
          <w:rStyle w:val="SCCCounselNameChar"/>
          <w:sz w:val="20"/>
          <w:lang w:val="fr-CA"/>
        </w:rPr>
        <w:tab/>
        <w:t>Julien Gaudet</w:t>
      </w:r>
      <w:r w:rsidRPr="005E2414">
        <w:rPr>
          <w:rStyle w:val="SCCCounselNameChar"/>
          <w:sz w:val="20"/>
          <w:lang w:val="fr-CA"/>
        </w:rPr>
        <w:noBreakHyphen/>
        <w:t>Lachapelle</w:t>
      </w:r>
      <w:r w:rsidRPr="005E2414">
        <w:rPr>
          <w:rStyle w:val="SCCCounselSeparatorChar"/>
          <w:rFonts w:eastAsia="Calibri"/>
          <w:sz w:val="20"/>
        </w:rPr>
        <w:t xml:space="preserve"> et </w:t>
      </w:r>
      <w:r w:rsidRPr="005E2414">
        <w:rPr>
          <w:rStyle w:val="SCCCounselNameChar"/>
          <w:sz w:val="20"/>
          <w:lang w:val="fr-CA"/>
        </w:rPr>
        <w:t>Manon Paquin</w:t>
      </w:r>
      <w:r w:rsidRPr="005E2414">
        <w:rPr>
          <w:rStyle w:val="SCCCounselPartyRoleChar"/>
          <w:sz w:val="20"/>
          <w:lang w:val="fr-CA"/>
        </w:rPr>
        <w:t>, pour l’intervenante la Société de l’assurance automobile du Québec.</w:t>
      </w:r>
    </w:p>
    <w:p w:rsidR="00BB3BF4" w:rsidRPr="005E2414" w:rsidRDefault="00BB3BF4" w:rsidP="00BB3BF4">
      <w:pPr>
        <w:pStyle w:val="SCCNormalDoubleSpacing"/>
        <w:spacing w:line="240" w:lineRule="auto"/>
        <w:rPr>
          <w:sz w:val="20"/>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Procureurs des appelants </w:t>
      </w:r>
      <w:r w:rsidRPr="005E2414">
        <w:rPr>
          <w:rStyle w:val="SCCCounselPartyRoleChar"/>
          <w:sz w:val="20"/>
          <w:lang w:val="fr-CA"/>
        </w:rPr>
        <w:t>Thérèse Godbout, Louis Godbout et Iris Godbout</w:t>
      </w:r>
      <w:r w:rsidRPr="005E2414">
        <w:rPr>
          <w:sz w:val="20"/>
          <w:lang w:val="fr-CA"/>
        </w:rPr>
        <w:t> : Ménard, Martin,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lastRenderedPageBreak/>
        <w:tab/>
        <w:t xml:space="preserve">Procureurs de l’intimé </w:t>
      </w:r>
      <w:proofErr w:type="spellStart"/>
      <w:r w:rsidRPr="005E2414">
        <w:rPr>
          <w:rStyle w:val="SCCCounselPartyRoleChar"/>
          <w:sz w:val="20"/>
          <w:lang w:val="fr-CA"/>
        </w:rPr>
        <w:t>Jean</w:t>
      </w:r>
      <w:r w:rsidRPr="005E2414">
        <w:rPr>
          <w:rStyle w:val="SCCCounselPartyRoleChar"/>
          <w:sz w:val="20"/>
          <w:lang w:val="fr-CA"/>
        </w:rPr>
        <w:noBreakHyphen/>
        <w:t>Maurice</w:t>
      </w:r>
      <w:proofErr w:type="spellEnd"/>
      <w:r w:rsidRPr="005E2414">
        <w:rPr>
          <w:rStyle w:val="SCCCounselPartyRoleChar"/>
          <w:sz w:val="20"/>
          <w:lang w:val="fr-CA"/>
        </w:rPr>
        <w:t xml:space="preserve"> </w:t>
      </w:r>
      <w:proofErr w:type="spellStart"/>
      <w:r w:rsidRPr="005E2414">
        <w:rPr>
          <w:rStyle w:val="SCCCounselPartyRoleChar"/>
          <w:sz w:val="20"/>
          <w:lang w:val="fr-CA"/>
        </w:rPr>
        <w:t>Pagé</w:t>
      </w:r>
      <w:proofErr w:type="spellEnd"/>
      <w:r w:rsidRPr="005E2414">
        <w:rPr>
          <w:sz w:val="20"/>
          <w:lang w:val="fr-CA"/>
        </w:rPr>
        <w:t xml:space="preserve"> : McCarthy </w:t>
      </w:r>
      <w:proofErr w:type="spellStart"/>
      <w:r w:rsidRPr="005E2414">
        <w:rPr>
          <w:sz w:val="20"/>
          <w:lang w:val="fr-CA"/>
        </w:rPr>
        <w:t>Tétrault</w:t>
      </w:r>
      <w:proofErr w:type="spellEnd"/>
      <w:r w:rsidRPr="005E2414">
        <w:rPr>
          <w:sz w:val="20"/>
          <w:lang w:val="fr-CA"/>
        </w:rPr>
        <w:t>,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Procureurs des intimés </w:t>
      </w:r>
      <w:r w:rsidRPr="005E2414">
        <w:rPr>
          <w:rStyle w:val="SCCCounselPartyRoleChar"/>
          <w:sz w:val="20"/>
          <w:lang w:val="fr-CA"/>
        </w:rPr>
        <w:t xml:space="preserve">Anick Dulong, Moreno </w:t>
      </w:r>
      <w:proofErr w:type="spellStart"/>
      <w:r w:rsidRPr="005E2414">
        <w:rPr>
          <w:rStyle w:val="SCCCounselPartyRoleChar"/>
          <w:sz w:val="20"/>
          <w:lang w:val="fr-CA"/>
        </w:rPr>
        <w:t>Morelli</w:t>
      </w:r>
      <w:proofErr w:type="spellEnd"/>
      <w:r w:rsidRPr="005E2414">
        <w:rPr>
          <w:rStyle w:val="SCCCounselPartyRoleChar"/>
          <w:sz w:val="20"/>
          <w:lang w:val="fr-CA"/>
        </w:rPr>
        <w:t xml:space="preserve">, Martin Lavigne, Jacques </w:t>
      </w:r>
      <w:proofErr w:type="spellStart"/>
      <w:r w:rsidRPr="005E2414">
        <w:rPr>
          <w:rStyle w:val="SCCCounselPartyRoleChar"/>
          <w:sz w:val="20"/>
          <w:lang w:val="fr-CA"/>
        </w:rPr>
        <w:t>Toueg</w:t>
      </w:r>
      <w:proofErr w:type="spellEnd"/>
      <w:r w:rsidRPr="005E2414">
        <w:rPr>
          <w:rStyle w:val="SCCCounselPartyRoleChar"/>
          <w:sz w:val="20"/>
          <w:lang w:val="fr-CA"/>
        </w:rPr>
        <w:t xml:space="preserve"> et l’Hôpital du </w:t>
      </w:r>
      <w:proofErr w:type="spellStart"/>
      <w:r w:rsidRPr="005E2414">
        <w:rPr>
          <w:rStyle w:val="SCCCounselPartyRoleChar"/>
          <w:sz w:val="20"/>
          <w:lang w:val="fr-CA"/>
        </w:rPr>
        <w:t>Sacré</w:t>
      </w:r>
      <w:r w:rsidRPr="005E2414">
        <w:rPr>
          <w:rStyle w:val="SCCCounselPartyRoleChar"/>
          <w:sz w:val="20"/>
          <w:lang w:val="fr-CA"/>
        </w:rPr>
        <w:noBreakHyphen/>
        <w:t>Coeur</w:t>
      </w:r>
      <w:proofErr w:type="spellEnd"/>
      <w:r w:rsidRPr="005E2414">
        <w:rPr>
          <w:rStyle w:val="SCCCounselPartyRoleChar"/>
          <w:sz w:val="20"/>
          <w:lang w:val="fr-CA"/>
        </w:rPr>
        <w:t xml:space="preserve"> de Montréal</w:t>
      </w:r>
      <w:r w:rsidRPr="005E2414">
        <w:rPr>
          <w:sz w:val="20"/>
          <w:lang w:val="fr-CA"/>
        </w:rPr>
        <w:t xml:space="preserve"> : Borden </w:t>
      </w:r>
      <w:proofErr w:type="spellStart"/>
      <w:r w:rsidRPr="005E2414">
        <w:rPr>
          <w:sz w:val="20"/>
          <w:lang w:val="fr-CA"/>
        </w:rPr>
        <w:t>Ladner</w:t>
      </w:r>
      <w:proofErr w:type="spellEnd"/>
      <w:r w:rsidRPr="005E2414">
        <w:rPr>
          <w:sz w:val="20"/>
          <w:lang w:val="fr-CA"/>
        </w:rPr>
        <w:t xml:space="preserve"> Gervais,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Procureurs de l’appelant Gilles </w:t>
      </w:r>
      <w:proofErr w:type="spellStart"/>
      <w:r w:rsidRPr="005E2414">
        <w:rPr>
          <w:sz w:val="20"/>
          <w:lang w:val="fr-CA"/>
        </w:rPr>
        <w:t>Gargantiel</w:t>
      </w:r>
      <w:proofErr w:type="spellEnd"/>
      <w:r w:rsidRPr="005E2414">
        <w:rPr>
          <w:sz w:val="20"/>
          <w:lang w:val="fr-CA"/>
        </w:rPr>
        <w:t xml:space="preserve"> : Leonard </w:t>
      </w:r>
      <w:proofErr w:type="spellStart"/>
      <w:r w:rsidRPr="005E2414">
        <w:rPr>
          <w:sz w:val="20"/>
          <w:lang w:val="fr-CA"/>
        </w:rPr>
        <w:t>Kliger</w:t>
      </w:r>
      <w:proofErr w:type="spellEnd"/>
      <w:r w:rsidRPr="005E2414">
        <w:rPr>
          <w:sz w:val="20"/>
          <w:lang w:val="fr-CA"/>
        </w:rPr>
        <w:t>, Avocat,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 xml:space="preserve">Procureurs de </w:t>
      </w:r>
      <w:r w:rsidRPr="005E2414">
        <w:rPr>
          <w:rStyle w:val="SCCCounselPartyRoleChar"/>
          <w:sz w:val="20"/>
          <w:lang w:val="fr-CA"/>
        </w:rPr>
        <w:t>l’intimée/intervenante la procureure générale du Québec : </w:t>
      </w:r>
      <w:r w:rsidRPr="005E2414">
        <w:rPr>
          <w:sz w:val="20"/>
          <w:lang w:val="fr-CA"/>
        </w:rPr>
        <w:t>Bernard, Roy (Justice</w:t>
      </w:r>
      <w:r w:rsidRPr="005E2414">
        <w:rPr>
          <w:sz w:val="20"/>
          <w:lang w:val="fr-CA"/>
        </w:rPr>
        <w:noBreakHyphen/>
        <w:t>Québec), Montréal.</w:t>
      </w:r>
    </w:p>
    <w:p w:rsidR="00BB3BF4" w:rsidRPr="005E2414" w:rsidRDefault="00BB3BF4" w:rsidP="00BB3BF4">
      <w:pPr>
        <w:pStyle w:val="SCCNormalDoubleSpacing"/>
        <w:spacing w:line="240" w:lineRule="auto"/>
        <w:rPr>
          <w:lang w:val="fr-CA"/>
        </w:rPr>
      </w:pPr>
    </w:p>
    <w:p w:rsidR="00BB3BF4" w:rsidRPr="005E2414" w:rsidRDefault="00BB3BF4" w:rsidP="00BB3BF4">
      <w:pPr>
        <w:pStyle w:val="SCCLawFirm"/>
        <w:spacing w:line="240" w:lineRule="auto"/>
        <w:rPr>
          <w:sz w:val="20"/>
          <w:lang w:val="fr-CA"/>
        </w:rPr>
      </w:pPr>
      <w:r w:rsidRPr="005E2414">
        <w:rPr>
          <w:sz w:val="20"/>
          <w:lang w:val="fr-CA"/>
        </w:rPr>
        <w:tab/>
        <w:t>Procureurs de l’intervenante la Société de l’assurance automobile du Québec : </w:t>
      </w:r>
      <w:proofErr w:type="spellStart"/>
      <w:r w:rsidRPr="005E2414">
        <w:rPr>
          <w:sz w:val="20"/>
          <w:lang w:val="fr-CA"/>
        </w:rPr>
        <w:t>Raiche</w:t>
      </w:r>
      <w:proofErr w:type="spellEnd"/>
      <w:r w:rsidRPr="005E2414">
        <w:rPr>
          <w:sz w:val="20"/>
          <w:lang w:val="fr-CA"/>
        </w:rPr>
        <w:t xml:space="preserve"> </w:t>
      </w:r>
      <w:proofErr w:type="spellStart"/>
      <w:r w:rsidRPr="005E2414">
        <w:rPr>
          <w:sz w:val="20"/>
          <w:lang w:val="fr-CA"/>
        </w:rPr>
        <w:t>Pineault</w:t>
      </w:r>
      <w:proofErr w:type="spellEnd"/>
      <w:r w:rsidRPr="005E2414">
        <w:rPr>
          <w:sz w:val="20"/>
          <w:lang w:val="fr-CA"/>
        </w:rPr>
        <w:t xml:space="preserve"> Laroche, Montréal.</w:t>
      </w:r>
    </w:p>
    <w:p w:rsidR="00C417A0" w:rsidRPr="005E2414" w:rsidRDefault="00C417A0" w:rsidP="006768BB">
      <w:pPr>
        <w:pStyle w:val="SCCNormalDoubleSpacing"/>
        <w:spacing w:line="240" w:lineRule="auto"/>
        <w:rPr>
          <w:rStyle w:val="SCCCounselNameChar"/>
          <w:sz w:val="20"/>
          <w:lang w:val="fr-CA"/>
        </w:rPr>
      </w:pPr>
    </w:p>
    <w:p w:rsidR="006768BB" w:rsidRPr="005E2414" w:rsidRDefault="007F1DE4" w:rsidP="006768BB">
      <w:pPr>
        <w:pStyle w:val="SCCNormalDoubleSpacing"/>
        <w:spacing w:line="240" w:lineRule="auto"/>
        <w:rPr>
          <w:rFonts w:eastAsia="MS Gothic"/>
          <w:sz w:val="20"/>
        </w:rPr>
      </w:pPr>
      <w:r>
        <w:rPr>
          <w:sz w:val="20"/>
          <w:lang w:val="fr-CA"/>
        </w:rPr>
        <w:pict>
          <v:rect id="_x0000_i1091" style="width:144.3pt;height:1pt" o:hrpct="300" o:hralign="center" o:hrstd="t" o:hrnoshade="t" o:hr="t" fillcolor="black [3213]" stroked="f"/>
        </w:pict>
      </w:r>
    </w:p>
    <w:p w:rsidR="0056248C" w:rsidRPr="005E2414" w:rsidRDefault="0056248C" w:rsidP="005C6840">
      <w:pPr>
        <w:jc w:val="both"/>
        <w:rPr>
          <w:sz w:val="20"/>
          <w:szCs w:val="20"/>
        </w:rPr>
      </w:pPr>
    </w:p>
    <w:p w:rsidR="0056248C" w:rsidRPr="005E2414" w:rsidRDefault="0056248C" w:rsidP="005C6840">
      <w:pPr>
        <w:jc w:val="both"/>
        <w:rPr>
          <w:sz w:val="20"/>
          <w:szCs w:val="20"/>
        </w:rPr>
      </w:pPr>
    </w:p>
    <w:p w:rsidR="00102926" w:rsidRPr="005E2414" w:rsidRDefault="00102926" w:rsidP="00782AE4">
      <w:pPr>
        <w:jc w:val="both"/>
        <w:rPr>
          <w:sz w:val="20"/>
          <w:szCs w:val="20"/>
        </w:rPr>
        <w:sectPr w:rsidR="00102926" w:rsidRPr="005E2414" w:rsidSect="00782AE4">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576" w:footer="960" w:gutter="0"/>
          <w:cols w:space="720"/>
          <w:titlePg/>
          <w:docGrid w:linePitch="272"/>
        </w:sectPr>
      </w:pPr>
      <w:bookmarkStart w:id="2" w:name="_GoBack"/>
      <w:bookmarkEnd w:id="2"/>
    </w:p>
    <w:bookmarkStart w:id="3" w:name="QuickMark"/>
    <w:bookmarkEnd w:id="3"/>
    <w:p w:rsidR="008902B1" w:rsidRPr="005E2414" w:rsidRDefault="008902B1" w:rsidP="008902B1">
      <w:pPr>
        <w:widowControl w:val="0"/>
        <w:spacing w:line="180" w:lineRule="auto"/>
        <w:jc w:val="center"/>
        <w:rPr>
          <w:rFonts w:asciiTheme="minorHAnsi" w:hAnsiTheme="minorHAnsi" w:cstheme="minorHAnsi"/>
          <w:b/>
          <w:szCs w:val="24"/>
        </w:rPr>
      </w:pPr>
      <w:r w:rsidRPr="005E2414">
        <w:rPr>
          <w:rFonts w:asciiTheme="minorHAnsi" w:hAnsiTheme="minorHAnsi" w:cstheme="minorHAnsi"/>
          <w:b/>
          <w:szCs w:val="24"/>
        </w:rPr>
        <w:lastRenderedPageBreak/>
        <w:fldChar w:fldCharType="begin"/>
      </w:r>
      <w:r w:rsidRPr="005E2414">
        <w:rPr>
          <w:rFonts w:asciiTheme="minorHAnsi" w:hAnsiTheme="minorHAnsi" w:cstheme="minorHAnsi"/>
          <w:b/>
          <w:szCs w:val="24"/>
        </w:rPr>
        <w:instrText xml:space="preserve"> SEQ CHAPTER \h \r 1</w:instrText>
      </w:r>
      <w:r w:rsidRPr="005E2414">
        <w:rPr>
          <w:rFonts w:asciiTheme="minorHAnsi" w:hAnsiTheme="minorHAnsi" w:cstheme="minorHAnsi"/>
          <w:b/>
          <w:szCs w:val="24"/>
        </w:rPr>
        <w:fldChar w:fldCharType="end"/>
      </w:r>
      <w:r w:rsidRPr="005E2414">
        <w:rPr>
          <w:rFonts w:asciiTheme="minorHAnsi" w:hAnsiTheme="minorHAnsi" w:cstheme="minorHAnsi"/>
          <w:b/>
          <w:szCs w:val="24"/>
        </w:rPr>
        <w:t>SUPREME COURT OF CANADA SCHEDULE / CALENDRIER DE LA COUR SUPREME</w:t>
      </w:r>
    </w:p>
    <w:p w:rsidR="0013595D" w:rsidRPr="005E2414" w:rsidRDefault="0013595D" w:rsidP="0013595D">
      <w:pPr>
        <w:widowControl w:val="0"/>
        <w:spacing w:line="180" w:lineRule="auto"/>
        <w:rPr>
          <w:rFonts w:asciiTheme="minorHAnsi" w:hAnsiTheme="minorHAnsi" w:cstheme="minorHAnsi"/>
          <w:szCs w:val="24"/>
        </w:rPr>
      </w:pPr>
    </w:p>
    <w:p w:rsidR="0013595D" w:rsidRPr="005E2414" w:rsidRDefault="0013595D" w:rsidP="00C01FCB">
      <w:pPr>
        <w:widowControl w:val="0"/>
        <w:tabs>
          <w:tab w:val="center" w:pos="5400"/>
          <w:tab w:val="right" w:pos="10440"/>
        </w:tabs>
        <w:jc w:val="center"/>
        <w:rPr>
          <w:rFonts w:ascii="Arial" w:hAnsi="Arial"/>
          <w:sz w:val="36"/>
          <w:szCs w:val="36"/>
        </w:rPr>
      </w:pPr>
      <w:r w:rsidRPr="005E2414">
        <w:rPr>
          <w:rFonts w:ascii="Arial" w:hAnsi="Arial"/>
          <w:i/>
          <w:sz w:val="36"/>
          <w:szCs w:val="36"/>
        </w:rPr>
        <w:t xml:space="preserve">- </w:t>
      </w:r>
      <w:r w:rsidRPr="005E2414">
        <w:rPr>
          <w:rFonts w:ascii="Arial" w:hAnsi="Arial"/>
          <w:b/>
          <w:i/>
          <w:sz w:val="36"/>
          <w:szCs w:val="36"/>
        </w:rPr>
        <w:t>2016</w:t>
      </w:r>
      <w:r w:rsidRPr="005E2414">
        <w:rPr>
          <w:rFonts w:ascii="Arial" w:hAnsi="Arial"/>
          <w:i/>
          <w:sz w:val="36"/>
          <w:szCs w:val="36"/>
        </w:rPr>
        <w:t xml:space="preserve"> </w:t>
      </w:r>
      <w:r w:rsidR="00C01FCB" w:rsidRPr="005E2414">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5E2414"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DECEMBER - DÉCEMBRE</w:t>
            </w:r>
          </w:p>
        </w:tc>
      </w:tr>
      <w:tr w:rsidR="0013595D" w:rsidRPr="005E2414"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4"/>
                <w:szCs w:val="14"/>
                <w:lang w:val="fr-FR"/>
              </w:rPr>
            </w:pPr>
            <w:r w:rsidRPr="005E2414">
              <w:rPr>
                <w:rFonts w:ascii="Arial" w:hAnsi="Arial" w:cs="Arial"/>
                <w:b/>
                <w:sz w:val="14"/>
                <w:szCs w:val="14"/>
                <w:lang w:val="fr-FR"/>
              </w:rPr>
              <w:t>S</w:t>
            </w:r>
          </w:p>
          <w:p w:rsidR="0013595D" w:rsidRPr="005E2414" w:rsidRDefault="0013595D" w:rsidP="00E942C2">
            <w:pPr>
              <w:tabs>
                <w:tab w:val="center" w:pos="5220"/>
                <w:tab w:val="right" w:pos="10440"/>
              </w:tabs>
              <w:jc w:val="center"/>
              <w:rPr>
                <w:rFonts w:ascii="Arial" w:hAnsi="Arial" w:cs="Arial"/>
                <w:b/>
                <w:sz w:val="14"/>
                <w:szCs w:val="14"/>
                <w:lang w:val="fr-FR"/>
              </w:rPr>
            </w:pPr>
            <w:r w:rsidRPr="005E2414">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T</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W</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T</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F</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T</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W</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T</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F</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S</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M</w:t>
            </w:r>
          </w:p>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lang w:val="fr-FR"/>
              </w:rPr>
            </w:pPr>
            <w:r w:rsidRPr="005E2414">
              <w:rPr>
                <w:rFonts w:ascii="Arial" w:hAnsi="Arial" w:cs="Arial"/>
                <w:b/>
                <w:sz w:val="13"/>
                <w:szCs w:val="13"/>
                <w:lang w:val="fr-FR"/>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r>
      <w:tr w:rsidR="0013595D" w:rsidRPr="005E241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r>
      <w:tr w:rsidR="0013595D" w:rsidRPr="005E241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5E2414" w:rsidRDefault="0013595D" w:rsidP="00E942C2">
            <w:pPr>
              <w:jc w:val="center"/>
              <w:rPr>
                <w:rFonts w:ascii="Arial" w:hAnsi="Arial" w:cs="Arial"/>
                <w:b/>
                <w:sz w:val="12"/>
                <w:szCs w:val="12"/>
              </w:rPr>
            </w:pPr>
          </w:p>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 xml:space="preserve">H </w:t>
            </w:r>
          </w:p>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r>
      <w:tr w:rsidR="0013595D" w:rsidRPr="005E241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b/>
                <w:sz w:val="13"/>
                <w:szCs w:val="13"/>
              </w:rPr>
              <w:t xml:space="preserve">H </w:t>
            </w:r>
          </w:p>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09" w:type="pct"/>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51" w:type="pct"/>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10" w:type="pct"/>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7"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18"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18"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r>
      <w:tr w:rsidR="0013595D" w:rsidRPr="005E241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67"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09"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10" w:type="pct"/>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r>
      <w:tr w:rsidR="0013595D" w:rsidRPr="005E241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5E2414" w:rsidRDefault="0013595D" w:rsidP="00E942C2">
            <w:pPr>
              <w:rPr>
                <w:rFonts w:ascii="Arial" w:hAnsi="Arial" w:cs="Arial"/>
                <w:sz w:val="13"/>
                <w:szCs w:val="13"/>
              </w:rPr>
            </w:pPr>
            <w:r w:rsidRPr="005E2414">
              <w:rPr>
                <w:rFonts w:ascii="Arial" w:hAnsi="Arial" w:cs="Arial"/>
                <w:sz w:val="13"/>
                <w:szCs w:val="13"/>
              </w:rPr>
              <w:t>23</w:t>
            </w:r>
          </w:p>
          <w:p w:rsidR="0013595D" w:rsidRPr="005E2414" w:rsidRDefault="0013595D" w:rsidP="00E942C2">
            <w:pPr>
              <w:jc w:val="center"/>
              <w:rPr>
                <w:rFonts w:ascii="Arial" w:hAnsi="Arial" w:cs="Arial"/>
                <w:sz w:val="13"/>
                <w:szCs w:val="13"/>
              </w:rPr>
            </w:pPr>
            <w:r w:rsidRPr="005E2414">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5E2414" w:rsidRDefault="0013595D" w:rsidP="00E942C2">
            <w:pPr>
              <w:rPr>
                <w:rFonts w:ascii="Arial" w:hAnsi="Arial" w:cs="Arial"/>
                <w:sz w:val="13"/>
                <w:szCs w:val="13"/>
              </w:rPr>
            </w:pPr>
            <w:r w:rsidRPr="005E2414">
              <w:rPr>
                <w:rFonts w:ascii="Arial" w:hAnsi="Arial" w:cs="Arial"/>
                <w:sz w:val="13"/>
                <w:szCs w:val="13"/>
              </w:rPr>
              <w:t>24</w:t>
            </w:r>
          </w:p>
          <w:p w:rsidR="0013595D" w:rsidRPr="005E2414" w:rsidRDefault="0013595D" w:rsidP="00E942C2">
            <w:pPr>
              <w:rPr>
                <w:rFonts w:ascii="Arial" w:hAnsi="Arial" w:cs="Arial"/>
                <w:sz w:val="13"/>
                <w:szCs w:val="13"/>
              </w:rPr>
            </w:pPr>
            <w:r w:rsidRPr="005E2414">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b/>
                <w:sz w:val="13"/>
                <w:szCs w:val="13"/>
              </w:rPr>
            </w:pPr>
          </w:p>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31</w:t>
            </w:r>
          </w:p>
        </w:tc>
      </w:tr>
    </w:tbl>
    <w:p w:rsidR="0013595D" w:rsidRPr="005E2414" w:rsidRDefault="0013595D" w:rsidP="0013595D">
      <w:pPr>
        <w:tabs>
          <w:tab w:val="center" w:pos="5220"/>
          <w:tab w:val="right" w:pos="10440"/>
        </w:tabs>
        <w:jc w:val="center"/>
        <w:rPr>
          <w:rFonts w:ascii="Arial" w:hAnsi="Arial" w:cs="Arial"/>
          <w:sz w:val="36"/>
          <w:szCs w:val="36"/>
        </w:rPr>
      </w:pPr>
      <w:r w:rsidRPr="005E2414">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5E2414"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MARCH - MARS</w:t>
            </w:r>
          </w:p>
        </w:tc>
      </w:tr>
      <w:tr w:rsidR="0013595D" w:rsidRPr="005E2414"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17"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49"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50"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16"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17"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23"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r>
      <w:tr w:rsidR="0013595D" w:rsidRPr="005E241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5E2414" w:rsidRDefault="0013595D" w:rsidP="00E942C2">
            <w:pPr>
              <w:jc w:val="center"/>
              <w:rPr>
                <w:rFonts w:ascii="Arial" w:hAnsi="Arial" w:cs="Arial"/>
                <w:b/>
                <w:sz w:val="13"/>
                <w:szCs w:val="13"/>
              </w:rPr>
            </w:pPr>
          </w:p>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25"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23" w:type="pct"/>
            <w:tcMar>
              <w:bottom w:w="43" w:type="dxa"/>
            </w:tcMar>
            <w:vAlign w:val="bottom"/>
          </w:tcPr>
          <w:p w:rsidR="0013595D" w:rsidRPr="005E2414" w:rsidRDefault="0013595D" w:rsidP="00E942C2">
            <w:pPr>
              <w:jc w:val="center"/>
              <w:rPr>
                <w:rFonts w:ascii="Arial" w:hAnsi="Arial" w:cs="Arial"/>
                <w:sz w:val="13"/>
                <w:szCs w:val="13"/>
              </w:rPr>
            </w:pPr>
          </w:p>
        </w:tc>
        <w:tc>
          <w:tcPr>
            <w:tcW w:w="208" w:type="pct"/>
            <w:tcMar>
              <w:bottom w:w="43" w:type="dxa"/>
            </w:tcMar>
            <w:vAlign w:val="bottom"/>
          </w:tcPr>
          <w:p w:rsidR="0013595D" w:rsidRPr="005E2414" w:rsidRDefault="0013595D" w:rsidP="00E942C2">
            <w:pPr>
              <w:jc w:val="center"/>
              <w:rPr>
                <w:rFonts w:ascii="Arial" w:hAnsi="Arial" w:cs="Arial"/>
                <w:sz w:val="13"/>
                <w:szCs w:val="13"/>
              </w:rPr>
            </w:pPr>
          </w:p>
        </w:tc>
        <w:tc>
          <w:tcPr>
            <w:tcW w:w="208" w:type="pct"/>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08" w:type="pct"/>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08" w:type="pct"/>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18"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r>
      <w:tr w:rsidR="0013595D" w:rsidRPr="005E241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47"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25"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23" w:type="pct"/>
            <w:tcBorders>
              <w:bottom w:val="single" w:sz="4"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18"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r>
      <w:tr w:rsidR="0013595D" w:rsidRPr="005E241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25"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18"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r>
      <w:tr w:rsidR="0013595D" w:rsidRPr="005E2414" w:rsidTr="00E942C2">
        <w:trPr>
          <w:trHeight w:val="288"/>
        </w:trPr>
        <w:tc>
          <w:tcPr>
            <w:tcW w:w="217" w:type="pct"/>
            <w:tcBorders>
              <w:lef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49"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50"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16"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17"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25" w:type="pct"/>
            <w:tcBorders>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r>
      <w:tr w:rsidR="0013595D" w:rsidRPr="005E2414" w:rsidTr="00E942C2">
        <w:trPr>
          <w:trHeight w:val="288"/>
        </w:trPr>
        <w:tc>
          <w:tcPr>
            <w:tcW w:w="217" w:type="pct"/>
            <w:tcBorders>
              <w:left w:val="double" w:sz="6" w:space="0" w:color="auto"/>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17"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217"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31</w:t>
            </w:r>
          </w:p>
        </w:tc>
        <w:tc>
          <w:tcPr>
            <w:tcW w:w="233"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0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49"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50" w:type="pct"/>
            <w:tcBorders>
              <w:bottom w:val="double" w:sz="6" w:space="0" w:color="auto"/>
            </w:tcBorders>
            <w:tcMar>
              <w:bottom w:w="43" w:type="dxa"/>
            </w:tcMar>
            <w:vAlign w:val="bottom"/>
          </w:tcPr>
          <w:p w:rsidR="0013595D" w:rsidRPr="005E241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r>
      <w:tr w:rsidR="0013595D" w:rsidRPr="005E2414"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JUNE – JUIN</w:t>
            </w:r>
          </w:p>
        </w:tc>
      </w:tr>
      <w:tr w:rsidR="0013595D" w:rsidRPr="005E2414" w:rsidTr="00E942C2">
        <w:trPr>
          <w:trHeight w:val="270"/>
        </w:trPr>
        <w:tc>
          <w:tcPr>
            <w:tcW w:w="217" w:type="pct"/>
            <w:tcBorders>
              <w:top w:val="double" w:sz="6" w:space="0" w:color="auto"/>
              <w:lef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17"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17"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33"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21"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08"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49"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50"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16"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17" w:type="pct"/>
            <w:tcBorders>
              <w:top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W</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T</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F</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p w:rsidR="0013595D" w:rsidRPr="005E2414" w:rsidRDefault="0013595D" w:rsidP="00E942C2">
            <w:pPr>
              <w:tabs>
                <w:tab w:val="center" w:pos="5220"/>
                <w:tab w:val="right" w:pos="10440"/>
              </w:tabs>
              <w:jc w:val="center"/>
              <w:rPr>
                <w:rFonts w:ascii="Arial" w:hAnsi="Arial" w:cs="Arial"/>
                <w:b/>
                <w:sz w:val="13"/>
                <w:szCs w:val="13"/>
              </w:rPr>
            </w:pPr>
            <w:r w:rsidRPr="005E2414">
              <w:rPr>
                <w:rFonts w:ascii="Arial" w:hAnsi="Arial" w:cs="Arial"/>
                <w:b/>
                <w:sz w:val="13"/>
                <w:szCs w:val="13"/>
              </w:rPr>
              <w:t>S</w:t>
            </w:r>
          </w:p>
        </w:tc>
      </w:tr>
      <w:tr w:rsidR="0013595D" w:rsidRPr="005E2414" w:rsidTr="00E942C2">
        <w:trPr>
          <w:trHeight w:val="288"/>
        </w:trPr>
        <w:tc>
          <w:tcPr>
            <w:tcW w:w="217" w:type="pct"/>
            <w:tcBorders>
              <w:lef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r>
      <w:tr w:rsidR="0013595D" w:rsidRPr="005E241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r>
      <w:tr w:rsidR="0013595D" w:rsidRPr="005E241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r>
      <w:tr w:rsidR="0013595D" w:rsidRPr="005E241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b/>
                <w:sz w:val="13"/>
                <w:szCs w:val="13"/>
              </w:rPr>
            </w:pPr>
          </w:p>
          <w:p w:rsidR="0013595D" w:rsidRPr="005E2414" w:rsidRDefault="0013595D" w:rsidP="00E942C2">
            <w:pPr>
              <w:jc w:val="center"/>
              <w:rPr>
                <w:rFonts w:ascii="Arial" w:hAnsi="Arial" w:cs="Arial"/>
                <w:sz w:val="13"/>
                <w:szCs w:val="13"/>
              </w:rPr>
            </w:pPr>
            <w:r w:rsidRPr="005E2414">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5E2414" w:rsidRDefault="0013595D" w:rsidP="00E942C2">
            <w:pPr>
              <w:jc w:val="center"/>
              <w:rPr>
                <w:rFonts w:ascii="Arial" w:hAnsi="Arial" w:cs="Arial"/>
                <w:b/>
                <w:sz w:val="13"/>
                <w:szCs w:val="13"/>
              </w:rPr>
            </w:pPr>
            <w:r w:rsidRPr="005E2414">
              <w:rPr>
                <w:rFonts w:ascii="Arial" w:hAnsi="Arial" w:cs="Arial"/>
                <w:b/>
                <w:sz w:val="13"/>
                <w:szCs w:val="13"/>
              </w:rPr>
              <w:t>H</w:t>
            </w:r>
          </w:p>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50"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16"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17"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19</w:t>
            </w:r>
          </w:p>
        </w:tc>
        <w:tc>
          <w:tcPr>
            <w:tcW w:w="208"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20</w:t>
            </w:r>
          </w:p>
        </w:tc>
        <w:tc>
          <w:tcPr>
            <w:tcW w:w="208"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21</w:t>
            </w:r>
          </w:p>
        </w:tc>
        <w:tc>
          <w:tcPr>
            <w:tcW w:w="208"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22</w:t>
            </w:r>
          </w:p>
        </w:tc>
        <w:tc>
          <w:tcPr>
            <w:tcW w:w="208" w:type="pct"/>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r>
      <w:tr w:rsidR="0013595D" w:rsidRPr="005E241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5E2414" w:rsidRDefault="0013595D" w:rsidP="00E942C2">
            <w:pPr>
              <w:rPr>
                <w:rFonts w:ascii="Arial" w:hAnsi="Arial" w:cs="Arial"/>
                <w:sz w:val="13"/>
                <w:szCs w:val="13"/>
              </w:rPr>
            </w:pPr>
            <w:r w:rsidRPr="005E2414">
              <w:rPr>
                <w:rFonts w:ascii="Arial" w:hAnsi="Arial" w:cs="Arial"/>
                <w:sz w:val="13"/>
                <w:szCs w:val="13"/>
              </w:rPr>
              <w:t>23</w:t>
            </w:r>
          </w:p>
          <w:p w:rsidR="0013595D" w:rsidRPr="005E2414" w:rsidRDefault="0013595D" w:rsidP="00E942C2">
            <w:pPr>
              <w:jc w:val="center"/>
              <w:rPr>
                <w:rFonts w:ascii="Arial" w:hAnsi="Arial" w:cs="Arial"/>
                <w:sz w:val="13"/>
                <w:szCs w:val="13"/>
              </w:rPr>
            </w:pPr>
            <w:r w:rsidRPr="005E2414">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49"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250"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31</w:t>
            </w:r>
          </w:p>
        </w:tc>
        <w:tc>
          <w:tcPr>
            <w:tcW w:w="216"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5E241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25</w:t>
            </w:r>
          </w:p>
        </w:tc>
        <w:tc>
          <w:tcPr>
            <w:tcW w:w="223"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26</w:t>
            </w:r>
          </w:p>
        </w:tc>
        <w:tc>
          <w:tcPr>
            <w:tcW w:w="20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27</w:t>
            </w:r>
          </w:p>
        </w:tc>
        <w:tc>
          <w:tcPr>
            <w:tcW w:w="20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28</w:t>
            </w:r>
          </w:p>
        </w:tc>
        <w:tc>
          <w:tcPr>
            <w:tcW w:w="20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29</w:t>
            </w:r>
          </w:p>
        </w:tc>
        <w:tc>
          <w:tcPr>
            <w:tcW w:w="208" w:type="pct"/>
            <w:tcBorders>
              <w:bottom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r w:rsidRPr="005E2414">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5E2414" w:rsidRDefault="0013595D" w:rsidP="00E942C2">
            <w:pPr>
              <w:jc w:val="center"/>
              <w:rPr>
                <w:rFonts w:ascii="Arial" w:hAnsi="Arial" w:cs="Arial"/>
                <w:sz w:val="13"/>
                <w:szCs w:val="13"/>
              </w:rPr>
            </w:pPr>
          </w:p>
        </w:tc>
      </w:tr>
    </w:tbl>
    <w:p w:rsidR="0013595D" w:rsidRPr="005E2414" w:rsidRDefault="0013595D" w:rsidP="0013595D">
      <w:pPr>
        <w:widowControl w:val="0"/>
        <w:tabs>
          <w:tab w:val="center" w:pos="5400"/>
          <w:tab w:val="right" w:pos="10440"/>
        </w:tabs>
        <w:rPr>
          <w:rFonts w:ascii="Arial" w:hAnsi="Arial"/>
          <w:sz w:val="18"/>
        </w:rPr>
      </w:pPr>
    </w:p>
    <w:p w:rsidR="0013595D" w:rsidRPr="005E2414"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5E2414"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5E2414" w:rsidRDefault="0013595D" w:rsidP="00E942C2">
            <w:pPr>
              <w:widowControl w:val="0"/>
              <w:rPr>
                <w:rFonts w:ascii="Arial" w:hAnsi="Arial"/>
                <w:sz w:val="16"/>
              </w:rPr>
            </w:pPr>
            <w:r w:rsidRPr="005E2414">
              <w:rPr>
                <w:rFonts w:ascii="Arial" w:hAnsi="Arial"/>
                <w:sz w:val="16"/>
              </w:rPr>
              <w:t>Sittings of the Court:</w:t>
            </w:r>
          </w:p>
          <w:p w:rsidR="0013595D" w:rsidRPr="005E2414" w:rsidRDefault="0013595D" w:rsidP="00E942C2">
            <w:pPr>
              <w:widowControl w:val="0"/>
              <w:rPr>
                <w:rFonts w:ascii="Arial" w:hAnsi="Arial"/>
                <w:sz w:val="16"/>
              </w:rPr>
            </w:pPr>
            <w:r w:rsidRPr="005E2414">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5E2414" w:rsidRDefault="0013595D" w:rsidP="00E942C2">
            <w:pPr>
              <w:widowControl w:val="0"/>
              <w:rPr>
                <w:rFonts w:ascii="Arial" w:hAnsi="Arial"/>
                <w:sz w:val="16"/>
              </w:rPr>
            </w:pPr>
          </w:p>
          <w:p w:rsidR="0013595D" w:rsidRPr="005E2414"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E2414">
              <w:rPr>
                <w:rFonts w:ascii="Arial" w:hAnsi="Arial"/>
                <w:b/>
                <w:sz w:val="16"/>
                <w:lang w:val="fr-CA"/>
              </w:rPr>
              <w:t xml:space="preserve">18  </w:t>
            </w:r>
            <w:proofErr w:type="spellStart"/>
            <w:r w:rsidRPr="005E2414">
              <w:rPr>
                <w:rFonts w:ascii="Arial" w:hAnsi="Arial"/>
                <w:b/>
                <w:sz w:val="16"/>
                <w:lang w:val="fr-CA"/>
              </w:rPr>
              <w:t>sitting</w:t>
            </w:r>
            <w:proofErr w:type="spellEnd"/>
            <w:r w:rsidRPr="005E2414">
              <w:rPr>
                <w:rFonts w:ascii="Arial" w:hAnsi="Arial"/>
                <w:b/>
                <w:sz w:val="16"/>
                <w:lang w:val="fr-CA"/>
              </w:rPr>
              <w:t xml:space="preserve"> </w:t>
            </w:r>
            <w:proofErr w:type="spellStart"/>
            <w:r w:rsidRPr="005E2414">
              <w:rPr>
                <w:rFonts w:ascii="Arial" w:hAnsi="Arial"/>
                <w:b/>
                <w:sz w:val="16"/>
                <w:lang w:val="fr-CA"/>
              </w:rPr>
              <w:t>weeks</w:t>
            </w:r>
            <w:proofErr w:type="spellEnd"/>
            <w:r w:rsidRPr="005E2414">
              <w:rPr>
                <w:rFonts w:ascii="Arial" w:hAnsi="Arial"/>
                <w:b/>
                <w:sz w:val="16"/>
                <w:lang w:val="fr-CA"/>
              </w:rPr>
              <w:t xml:space="preserve"> / semaines séances de la cour</w:t>
            </w:r>
          </w:p>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5E2414">
              <w:rPr>
                <w:rFonts w:ascii="Arial" w:hAnsi="Arial"/>
                <w:b/>
                <w:sz w:val="16"/>
                <w:lang w:val="fr-CA"/>
              </w:rPr>
              <w:t xml:space="preserve">86  </w:t>
            </w:r>
            <w:proofErr w:type="spellStart"/>
            <w:r w:rsidRPr="005E2414">
              <w:rPr>
                <w:rFonts w:ascii="Arial" w:hAnsi="Arial"/>
                <w:b/>
                <w:sz w:val="16"/>
                <w:lang w:val="fr-CA"/>
              </w:rPr>
              <w:t>sitting</w:t>
            </w:r>
            <w:proofErr w:type="spellEnd"/>
            <w:r w:rsidRPr="005E2414">
              <w:rPr>
                <w:rFonts w:ascii="Arial" w:hAnsi="Arial"/>
                <w:b/>
                <w:sz w:val="16"/>
                <w:lang w:val="fr-CA"/>
              </w:rPr>
              <w:t xml:space="preserve"> </w:t>
            </w:r>
            <w:proofErr w:type="spellStart"/>
            <w:r w:rsidRPr="005E2414">
              <w:rPr>
                <w:rFonts w:ascii="Arial" w:hAnsi="Arial"/>
                <w:b/>
                <w:sz w:val="16"/>
                <w:lang w:val="fr-CA"/>
              </w:rPr>
              <w:t>days</w:t>
            </w:r>
            <w:proofErr w:type="spellEnd"/>
            <w:r w:rsidRPr="005E2414">
              <w:rPr>
                <w:rFonts w:ascii="Arial" w:hAnsi="Arial"/>
                <w:b/>
                <w:sz w:val="16"/>
                <w:lang w:val="fr-CA"/>
              </w:rPr>
              <w:t xml:space="preserve"> / journées séances de la cour</w:t>
            </w:r>
          </w:p>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5E2414">
              <w:rPr>
                <w:rFonts w:ascii="Arial" w:hAnsi="Arial"/>
                <w:b/>
                <w:sz w:val="16"/>
                <w:lang w:val="fr-CA"/>
              </w:rPr>
              <w:t>4</w:t>
            </w:r>
            <w:r w:rsidRPr="005E2414">
              <w:rPr>
                <w:rFonts w:ascii="Arial" w:hAnsi="Arial"/>
                <w:b/>
                <w:sz w:val="16"/>
              </w:rPr>
              <w:t xml:space="preserve">    holidays during sitting days / </w:t>
            </w:r>
            <w:proofErr w:type="spellStart"/>
            <w:r w:rsidRPr="005E2414">
              <w:rPr>
                <w:rFonts w:ascii="Arial" w:hAnsi="Arial"/>
                <w:b/>
                <w:sz w:val="16"/>
              </w:rPr>
              <w:t>jours</w:t>
            </w:r>
            <w:proofErr w:type="spellEnd"/>
            <w:r w:rsidRPr="005E2414">
              <w:rPr>
                <w:rFonts w:ascii="Arial" w:hAnsi="Arial"/>
                <w:b/>
                <w:sz w:val="16"/>
              </w:rPr>
              <w:t xml:space="preserve"> </w:t>
            </w:r>
            <w:proofErr w:type="spellStart"/>
            <w:r w:rsidRPr="005E2414">
              <w:rPr>
                <w:rFonts w:ascii="Arial" w:hAnsi="Arial"/>
                <w:b/>
                <w:sz w:val="16"/>
              </w:rPr>
              <w:t>fériés</w:t>
            </w:r>
            <w:proofErr w:type="spellEnd"/>
            <w:r w:rsidRPr="005E2414">
              <w:rPr>
                <w:rFonts w:ascii="Arial" w:hAnsi="Arial"/>
                <w:b/>
                <w:sz w:val="16"/>
              </w:rPr>
              <w:t xml:space="preserve"> </w:t>
            </w:r>
            <w:proofErr w:type="spellStart"/>
            <w:r w:rsidRPr="005E2414">
              <w:rPr>
                <w:rFonts w:ascii="Arial" w:hAnsi="Arial"/>
                <w:b/>
                <w:sz w:val="16"/>
              </w:rPr>
              <w:t>durant</w:t>
            </w:r>
            <w:proofErr w:type="spellEnd"/>
            <w:r w:rsidRPr="005E2414">
              <w:rPr>
                <w:rFonts w:ascii="Arial" w:hAnsi="Arial"/>
                <w:b/>
                <w:sz w:val="16"/>
              </w:rPr>
              <w:t xml:space="preserve"> les sessions</w:t>
            </w:r>
          </w:p>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5E2414">
              <w:rPr>
                <w:rFonts w:ascii="Arial" w:hAnsi="Arial"/>
                <w:sz w:val="16"/>
              </w:rPr>
              <w:t>Holidays:</w:t>
            </w:r>
          </w:p>
          <w:p w:rsidR="0013595D" w:rsidRPr="005E2414"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5E2414">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5E2414">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7"/>
      <w:footerReference w:type="default" r:id="rId10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64" w:rsidRDefault="00193164" w:rsidP="00A87207">
      <w:r>
        <w:separator/>
      </w:r>
    </w:p>
  </w:endnote>
  <w:endnote w:type="continuationSeparator" w:id="0">
    <w:p w:rsidR="00193164" w:rsidRDefault="0019316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A87207">
    <w:pPr>
      <w:pStyle w:val="Footer"/>
    </w:pPr>
    <w:r>
      <w:pict>
        <v:rect id="_x0000_i1035" style="width:480.95pt;height:1pt" o:hralign="center" o:hrstd="t" o:hrnoshade="t" o:hr="t" fillcolor="black [3213]" stroked="f"/>
      </w:pict>
    </w:r>
  </w:p>
  <w:p w:rsidR="00193164" w:rsidRPr="00B7374B" w:rsidRDefault="0019316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F1DE4">
      <w:rPr>
        <w:noProof/>
        <w:szCs w:val="24"/>
      </w:rPr>
      <w:t>491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EB2B90">
    <w:pPr>
      <w:tabs>
        <w:tab w:val="center" w:pos="4680"/>
      </w:tabs>
    </w:pPr>
    <w:r>
      <w:pict>
        <v:rect id="_x0000_i1068" style="width:480.95pt;height:1pt" o:hralign="center" o:hrstd="t" o:hrnoshade="t" o:hr="t" fillcolor="black [3213]" stroked="f"/>
      </w:pict>
    </w:r>
  </w:p>
  <w:p w:rsidR="00193164" w:rsidRPr="0031432F" w:rsidRDefault="00193164" w:rsidP="00EB2B90">
    <w:pPr>
      <w:tabs>
        <w:tab w:val="center" w:pos="4680"/>
      </w:tabs>
    </w:pPr>
    <w:r>
      <w:tab/>
      <w:t xml:space="preserve">- </w:t>
    </w:r>
    <w:r>
      <w:fldChar w:fldCharType="begin"/>
    </w:r>
    <w:r>
      <w:instrText xml:space="preserve"> PAGE   \* MERGEFORMAT </w:instrText>
    </w:r>
    <w:r>
      <w:fldChar w:fldCharType="separate"/>
    </w:r>
    <w:r w:rsidR="007F1DE4">
      <w:rPr>
        <w:noProof/>
      </w:rPr>
      <w:t>514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193164" w:rsidRDefault="0019316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pStyle w:val="Footer"/>
      <w:rPr>
        <w:lang w:val="fr-CA"/>
      </w:rPr>
    </w:pPr>
    <w:r>
      <w:rPr>
        <w:lang w:val="fr-CA"/>
      </w:rPr>
      <w:pict>
        <v:rect id="_x0000_i1072" style="width:480.95pt;height:1pt" o:hralign="center" o:hrstd="t" o:hrnoshade="t" o:hr="t" fillcolor="black [3213]" stroked="f"/>
      </w:pict>
    </w:r>
  </w:p>
  <w:p w:rsidR="00193164" w:rsidRDefault="00193164" w:rsidP="00EB2B90">
    <w:pPr>
      <w:tabs>
        <w:tab w:val="center" w:pos="4680"/>
      </w:tabs>
    </w:pPr>
    <w:r>
      <w:tab/>
      <w:t xml:space="preserve">- </w:t>
    </w:r>
    <w:r>
      <w:fldChar w:fldCharType="begin"/>
    </w:r>
    <w:r>
      <w:instrText xml:space="preserve"> PAGE   \* MERGEFORMAT </w:instrText>
    </w:r>
    <w:r>
      <w:fldChar w:fldCharType="separate"/>
    </w:r>
    <w:r w:rsidR="007F1DE4">
      <w:rPr>
        <w:noProof/>
      </w:rPr>
      <w:t>517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193164" w:rsidRDefault="0019316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802863">
    <w:pPr>
      <w:widowControl w:val="0"/>
      <w:tabs>
        <w:tab w:val="left" w:pos="-1440"/>
        <w:tab w:val="left" w:pos="-720"/>
      </w:tabs>
    </w:pPr>
    <w:r>
      <w:rPr>
        <w:lang w:val="fr-CA"/>
      </w:rPr>
      <w:pict>
        <v:rect id="_x0000_i1075" style="width:480.95pt;height:1pt" o:hralign="center" o:hrstd="t" o:hrnoshade="t" o:hr="t" fillcolor="black [3213]" stroked="f"/>
      </w:pict>
    </w:r>
  </w:p>
  <w:p w:rsidR="00193164" w:rsidRPr="00180897" w:rsidRDefault="0019316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F1DE4">
      <w:rPr>
        <w:noProof/>
        <w:szCs w:val="24"/>
      </w:rPr>
      <w:t>518</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732DB7">
    <w:r>
      <w:pict>
        <v:rect id="_x0000_i1081" style="width:480.95pt;height:1pt" o:hralign="center" o:hrstd="t" o:hrnoshade="t" o:hr="t" fillcolor="black" stroked="f"/>
      </w:pict>
    </w:r>
  </w:p>
  <w:p w:rsidR="00193164" w:rsidRDefault="00193164">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pStyle w:val="Footer"/>
    </w:pPr>
    <w:r>
      <w:pict>
        <v:rect id="_x0000_i1082" style="width:480.95pt;height:1pt" o:hralign="center" o:hrstd="t" o:hrnoshade="t" o:hr="t" fillcolor="black" stroked="f"/>
      </w:pict>
    </w:r>
  </w:p>
  <w:p w:rsidR="00193164" w:rsidRPr="00283C52" w:rsidRDefault="00193164">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755F22">
    <w:pPr>
      <w:tabs>
        <w:tab w:val="left" w:pos="-1440"/>
        <w:tab w:val="left" w:pos="-720"/>
      </w:tabs>
    </w:pPr>
    <w:r>
      <w:pict>
        <v:rect id="_x0000_i1036" style="width:480.95pt;height:1pt" o:hralign="center" o:hrstd="t" o:hrnoshade="t" o:hr="t" fillcolor="black [3213]" stroked="f"/>
      </w:pict>
    </w:r>
  </w:p>
  <w:p w:rsidR="00193164" w:rsidRPr="00954D22" w:rsidRDefault="0019316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F1DE4">
      <w:rPr>
        <w:noProof/>
        <w:szCs w:val="24"/>
      </w:rPr>
      <w:t>490</w:t>
    </w:r>
    <w:r>
      <w:rPr>
        <w:szCs w:val="24"/>
      </w:rPr>
      <w:fldChar w:fldCharType="end"/>
    </w:r>
    <w:r w:rsidRPr="00954D22">
      <w:rPr>
        <w:szCs w:val="24"/>
      </w:rPr>
      <w:t xml:space="preserve"> -</w:t>
    </w:r>
  </w:p>
  <w:p w:rsidR="00193164" w:rsidRDefault="0019316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732DB7">
    <w:r>
      <w:pict>
        <v:rect id="_x0000_i1086" style="width:480.95pt;height:1pt" o:hralign="center" o:hrstd="t" o:hrnoshade="t" o:hr="t" fillcolor="black" stroked="f"/>
      </w:pict>
    </w:r>
  </w:p>
  <w:p w:rsidR="00193164" w:rsidRDefault="00193164">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pStyle w:val="Footer"/>
    </w:pPr>
    <w:r>
      <w:pict>
        <v:rect id="_x0000_i1087" style="width:480.95pt;height:1pt" o:hralign="center" o:hrstd="t" o:hrnoshade="t" o:hr="t" fillcolor="black [3213]" stroked="f"/>
      </w:pict>
    </w:r>
  </w:p>
  <w:p w:rsidR="00193164" w:rsidRPr="003C2C0F" w:rsidRDefault="00193164" w:rsidP="00697C62">
    <w:pPr>
      <w:tabs>
        <w:tab w:val="center" w:pos="4680"/>
      </w:tabs>
    </w:pPr>
    <w:r>
      <w:tab/>
      <w:t xml:space="preserve">- </w:t>
    </w:r>
    <w:r>
      <w:fldChar w:fldCharType="begin"/>
    </w:r>
    <w:r>
      <w:instrText xml:space="preserve"> PAGE   \* MERGEFORMAT </w:instrText>
    </w:r>
    <w:r>
      <w:fldChar w:fldCharType="separate"/>
    </w:r>
    <w:r w:rsidR="007F1DE4">
      <w:rPr>
        <w:noProof/>
      </w:rPr>
      <w:t>525</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7F1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2" style="width:480.95pt;height:1pt" o:hralign="center" o:hrstd="t" o:hrnoshade="t" o:hr="t" fillcolor="black [3213]" stroked="f"/>
      </w:pict>
    </w:r>
  </w:p>
  <w:p w:rsidR="00193164" w:rsidRDefault="0019316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F1DE4">
      <w:rPr>
        <w:noProof/>
        <w:szCs w:val="24"/>
      </w:rPr>
      <w:t>538</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782AE4">
    <w:pPr>
      <w:tabs>
        <w:tab w:val="center" w:pos="4680"/>
      </w:tabs>
    </w:pPr>
    <w:r>
      <w:pict>
        <v:rect id="_x0000_i1093" style="width:480.95pt;height:1pt" o:hralign="center" o:hrstd="t" o:hrnoshade="t" o:hr="t" fillcolor="black [3213]" stroked="f"/>
      </w:pict>
    </w:r>
  </w:p>
  <w:p w:rsidR="00193164" w:rsidRDefault="0019316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F1DE4">
      <w:rPr>
        <w:noProof/>
        <w:szCs w:val="24"/>
      </w:rPr>
      <w:t>526</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Pr="00924065" w:rsidRDefault="0019316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A87207">
    <w:pPr>
      <w:pStyle w:val="Footer"/>
    </w:pPr>
    <w:r>
      <w:pict>
        <v:rect id="_x0000_i1038" style="width:480.95pt;height:1pt" o:hralign="center" o:hrstd="t" o:hrnoshade="t" o:hr="t" fillcolor="black [3213]" stroked="f"/>
      </w:pict>
    </w:r>
  </w:p>
  <w:p w:rsidR="00193164" w:rsidRPr="00B7374B" w:rsidRDefault="0019316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493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193164" w:rsidRPr="00954D22" w:rsidRDefault="0019316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F1DE4">
      <w:rPr>
        <w:noProof/>
        <w:szCs w:val="24"/>
      </w:rPr>
      <w:t>492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193164" w:rsidRPr="0009648D" w:rsidRDefault="00193164" w:rsidP="00ED7E83">
    <w:pPr>
      <w:tabs>
        <w:tab w:val="center" w:pos="4680"/>
      </w:tabs>
    </w:pPr>
    <w:r>
      <w:tab/>
    </w:r>
    <w:r w:rsidRPr="0009648D">
      <w:t xml:space="preserve">- </w:t>
    </w:r>
    <w:r>
      <w:fldChar w:fldCharType="begin"/>
    </w:r>
    <w:r>
      <w:instrText xml:space="preserve"> PAGE   \* MERGEFORMAT </w:instrText>
    </w:r>
    <w:r>
      <w:fldChar w:fldCharType="separate"/>
    </w:r>
    <w:r w:rsidR="007F1DE4">
      <w:rPr>
        <w:noProof/>
      </w:rPr>
      <w:t>513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pPr>
      <w:pStyle w:val="Footer"/>
      <w:rPr>
        <w:lang w:val="fr-CA"/>
      </w:rPr>
    </w:pPr>
    <w:r>
      <w:rPr>
        <w:lang w:val="fr-CA"/>
      </w:rPr>
      <w:pict>
        <v:rect id="_x0000_i1063" style="width:480.95pt;height:1pt" o:hralign="center" o:hrstd="t" o:hrnoshade="t" o:hr="t" fillcolor="black [3213]" stroked="f"/>
      </w:pict>
    </w:r>
  </w:p>
  <w:p w:rsidR="00193164" w:rsidRDefault="00193164" w:rsidP="00245129">
    <w:pPr>
      <w:tabs>
        <w:tab w:val="center" w:pos="4680"/>
      </w:tabs>
    </w:pPr>
    <w:r>
      <w:tab/>
    </w:r>
    <w:r w:rsidRPr="0009648D">
      <w:t xml:space="preserve">- </w:t>
    </w:r>
    <w:r>
      <w:fldChar w:fldCharType="begin"/>
    </w:r>
    <w:r>
      <w:instrText xml:space="preserve"> PAGE   \* MERGEFORMAT </w:instrText>
    </w:r>
    <w:r>
      <w:fldChar w:fldCharType="separate"/>
    </w:r>
    <w:r w:rsidR="007F1DE4">
      <w:rPr>
        <w:noProof/>
      </w:rPr>
      <w:t>493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93164" w:rsidRDefault="0019316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7F1DE4" w:rsidP="00755F22">
    <w:pPr>
      <w:tabs>
        <w:tab w:val="left" w:pos="-1440"/>
        <w:tab w:val="left" w:pos="-720"/>
      </w:tabs>
    </w:pPr>
    <w:r>
      <w:pict>
        <v:rect id="_x0000_i1067" style="width:480.95pt;height:1pt" o:hralign="center" o:hrstd="t" o:hrnoshade="t" o:hr="t" fillcolor="black [3213]" stroked="f"/>
      </w:pict>
    </w:r>
  </w:p>
  <w:p w:rsidR="00193164" w:rsidRDefault="00193164" w:rsidP="00EB2B90">
    <w:pPr>
      <w:tabs>
        <w:tab w:val="center" w:pos="4680"/>
      </w:tabs>
    </w:pPr>
    <w:r>
      <w:tab/>
      <w:t xml:space="preserve">- </w:t>
    </w:r>
    <w:r>
      <w:fldChar w:fldCharType="begin"/>
    </w:r>
    <w:r>
      <w:instrText xml:space="preserve"> PAGE   \* MERGEFORMAT </w:instrText>
    </w:r>
    <w:r>
      <w:fldChar w:fldCharType="separate"/>
    </w:r>
    <w:r w:rsidR="007F1DE4">
      <w:rPr>
        <w:noProof/>
      </w:rPr>
      <w:t>516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64" w:rsidRDefault="00193164" w:rsidP="00A87207">
      <w:r>
        <w:separator/>
      </w:r>
    </w:p>
  </w:footnote>
  <w:footnote w:type="continuationSeparator" w:id="0">
    <w:p w:rsidR="00193164" w:rsidRDefault="0019316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93164" w:rsidRPr="0044776A" w:rsidTr="00245129">
      <w:tc>
        <w:tcPr>
          <w:tcW w:w="4290" w:type="dxa"/>
          <w:tcMar>
            <w:left w:w="0" w:type="dxa"/>
            <w:right w:w="0" w:type="dxa"/>
          </w:tcMar>
        </w:tcPr>
        <w:p w:rsidR="00193164" w:rsidRPr="0044776A" w:rsidRDefault="0019316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93164" w:rsidRPr="0044776A" w:rsidRDefault="00193164" w:rsidP="002E2327">
          <w:pPr>
            <w:keepNext/>
            <w:keepLines/>
            <w:tabs>
              <w:tab w:val="left" w:pos="-1440"/>
              <w:tab w:val="left" w:pos="-720"/>
            </w:tabs>
            <w:jc w:val="center"/>
            <w:rPr>
              <w:sz w:val="20"/>
              <w:szCs w:val="20"/>
            </w:rPr>
          </w:pPr>
        </w:p>
        <w:p w:rsidR="00193164" w:rsidRPr="0044776A" w:rsidRDefault="00193164" w:rsidP="002E2327">
          <w:pPr>
            <w:keepNext/>
            <w:keepLines/>
            <w:tabs>
              <w:tab w:val="left" w:pos="-1440"/>
              <w:tab w:val="left" w:pos="-720"/>
            </w:tabs>
            <w:jc w:val="center"/>
            <w:rPr>
              <w:sz w:val="20"/>
              <w:szCs w:val="20"/>
            </w:rPr>
          </w:pPr>
        </w:p>
        <w:p w:rsidR="00193164" w:rsidRPr="0044776A" w:rsidRDefault="00193164" w:rsidP="002E2327">
          <w:pPr>
            <w:keepNext/>
            <w:keepLines/>
            <w:tabs>
              <w:tab w:val="left" w:pos="-1440"/>
              <w:tab w:val="left" w:pos="-720"/>
            </w:tabs>
            <w:jc w:val="center"/>
            <w:rPr>
              <w:sz w:val="20"/>
              <w:szCs w:val="20"/>
            </w:rPr>
          </w:pPr>
        </w:p>
      </w:tc>
      <w:tc>
        <w:tcPr>
          <w:tcW w:w="4320" w:type="dxa"/>
          <w:tcMar>
            <w:left w:w="0" w:type="dxa"/>
            <w:right w:w="0" w:type="dxa"/>
          </w:tcMar>
        </w:tcPr>
        <w:p w:rsidR="00193164" w:rsidRPr="0044776A" w:rsidRDefault="00193164" w:rsidP="002E2327">
          <w:pPr>
            <w:keepLines/>
            <w:rPr>
              <w:sz w:val="20"/>
              <w:szCs w:val="20"/>
              <w:lang w:val="fr-CA"/>
            </w:rPr>
          </w:pPr>
          <w:r w:rsidRPr="0044776A">
            <w:rPr>
              <w:sz w:val="20"/>
              <w:szCs w:val="20"/>
              <w:lang w:val="fr-CA"/>
            </w:rPr>
            <w:t>DEMANDES D'AUTORISATION D'APPEL DÉPOSÉES</w:t>
          </w:r>
        </w:p>
      </w:tc>
    </w:tr>
  </w:tbl>
  <w:p w:rsidR="00193164" w:rsidRDefault="001931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tc>
        <w:tcPr>
          <w:tcW w:w="4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Pr="00B01A03"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93164" w:rsidRPr="00B01A03"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93164" w:rsidRPr="00B01A03"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93164" w:rsidRPr="007F1DE4" w:rsidTr="00245129">
      <w:tc>
        <w:tcPr>
          <w:tcW w:w="4200" w:type="dxa"/>
          <w:tcMar>
            <w:left w:w="0" w:type="dxa"/>
            <w:right w:w="0" w:type="dxa"/>
          </w:tcMar>
        </w:tcPr>
        <w:p w:rsidR="00193164" w:rsidRPr="00F40249" w:rsidRDefault="0019316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93164" w:rsidRDefault="00193164" w:rsidP="00102926">
          <w:pPr>
            <w:keepNext/>
            <w:keepLines/>
            <w:tabs>
              <w:tab w:val="left" w:pos="-1440"/>
              <w:tab w:val="left" w:pos="-720"/>
            </w:tabs>
            <w:jc w:val="center"/>
            <w:rPr>
              <w:sz w:val="20"/>
              <w:szCs w:val="20"/>
            </w:rPr>
          </w:pPr>
        </w:p>
        <w:p w:rsidR="00193164" w:rsidRDefault="00193164" w:rsidP="00102926">
          <w:pPr>
            <w:keepNext/>
            <w:keepLines/>
            <w:tabs>
              <w:tab w:val="left" w:pos="-1440"/>
              <w:tab w:val="left" w:pos="-720"/>
            </w:tabs>
            <w:jc w:val="center"/>
            <w:rPr>
              <w:sz w:val="20"/>
              <w:szCs w:val="20"/>
            </w:rPr>
          </w:pPr>
        </w:p>
        <w:p w:rsidR="00193164" w:rsidRPr="00F40249" w:rsidRDefault="00193164" w:rsidP="00102926">
          <w:pPr>
            <w:keepNext/>
            <w:keepLines/>
            <w:tabs>
              <w:tab w:val="left" w:pos="-1440"/>
              <w:tab w:val="left" w:pos="-720"/>
            </w:tabs>
            <w:jc w:val="center"/>
            <w:rPr>
              <w:sz w:val="20"/>
              <w:szCs w:val="20"/>
            </w:rPr>
          </w:pPr>
        </w:p>
      </w:tc>
      <w:tc>
        <w:tcPr>
          <w:tcW w:w="4230" w:type="dxa"/>
          <w:tcMar>
            <w:left w:w="0" w:type="dxa"/>
            <w:right w:w="0" w:type="dxa"/>
          </w:tcMar>
        </w:tcPr>
        <w:p w:rsidR="00193164" w:rsidRPr="00F40249" w:rsidRDefault="0019316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93164" w:rsidRPr="00B01A03" w:rsidRDefault="0019316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tc>
        <w:tcPr>
          <w:tcW w:w="4200" w:type="dxa"/>
          <w:tcMar>
            <w:left w:w="0" w:type="dxa"/>
            <w:right w:w="0" w:type="dxa"/>
          </w:tcMar>
        </w:tcPr>
        <w:p w:rsidR="00193164" w:rsidRDefault="0019316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93164" w:rsidRDefault="0019316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93164" w:rsidRDefault="0019316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Pr="009256DC" w:rsidRDefault="0019316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93164" w:rsidRPr="009256DC" w:rsidRDefault="001931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93164" w:rsidRPr="009256DC" w:rsidRDefault="001931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rsidTr="00245129">
      <w:tc>
        <w:tcPr>
          <w:tcW w:w="4200" w:type="dxa"/>
          <w:tcMar>
            <w:left w:w="0" w:type="dxa"/>
            <w:right w:w="0" w:type="dxa"/>
          </w:tcMar>
        </w:tcPr>
        <w:p w:rsidR="00193164" w:rsidRPr="00802863" w:rsidRDefault="0019316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93164" w:rsidRPr="00802863" w:rsidRDefault="00193164" w:rsidP="00802863">
          <w:pPr>
            <w:keepNext/>
            <w:keepLines/>
            <w:widowControl w:val="0"/>
            <w:tabs>
              <w:tab w:val="left" w:pos="-1440"/>
              <w:tab w:val="left" w:pos="-720"/>
            </w:tabs>
            <w:jc w:val="center"/>
            <w:rPr>
              <w:sz w:val="20"/>
              <w:szCs w:val="20"/>
            </w:rPr>
          </w:pPr>
        </w:p>
        <w:p w:rsidR="00193164" w:rsidRPr="00802863" w:rsidRDefault="00193164" w:rsidP="00802863">
          <w:pPr>
            <w:keepNext/>
            <w:keepLines/>
            <w:widowControl w:val="0"/>
            <w:tabs>
              <w:tab w:val="left" w:pos="-1440"/>
              <w:tab w:val="left" w:pos="-720"/>
            </w:tabs>
            <w:jc w:val="center"/>
            <w:rPr>
              <w:sz w:val="20"/>
              <w:szCs w:val="20"/>
            </w:rPr>
          </w:pPr>
        </w:p>
        <w:p w:rsidR="00193164" w:rsidRPr="00802863" w:rsidRDefault="0019316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93164" w:rsidRPr="00802863" w:rsidRDefault="0019316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93164" w:rsidRPr="009256DC" w:rsidRDefault="0019316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tc>
        <w:tcPr>
          <w:tcW w:w="4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Pr="00283C52"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93164" w:rsidRPr="00283C52"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93164" w:rsidRPr="00283C52"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rsidTr="00245129">
      <w:tc>
        <w:tcPr>
          <w:tcW w:w="4200" w:type="dxa"/>
          <w:tcMar>
            <w:left w:w="0" w:type="dxa"/>
            <w:right w:w="0" w:type="dxa"/>
          </w:tcMar>
        </w:tcPr>
        <w:p w:rsidR="00193164" w:rsidRPr="00732DB7" w:rsidRDefault="0019316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93164" w:rsidRPr="00732DB7" w:rsidRDefault="00193164" w:rsidP="00732DB7">
          <w:pPr>
            <w:keepNext/>
            <w:keepLines/>
            <w:tabs>
              <w:tab w:val="left" w:pos="-1440"/>
              <w:tab w:val="left" w:pos="-720"/>
            </w:tabs>
            <w:jc w:val="center"/>
            <w:rPr>
              <w:sz w:val="20"/>
              <w:szCs w:val="20"/>
            </w:rPr>
          </w:pPr>
        </w:p>
        <w:p w:rsidR="00193164" w:rsidRPr="00732DB7" w:rsidRDefault="00193164" w:rsidP="00732DB7">
          <w:pPr>
            <w:keepNext/>
            <w:keepLines/>
            <w:tabs>
              <w:tab w:val="left" w:pos="-1440"/>
              <w:tab w:val="left" w:pos="-720"/>
            </w:tabs>
            <w:jc w:val="center"/>
            <w:rPr>
              <w:sz w:val="20"/>
              <w:szCs w:val="20"/>
            </w:rPr>
          </w:pPr>
        </w:p>
        <w:p w:rsidR="00193164" w:rsidRPr="00732DB7" w:rsidRDefault="00193164" w:rsidP="00732DB7">
          <w:pPr>
            <w:keepNext/>
            <w:keepLines/>
            <w:tabs>
              <w:tab w:val="left" w:pos="-1440"/>
              <w:tab w:val="left" w:pos="-720"/>
            </w:tabs>
            <w:jc w:val="center"/>
            <w:rPr>
              <w:sz w:val="20"/>
              <w:szCs w:val="20"/>
            </w:rPr>
          </w:pPr>
        </w:p>
      </w:tc>
      <w:tc>
        <w:tcPr>
          <w:tcW w:w="4080" w:type="dxa"/>
          <w:tcMar>
            <w:left w:w="0" w:type="dxa"/>
            <w:right w:w="0" w:type="dxa"/>
          </w:tcMar>
        </w:tcPr>
        <w:p w:rsidR="00193164" w:rsidRPr="00732DB7" w:rsidRDefault="0019316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93164" w:rsidRPr="00283C52" w:rsidRDefault="0019316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tc>
        <w:tcPr>
          <w:tcW w:w="4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93164" w:rsidRPr="003C2C0F"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93164" w:rsidRPr="003C2C0F"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93164" w:rsidRPr="003C2C0F"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rsidTr="00245129">
      <w:tc>
        <w:tcPr>
          <w:tcW w:w="4200" w:type="dxa"/>
          <w:tcMar>
            <w:left w:w="0" w:type="dxa"/>
            <w:right w:w="0" w:type="dxa"/>
          </w:tcMar>
        </w:tcPr>
        <w:p w:rsidR="00193164" w:rsidRPr="00FF6EEC" w:rsidRDefault="00193164" w:rsidP="00FF6EEC">
          <w:pPr>
            <w:rPr>
              <w:sz w:val="20"/>
              <w:szCs w:val="20"/>
            </w:rPr>
          </w:pPr>
          <w:r w:rsidRPr="00FF6EEC">
            <w:rPr>
              <w:sz w:val="20"/>
              <w:szCs w:val="20"/>
            </w:rPr>
            <w:t>PRONOUNCEMENTS OF APPEALS RESERVED</w:t>
          </w:r>
        </w:p>
      </w:tc>
      <w:tc>
        <w:tcPr>
          <w:tcW w:w="1200" w:type="dxa"/>
          <w:tcMar>
            <w:left w:w="0" w:type="dxa"/>
            <w:right w:w="0" w:type="dxa"/>
          </w:tcMar>
        </w:tcPr>
        <w:p w:rsidR="00193164" w:rsidRPr="00FF6EEC" w:rsidRDefault="00193164" w:rsidP="00FF6EEC">
          <w:pPr>
            <w:jc w:val="center"/>
            <w:rPr>
              <w:sz w:val="20"/>
              <w:szCs w:val="20"/>
            </w:rPr>
          </w:pPr>
        </w:p>
        <w:p w:rsidR="00193164" w:rsidRPr="00FF6EEC" w:rsidRDefault="00193164" w:rsidP="00FF6EEC">
          <w:pPr>
            <w:jc w:val="center"/>
            <w:rPr>
              <w:sz w:val="20"/>
              <w:szCs w:val="20"/>
            </w:rPr>
          </w:pPr>
        </w:p>
        <w:p w:rsidR="00193164" w:rsidRPr="00FF6EEC" w:rsidRDefault="00193164" w:rsidP="00FF6EEC">
          <w:pPr>
            <w:jc w:val="center"/>
            <w:rPr>
              <w:sz w:val="20"/>
              <w:szCs w:val="20"/>
            </w:rPr>
          </w:pPr>
        </w:p>
      </w:tc>
      <w:tc>
        <w:tcPr>
          <w:tcW w:w="4080" w:type="dxa"/>
          <w:tcMar>
            <w:left w:w="0" w:type="dxa"/>
            <w:right w:w="0" w:type="dxa"/>
          </w:tcMar>
        </w:tcPr>
        <w:p w:rsidR="00193164" w:rsidRPr="00FF6EEC" w:rsidRDefault="00193164" w:rsidP="00FF6EEC">
          <w:pPr>
            <w:rPr>
              <w:sz w:val="20"/>
              <w:szCs w:val="20"/>
              <w:lang w:val="fr-CA"/>
            </w:rPr>
          </w:pPr>
          <w:r w:rsidRPr="00FF6EEC">
            <w:rPr>
              <w:sz w:val="20"/>
              <w:szCs w:val="20"/>
              <w:lang w:val="fr-CA"/>
            </w:rPr>
            <w:t>JUGEMENTS RENDUS SUR LES APPELS EN DÉLIBÉRÉ</w:t>
          </w:r>
        </w:p>
      </w:tc>
    </w:tr>
  </w:tbl>
  <w:p w:rsidR="00193164" w:rsidRPr="003C2C0F" w:rsidRDefault="0019316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93164">
      <w:tc>
        <w:tcPr>
          <w:tcW w:w="423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93164"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93164" w:rsidRPr="00782AE4" w:rsidTr="00245129">
      <w:tc>
        <w:tcPr>
          <w:tcW w:w="4230" w:type="dxa"/>
          <w:tcMar>
            <w:left w:w="0" w:type="dxa"/>
            <w:right w:w="0" w:type="dxa"/>
          </w:tcMar>
        </w:tcPr>
        <w:p w:rsidR="00193164" w:rsidRPr="00782AE4" w:rsidRDefault="00193164" w:rsidP="00102926">
          <w:pPr>
            <w:keepNext/>
            <w:keepLines/>
            <w:tabs>
              <w:tab w:val="left" w:pos="-1440"/>
              <w:tab w:val="left" w:pos="-720"/>
            </w:tabs>
            <w:rPr>
              <w:sz w:val="20"/>
              <w:szCs w:val="20"/>
            </w:rPr>
          </w:pPr>
          <w:r w:rsidRPr="00782AE4">
            <w:rPr>
              <w:sz w:val="20"/>
              <w:szCs w:val="20"/>
            </w:rPr>
            <w:t xml:space="preserve">HEADNOTES OF RECENT </w:t>
          </w:r>
        </w:p>
        <w:p w:rsidR="00193164" w:rsidRPr="00782AE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93164" w:rsidRDefault="00193164" w:rsidP="00102926">
          <w:pPr>
            <w:keepNext/>
            <w:keepLines/>
            <w:tabs>
              <w:tab w:val="left" w:pos="-1440"/>
              <w:tab w:val="left" w:pos="-720"/>
            </w:tabs>
            <w:jc w:val="center"/>
            <w:rPr>
              <w:sz w:val="20"/>
              <w:szCs w:val="20"/>
            </w:rPr>
          </w:pPr>
        </w:p>
        <w:p w:rsidR="00193164" w:rsidRDefault="00193164" w:rsidP="00102926">
          <w:pPr>
            <w:keepNext/>
            <w:keepLines/>
            <w:tabs>
              <w:tab w:val="left" w:pos="-1440"/>
              <w:tab w:val="left" w:pos="-720"/>
            </w:tabs>
            <w:jc w:val="center"/>
            <w:rPr>
              <w:sz w:val="20"/>
              <w:szCs w:val="20"/>
            </w:rPr>
          </w:pPr>
        </w:p>
        <w:p w:rsidR="00193164" w:rsidRPr="00782AE4" w:rsidRDefault="00193164" w:rsidP="00102926">
          <w:pPr>
            <w:keepNext/>
            <w:keepLines/>
            <w:tabs>
              <w:tab w:val="left" w:pos="-1440"/>
              <w:tab w:val="left" w:pos="-720"/>
            </w:tabs>
            <w:jc w:val="center"/>
            <w:rPr>
              <w:sz w:val="20"/>
              <w:szCs w:val="20"/>
            </w:rPr>
          </w:pPr>
        </w:p>
      </w:tc>
      <w:tc>
        <w:tcPr>
          <w:tcW w:w="4080" w:type="dxa"/>
          <w:tcMar>
            <w:left w:w="0" w:type="dxa"/>
            <w:right w:w="0" w:type="dxa"/>
          </w:tcMar>
        </w:tcPr>
        <w:p w:rsidR="00193164" w:rsidRPr="00102926"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93164" w:rsidRPr="00782AE4" w:rsidRDefault="00193164" w:rsidP="00102926">
          <w:pPr>
            <w:keepLines/>
            <w:tabs>
              <w:tab w:val="left" w:pos="-1440"/>
              <w:tab w:val="left" w:pos="-720"/>
            </w:tabs>
            <w:rPr>
              <w:sz w:val="20"/>
              <w:szCs w:val="20"/>
            </w:rPr>
          </w:pPr>
          <w:r w:rsidRPr="00102926">
            <w:rPr>
              <w:sz w:val="20"/>
              <w:szCs w:val="20"/>
              <w:lang w:val="fr-CA"/>
            </w:rPr>
            <w:t>RÉCENTS</w:t>
          </w:r>
        </w:p>
      </w:tc>
    </w:tr>
  </w:tbl>
  <w:p w:rsidR="00193164" w:rsidRDefault="0019316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rsidTr="00245129">
      <w:tc>
        <w:tcPr>
          <w:tcW w:w="4200" w:type="dxa"/>
          <w:tcMar>
            <w:left w:w="0" w:type="dxa"/>
            <w:right w:w="0" w:type="dxa"/>
          </w:tcMar>
        </w:tcPr>
        <w:p w:rsidR="00193164" w:rsidRPr="0044776A" w:rsidRDefault="00193164" w:rsidP="0044776A">
          <w:pPr>
            <w:keepNext/>
            <w:keepLines/>
            <w:widowControl w:val="0"/>
            <w:rPr>
              <w:sz w:val="20"/>
              <w:szCs w:val="20"/>
            </w:rPr>
          </w:pPr>
          <w:r>
            <w:rPr>
              <w:sz w:val="20"/>
              <w:szCs w:val="20"/>
            </w:rPr>
            <w:t>APPLICATIONS FOR LEAVE</w:t>
          </w:r>
        </w:p>
        <w:p w:rsidR="00193164" w:rsidRPr="0044776A" w:rsidRDefault="0019316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93164" w:rsidRPr="0044776A" w:rsidRDefault="00193164" w:rsidP="0044776A">
          <w:pPr>
            <w:keepNext/>
            <w:keepLines/>
            <w:widowControl w:val="0"/>
            <w:jc w:val="center"/>
            <w:rPr>
              <w:sz w:val="20"/>
              <w:szCs w:val="20"/>
            </w:rPr>
          </w:pPr>
        </w:p>
        <w:p w:rsidR="00193164" w:rsidRPr="0044776A" w:rsidRDefault="00193164" w:rsidP="0044776A">
          <w:pPr>
            <w:keepNext/>
            <w:keepLines/>
            <w:widowControl w:val="0"/>
            <w:jc w:val="center"/>
            <w:rPr>
              <w:sz w:val="20"/>
              <w:szCs w:val="20"/>
            </w:rPr>
          </w:pPr>
        </w:p>
        <w:p w:rsidR="00193164" w:rsidRPr="0044776A" w:rsidRDefault="00193164" w:rsidP="0044776A">
          <w:pPr>
            <w:keepNext/>
            <w:keepLines/>
            <w:widowControl w:val="0"/>
            <w:jc w:val="center"/>
            <w:rPr>
              <w:sz w:val="20"/>
              <w:szCs w:val="20"/>
            </w:rPr>
          </w:pPr>
        </w:p>
      </w:tc>
      <w:tc>
        <w:tcPr>
          <w:tcW w:w="4080" w:type="dxa"/>
          <w:tcMar>
            <w:left w:w="0" w:type="dxa"/>
            <w:right w:w="0" w:type="dxa"/>
          </w:tcMar>
        </w:tcPr>
        <w:p w:rsidR="00193164" w:rsidRPr="0044776A" w:rsidRDefault="00193164" w:rsidP="0044776A">
          <w:pPr>
            <w:keepLines/>
            <w:widowControl w:val="0"/>
            <w:rPr>
              <w:sz w:val="20"/>
              <w:szCs w:val="20"/>
              <w:lang w:val="fr-CA"/>
            </w:rPr>
          </w:pPr>
          <w:r w:rsidRPr="0044776A">
            <w:rPr>
              <w:sz w:val="20"/>
              <w:szCs w:val="20"/>
              <w:lang w:val="fr-CA"/>
            </w:rPr>
            <w:t>DEMANDES SOUMISES À LA COUR DEPUIS LA DERNIÈRE PARUTION</w:t>
          </w:r>
        </w:p>
        <w:p w:rsidR="00193164" w:rsidRPr="0044776A" w:rsidRDefault="00193164" w:rsidP="0044776A">
          <w:pPr>
            <w:widowControl w:val="0"/>
            <w:rPr>
              <w:sz w:val="20"/>
              <w:szCs w:val="20"/>
              <w:lang w:val="fr-CA"/>
            </w:rPr>
          </w:pPr>
        </w:p>
      </w:tc>
    </w:tr>
  </w:tbl>
  <w:p w:rsidR="00193164" w:rsidRPr="002E2327" w:rsidRDefault="0019316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tc>
        <w:tcPr>
          <w:tcW w:w="420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93164"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Pr="00FF6BA5"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93164" w:rsidRPr="00FF6BA5"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93164" w:rsidRPr="00FF6BA5"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93164" w:rsidRPr="00FF6BA5"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93164" w:rsidRPr="007F1DE4" w:rsidTr="00245129">
      <w:tc>
        <w:tcPr>
          <w:tcW w:w="4200" w:type="dxa"/>
          <w:tcMar>
            <w:left w:w="0" w:type="dxa"/>
            <w:right w:w="0" w:type="dxa"/>
          </w:tcMar>
        </w:tcPr>
        <w:p w:rsidR="00193164" w:rsidRPr="00755F22"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93164" w:rsidRPr="00755F22"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93164" w:rsidRPr="00755F22" w:rsidRDefault="0019316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93164" w:rsidRPr="00755F22" w:rsidRDefault="0019316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93164" w:rsidRPr="00755F22" w:rsidRDefault="0019316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93164" w:rsidRPr="00755F22"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93164" w:rsidRPr="00FF6BA5" w:rsidRDefault="00193164"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64" w:rsidRDefault="001931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93164">
      <w:tc>
        <w:tcPr>
          <w:tcW w:w="4230" w:type="dxa"/>
          <w:tcMar>
            <w:left w:w="0" w:type="dxa"/>
            <w:right w:w="0" w:type="dxa"/>
          </w:tcMar>
        </w:tcPr>
        <w:p w:rsidR="00193164" w:rsidRDefault="0019316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93164"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93164" w:rsidRDefault="0019316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93164">
      <w:trPr>
        <w:gridAfter w:val="2"/>
        <w:wAfter w:w="5250" w:type="dxa"/>
      </w:trPr>
      <w:tc>
        <w:tcPr>
          <w:tcW w:w="4230" w:type="dxa"/>
          <w:tcMar>
            <w:left w:w="0" w:type="dxa"/>
            <w:right w:w="0" w:type="dxa"/>
          </w:tcMar>
        </w:tcPr>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93164" w:rsidRDefault="001931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93164" w:rsidRPr="00755F22" w:rsidTr="00245129">
      <w:tc>
        <w:tcPr>
          <w:tcW w:w="4230" w:type="dxa"/>
          <w:tcMar>
            <w:left w:w="0" w:type="dxa"/>
            <w:right w:w="0" w:type="dxa"/>
          </w:tcMar>
        </w:tcPr>
        <w:p w:rsidR="00193164" w:rsidRPr="00755F22" w:rsidRDefault="00193164" w:rsidP="00831CA9">
          <w:pPr>
            <w:keepNext/>
            <w:keepLines/>
            <w:rPr>
              <w:sz w:val="20"/>
              <w:szCs w:val="20"/>
            </w:rPr>
          </w:pPr>
          <w:r w:rsidRPr="00755F22">
            <w:rPr>
              <w:sz w:val="20"/>
              <w:szCs w:val="20"/>
            </w:rPr>
            <w:t>MOTIONS</w:t>
          </w:r>
        </w:p>
      </w:tc>
      <w:tc>
        <w:tcPr>
          <w:tcW w:w="1170" w:type="dxa"/>
          <w:tcMar>
            <w:left w:w="0" w:type="dxa"/>
            <w:right w:w="0" w:type="dxa"/>
          </w:tcMar>
        </w:tcPr>
        <w:p w:rsidR="00193164" w:rsidRPr="00755F22" w:rsidRDefault="00193164" w:rsidP="00831CA9">
          <w:pPr>
            <w:keepLines/>
            <w:jc w:val="center"/>
            <w:rPr>
              <w:sz w:val="20"/>
              <w:szCs w:val="20"/>
            </w:rPr>
          </w:pPr>
        </w:p>
        <w:p w:rsidR="00193164" w:rsidRPr="00755F22" w:rsidRDefault="00193164" w:rsidP="00831CA9">
          <w:pPr>
            <w:keepLines/>
            <w:tabs>
              <w:tab w:val="left" w:pos="-1440"/>
              <w:tab w:val="left" w:pos="-720"/>
            </w:tabs>
            <w:jc w:val="center"/>
            <w:rPr>
              <w:sz w:val="20"/>
              <w:szCs w:val="20"/>
            </w:rPr>
          </w:pPr>
        </w:p>
      </w:tc>
      <w:tc>
        <w:tcPr>
          <w:tcW w:w="4080" w:type="dxa"/>
          <w:tcMar>
            <w:left w:w="0" w:type="dxa"/>
            <w:right w:w="0" w:type="dxa"/>
          </w:tcMar>
        </w:tcPr>
        <w:p w:rsidR="00193164" w:rsidRPr="00BA6468" w:rsidRDefault="00193164" w:rsidP="00BA6468">
          <w:pPr>
            <w:keepLines/>
            <w:rPr>
              <w:sz w:val="20"/>
              <w:szCs w:val="20"/>
              <w:lang w:val="fr-CA"/>
            </w:rPr>
          </w:pPr>
          <w:r w:rsidRPr="00BA6468">
            <w:rPr>
              <w:sz w:val="20"/>
              <w:szCs w:val="20"/>
              <w:lang w:val="fr-CA"/>
            </w:rPr>
            <w:t>REQUÊTES</w:t>
          </w:r>
        </w:p>
      </w:tc>
    </w:tr>
  </w:tbl>
  <w:p w:rsidR="00193164" w:rsidRDefault="0019316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61AC4"/>
    <w:multiLevelType w:val="hybridMultilevel"/>
    <w:tmpl w:val="F05A6FEE"/>
    <w:lvl w:ilvl="0" w:tplc="4800A9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9335D"/>
    <w:multiLevelType w:val="hybridMultilevel"/>
    <w:tmpl w:val="4D46DB78"/>
    <w:lvl w:ilvl="0" w:tplc="D2440C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14"/>
  </w:num>
  <w:num w:numId="11">
    <w:abstractNumId w:val="10"/>
  </w:num>
  <w:num w:numId="12">
    <w:abstractNumId w:val="3"/>
  </w:num>
  <w:num w:numId="13">
    <w:abstractNumId w:val="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5"/>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4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E2"/>
    <w:rsid w:val="00002704"/>
    <w:rsid w:val="00020DC3"/>
    <w:rsid w:val="000237AE"/>
    <w:rsid w:val="0003223B"/>
    <w:rsid w:val="000327B2"/>
    <w:rsid w:val="0003343C"/>
    <w:rsid w:val="0004528B"/>
    <w:rsid w:val="00064FBA"/>
    <w:rsid w:val="00091FA6"/>
    <w:rsid w:val="00096BD9"/>
    <w:rsid w:val="000A6F35"/>
    <w:rsid w:val="000B3C9A"/>
    <w:rsid w:val="000B40A2"/>
    <w:rsid w:val="000B4624"/>
    <w:rsid w:val="000C0ACD"/>
    <w:rsid w:val="000C0D2A"/>
    <w:rsid w:val="000C5CE8"/>
    <w:rsid w:val="000E27A5"/>
    <w:rsid w:val="000E2959"/>
    <w:rsid w:val="000F0B60"/>
    <w:rsid w:val="00102926"/>
    <w:rsid w:val="00102F54"/>
    <w:rsid w:val="0010587F"/>
    <w:rsid w:val="00111C6B"/>
    <w:rsid w:val="0012102B"/>
    <w:rsid w:val="0013369E"/>
    <w:rsid w:val="0013595D"/>
    <w:rsid w:val="00164E6D"/>
    <w:rsid w:val="00183454"/>
    <w:rsid w:val="00193164"/>
    <w:rsid w:val="001B157C"/>
    <w:rsid w:val="001B4006"/>
    <w:rsid w:val="001B5C23"/>
    <w:rsid w:val="001B6138"/>
    <w:rsid w:val="001B73E4"/>
    <w:rsid w:val="001C3CCA"/>
    <w:rsid w:val="001D0D5F"/>
    <w:rsid w:val="001D6B8C"/>
    <w:rsid w:val="001E735C"/>
    <w:rsid w:val="001F1027"/>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3FE2"/>
    <w:rsid w:val="00274D34"/>
    <w:rsid w:val="00283ED8"/>
    <w:rsid w:val="002868D0"/>
    <w:rsid w:val="00291A0D"/>
    <w:rsid w:val="00297FF7"/>
    <w:rsid w:val="002A008C"/>
    <w:rsid w:val="002A27D1"/>
    <w:rsid w:val="002A4AFA"/>
    <w:rsid w:val="002B516C"/>
    <w:rsid w:val="002D72EB"/>
    <w:rsid w:val="002E2327"/>
    <w:rsid w:val="002E3583"/>
    <w:rsid w:val="002E5576"/>
    <w:rsid w:val="0030050B"/>
    <w:rsid w:val="00310075"/>
    <w:rsid w:val="003317DB"/>
    <w:rsid w:val="00331B52"/>
    <w:rsid w:val="0033514C"/>
    <w:rsid w:val="003359D3"/>
    <w:rsid w:val="00355967"/>
    <w:rsid w:val="003700F0"/>
    <w:rsid w:val="00377663"/>
    <w:rsid w:val="00382C47"/>
    <w:rsid w:val="00384384"/>
    <w:rsid w:val="003866AE"/>
    <w:rsid w:val="003B3977"/>
    <w:rsid w:val="003D2BA2"/>
    <w:rsid w:val="003E1D4C"/>
    <w:rsid w:val="003F2F28"/>
    <w:rsid w:val="004137A0"/>
    <w:rsid w:val="00422D9A"/>
    <w:rsid w:val="00432989"/>
    <w:rsid w:val="00440E24"/>
    <w:rsid w:val="0044776A"/>
    <w:rsid w:val="00460A16"/>
    <w:rsid w:val="00460AFC"/>
    <w:rsid w:val="00461EBE"/>
    <w:rsid w:val="0047471F"/>
    <w:rsid w:val="00492BDF"/>
    <w:rsid w:val="004B195E"/>
    <w:rsid w:val="004B66B4"/>
    <w:rsid w:val="004B7F60"/>
    <w:rsid w:val="004C1AAC"/>
    <w:rsid w:val="004C4504"/>
    <w:rsid w:val="004E1E0A"/>
    <w:rsid w:val="004F090E"/>
    <w:rsid w:val="00501F3C"/>
    <w:rsid w:val="00504948"/>
    <w:rsid w:val="00511635"/>
    <w:rsid w:val="0052229C"/>
    <w:rsid w:val="00527CC7"/>
    <w:rsid w:val="00531403"/>
    <w:rsid w:val="0056248C"/>
    <w:rsid w:val="00571CA4"/>
    <w:rsid w:val="0057407E"/>
    <w:rsid w:val="00575308"/>
    <w:rsid w:val="00582136"/>
    <w:rsid w:val="005A12AE"/>
    <w:rsid w:val="005C6840"/>
    <w:rsid w:val="005E2414"/>
    <w:rsid w:val="005F1ED8"/>
    <w:rsid w:val="005F263E"/>
    <w:rsid w:val="005F34AD"/>
    <w:rsid w:val="00600252"/>
    <w:rsid w:val="00612A40"/>
    <w:rsid w:val="0062714A"/>
    <w:rsid w:val="00651C45"/>
    <w:rsid w:val="00671BE7"/>
    <w:rsid w:val="00675479"/>
    <w:rsid w:val="006768BB"/>
    <w:rsid w:val="00680434"/>
    <w:rsid w:val="00680709"/>
    <w:rsid w:val="00681F61"/>
    <w:rsid w:val="00696BF9"/>
    <w:rsid w:val="00697C62"/>
    <w:rsid w:val="006A329B"/>
    <w:rsid w:val="006A7EB8"/>
    <w:rsid w:val="006B39AD"/>
    <w:rsid w:val="006B6926"/>
    <w:rsid w:val="006C3F47"/>
    <w:rsid w:val="006C5F7A"/>
    <w:rsid w:val="006E06AF"/>
    <w:rsid w:val="006F350F"/>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E5228"/>
    <w:rsid w:val="007F1DE4"/>
    <w:rsid w:val="007F387B"/>
    <w:rsid w:val="00802863"/>
    <w:rsid w:val="008112A9"/>
    <w:rsid w:val="0081473A"/>
    <w:rsid w:val="00815B3C"/>
    <w:rsid w:val="0081610A"/>
    <w:rsid w:val="0082783A"/>
    <w:rsid w:val="00831825"/>
    <w:rsid w:val="00831CA9"/>
    <w:rsid w:val="00850E1F"/>
    <w:rsid w:val="0085476B"/>
    <w:rsid w:val="0086340B"/>
    <w:rsid w:val="008902B1"/>
    <w:rsid w:val="00890FEB"/>
    <w:rsid w:val="00895E7E"/>
    <w:rsid w:val="008A2B72"/>
    <w:rsid w:val="008A5C1A"/>
    <w:rsid w:val="008D292F"/>
    <w:rsid w:val="008E03DC"/>
    <w:rsid w:val="008E21B8"/>
    <w:rsid w:val="008E2267"/>
    <w:rsid w:val="00902E51"/>
    <w:rsid w:val="00924065"/>
    <w:rsid w:val="00930D68"/>
    <w:rsid w:val="00932DB4"/>
    <w:rsid w:val="00941A4B"/>
    <w:rsid w:val="00946242"/>
    <w:rsid w:val="00947DA7"/>
    <w:rsid w:val="0095096B"/>
    <w:rsid w:val="00970CD3"/>
    <w:rsid w:val="009723FA"/>
    <w:rsid w:val="00984546"/>
    <w:rsid w:val="00996510"/>
    <w:rsid w:val="009C6E8C"/>
    <w:rsid w:val="009D1F15"/>
    <w:rsid w:val="009D555E"/>
    <w:rsid w:val="009F3024"/>
    <w:rsid w:val="009F39BA"/>
    <w:rsid w:val="00A0355E"/>
    <w:rsid w:val="00A375D1"/>
    <w:rsid w:val="00A51D10"/>
    <w:rsid w:val="00A52A83"/>
    <w:rsid w:val="00A6552C"/>
    <w:rsid w:val="00A67DAC"/>
    <w:rsid w:val="00A87207"/>
    <w:rsid w:val="00A935AA"/>
    <w:rsid w:val="00A956D3"/>
    <w:rsid w:val="00AB2201"/>
    <w:rsid w:val="00AB7802"/>
    <w:rsid w:val="00AC17DA"/>
    <w:rsid w:val="00AC6E51"/>
    <w:rsid w:val="00AD1D34"/>
    <w:rsid w:val="00AD3259"/>
    <w:rsid w:val="00AE3FBF"/>
    <w:rsid w:val="00AF1715"/>
    <w:rsid w:val="00AF3904"/>
    <w:rsid w:val="00B010C0"/>
    <w:rsid w:val="00B32F7B"/>
    <w:rsid w:val="00B4740D"/>
    <w:rsid w:val="00B61629"/>
    <w:rsid w:val="00B63509"/>
    <w:rsid w:val="00B72815"/>
    <w:rsid w:val="00B7374B"/>
    <w:rsid w:val="00B81C86"/>
    <w:rsid w:val="00B90DC0"/>
    <w:rsid w:val="00BA116A"/>
    <w:rsid w:val="00BA33AE"/>
    <w:rsid w:val="00BA5582"/>
    <w:rsid w:val="00BA6468"/>
    <w:rsid w:val="00BB1D44"/>
    <w:rsid w:val="00BB34EA"/>
    <w:rsid w:val="00BB3BF4"/>
    <w:rsid w:val="00BD06DA"/>
    <w:rsid w:val="00BD4217"/>
    <w:rsid w:val="00BE5881"/>
    <w:rsid w:val="00BF25F3"/>
    <w:rsid w:val="00BF7727"/>
    <w:rsid w:val="00C01FCB"/>
    <w:rsid w:val="00C1697B"/>
    <w:rsid w:val="00C21644"/>
    <w:rsid w:val="00C21CB5"/>
    <w:rsid w:val="00C417A0"/>
    <w:rsid w:val="00C46376"/>
    <w:rsid w:val="00C50A5C"/>
    <w:rsid w:val="00C50FDF"/>
    <w:rsid w:val="00C63381"/>
    <w:rsid w:val="00C661B7"/>
    <w:rsid w:val="00C73D06"/>
    <w:rsid w:val="00C73E1B"/>
    <w:rsid w:val="00C7556C"/>
    <w:rsid w:val="00C759B4"/>
    <w:rsid w:val="00C77713"/>
    <w:rsid w:val="00C85BB7"/>
    <w:rsid w:val="00CA2DEA"/>
    <w:rsid w:val="00CA520F"/>
    <w:rsid w:val="00CB3520"/>
    <w:rsid w:val="00CB43D5"/>
    <w:rsid w:val="00CB6877"/>
    <w:rsid w:val="00CB710A"/>
    <w:rsid w:val="00CC4D84"/>
    <w:rsid w:val="00CC5186"/>
    <w:rsid w:val="00CC66C9"/>
    <w:rsid w:val="00CE198A"/>
    <w:rsid w:val="00CF08C8"/>
    <w:rsid w:val="00CF2809"/>
    <w:rsid w:val="00D004FC"/>
    <w:rsid w:val="00D02098"/>
    <w:rsid w:val="00D03AC2"/>
    <w:rsid w:val="00D12EEF"/>
    <w:rsid w:val="00D311A2"/>
    <w:rsid w:val="00D64901"/>
    <w:rsid w:val="00D67BD9"/>
    <w:rsid w:val="00D76BDF"/>
    <w:rsid w:val="00D818B6"/>
    <w:rsid w:val="00D862C1"/>
    <w:rsid w:val="00D93B50"/>
    <w:rsid w:val="00D94028"/>
    <w:rsid w:val="00D94670"/>
    <w:rsid w:val="00DA46F6"/>
    <w:rsid w:val="00DA5C1A"/>
    <w:rsid w:val="00DA756F"/>
    <w:rsid w:val="00DD0B49"/>
    <w:rsid w:val="00DE0502"/>
    <w:rsid w:val="00DE349D"/>
    <w:rsid w:val="00E06DFA"/>
    <w:rsid w:val="00E11FD4"/>
    <w:rsid w:val="00E17DAA"/>
    <w:rsid w:val="00E20A0A"/>
    <w:rsid w:val="00E240C2"/>
    <w:rsid w:val="00E356C7"/>
    <w:rsid w:val="00E414CA"/>
    <w:rsid w:val="00E41A5A"/>
    <w:rsid w:val="00E45FE4"/>
    <w:rsid w:val="00E46281"/>
    <w:rsid w:val="00E46DE2"/>
    <w:rsid w:val="00E61495"/>
    <w:rsid w:val="00E64FA7"/>
    <w:rsid w:val="00E75CFD"/>
    <w:rsid w:val="00E770CB"/>
    <w:rsid w:val="00E8544A"/>
    <w:rsid w:val="00E903A1"/>
    <w:rsid w:val="00E940EB"/>
    <w:rsid w:val="00E942C2"/>
    <w:rsid w:val="00E9703F"/>
    <w:rsid w:val="00EA41F4"/>
    <w:rsid w:val="00EB2B90"/>
    <w:rsid w:val="00EC280B"/>
    <w:rsid w:val="00ED7E83"/>
    <w:rsid w:val="00EE091F"/>
    <w:rsid w:val="00EF4B63"/>
    <w:rsid w:val="00F0068D"/>
    <w:rsid w:val="00F0576D"/>
    <w:rsid w:val="00F14E6D"/>
    <w:rsid w:val="00F15EA8"/>
    <w:rsid w:val="00F16C8D"/>
    <w:rsid w:val="00F26C61"/>
    <w:rsid w:val="00F33CCE"/>
    <w:rsid w:val="00F33F8A"/>
    <w:rsid w:val="00F40249"/>
    <w:rsid w:val="00F407AE"/>
    <w:rsid w:val="00F526C8"/>
    <w:rsid w:val="00F67E68"/>
    <w:rsid w:val="00F75916"/>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4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57407E"/>
    <w:pPr>
      <w:jc w:val="both"/>
    </w:pPr>
    <w:rPr>
      <w:rFonts w:eastAsia="Calibri" w:cs="Times New Roman"/>
      <w:smallCaps/>
    </w:rPr>
  </w:style>
  <w:style w:type="character" w:customStyle="1" w:styleId="SCCBanSummaryChar">
    <w:name w:val="SCC.BanSummary Char"/>
    <w:basedOn w:val="DefaultParagraphFont"/>
    <w:link w:val="SCCBanSummary"/>
    <w:rsid w:val="0057407E"/>
    <w:rPr>
      <w:rFonts w:eastAsia="Calibri" w:cs="Times New Roman"/>
      <w:smallCaps/>
      <w:lang w:val="en-CA"/>
    </w:rPr>
  </w:style>
  <w:style w:type="paragraph" w:styleId="NoSpacing">
    <w:name w:val="No Spacing"/>
    <w:uiPriority w:val="1"/>
    <w:qFormat/>
    <w:rsid w:val="0057407E"/>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57407E"/>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57407E"/>
    <w:rPr>
      <w:rFonts w:eastAsia="Calibri" w:cs="Times New Roman"/>
      <w:szCs w:val="24"/>
      <w:lang w:val="en-CA"/>
    </w:rPr>
  </w:style>
  <w:style w:type="character" w:customStyle="1" w:styleId="DocumentMapChar">
    <w:name w:val="Document Map Char"/>
    <w:basedOn w:val="DefaultParagraphFont"/>
    <w:link w:val="DocumentMap"/>
    <w:uiPriority w:val="99"/>
    <w:semiHidden/>
    <w:rsid w:val="0057407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7407E"/>
    <w:rPr>
      <w:rFonts w:ascii="Tahoma" w:eastAsia="Times New Roman" w:hAnsi="Tahoma" w:cs="Tahoma"/>
      <w:sz w:val="16"/>
      <w:szCs w:val="16"/>
      <w:lang w:val="en-US"/>
    </w:rPr>
  </w:style>
  <w:style w:type="paragraph" w:customStyle="1" w:styleId="Style268435469">
    <w:name w:val="Style268435469"/>
    <w:rsid w:val="0057407E"/>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5740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7407E"/>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57407E"/>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57407E"/>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57407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7407E"/>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57407E"/>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7407E"/>
    <w:rPr>
      <w:b/>
      <w:bCs/>
    </w:rPr>
  </w:style>
  <w:style w:type="paragraph" w:customStyle="1" w:styleId="sccnormaldoublespacing1">
    <w:name w:val="sccnormaldoublespacing1"/>
    <w:basedOn w:val="Normal"/>
    <w:rsid w:val="00BB3BF4"/>
    <w:pPr>
      <w:spacing w:line="480" w:lineRule="auto"/>
      <w:jc w:val="both"/>
    </w:pPr>
    <w:rPr>
      <w:rFonts w:eastAsia="Times New Roman" w:cs="Times New Roman"/>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56">
      <w:bodyDiv w:val="1"/>
      <w:marLeft w:val="0"/>
      <w:marRight w:val="0"/>
      <w:marTop w:val="0"/>
      <w:marBottom w:val="0"/>
      <w:divBdr>
        <w:top w:val="none" w:sz="0" w:space="0" w:color="auto"/>
        <w:left w:val="none" w:sz="0" w:space="0" w:color="auto"/>
        <w:bottom w:val="none" w:sz="0" w:space="0" w:color="auto"/>
        <w:right w:val="none" w:sz="0" w:space="0" w:color="auto"/>
      </w:divBdr>
    </w:div>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7489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6/2016qcca1558/2016qcca1558.html" TargetMode="External"/><Relationship Id="rId21" Type="http://schemas.openxmlformats.org/officeDocument/2006/relationships/hyperlink" Target="http://www.canlii.org/fr/qc/qccs/doc/2016/2016qccs3796/2016qccs3796.html?autocompleteStr=2016%20qccs%203796&amp;autocompletePos=1" TargetMode="External"/><Relationship Id="rId42" Type="http://schemas.openxmlformats.org/officeDocument/2006/relationships/hyperlink" Target="http://www.canlii.org/en/on/onsc/doc/2015/2015onsc1724/2015onsc1724.html?resultIndex=19" TargetMode="External"/><Relationship Id="rId47" Type="http://schemas.openxmlformats.org/officeDocument/2006/relationships/hyperlink" Target="http://canlii.ca/t/gnp6l" TargetMode="External"/><Relationship Id="rId63" Type="http://schemas.openxmlformats.org/officeDocument/2006/relationships/footer" Target="footer7.xml"/><Relationship Id="rId68" Type="http://schemas.openxmlformats.org/officeDocument/2006/relationships/header" Target="header10.xml"/><Relationship Id="rId84" Type="http://schemas.openxmlformats.org/officeDocument/2006/relationships/hyperlink" Target="http://www.scc-csc.ca/case-dossier/info/sum-som-eng.aspx?cas=37118" TargetMode="External"/><Relationship Id="rId89"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canlii.org/en/on/onsc/doc/2015/2015onsc5692/2015onsc5692.html?autocompleteStr=2015%20ONSC%205692&amp;autocompletePos=1" TargetMode="External"/><Relationship Id="rId107" Type="http://schemas.openxmlformats.org/officeDocument/2006/relationships/header" Target="header26.xml"/><Relationship Id="rId11" Type="http://schemas.openxmlformats.org/officeDocument/2006/relationships/header" Target="header2.xml"/><Relationship Id="rId24" Type="http://schemas.openxmlformats.org/officeDocument/2006/relationships/hyperlink" Target="http://www.canlii.org/fr/qc/qccq/doc/2015/2015qccq4771/2015qccq4771.html?searchUrlHash=AAAAAAAAAAEAEDIwMTMgUUNUQVEgMTAxODQAAAABAA8vcmVmbGV4MS0zMDQ0OTMB&amp;resultIndex=1" TargetMode="External"/><Relationship Id="rId32" Type="http://schemas.openxmlformats.org/officeDocument/2006/relationships/hyperlink" Target="http://www.canlii.org/en/on/onsc/doc/2015/2015onsc5692/2015onsc5692.html?autocompleteStr=2015%20ONSC%205692&amp;autocompletePos=1" TargetMode="External"/><Relationship Id="rId37" Type="http://schemas.openxmlformats.org/officeDocument/2006/relationships/hyperlink" Target="http://www.canlii.org/en/on/onsc/doc/2015/2015onsc6745/2015onsc6745.html?autocompleteStr=2015%20ONSC%206745&amp;autocompletePos=1" TargetMode="External"/><Relationship Id="rId40" Type="http://schemas.openxmlformats.org/officeDocument/2006/relationships/hyperlink" Target="http://www.canlii.org/en/on/onca/doc/2016/2016onca645/2016onca645.html?resultIndex=1" TargetMode="External"/><Relationship Id="rId45" Type="http://schemas.openxmlformats.org/officeDocument/2006/relationships/hyperlink" Target="http://www.canlii.org/en/bc/bcsc/doc/2010/2010bcsc476/2010bcsc476.html?autocompleteStr=2010%20BCSC%20476&amp;autocompletePos=1" TargetMode="External"/><Relationship Id="rId53" Type="http://schemas.openxmlformats.org/officeDocument/2006/relationships/hyperlink" Target="http://canlii.ca/t/gsqtx" TargetMode="External"/><Relationship Id="rId58" Type="http://schemas.openxmlformats.org/officeDocument/2006/relationships/header" Target="header5.xml"/><Relationship Id="rId66" Type="http://schemas.openxmlformats.org/officeDocument/2006/relationships/footer" Target="footer8.xml"/><Relationship Id="rId74" Type="http://schemas.openxmlformats.org/officeDocument/2006/relationships/header" Target="header13.xml"/><Relationship Id="rId79" Type="http://schemas.openxmlformats.org/officeDocument/2006/relationships/footer" Target="footer15.xml"/><Relationship Id="rId87" Type="http://schemas.openxmlformats.org/officeDocument/2006/relationships/header" Target="header18.xml"/><Relationship Id="rId102" Type="http://schemas.openxmlformats.org/officeDocument/2006/relationships/header" Target="header24.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6.xml"/><Relationship Id="rId82" Type="http://schemas.openxmlformats.org/officeDocument/2006/relationships/hyperlink" Target="http://www.scc-csc.ca/case-dossier/info/sum-som-eng.aspx?cas=37042" TargetMode="External"/><Relationship Id="rId90" Type="http://schemas.openxmlformats.org/officeDocument/2006/relationships/header" Target="header19.xml"/><Relationship Id="rId95" Type="http://schemas.openxmlformats.org/officeDocument/2006/relationships/footer" Target="footer21.xml"/><Relationship Id="rId19" Type="http://schemas.openxmlformats.org/officeDocument/2006/relationships/hyperlink" Target="http://www.canlii.org/fr/qc/qctaq/doc/2013/2013canlii66193/2013canlii66193.html?searchUrlHash=AAAAAAAAAAEAEDIwMTMgUUNUQVEgMTAxODQAAAABAA8vcmVmbGV4MS0zMDQ0OTMB&amp;resultIndex=2" TargetMode="External"/><Relationship Id="rId14" Type="http://schemas.openxmlformats.org/officeDocument/2006/relationships/footer" Target="footer3.xml"/><Relationship Id="rId22" Type="http://schemas.openxmlformats.org/officeDocument/2006/relationships/hyperlink" Target="http://www.canlii.org/fr/qc/qcca/doc/2016/2016qcca1558/2016qcca1558.html" TargetMode="External"/><Relationship Id="rId27" Type="http://schemas.openxmlformats.org/officeDocument/2006/relationships/hyperlink" Target="http://canlii.ca/t/26k" TargetMode="External"/><Relationship Id="rId30" Type="http://schemas.openxmlformats.org/officeDocument/2006/relationships/hyperlink" Target="http://www.canlii.org/en/on/onscdc/doc/2016/2016onsc3111/2016onsc3111.html?autocompleteStr=2016%20ONSC%203111&amp;autocompletePos=1" TargetMode="External"/><Relationship Id="rId35" Type="http://schemas.openxmlformats.org/officeDocument/2006/relationships/hyperlink" Target="http://www.canlii.org/en/on/onsc/doc/2015/2015onsc6745/2015onsc6745.html?autocompleteStr=2015%20ONSC%206745&amp;autocompletePos=1" TargetMode="External"/><Relationship Id="rId43" Type="http://schemas.openxmlformats.org/officeDocument/2006/relationships/hyperlink" Target="http://www.canlii.org/en/bc/bcsc/doc/2010/2010bcsc476/2010bcsc476.html?autocompleteStr=2010%20BCSC%20476&amp;autocompletePos=1" TargetMode="External"/><Relationship Id="rId48" Type="http://schemas.openxmlformats.org/officeDocument/2006/relationships/hyperlink" Target="http://canlii.ca/t/gv4q3" TargetMode="External"/><Relationship Id="rId56" Type="http://schemas.openxmlformats.org/officeDocument/2006/relationships/hyperlink" Target="http://www.canlii.org/en/ab/abca/doc/2016/2016abca400/2016abca400.html?autocompleteStr=2016%20ABCA%20400&amp;autocompletePos=1" TargetMode="External"/><Relationship Id="rId64" Type="http://schemas.openxmlformats.org/officeDocument/2006/relationships/header" Target="header8.xml"/><Relationship Id="rId69" Type="http://schemas.openxmlformats.org/officeDocument/2006/relationships/footer" Target="footer10.xml"/><Relationship Id="rId77" Type="http://schemas.openxmlformats.org/officeDocument/2006/relationships/header" Target="header15.xml"/><Relationship Id="rId100" Type="http://schemas.openxmlformats.org/officeDocument/2006/relationships/hyperlink" Target="http://www.scc-csc.ca/case-dossier/info/sum-som-fra.aspx?cas=36388" TargetMode="External"/><Relationship Id="rId105" Type="http://schemas.openxmlformats.org/officeDocument/2006/relationships/header" Target="header25.xml"/><Relationship Id="rId8" Type="http://schemas.openxmlformats.org/officeDocument/2006/relationships/hyperlink" Target="http://www.scc-csc.ca" TargetMode="External"/><Relationship Id="rId51" Type="http://schemas.openxmlformats.org/officeDocument/2006/relationships/hyperlink" Target="http://www.canlii.org/en/ns/laws/stat/sns-1990-c-5/latest/sns-1990-c-5.html" TargetMode="External"/><Relationship Id="rId72" Type="http://schemas.openxmlformats.org/officeDocument/2006/relationships/footer" Target="footer11.xml"/><Relationship Id="rId80" Type="http://schemas.openxmlformats.org/officeDocument/2006/relationships/header" Target="header16.xml"/><Relationship Id="rId85" Type="http://schemas.openxmlformats.org/officeDocument/2006/relationships/hyperlink" Target="http://www.scc-csc.ca/case-dossier/info/sum-som-eng.aspx?cas=37194" TargetMode="External"/><Relationship Id="rId93" Type="http://schemas.openxmlformats.org/officeDocument/2006/relationships/header" Target="header21.xml"/><Relationship Id="rId98" Type="http://schemas.openxmlformats.org/officeDocument/2006/relationships/hyperlink" Target="http://www.scc-csc.ca/case-dossier/info/sum-som-eng.aspx?cas=36986"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anlii.org/en/on/onca/doc/2016/2016onca732/2016onca732.html?resultIndex=1" TargetMode="External"/><Relationship Id="rId25" Type="http://schemas.openxmlformats.org/officeDocument/2006/relationships/hyperlink" Target="http://www.canlii.org/fr/qc/qccs/doc/2016/2016qccs3796/2016qccs3796.html?autocompleteStr=2016%20qccs%203796&amp;autocompletePos=1" TargetMode="External"/><Relationship Id="rId33" Type="http://schemas.openxmlformats.org/officeDocument/2006/relationships/hyperlink" Target="http://www.canlii.org/en/on/onscdc/doc/2016/2016onsc3111/2016onsc3111.html?autocompleteStr=2016%20ONSC%203111&amp;autocompletePos=1" TargetMode="External"/><Relationship Id="rId38" Type="http://schemas.openxmlformats.org/officeDocument/2006/relationships/hyperlink" Target="http://www.canlii.org/en/on/onca/doc/2016/2016onca500/2016onca500.html?autocompleteStr=2016%20ONCA%20500&amp;autocompletePos=1" TargetMode="External"/><Relationship Id="rId46" Type="http://schemas.openxmlformats.org/officeDocument/2006/relationships/hyperlink" Target="http://www.canlii.org/en/bc/bcca/doc/2016/2016bcca394/2016bcca394.html?autocompleteStr=2016%20BCCA%20394&amp;autocompletePos=1" TargetMode="External"/><Relationship Id="rId59" Type="http://schemas.openxmlformats.org/officeDocument/2006/relationships/header" Target="header6.xml"/><Relationship Id="rId67" Type="http://schemas.openxmlformats.org/officeDocument/2006/relationships/footer" Target="footer9.xml"/><Relationship Id="rId103" Type="http://schemas.openxmlformats.org/officeDocument/2006/relationships/footer" Target="footer23.xml"/><Relationship Id="rId108" Type="http://schemas.openxmlformats.org/officeDocument/2006/relationships/footer" Target="footer26.xml"/><Relationship Id="rId20" Type="http://schemas.openxmlformats.org/officeDocument/2006/relationships/hyperlink" Target="http://www.canlii.org/fr/qc/qccq/doc/2015/2015qccq4771/2015qccq4771.html?searchUrlHash=AAAAAAAAAAEAEDIwMTMgUUNUQVEgMTAxODQAAAABAA8vcmVmbGV4MS0zMDQ0OTMB&amp;resultIndex=1" TargetMode="External"/><Relationship Id="rId41" Type="http://schemas.openxmlformats.org/officeDocument/2006/relationships/hyperlink" Target="http://www.canlii.org/en/on/onsc/doc/2015/2015onsc1724/2015onsc1724.html?resultIndex=19" TargetMode="External"/><Relationship Id="rId54" Type="http://schemas.openxmlformats.org/officeDocument/2006/relationships/hyperlink" Target="http://www.canlii.org/en/ns/laws/stat/sns-1990-c-5/latest/sns-1990-c-5.html" TargetMode="External"/><Relationship Id="rId62" Type="http://schemas.openxmlformats.org/officeDocument/2006/relationships/header" Target="header7.xml"/><Relationship Id="rId70" Type="http://schemas.openxmlformats.org/officeDocument/2006/relationships/header" Target="header11.xml"/><Relationship Id="rId75" Type="http://schemas.openxmlformats.org/officeDocument/2006/relationships/footer" Target="footer13.xml"/><Relationship Id="rId83" Type="http://schemas.openxmlformats.org/officeDocument/2006/relationships/hyperlink" Target="http://www.scc-csc.ca/case-dossier/info/sum-som-eng.aspx?cas=36779" TargetMode="External"/><Relationship Id="rId88" Type="http://schemas.openxmlformats.org/officeDocument/2006/relationships/footer" Target="footer17.xml"/><Relationship Id="rId91" Type="http://schemas.openxmlformats.org/officeDocument/2006/relationships/footer" Target="footer19.xml"/><Relationship Id="rId96"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www.canlii.org/fr/qc/qctaq/doc/2013/2013canlii66193/2013canlii66193.html?searchUrlHash=AAAAAAAAAAEAEDIwMTMgUUNUQVEgMTAxODQAAAABAA8vcmVmbGV4MS0zMDQ0OTMB&amp;resultIndex=2" TargetMode="External"/><Relationship Id="rId28" Type="http://schemas.openxmlformats.org/officeDocument/2006/relationships/hyperlink" Target="http://canlii.ca/t/26k" TargetMode="External"/><Relationship Id="rId36" Type="http://schemas.openxmlformats.org/officeDocument/2006/relationships/hyperlink" Target="http://www.canlii.org/en/on/onca/doc/2016/2016onca500/2016onca500.html?autocompleteStr=2016%20ONCA%20500&amp;autocompletePos=1" TargetMode="External"/><Relationship Id="rId49" Type="http://schemas.openxmlformats.org/officeDocument/2006/relationships/hyperlink" Target="http://canlii.ca/t/gnp6l" TargetMode="External"/><Relationship Id="rId57" Type="http://schemas.openxmlformats.org/officeDocument/2006/relationships/hyperlink" Target="http://www.canlii.org/en/ab/abca/doc/2016/2016abca400/2016abca400.html?autocompleteStr=2016%20ABCA%20400&amp;autocompletePos=1" TargetMode="External"/><Relationship Id="rId106" Type="http://schemas.openxmlformats.org/officeDocument/2006/relationships/footer" Target="footer25.xml"/><Relationship Id="rId10" Type="http://schemas.openxmlformats.org/officeDocument/2006/relationships/footer" Target="footer1.xml"/><Relationship Id="rId31" Type="http://schemas.openxmlformats.org/officeDocument/2006/relationships/hyperlink" Target="http://www.canlii.org/en/on/onca/doc/2016/2016onca512/2016onca512.html?autocompleteStr=2016%20ONCA%20512&amp;autocompletePos=1" TargetMode="External"/><Relationship Id="rId44" Type="http://schemas.openxmlformats.org/officeDocument/2006/relationships/hyperlink" Target="http://www.canlii.org/en/bc/bcca/doc/2016/2016bcca394/2016bcca394.html?autocompleteStr=2016%20BCCA%20394&amp;autocompletePos=1" TargetMode="External"/><Relationship Id="rId52" Type="http://schemas.openxmlformats.org/officeDocument/2006/relationships/hyperlink" Target="http://www.canlii.org/en/ns/laws/stat/sns-1990-c-5/latest/sns-1990-c-5.html" TargetMode="External"/><Relationship Id="rId60" Type="http://schemas.openxmlformats.org/officeDocument/2006/relationships/footer" Target="footer5.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footer" Target="footer14.xml"/><Relationship Id="rId81" Type="http://schemas.openxmlformats.org/officeDocument/2006/relationships/footer" Target="footer16.xml"/><Relationship Id="rId86" Type="http://schemas.openxmlformats.org/officeDocument/2006/relationships/header" Target="header17.xml"/><Relationship Id="rId94" Type="http://schemas.openxmlformats.org/officeDocument/2006/relationships/footer" Target="footer20.xml"/><Relationship Id="rId99" Type="http://schemas.openxmlformats.org/officeDocument/2006/relationships/hyperlink" Target="http://www.scc-csc.ca/case-dossier/info/sum-som-fra.aspx?cas=36385" TargetMode="External"/><Relationship Id="rId10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anlii.org/en/on/onca/doc/2016/2016onca732/2016onca732.html?resultIndex=1" TargetMode="External"/><Relationship Id="rId39" Type="http://schemas.openxmlformats.org/officeDocument/2006/relationships/hyperlink" Target="http://www.canlii.org/en/on/onca/doc/2016/2016onca645/2016onca645.html?resultIndex=1" TargetMode="External"/><Relationship Id="rId109" Type="http://schemas.openxmlformats.org/officeDocument/2006/relationships/fontTable" Target="fontTable.xml"/><Relationship Id="rId34" Type="http://schemas.openxmlformats.org/officeDocument/2006/relationships/hyperlink" Target="http://www.canlii.org/en/on/onca/doc/2016/2016onca512/2016onca512.html?autocompleteStr=2016%20ONCA%20512&amp;autocompletePos=1" TargetMode="External"/><Relationship Id="rId50" Type="http://schemas.openxmlformats.org/officeDocument/2006/relationships/hyperlink" Target="http://canlii.ca/t/gv4q3" TargetMode="External"/><Relationship Id="rId55" Type="http://schemas.openxmlformats.org/officeDocument/2006/relationships/hyperlink" Target="http://canlii.ca/t/gsqtx" TargetMode="External"/><Relationship Id="rId76" Type="http://schemas.openxmlformats.org/officeDocument/2006/relationships/header" Target="header14.xml"/><Relationship Id="rId97" Type="http://schemas.openxmlformats.org/officeDocument/2006/relationships/footer" Target="footer22.xml"/><Relationship Id="rId104" Type="http://schemas.openxmlformats.org/officeDocument/2006/relationships/footer" Target="footer24.xml"/><Relationship Id="rId7" Type="http://schemas.openxmlformats.org/officeDocument/2006/relationships/image" Target="media/image1.wmf"/><Relationship Id="rId71" Type="http://schemas.openxmlformats.org/officeDocument/2006/relationships/header" Target="header12.xml"/><Relationship Id="rId92"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52</Pages>
  <Words>22316</Words>
  <Characters>127203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2017-03-20T13:50:00Z</dcterms:created>
  <dcterms:modified xsi:type="dcterms:W3CDTF">2017-03-27T14:42:00Z</dcterms:modified>
</cp:coreProperties>
</file>