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7C2115" w:rsidRDefault="00382C47" w:rsidP="00C7556C">
      <w:pPr>
        <w:jc w:val="center"/>
      </w:pPr>
      <w:r w:rsidRPr="007C2115">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7C2115"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7C2115" w:rsidTr="002E5576">
        <w:tc>
          <w:tcPr>
            <w:tcW w:w="4518" w:type="dxa"/>
          </w:tcPr>
          <w:p w:rsidR="00BF25F3" w:rsidRPr="007C2115" w:rsidRDefault="00BF25F3" w:rsidP="00BF25F3">
            <w:pPr>
              <w:tabs>
                <w:tab w:val="left" w:pos="6075"/>
              </w:tabs>
              <w:jc w:val="center"/>
              <w:rPr>
                <w:b/>
                <w:sz w:val="32"/>
                <w:szCs w:val="32"/>
              </w:rPr>
            </w:pPr>
            <w:r w:rsidRPr="007C2115">
              <w:rPr>
                <w:b/>
                <w:sz w:val="32"/>
                <w:szCs w:val="32"/>
              </w:rPr>
              <w:t>SUPREME COURT OF CANADA</w:t>
            </w:r>
          </w:p>
        </w:tc>
        <w:tc>
          <w:tcPr>
            <w:tcW w:w="630" w:type="dxa"/>
          </w:tcPr>
          <w:p w:rsidR="00BF25F3" w:rsidRPr="007C2115" w:rsidRDefault="00BF25F3" w:rsidP="00BF25F3">
            <w:pPr>
              <w:tabs>
                <w:tab w:val="left" w:pos="6075"/>
              </w:tabs>
              <w:jc w:val="center"/>
              <w:rPr>
                <w:sz w:val="32"/>
                <w:szCs w:val="32"/>
              </w:rPr>
            </w:pPr>
          </w:p>
        </w:tc>
        <w:tc>
          <w:tcPr>
            <w:tcW w:w="4428" w:type="dxa"/>
          </w:tcPr>
          <w:p w:rsidR="00BF25F3" w:rsidRPr="007C2115" w:rsidRDefault="00BF25F3" w:rsidP="00BF25F3">
            <w:pPr>
              <w:tabs>
                <w:tab w:val="left" w:pos="6075"/>
              </w:tabs>
              <w:jc w:val="center"/>
              <w:rPr>
                <w:b/>
                <w:sz w:val="32"/>
                <w:szCs w:val="32"/>
                <w:lang w:val="fr-CA"/>
              </w:rPr>
            </w:pPr>
            <w:r w:rsidRPr="007C2115">
              <w:rPr>
                <w:b/>
                <w:sz w:val="32"/>
                <w:szCs w:val="32"/>
                <w:lang w:val="fr-CA"/>
              </w:rPr>
              <w:t>COUR SUPRÊME DU CANADA</w:t>
            </w:r>
          </w:p>
        </w:tc>
      </w:tr>
      <w:tr w:rsidR="00BF25F3" w:rsidRPr="007C2115" w:rsidTr="002E5576">
        <w:tc>
          <w:tcPr>
            <w:tcW w:w="4518" w:type="dxa"/>
          </w:tcPr>
          <w:p w:rsidR="00BF25F3" w:rsidRPr="007C2115" w:rsidRDefault="00BF25F3" w:rsidP="00BF25F3">
            <w:pPr>
              <w:tabs>
                <w:tab w:val="left" w:pos="6075"/>
              </w:tabs>
            </w:pPr>
          </w:p>
          <w:p w:rsidR="001B5C23" w:rsidRPr="007C2115" w:rsidRDefault="001B5C23" w:rsidP="00BF25F3">
            <w:pPr>
              <w:tabs>
                <w:tab w:val="left" w:pos="6075"/>
              </w:tabs>
            </w:pPr>
          </w:p>
          <w:p w:rsidR="001B5C23" w:rsidRPr="007C2115" w:rsidRDefault="001B5C23" w:rsidP="00BF25F3">
            <w:pPr>
              <w:tabs>
                <w:tab w:val="left" w:pos="6075"/>
              </w:tabs>
            </w:pPr>
          </w:p>
        </w:tc>
        <w:tc>
          <w:tcPr>
            <w:tcW w:w="630" w:type="dxa"/>
          </w:tcPr>
          <w:p w:rsidR="00BF25F3" w:rsidRPr="007C2115" w:rsidRDefault="00BF25F3" w:rsidP="00BF25F3">
            <w:pPr>
              <w:tabs>
                <w:tab w:val="left" w:pos="6075"/>
              </w:tabs>
            </w:pPr>
          </w:p>
        </w:tc>
        <w:tc>
          <w:tcPr>
            <w:tcW w:w="4428" w:type="dxa"/>
          </w:tcPr>
          <w:p w:rsidR="00BF25F3" w:rsidRPr="007C2115" w:rsidRDefault="00BF25F3" w:rsidP="00BF25F3">
            <w:pPr>
              <w:tabs>
                <w:tab w:val="left" w:pos="6075"/>
              </w:tabs>
              <w:rPr>
                <w:lang w:val="fr-CA"/>
              </w:rPr>
            </w:pPr>
          </w:p>
        </w:tc>
      </w:tr>
      <w:tr w:rsidR="00BF25F3" w:rsidRPr="007C2115" w:rsidTr="002E5576">
        <w:tc>
          <w:tcPr>
            <w:tcW w:w="4518" w:type="dxa"/>
          </w:tcPr>
          <w:p w:rsidR="001B5C23" w:rsidRPr="007C2115" w:rsidRDefault="00BF25F3" w:rsidP="00BF25F3">
            <w:pPr>
              <w:tabs>
                <w:tab w:val="left" w:pos="6075"/>
              </w:tabs>
              <w:jc w:val="center"/>
              <w:rPr>
                <w:sz w:val="28"/>
                <w:szCs w:val="28"/>
              </w:rPr>
            </w:pPr>
            <w:r w:rsidRPr="007C2115">
              <w:rPr>
                <w:sz w:val="28"/>
                <w:szCs w:val="28"/>
              </w:rPr>
              <w:t>BULLETIN OF</w:t>
            </w:r>
          </w:p>
          <w:p w:rsidR="00BF25F3" w:rsidRPr="007C2115" w:rsidRDefault="00BF25F3" w:rsidP="00BF25F3">
            <w:pPr>
              <w:tabs>
                <w:tab w:val="left" w:pos="6075"/>
              </w:tabs>
              <w:jc w:val="center"/>
              <w:rPr>
                <w:sz w:val="28"/>
                <w:szCs w:val="28"/>
              </w:rPr>
            </w:pPr>
            <w:r w:rsidRPr="007C2115">
              <w:rPr>
                <w:sz w:val="28"/>
                <w:szCs w:val="28"/>
              </w:rPr>
              <w:t xml:space="preserve"> PROCEEDINGS</w:t>
            </w:r>
          </w:p>
        </w:tc>
        <w:tc>
          <w:tcPr>
            <w:tcW w:w="630" w:type="dxa"/>
          </w:tcPr>
          <w:p w:rsidR="00BF25F3" w:rsidRPr="007C2115" w:rsidRDefault="00BF25F3" w:rsidP="00BF25F3">
            <w:pPr>
              <w:tabs>
                <w:tab w:val="left" w:pos="6075"/>
              </w:tabs>
            </w:pPr>
          </w:p>
        </w:tc>
        <w:tc>
          <w:tcPr>
            <w:tcW w:w="4428" w:type="dxa"/>
          </w:tcPr>
          <w:p w:rsidR="001B5C23" w:rsidRPr="007C2115" w:rsidRDefault="00BF25F3" w:rsidP="00BF25F3">
            <w:pPr>
              <w:tabs>
                <w:tab w:val="left" w:pos="6075"/>
              </w:tabs>
              <w:jc w:val="center"/>
              <w:rPr>
                <w:sz w:val="28"/>
                <w:szCs w:val="28"/>
                <w:lang w:val="fr-CA"/>
              </w:rPr>
            </w:pPr>
            <w:r w:rsidRPr="007C2115">
              <w:rPr>
                <w:sz w:val="28"/>
                <w:szCs w:val="28"/>
                <w:lang w:val="fr-CA"/>
              </w:rPr>
              <w:t>BULLETIN DES</w:t>
            </w:r>
          </w:p>
          <w:p w:rsidR="00BF25F3" w:rsidRPr="007C2115" w:rsidRDefault="00BF25F3" w:rsidP="00BF25F3">
            <w:pPr>
              <w:tabs>
                <w:tab w:val="left" w:pos="6075"/>
              </w:tabs>
              <w:jc w:val="center"/>
              <w:rPr>
                <w:sz w:val="28"/>
                <w:szCs w:val="28"/>
                <w:lang w:val="fr-CA"/>
              </w:rPr>
            </w:pPr>
            <w:r w:rsidRPr="007C2115">
              <w:rPr>
                <w:sz w:val="28"/>
                <w:szCs w:val="28"/>
                <w:lang w:val="fr-CA"/>
              </w:rPr>
              <w:t xml:space="preserve"> PROCÉDURES</w:t>
            </w:r>
          </w:p>
        </w:tc>
      </w:tr>
      <w:tr w:rsidR="00BF25F3" w:rsidRPr="007C2115" w:rsidTr="002E5576">
        <w:tc>
          <w:tcPr>
            <w:tcW w:w="4518" w:type="dxa"/>
          </w:tcPr>
          <w:p w:rsidR="00BF25F3" w:rsidRPr="007C2115" w:rsidRDefault="00BF25F3" w:rsidP="00BF25F3">
            <w:pPr>
              <w:tabs>
                <w:tab w:val="left" w:pos="6075"/>
              </w:tabs>
            </w:pPr>
          </w:p>
          <w:p w:rsidR="001B5C23" w:rsidRPr="007C2115" w:rsidRDefault="001B5C23" w:rsidP="00BF25F3">
            <w:pPr>
              <w:tabs>
                <w:tab w:val="left" w:pos="6075"/>
              </w:tabs>
            </w:pPr>
          </w:p>
        </w:tc>
        <w:tc>
          <w:tcPr>
            <w:tcW w:w="630" w:type="dxa"/>
          </w:tcPr>
          <w:p w:rsidR="00BF25F3" w:rsidRPr="007C2115" w:rsidRDefault="00BF25F3" w:rsidP="00BF25F3">
            <w:pPr>
              <w:tabs>
                <w:tab w:val="left" w:pos="6075"/>
              </w:tabs>
            </w:pPr>
          </w:p>
        </w:tc>
        <w:tc>
          <w:tcPr>
            <w:tcW w:w="4428" w:type="dxa"/>
          </w:tcPr>
          <w:p w:rsidR="00BF25F3" w:rsidRPr="007C2115" w:rsidRDefault="00BF25F3" w:rsidP="00BF25F3">
            <w:pPr>
              <w:tabs>
                <w:tab w:val="left" w:pos="6075"/>
              </w:tabs>
              <w:rPr>
                <w:lang w:val="fr-CA"/>
              </w:rPr>
            </w:pPr>
          </w:p>
        </w:tc>
      </w:tr>
      <w:tr w:rsidR="00BF25F3" w:rsidRPr="007C2115" w:rsidTr="002E5576">
        <w:tc>
          <w:tcPr>
            <w:tcW w:w="4518" w:type="dxa"/>
          </w:tcPr>
          <w:p w:rsidR="00BF25F3" w:rsidRPr="007C2115" w:rsidRDefault="00BF25F3" w:rsidP="00BF25F3">
            <w:pPr>
              <w:tabs>
                <w:tab w:val="left" w:pos="6075"/>
              </w:tabs>
              <w:jc w:val="both"/>
              <w:rPr>
                <w:rFonts w:ascii="Arial" w:hAnsi="Arial" w:cs="Arial"/>
                <w:i/>
                <w:sz w:val="20"/>
                <w:szCs w:val="20"/>
              </w:rPr>
            </w:pPr>
            <w:r w:rsidRPr="007C211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7C2115" w:rsidRDefault="00BF25F3" w:rsidP="00BF25F3">
            <w:pPr>
              <w:tabs>
                <w:tab w:val="left" w:pos="6075"/>
              </w:tabs>
              <w:jc w:val="both"/>
              <w:rPr>
                <w:rFonts w:ascii="Arial" w:hAnsi="Arial" w:cs="Arial"/>
                <w:i/>
                <w:sz w:val="20"/>
                <w:szCs w:val="20"/>
              </w:rPr>
            </w:pPr>
          </w:p>
        </w:tc>
        <w:tc>
          <w:tcPr>
            <w:tcW w:w="4428" w:type="dxa"/>
          </w:tcPr>
          <w:p w:rsidR="00BF25F3" w:rsidRPr="007C2115" w:rsidRDefault="00BF25F3" w:rsidP="00BF25F3">
            <w:pPr>
              <w:tabs>
                <w:tab w:val="left" w:pos="6075"/>
              </w:tabs>
              <w:jc w:val="both"/>
              <w:rPr>
                <w:rFonts w:ascii="Arial" w:hAnsi="Arial" w:cs="Arial"/>
                <w:i/>
                <w:sz w:val="20"/>
                <w:szCs w:val="20"/>
                <w:lang w:val="fr-CA"/>
              </w:rPr>
            </w:pPr>
            <w:r w:rsidRPr="007C211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C2115" w:rsidTr="002E5576">
        <w:tc>
          <w:tcPr>
            <w:tcW w:w="4518" w:type="dxa"/>
          </w:tcPr>
          <w:p w:rsidR="00BF25F3" w:rsidRPr="007C2115" w:rsidRDefault="00BF25F3" w:rsidP="00BF25F3">
            <w:pPr>
              <w:tabs>
                <w:tab w:val="left" w:pos="6075"/>
              </w:tabs>
              <w:rPr>
                <w:lang w:val="fr-CA"/>
              </w:rPr>
            </w:pPr>
          </w:p>
          <w:p w:rsidR="00D862C1" w:rsidRPr="007C2115" w:rsidRDefault="00D862C1" w:rsidP="00BF25F3">
            <w:pPr>
              <w:tabs>
                <w:tab w:val="left" w:pos="6075"/>
              </w:tabs>
              <w:rPr>
                <w:lang w:val="fr-CA"/>
              </w:rPr>
            </w:pPr>
          </w:p>
        </w:tc>
        <w:tc>
          <w:tcPr>
            <w:tcW w:w="630" w:type="dxa"/>
          </w:tcPr>
          <w:p w:rsidR="00BF25F3" w:rsidRPr="007C2115" w:rsidRDefault="00BF25F3" w:rsidP="00BF25F3">
            <w:pPr>
              <w:tabs>
                <w:tab w:val="left" w:pos="6075"/>
              </w:tabs>
              <w:rPr>
                <w:lang w:val="fr-CA"/>
              </w:rPr>
            </w:pPr>
          </w:p>
        </w:tc>
        <w:tc>
          <w:tcPr>
            <w:tcW w:w="4428" w:type="dxa"/>
          </w:tcPr>
          <w:p w:rsidR="00BF25F3" w:rsidRPr="007C2115" w:rsidRDefault="00BF25F3" w:rsidP="00BF25F3">
            <w:pPr>
              <w:tabs>
                <w:tab w:val="left" w:pos="6075"/>
              </w:tabs>
              <w:rPr>
                <w:lang w:val="fr-CA"/>
              </w:rPr>
            </w:pPr>
          </w:p>
        </w:tc>
      </w:tr>
      <w:tr w:rsidR="00BF25F3" w:rsidRPr="007C2115" w:rsidTr="002E5576">
        <w:tc>
          <w:tcPr>
            <w:tcW w:w="4518" w:type="dxa"/>
          </w:tcPr>
          <w:p w:rsidR="00BF25F3" w:rsidRPr="007C2115" w:rsidRDefault="00BF25F3" w:rsidP="009F3024">
            <w:pPr>
              <w:tabs>
                <w:tab w:val="left" w:pos="6075"/>
              </w:tabs>
              <w:jc w:val="both"/>
              <w:rPr>
                <w:rFonts w:ascii="Arial" w:hAnsi="Arial" w:cs="Arial"/>
                <w:i/>
                <w:sz w:val="20"/>
                <w:szCs w:val="20"/>
              </w:rPr>
            </w:pPr>
            <w:r w:rsidRPr="007C2115">
              <w:rPr>
                <w:rFonts w:ascii="Arial" w:hAnsi="Arial" w:cs="Arial"/>
                <w:i/>
                <w:sz w:val="20"/>
                <w:szCs w:val="20"/>
              </w:rPr>
              <w:t xml:space="preserve">During Court sessions </w:t>
            </w:r>
            <w:r w:rsidR="009F3024" w:rsidRPr="007C2115">
              <w:rPr>
                <w:rFonts w:ascii="Arial" w:hAnsi="Arial" w:cs="Arial"/>
                <w:i/>
                <w:sz w:val="20"/>
                <w:szCs w:val="20"/>
              </w:rPr>
              <w:t xml:space="preserve">the Bulletin </w:t>
            </w:r>
            <w:r w:rsidRPr="007C2115">
              <w:rPr>
                <w:rFonts w:ascii="Arial" w:hAnsi="Arial" w:cs="Arial"/>
                <w:i/>
                <w:sz w:val="20"/>
                <w:szCs w:val="20"/>
              </w:rPr>
              <w:t>is usually issued weekly.</w:t>
            </w:r>
          </w:p>
        </w:tc>
        <w:tc>
          <w:tcPr>
            <w:tcW w:w="630" w:type="dxa"/>
          </w:tcPr>
          <w:p w:rsidR="00BF25F3" w:rsidRPr="007C2115" w:rsidRDefault="00BF25F3" w:rsidP="00BF25F3">
            <w:pPr>
              <w:tabs>
                <w:tab w:val="left" w:pos="6075"/>
              </w:tabs>
              <w:jc w:val="both"/>
              <w:rPr>
                <w:rFonts w:ascii="Arial" w:hAnsi="Arial" w:cs="Arial"/>
                <w:i/>
                <w:sz w:val="20"/>
                <w:szCs w:val="20"/>
              </w:rPr>
            </w:pPr>
          </w:p>
        </w:tc>
        <w:tc>
          <w:tcPr>
            <w:tcW w:w="4428" w:type="dxa"/>
          </w:tcPr>
          <w:p w:rsidR="00BF25F3" w:rsidRPr="007C2115" w:rsidRDefault="00BF25F3" w:rsidP="00BF25F3">
            <w:pPr>
              <w:tabs>
                <w:tab w:val="left" w:pos="6075"/>
              </w:tabs>
              <w:jc w:val="both"/>
              <w:rPr>
                <w:rFonts w:ascii="Arial" w:hAnsi="Arial" w:cs="Arial"/>
                <w:i/>
                <w:sz w:val="20"/>
                <w:szCs w:val="20"/>
                <w:lang w:val="fr-CA"/>
              </w:rPr>
            </w:pPr>
            <w:r w:rsidRPr="007C2115">
              <w:rPr>
                <w:rFonts w:ascii="Arial" w:hAnsi="Arial" w:cs="Arial"/>
                <w:i/>
                <w:sz w:val="20"/>
                <w:szCs w:val="20"/>
                <w:lang w:val="fr-CA"/>
              </w:rPr>
              <w:t>Le Bulletin paraît en principe toutes les semaines pendant les sessions de la Cour.</w:t>
            </w:r>
          </w:p>
        </w:tc>
      </w:tr>
      <w:tr w:rsidR="00BF25F3" w:rsidRPr="007C2115" w:rsidTr="002E5576">
        <w:tc>
          <w:tcPr>
            <w:tcW w:w="4518" w:type="dxa"/>
          </w:tcPr>
          <w:p w:rsidR="00BF25F3" w:rsidRPr="007C2115" w:rsidRDefault="00BF25F3" w:rsidP="00BF25F3">
            <w:pPr>
              <w:tabs>
                <w:tab w:val="left" w:pos="6075"/>
              </w:tabs>
              <w:rPr>
                <w:lang w:val="fr-CA"/>
              </w:rPr>
            </w:pPr>
          </w:p>
          <w:p w:rsidR="00D862C1" w:rsidRPr="007C2115" w:rsidRDefault="00D862C1" w:rsidP="00BF25F3">
            <w:pPr>
              <w:tabs>
                <w:tab w:val="left" w:pos="6075"/>
              </w:tabs>
              <w:rPr>
                <w:lang w:val="fr-CA"/>
              </w:rPr>
            </w:pPr>
          </w:p>
        </w:tc>
        <w:tc>
          <w:tcPr>
            <w:tcW w:w="630" w:type="dxa"/>
          </w:tcPr>
          <w:p w:rsidR="00BF25F3" w:rsidRPr="007C2115" w:rsidRDefault="00BF25F3" w:rsidP="00BF25F3">
            <w:pPr>
              <w:tabs>
                <w:tab w:val="left" w:pos="6075"/>
              </w:tabs>
              <w:rPr>
                <w:lang w:val="fr-CA"/>
              </w:rPr>
            </w:pPr>
          </w:p>
        </w:tc>
        <w:tc>
          <w:tcPr>
            <w:tcW w:w="4428" w:type="dxa"/>
          </w:tcPr>
          <w:p w:rsidR="00BF25F3" w:rsidRPr="007C2115" w:rsidRDefault="00BF25F3" w:rsidP="00BF25F3">
            <w:pPr>
              <w:tabs>
                <w:tab w:val="left" w:pos="6075"/>
              </w:tabs>
              <w:rPr>
                <w:lang w:val="fr-CA"/>
              </w:rPr>
            </w:pPr>
          </w:p>
        </w:tc>
      </w:tr>
      <w:tr w:rsidR="00BF25F3" w:rsidRPr="007C2115" w:rsidTr="002E5576">
        <w:tc>
          <w:tcPr>
            <w:tcW w:w="4518" w:type="dxa"/>
          </w:tcPr>
          <w:p w:rsidR="00BF25F3" w:rsidRPr="007C2115" w:rsidRDefault="000E27A5" w:rsidP="00BF25F3">
            <w:pPr>
              <w:tabs>
                <w:tab w:val="left" w:pos="6075"/>
              </w:tabs>
              <w:jc w:val="both"/>
              <w:rPr>
                <w:rFonts w:ascii="Arial" w:hAnsi="Arial" w:cs="Arial"/>
                <w:i/>
                <w:sz w:val="20"/>
                <w:szCs w:val="20"/>
              </w:rPr>
            </w:pPr>
            <w:r w:rsidRPr="007C2115">
              <w:rPr>
                <w:rFonts w:ascii="Arial" w:hAnsi="Arial" w:cs="Arial"/>
                <w:i/>
                <w:sz w:val="20"/>
                <w:szCs w:val="20"/>
              </w:rPr>
              <w:fldChar w:fldCharType="begin"/>
            </w:r>
            <w:r w:rsidR="00BF25F3" w:rsidRPr="007C2115">
              <w:rPr>
                <w:rFonts w:ascii="Arial" w:hAnsi="Arial" w:cs="Arial"/>
                <w:i/>
                <w:sz w:val="20"/>
                <w:szCs w:val="20"/>
              </w:rPr>
              <w:instrText xml:space="preserve"> SEQ CHAPTER \h \r 1</w:instrText>
            </w:r>
            <w:r w:rsidRPr="007C2115">
              <w:rPr>
                <w:rFonts w:ascii="Arial" w:hAnsi="Arial" w:cs="Arial"/>
                <w:i/>
                <w:sz w:val="20"/>
                <w:szCs w:val="20"/>
              </w:rPr>
              <w:fldChar w:fldCharType="end"/>
            </w:r>
            <w:r w:rsidR="00BF25F3" w:rsidRPr="007C211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7C2115" w:rsidRDefault="00BF25F3" w:rsidP="00BF25F3">
            <w:pPr>
              <w:tabs>
                <w:tab w:val="left" w:pos="6075"/>
              </w:tabs>
              <w:jc w:val="both"/>
              <w:rPr>
                <w:rFonts w:ascii="Arial" w:hAnsi="Arial" w:cs="Arial"/>
                <w:i/>
                <w:sz w:val="20"/>
                <w:szCs w:val="20"/>
              </w:rPr>
            </w:pPr>
          </w:p>
        </w:tc>
        <w:tc>
          <w:tcPr>
            <w:tcW w:w="4428" w:type="dxa"/>
          </w:tcPr>
          <w:p w:rsidR="00BF25F3" w:rsidRPr="007C2115" w:rsidRDefault="000E27A5" w:rsidP="00BF25F3">
            <w:pPr>
              <w:tabs>
                <w:tab w:val="left" w:pos="6075"/>
              </w:tabs>
              <w:jc w:val="both"/>
              <w:rPr>
                <w:rFonts w:ascii="Arial" w:hAnsi="Arial" w:cs="Arial"/>
                <w:i/>
                <w:sz w:val="20"/>
                <w:szCs w:val="20"/>
                <w:lang w:val="fr-CA"/>
              </w:rPr>
            </w:pPr>
            <w:r w:rsidRPr="007C2115">
              <w:rPr>
                <w:rFonts w:ascii="Arial" w:hAnsi="Arial" w:cs="Arial"/>
                <w:i/>
                <w:sz w:val="20"/>
                <w:szCs w:val="20"/>
                <w:lang w:val="fr-CA"/>
              </w:rPr>
              <w:fldChar w:fldCharType="begin"/>
            </w:r>
            <w:r w:rsidR="00BF25F3" w:rsidRPr="007C2115">
              <w:rPr>
                <w:rFonts w:ascii="Arial" w:hAnsi="Arial" w:cs="Arial"/>
                <w:i/>
                <w:sz w:val="20"/>
                <w:szCs w:val="20"/>
                <w:lang w:val="fr-CA"/>
              </w:rPr>
              <w:instrText xml:space="preserve"> SEQ CHAPTER \h \r 1</w:instrText>
            </w:r>
            <w:r w:rsidRPr="007C2115">
              <w:rPr>
                <w:rFonts w:ascii="Arial" w:hAnsi="Arial" w:cs="Arial"/>
                <w:i/>
                <w:sz w:val="20"/>
                <w:szCs w:val="20"/>
                <w:lang w:val="fr-CA"/>
              </w:rPr>
              <w:fldChar w:fldCharType="end"/>
            </w:r>
            <w:r w:rsidR="00BF25F3" w:rsidRPr="007C211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C2115" w:rsidTr="002E5576">
        <w:tc>
          <w:tcPr>
            <w:tcW w:w="4518" w:type="dxa"/>
          </w:tcPr>
          <w:p w:rsidR="009F3024" w:rsidRPr="007C2115" w:rsidRDefault="009F3024" w:rsidP="009F3024">
            <w:pPr>
              <w:tabs>
                <w:tab w:val="left" w:pos="6075"/>
              </w:tabs>
              <w:rPr>
                <w:rFonts w:cs="Times New Roman"/>
                <w:szCs w:val="24"/>
                <w:lang w:val="fr-CA"/>
              </w:rPr>
            </w:pPr>
          </w:p>
          <w:p w:rsidR="009F3024" w:rsidRPr="007C2115" w:rsidRDefault="009F3024" w:rsidP="009F3024">
            <w:pPr>
              <w:tabs>
                <w:tab w:val="left" w:pos="6075"/>
              </w:tabs>
              <w:rPr>
                <w:rFonts w:cs="Times New Roman"/>
                <w:szCs w:val="24"/>
                <w:lang w:val="fr-CA"/>
              </w:rPr>
            </w:pPr>
          </w:p>
        </w:tc>
        <w:tc>
          <w:tcPr>
            <w:tcW w:w="630" w:type="dxa"/>
          </w:tcPr>
          <w:p w:rsidR="009F3024" w:rsidRPr="007C2115" w:rsidRDefault="009F3024" w:rsidP="009F3024">
            <w:pPr>
              <w:tabs>
                <w:tab w:val="left" w:pos="6075"/>
              </w:tabs>
              <w:rPr>
                <w:rFonts w:cs="Times New Roman"/>
                <w:szCs w:val="24"/>
                <w:lang w:val="fr-CA"/>
              </w:rPr>
            </w:pPr>
          </w:p>
        </w:tc>
        <w:tc>
          <w:tcPr>
            <w:tcW w:w="4428" w:type="dxa"/>
          </w:tcPr>
          <w:p w:rsidR="009F3024" w:rsidRPr="007C2115" w:rsidRDefault="009F3024" w:rsidP="009F3024">
            <w:pPr>
              <w:tabs>
                <w:tab w:val="left" w:pos="6075"/>
              </w:tabs>
              <w:rPr>
                <w:rFonts w:cs="Times New Roman"/>
                <w:szCs w:val="24"/>
                <w:lang w:val="fr-CA"/>
              </w:rPr>
            </w:pPr>
          </w:p>
        </w:tc>
      </w:tr>
      <w:tr w:rsidR="009F3024" w:rsidRPr="007C2115" w:rsidTr="002E5576">
        <w:tc>
          <w:tcPr>
            <w:tcW w:w="4518" w:type="dxa"/>
          </w:tcPr>
          <w:p w:rsidR="009F3024" w:rsidRPr="007C2115" w:rsidRDefault="009F3024" w:rsidP="00E414CA">
            <w:pPr>
              <w:tabs>
                <w:tab w:val="left" w:pos="6075"/>
              </w:tabs>
              <w:jc w:val="both"/>
              <w:rPr>
                <w:rFonts w:ascii="Arial" w:hAnsi="Arial" w:cs="Arial"/>
                <w:i/>
                <w:sz w:val="20"/>
                <w:szCs w:val="20"/>
              </w:rPr>
            </w:pPr>
            <w:r w:rsidRPr="007C2115">
              <w:rPr>
                <w:rFonts w:ascii="Arial" w:hAnsi="Arial" w:cs="Arial"/>
                <w:i/>
                <w:sz w:val="20"/>
                <w:szCs w:val="20"/>
              </w:rPr>
              <w:t xml:space="preserve">Consult the Supreme Court of Canada website at </w:t>
            </w:r>
            <w:hyperlink r:id="rId8" w:history="1">
              <w:r w:rsidR="00E414CA" w:rsidRPr="007C2115">
                <w:rPr>
                  <w:rStyle w:val="Hyperlink"/>
                  <w:rFonts w:ascii="Arial" w:hAnsi="Arial" w:cs="Arial"/>
                  <w:i/>
                  <w:sz w:val="20"/>
                  <w:szCs w:val="20"/>
                </w:rPr>
                <w:t>www.scc-csc.ca</w:t>
              </w:r>
            </w:hyperlink>
            <w:r w:rsidRPr="007C2115">
              <w:rPr>
                <w:rFonts w:ascii="Arial" w:hAnsi="Arial" w:cs="Arial"/>
                <w:i/>
                <w:sz w:val="20"/>
                <w:szCs w:val="20"/>
              </w:rPr>
              <w:t xml:space="preserve"> for more information.</w:t>
            </w:r>
          </w:p>
        </w:tc>
        <w:tc>
          <w:tcPr>
            <w:tcW w:w="630" w:type="dxa"/>
          </w:tcPr>
          <w:p w:rsidR="009F3024" w:rsidRPr="007C2115" w:rsidRDefault="009F3024" w:rsidP="00BF25F3">
            <w:pPr>
              <w:tabs>
                <w:tab w:val="left" w:pos="6075"/>
              </w:tabs>
              <w:jc w:val="both"/>
              <w:rPr>
                <w:rFonts w:ascii="Arial" w:hAnsi="Arial" w:cs="Arial"/>
                <w:i/>
                <w:sz w:val="20"/>
                <w:szCs w:val="20"/>
              </w:rPr>
            </w:pPr>
          </w:p>
        </w:tc>
        <w:tc>
          <w:tcPr>
            <w:tcW w:w="4428" w:type="dxa"/>
          </w:tcPr>
          <w:p w:rsidR="009F3024" w:rsidRPr="007C2115" w:rsidRDefault="009F3024" w:rsidP="00E414CA">
            <w:pPr>
              <w:tabs>
                <w:tab w:val="left" w:pos="6075"/>
              </w:tabs>
              <w:jc w:val="both"/>
              <w:rPr>
                <w:rFonts w:ascii="Arial" w:hAnsi="Arial" w:cs="Arial"/>
                <w:i/>
                <w:sz w:val="20"/>
                <w:szCs w:val="20"/>
                <w:lang w:val="fr-CA"/>
              </w:rPr>
            </w:pPr>
            <w:r w:rsidRPr="007C2115">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7C2115">
                <w:rPr>
                  <w:rStyle w:val="Hyperlink"/>
                  <w:rFonts w:ascii="Arial" w:hAnsi="Arial" w:cs="Arial"/>
                  <w:i/>
                  <w:sz w:val="20"/>
                  <w:szCs w:val="20"/>
                  <w:lang w:val="fr-CA"/>
                </w:rPr>
                <w:t>www.scc-csc.ca</w:t>
              </w:r>
            </w:hyperlink>
            <w:r w:rsidRPr="007C2115">
              <w:rPr>
                <w:rFonts w:ascii="Arial" w:hAnsi="Arial" w:cs="Arial"/>
                <w:i/>
                <w:sz w:val="20"/>
                <w:szCs w:val="20"/>
                <w:lang w:val="fr-CA"/>
              </w:rPr>
              <w:t xml:space="preserve"> </w:t>
            </w:r>
          </w:p>
        </w:tc>
      </w:tr>
    </w:tbl>
    <w:p w:rsidR="00BF25F3" w:rsidRPr="007C2115" w:rsidRDefault="00BF25F3" w:rsidP="00BF25F3">
      <w:pPr>
        <w:tabs>
          <w:tab w:val="left" w:pos="6075"/>
        </w:tabs>
        <w:rPr>
          <w:lang w:val="fr-CA"/>
        </w:rPr>
      </w:pPr>
    </w:p>
    <w:p w:rsidR="00440E24" w:rsidRPr="007C2115" w:rsidRDefault="00440E24" w:rsidP="00440E24">
      <w:pPr>
        <w:pBdr>
          <w:bottom w:val="single" w:sz="6" w:space="1" w:color="auto"/>
        </w:pBdr>
        <w:tabs>
          <w:tab w:val="left" w:pos="6075"/>
        </w:tabs>
        <w:rPr>
          <w:lang w:val="fr-CA"/>
        </w:rPr>
      </w:pPr>
    </w:p>
    <w:p w:rsidR="00440E24" w:rsidRPr="007C2115" w:rsidRDefault="00440E24" w:rsidP="00440E24">
      <w:pPr>
        <w:rPr>
          <w:lang w:val="fr-CA"/>
        </w:rPr>
      </w:pPr>
    </w:p>
    <w:p w:rsidR="00600252" w:rsidRPr="007C2115" w:rsidRDefault="00FC080B" w:rsidP="00F0068D">
      <w:pPr>
        <w:pBdr>
          <w:bottom w:val="single" w:sz="6" w:space="1" w:color="auto"/>
        </w:pBdr>
        <w:tabs>
          <w:tab w:val="center" w:pos="4680"/>
          <w:tab w:val="right" w:pos="9360"/>
        </w:tabs>
        <w:rPr>
          <w:lang w:val="fr-CA"/>
        </w:rPr>
      </w:pPr>
      <w:r w:rsidRPr="007C2115">
        <w:rPr>
          <w:lang w:val="fr-CA"/>
        </w:rPr>
        <w:t>October</w:t>
      </w:r>
      <w:r w:rsidR="00440E24" w:rsidRPr="007C2115">
        <w:rPr>
          <w:lang w:val="fr-CA"/>
        </w:rPr>
        <w:t xml:space="preserve"> </w:t>
      </w:r>
      <w:r w:rsidR="00E8544A" w:rsidRPr="007C2115">
        <w:rPr>
          <w:lang w:val="fr-CA"/>
        </w:rPr>
        <w:t>6</w:t>
      </w:r>
      <w:r w:rsidR="00440E24" w:rsidRPr="007C2115">
        <w:rPr>
          <w:lang w:val="fr-CA"/>
        </w:rPr>
        <w:t>, 201</w:t>
      </w:r>
      <w:r w:rsidR="00E8544A" w:rsidRPr="007C2115">
        <w:rPr>
          <w:lang w:val="fr-CA"/>
        </w:rPr>
        <w:t>7</w:t>
      </w:r>
      <w:r w:rsidR="00F0068D" w:rsidRPr="007C2115">
        <w:rPr>
          <w:lang w:val="fr-CA"/>
        </w:rPr>
        <w:tab/>
        <w:t>1</w:t>
      </w:r>
      <w:r w:rsidR="004D403E" w:rsidRPr="007C2115">
        <w:rPr>
          <w:lang w:val="fr-CA"/>
        </w:rPr>
        <w:t>36</w:t>
      </w:r>
      <w:r w:rsidR="004256A0" w:rsidRPr="007C2115">
        <w:rPr>
          <w:lang w:val="fr-CA"/>
        </w:rPr>
        <w:t>0</w:t>
      </w:r>
      <w:r w:rsidR="00F0068D" w:rsidRPr="007C2115">
        <w:rPr>
          <w:lang w:val="fr-CA"/>
        </w:rPr>
        <w:t xml:space="preserve"> - </w:t>
      </w:r>
      <w:r w:rsidR="005E6AB2" w:rsidRPr="007C2115">
        <w:rPr>
          <w:lang w:val="fr-CA"/>
        </w:rPr>
        <w:t>1381</w:t>
      </w:r>
      <w:r w:rsidR="00440E24" w:rsidRPr="007C2115">
        <w:rPr>
          <w:lang w:val="fr-CA"/>
        </w:rPr>
        <w:tab/>
        <w:t>Le</w:t>
      </w:r>
      <w:r w:rsidR="00C73D06" w:rsidRPr="007C2115">
        <w:rPr>
          <w:lang w:val="fr-CA"/>
        </w:rPr>
        <w:t xml:space="preserve"> </w:t>
      </w:r>
      <w:r w:rsidR="00E8544A" w:rsidRPr="007C2115">
        <w:rPr>
          <w:lang w:val="fr-CA"/>
        </w:rPr>
        <w:t>6</w:t>
      </w:r>
      <w:r w:rsidR="00C73D06" w:rsidRPr="007C2115">
        <w:rPr>
          <w:lang w:val="fr-CA"/>
        </w:rPr>
        <w:t xml:space="preserve"> </w:t>
      </w:r>
      <w:r w:rsidRPr="007C2115">
        <w:rPr>
          <w:lang w:val="fr-CA"/>
        </w:rPr>
        <w:t>octobre</w:t>
      </w:r>
      <w:r w:rsidR="00440E24" w:rsidRPr="007C2115">
        <w:rPr>
          <w:lang w:val="fr-CA"/>
        </w:rPr>
        <w:t xml:space="preserve"> 201</w:t>
      </w:r>
      <w:r w:rsidR="00E8544A" w:rsidRPr="007C2115">
        <w:rPr>
          <w:lang w:val="fr-CA"/>
        </w:rPr>
        <w:t>7</w:t>
      </w:r>
    </w:p>
    <w:p w:rsidR="00440E24" w:rsidRPr="007C2115" w:rsidRDefault="00440E24" w:rsidP="00440E24">
      <w:pPr>
        <w:pBdr>
          <w:bottom w:val="single" w:sz="6" w:space="1" w:color="auto"/>
        </w:pBdr>
        <w:tabs>
          <w:tab w:val="right" w:pos="9360"/>
        </w:tabs>
        <w:rPr>
          <w:lang w:val="fr-CA"/>
        </w:rPr>
      </w:pPr>
    </w:p>
    <w:p w:rsidR="00440E24" w:rsidRPr="007C2115" w:rsidRDefault="00440E24" w:rsidP="00440E24">
      <w:pPr>
        <w:pBdr>
          <w:bottom w:val="single" w:sz="6" w:space="1" w:color="auto"/>
        </w:pBdr>
        <w:tabs>
          <w:tab w:val="right" w:pos="9360"/>
        </w:tabs>
        <w:rPr>
          <w:sz w:val="18"/>
          <w:szCs w:val="18"/>
          <w:lang w:val="fr-CA"/>
        </w:rPr>
      </w:pPr>
      <w:r w:rsidRPr="007C2115">
        <w:rPr>
          <w:sz w:val="18"/>
          <w:szCs w:val="18"/>
          <w:lang w:val="fr-CA"/>
        </w:rPr>
        <w:t>© Supreme Court of Canada (</w:t>
      </w:r>
      <w:r w:rsidR="0030050B" w:rsidRPr="007C2115">
        <w:rPr>
          <w:sz w:val="18"/>
          <w:szCs w:val="18"/>
          <w:lang w:val="fr-CA"/>
        </w:rPr>
        <w:t>201</w:t>
      </w:r>
      <w:r w:rsidR="00E8544A" w:rsidRPr="007C2115">
        <w:rPr>
          <w:sz w:val="18"/>
          <w:szCs w:val="18"/>
          <w:lang w:val="fr-CA"/>
        </w:rPr>
        <w:t>7</w:t>
      </w:r>
      <w:r w:rsidRPr="007C2115">
        <w:rPr>
          <w:sz w:val="18"/>
          <w:szCs w:val="18"/>
          <w:lang w:val="fr-CA"/>
        </w:rPr>
        <w:t>)</w:t>
      </w:r>
      <w:r w:rsidRPr="007C2115">
        <w:rPr>
          <w:sz w:val="18"/>
          <w:szCs w:val="18"/>
          <w:lang w:val="fr-CA"/>
        </w:rPr>
        <w:tab/>
        <w:t>© Cour suprême du Canada (</w:t>
      </w:r>
      <w:r w:rsidR="0030050B" w:rsidRPr="007C2115">
        <w:rPr>
          <w:sz w:val="18"/>
          <w:szCs w:val="18"/>
          <w:lang w:val="fr-CA"/>
        </w:rPr>
        <w:t>201</w:t>
      </w:r>
      <w:r w:rsidR="00E8544A" w:rsidRPr="007C2115">
        <w:rPr>
          <w:sz w:val="18"/>
          <w:szCs w:val="18"/>
          <w:lang w:val="fr-CA"/>
        </w:rPr>
        <w:t>7</w:t>
      </w:r>
      <w:r w:rsidRPr="007C2115">
        <w:rPr>
          <w:sz w:val="18"/>
          <w:szCs w:val="18"/>
          <w:lang w:val="fr-CA"/>
        </w:rPr>
        <w:t>)</w:t>
      </w:r>
    </w:p>
    <w:p w:rsidR="00440E24" w:rsidRPr="007C2115" w:rsidRDefault="00440E24" w:rsidP="00440E24">
      <w:pPr>
        <w:pBdr>
          <w:bottom w:val="single" w:sz="6" w:space="1" w:color="auto"/>
        </w:pBdr>
        <w:tabs>
          <w:tab w:val="right" w:pos="9360"/>
        </w:tabs>
        <w:rPr>
          <w:sz w:val="18"/>
          <w:szCs w:val="18"/>
          <w:lang w:val="fr-CA"/>
        </w:rPr>
      </w:pPr>
      <w:r w:rsidRPr="007C2115">
        <w:rPr>
          <w:sz w:val="18"/>
          <w:szCs w:val="18"/>
          <w:lang w:val="fr-CA"/>
        </w:rPr>
        <w:t>ISSN 1918-8358 (Online)</w:t>
      </w:r>
      <w:r w:rsidRPr="007C2115">
        <w:rPr>
          <w:sz w:val="18"/>
          <w:szCs w:val="18"/>
          <w:lang w:val="fr-CA"/>
        </w:rPr>
        <w:tab/>
        <w:t>ISSN 1918-8358 (En ligne)</w:t>
      </w:r>
    </w:p>
    <w:p w:rsidR="00600252" w:rsidRPr="007C2115" w:rsidRDefault="00600252" w:rsidP="00BF25F3">
      <w:pPr>
        <w:pBdr>
          <w:bottom w:val="single" w:sz="6" w:space="1" w:color="auto"/>
        </w:pBdr>
        <w:tabs>
          <w:tab w:val="left" w:pos="6075"/>
        </w:tabs>
        <w:rPr>
          <w:lang w:val="fr-CA"/>
        </w:rPr>
      </w:pPr>
    </w:p>
    <w:p w:rsidR="0030050B" w:rsidRPr="007C2115"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7C2115" w:rsidTr="00245129">
        <w:tc>
          <w:tcPr>
            <w:tcW w:w="4290" w:type="dxa"/>
            <w:shd w:val="clear" w:color="auto" w:fill="auto"/>
            <w:tcMar>
              <w:left w:w="0" w:type="dxa"/>
              <w:right w:w="0" w:type="dxa"/>
            </w:tcMar>
          </w:tcPr>
          <w:p w:rsidR="00245129" w:rsidRPr="007C2115" w:rsidRDefault="00245129" w:rsidP="00245129">
            <w:pPr>
              <w:jc w:val="both"/>
              <w:rPr>
                <w:rFonts w:eastAsia="Times New Roman" w:cs="Times New Roman"/>
                <w:b/>
                <w:sz w:val="20"/>
                <w:szCs w:val="20"/>
                <w:lang w:eastAsia="en-CA"/>
              </w:rPr>
            </w:pPr>
            <w:r w:rsidRPr="007C2115">
              <w:rPr>
                <w:b/>
              </w:rPr>
              <w:lastRenderedPageBreak/>
              <w:t>CONTENTS</w:t>
            </w:r>
          </w:p>
        </w:tc>
        <w:tc>
          <w:tcPr>
            <w:tcW w:w="1200" w:type="dxa"/>
            <w:shd w:val="clear" w:color="auto" w:fill="auto"/>
            <w:tcMar>
              <w:left w:w="0" w:type="dxa"/>
              <w:right w:w="0" w:type="dxa"/>
            </w:tcMar>
          </w:tcPr>
          <w:p w:rsidR="00245129" w:rsidRPr="007C2115" w:rsidRDefault="00245129" w:rsidP="00245129">
            <w:pPr>
              <w:jc w:val="center"/>
              <w:rPr>
                <w:rFonts w:eastAsia="Times New Roman" w:cs="Times New Roman"/>
                <w:b/>
                <w:sz w:val="20"/>
                <w:szCs w:val="20"/>
                <w:lang w:eastAsia="en-CA"/>
              </w:rPr>
            </w:pPr>
          </w:p>
          <w:p w:rsidR="00245129" w:rsidRPr="007C2115"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7C2115" w:rsidRDefault="00245129" w:rsidP="00245129">
            <w:pPr>
              <w:rPr>
                <w:rFonts w:eastAsia="Times New Roman" w:cs="Times New Roman"/>
                <w:b/>
                <w:sz w:val="20"/>
                <w:szCs w:val="20"/>
                <w:lang w:val="fr-CA" w:eastAsia="en-CA"/>
              </w:rPr>
            </w:pPr>
            <w:r w:rsidRPr="007C2115">
              <w:rPr>
                <w:b/>
                <w:lang w:val="fr-CA"/>
              </w:rPr>
              <w:t>TABLE DES MATIÈRES</w:t>
            </w:r>
          </w:p>
        </w:tc>
      </w:tr>
    </w:tbl>
    <w:p w:rsidR="0095096B" w:rsidRPr="007C2115"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7C2115" w:rsidTr="00164E6D">
        <w:tc>
          <w:tcPr>
            <w:tcW w:w="3708" w:type="dxa"/>
          </w:tcPr>
          <w:p w:rsidR="0095096B" w:rsidRPr="007C2115" w:rsidRDefault="0095096B" w:rsidP="0095096B">
            <w:pPr>
              <w:tabs>
                <w:tab w:val="right" w:pos="9360"/>
              </w:tabs>
              <w:rPr>
                <w:rFonts w:cs="Times New Roman"/>
                <w:sz w:val="20"/>
                <w:szCs w:val="20"/>
              </w:rPr>
            </w:pPr>
            <w:r w:rsidRPr="007C2115">
              <w:rPr>
                <w:rFonts w:cs="Times New Roman"/>
                <w:sz w:val="20"/>
                <w:szCs w:val="20"/>
              </w:rPr>
              <w:t xml:space="preserve">Applications for leave to appeal </w:t>
            </w:r>
          </w:p>
          <w:p w:rsidR="0095096B" w:rsidRPr="007C2115" w:rsidRDefault="0095096B" w:rsidP="0095096B">
            <w:pPr>
              <w:tabs>
                <w:tab w:val="right" w:pos="9360"/>
              </w:tabs>
              <w:rPr>
                <w:rFonts w:cs="Times New Roman"/>
                <w:sz w:val="20"/>
                <w:szCs w:val="20"/>
              </w:rPr>
            </w:pPr>
            <w:r w:rsidRPr="007C2115">
              <w:rPr>
                <w:rFonts w:cs="Times New Roman"/>
                <w:sz w:val="20"/>
                <w:szCs w:val="20"/>
              </w:rPr>
              <w:t>filed</w:t>
            </w:r>
          </w:p>
          <w:p w:rsidR="0095096B" w:rsidRPr="007C2115" w:rsidRDefault="0095096B" w:rsidP="0095096B">
            <w:pPr>
              <w:tabs>
                <w:tab w:val="right" w:pos="9360"/>
              </w:tabs>
              <w:rPr>
                <w:rFonts w:cs="Times New Roman"/>
                <w:sz w:val="20"/>
                <w:szCs w:val="20"/>
              </w:rPr>
            </w:pPr>
          </w:p>
          <w:p w:rsidR="0095096B" w:rsidRPr="007C2115" w:rsidRDefault="0095096B" w:rsidP="0095096B">
            <w:pPr>
              <w:tabs>
                <w:tab w:val="right" w:pos="9360"/>
              </w:tabs>
              <w:rPr>
                <w:rFonts w:cs="Times New Roman"/>
                <w:sz w:val="20"/>
                <w:szCs w:val="20"/>
              </w:rPr>
            </w:pPr>
            <w:r w:rsidRPr="007C2115">
              <w:rPr>
                <w:rFonts w:cs="Times New Roman"/>
                <w:sz w:val="20"/>
                <w:szCs w:val="20"/>
              </w:rPr>
              <w:t xml:space="preserve">Applications for leave submitted </w:t>
            </w:r>
          </w:p>
          <w:p w:rsidR="0095096B" w:rsidRPr="007C2115" w:rsidRDefault="0095096B" w:rsidP="0095096B">
            <w:pPr>
              <w:tabs>
                <w:tab w:val="right" w:pos="9360"/>
              </w:tabs>
              <w:rPr>
                <w:rFonts w:cs="Times New Roman"/>
                <w:sz w:val="20"/>
                <w:szCs w:val="20"/>
              </w:rPr>
            </w:pPr>
            <w:r w:rsidRPr="007C2115">
              <w:rPr>
                <w:rFonts w:cs="Times New Roman"/>
                <w:sz w:val="20"/>
                <w:szCs w:val="20"/>
              </w:rPr>
              <w:t>to Court since last issue</w:t>
            </w:r>
          </w:p>
          <w:p w:rsidR="0095096B" w:rsidRPr="007C2115" w:rsidRDefault="0095096B" w:rsidP="0095096B">
            <w:pPr>
              <w:tabs>
                <w:tab w:val="right" w:pos="9360"/>
              </w:tabs>
              <w:rPr>
                <w:rFonts w:cs="Times New Roman"/>
                <w:sz w:val="20"/>
                <w:szCs w:val="20"/>
              </w:rPr>
            </w:pPr>
          </w:p>
          <w:p w:rsidR="0095096B" w:rsidRPr="007C2115" w:rsidRDefault="0095096B" w:rsidP="0095096B">
            <w:pPr>
              <w:tabs>
                <w:tab w:val="right" w:pos="9360"/>
              </w:tabs>
              <w:rPr>
                <w:rFonts w:cs="Times New Roman"/>
                <w:sz w:val="20"/>
                <w:szCs w:val="20"/>
              </w:rPr>
            </w:pPr>
            <w:r w:rsidRPr="007C2115">
              <w:rPr>
                <w:rFonts w:cs="Times New Roman"/>
                <w:sz w:val="20"/>
                <w:szCs w:val="20"/>
              </w:rPr>
              <w:t xml:space="preserve">Judgments on applications for </w:t>
            </w:r>
          </w:p>
          <w:p w:rsidR="0095096B" w:rsidRPr="007C2115" w:rsidRDefault="0095096B" w:rsidP="0095096B">
            <w:pPr>
              <w:tabs>
                <w:tab w:val="right" w:pos="9360"/>
              </w:tabs>
              <w:rPr>
                <w:rFonts w:cs="Times New Roman"/>
                <w:sz w:val="20"/>
                <w:szCs w:val="20"/>
              </w:rPr>
            </w:pPr>
            <w:r w:rsidRPr="007C2115">
              <w:rPr>
                <w:rFonts w:cs="Times New Roman"/>
                <w:sz w:val="20"/>
                <w:szCs w:val="20"/>
              </w:rPr>
              <w:t>leave</w:t>
            </w:r>
          </w:p>
          <w:p w:rsidR="0095096B" w:rsidRPr="007C2115" w:rsidRDefault="0095096B" w:rsidP="0095096B">
            <w:pPr>
              <w:tabs>
                <w:tab w:val="right" w:pos="9360"/>
              </w:tabs>
              <w:rPr>
                <w:rFonts w:cs="Times New Roman"/>
                <w:sz w:val="20"/>
                <w:szCs w:val="20"/>
              </w:rPr>
            </w:pPr>
          </w:p>
          <w:p w:rsidR="0095096B" w:rsidRPr="007C2115" w:rsidRDefault="0095096B" w:rsidP="0095096B">
            <w:pPr>
              <w:tabs>
                <w:tab w:val="right" w:pos="9360"/>
              </w:tabs>
              <w:rPr>
                <w:rFonts w:cs="Times New Roman"/>
                <w:sz w:val="20"/>
                <w:szCs w:val="20"/>
              </w:rPr>
            </w:pPr>
            <w:r w:rsidRPr="007C2115">
              <w:rPr>
                <w:rFonts w:cs="Times New Roman"/>
                <w:sz w:val="20"/>
                <w:szCs w:val="20"/>
              </w:rPr>
              <w:t>Motions</w:t>
            </w:r>
          </w:p>
          <w:p w:rsidR="0095096B" w:rsidRPr="007C2115" w:rsidRDefault="0095096B" w:rsidP="0095096B">
            <w:pPr>
              <w:tabs>
                <w:tab w:val="right" w:pos="9360"/>
              </w:tabs>
              <w:rPr>
                <w:rFonts w:cs="Times New Roman"/>
                <w:sz w:val="20"/>
                <w:szCs w:val="20"/>
              </w:rPr>
            </w:pPr>
          </w:p>
          <w:p w:rsidR="0095096B" w:rsidRPr="007C2115" w:rsidRDefault="0095096B" w:rsidP="0095096B">
            <w:pPr>
              <w:tabs>
                <w:tab w:val="right" w:pos="9360"/>
              </w:tabs>
              <w:rPr>
                <w:rFonts w:cs="Times New Roman"/>
                <w:sz w:val="20"/>
                <w:szCs w:val="20"/>
              </w:rPr>
            </w:pPr>
            <w:r w:rsidRPr="007C2115">
              <w:rPr>
                <w:rFonts w:cs="Times New Roman"/>
                <w:sz w:val="20"/>
                <w:szCs w:val="20"/>
              </w:rPr>
              <w:t>Appeals heard since last issue and disposition</w:t>
            </w:r>
          </w:p>
          <w:p w:rsidR="0095096B" w:rsidRPr="007C2115" w:rsidRDefault="0095096B" w:rsidP="0095096B">
            <w:pPr>
              <w:tabs>
                <w:tab w:val="right" w:pos="9360"/>
              </w:tabs>
              <w:rPr>
                <w:rFonts w:cs="Times New Roman"/>
                <w:sz w:val="20"/>
                <w:szCs w:val="20"/>
              </w:rPr>
            </w:pPr>
          </w:p>
          <w:p w:rsidR="0095096B" w:rsidRPr="007C2115" w:rsidRDefault="0095096B" w:rsidP="0095096B">
            <w:pPr>
              <w:tabs>
                <w:tab w:val="right" w:pos="9360"/>
              </w:tabs>
              <w:rPr>
                <w:rFonts w:cs="Times New Roman"/>
                <w:sz w:val="20"/>
                <w:szCs w:val="20"/>
              </w:rPr>
            </w:pPr>
            <w:r w:rsidRPr="007C2115">
              <w:rPr>
                <w:rFonts w:cs="Times New Roman"/>
                <w:sz w:val="20"/>
                <w:szCs w:val="20"/>
              </w:rPr>
              <w:t>Pronouncements of appeals reserved</w:t>
            </w:r>
          </w:p>
          <w:p w:rsidR="0095096B" w:rsidRPr="007C2115" w:rsidRDefault="0095096B" w:rsidP="0095096B">
            <w:pPr>
              <w:tabs>
                <w:tab w:val="right" w:pos="9360"/>
              </w:tabs>
              <w:rPr>
                <w:rFonts w:cs="Times New Roman"/>
                <w:sz w:val="20"/>
                <w:szCs w:val="20"/>
              </w:rPr>
            </w:pPr>
          </w:p>
          <w:p w:rsidR="0095096B" w:rsidRPr="007C2115" w:rsidRDefault="0095096B" w:rsidP="0095096B">
            <w:pPr>
              <w:tabs>
                <w:tab w:val="right" w:pos="9360"/>
              </w:tabs>
              <w:rPr>
                <w:rFonts w:cs="Times New Roman"/>
                <w:sz w:val="20"/>
                <w:szCs w:val="20"/>
              </w:rPr>
            </w:pPr>
          </w:p>
          <w:p w:rsidR="0095096B" w:rsidRPr="007C2115" w:rsidRDefault="0095096B" w:rsidP="0095096B">
            <w:pPr>
              <w:tabs>
                <w:tab w:val="right" w:pos="9360"/>
              </w:tabs>
              <w:rPr>
                <w:rFonts w:cs="Times New Roman"/>
                <w:sz w:val="20"/>
                <w:szCs w:val="20"/>
              </w:rPr>
            </w:pPr>
            <w:r w:rsidRPr="007C2115">
              <w:rPr>
                <w:rFonts w:cs="Times New Roman"/>
                <w:sz w:val="20"/>
                <w:szCs w:val="20"/>
              </w:rPr>
              <w:t>Headnotes of recent judgments</w:t>
            </w:r>
          </w:p>
          <w:p w:rsidR="0095096B" w:rsidRPr="007C2115" w:rsidRDefault="0095096B" w:rsidP="0095096B">
            <w:pPr>
              <w:tabs>
                <w:tab w:val="right" w:pos="9360"/>
              </w:tabs>
              <w:rPr>
                <w:rFonts w:cs="Times New Roman"/>
                <w:sz w:val="20"/>
                <w:szCs w:val="20"/>
              </w:rPr>
            </w:pPr>
          </w:p>
          <w:p w:rsidR="00A87207" w:rsidRPr="007C2115" w:rsidRDefault="00A87207" w:rsidP="00586522">
            <w:pPr>
              <w:tabs>
                <w:tab w:val="right" w:pos="9360"/>
              </w:tabs>
              <w:rPr>
                <w:rFonts w:cs="Times New Roman"/>
                <w:sz w:val="20"/>
                <w:szCs w:val="20"/>
              </w:rPr>
            </w:pPr>
          </w:p>
        </w:tc>
        <w:tc>
          <w:tcPr>
            <w:tcW w:w="1980" w:type="dxa"/>
          </w:tcPr>
          <w:p w:rsidR="0095096B" w:rsidRPr="007C2115" w:rsidRDefault="005E6AB2" w:rsidP="0095096B">
            <w:pPr>
              <w:jc w:val="center"/>
              <w:rPr>
                <w:rFonts w:cs="Times New Roman"/>
                <w:sz w:val="20"/>
                <w:szCs w:val="20"/>
              </w:rPr>
            </w:pPr>
            <w:r w:rsidRPr="007C2115">
              <w:rPr>
                <w:rFonts w:cs="Times New Roman"/>
                <w:sz w:val="20"/>
                <w:szCs w:val="20"/>
              </w:rPr>
              <w:t>1360</w:t>
            </w:r>
            <w:r w:rsidR="000E27A5" w:rsidRPr="007C2115">
              <w:rPr>
                <w:rFonts w:cs="Times New Roman"/>
                <w:sz w:val="20"/>
                <w:szCs w:val="20"/>
              </w:rPr>
              <w:fldChar w:fldCharType="begin"/>
            </w:r>
            <w:r w:rsidR="0095096B" w:rsidRPr="007C2115">
              <w:rPr>
                <w:rFonts w:cs="Times New Roman"/>
                <w:sz w:val="20"/>
                <w:szCs w:val="20"/>
              </w:rPr>
              <w:instrText xml:space="preserve"> SEQ CHAPTER \h \r 1</w:instrText>
            </w:r>
            <w:r w:rsidR="000E27A5" w:rsidRPr="007C2115">
              <w:rPr>
                <w:rFonts w:cs="Times New Roman"/>
                <w:sz w:val="20"/>
                <w:szCs w:val="20"/>
              </w:rPr>
              <w:fldChar w:fldCharType="end"/>
            </w:r>
            <w:r w:rsidR="0095096B" w:rsidRPr="007C2115">
              <w:rPr>
                <w:rFonts w:cs="Times New Roman"/>
                <w:sz w:val="20"/>
                <w:szCs w:val="20"/>
              </w:rPr>
              <w:t>-</w:t>
            </w:r>
          </w:p>
          <w:p w:rsidR="0095096B" w:rsidRPr="007C2115" w:rsidRDefault="0095096B" w:rsidP="0095096B">
            <w:pPr>
              <w:jc w:val="center"/>
              <w:rPr>
                <w:rFonts w:cs="Times New Roman"/>
                <w:sz w:val="20"/>
                <w:szCs w:val="20"/>
              </w:rPr>
            </w:pPr>
          </w:p>
          <w:p w:rsidR="0095096B" w:rsidRPr="007C2115" w:rsidRDefault="0095096B" w:rsidP="0095096B">
            <w:pPr>
              <w:jc w:val="center"/>
              <w:rPr>
                <w:rFonts w:cs="Times New Roman"/>
                <w:sz w:val="20"/>
                <w:szCs w:val="20"/>
              </w:rPr>
            </w:pPr>
          </w:p>
          <w:p w:rsidR="005E6AB2" w:rsidRPr="007C2115" w:rsidRDefault="005E6AB2" w:rsidP="005E6AB2">
            <w:pPr>
              <w:jc w:val="center"/>
              <w:rPr>
                <w:rFonts w:cs="Times New Roman"/>
                <w:sz w:val="20"/>
                <w:szCs w:val="20"/>
              </w:rPr>
            </w:pPr>
            <w:r w:rsidRPr="007C2115">
              <w:rPr>
                <w:rFonts w:cs="Times New Roman"/>
                <w:sz w:val="20"/>
                <w:szCs w:val="20"/>
              </w:rPr>
              <w:t>1361</w:t>
            </w:r>
          </w:p>
          <w:p w:rsidR="0095096B" w:rsidRPr="007C2115" w:rsidRDefault="0095096B" w:rsidP="0095096B">
            <w:pPr>
              <w:jc w:val="center"/>
              <w:rPr>
                <w:rFonts w:cs="Times New Roman"/>
                <w:sz w:val="20"/>
                <w:szCs w:val="20"/>
              </w:rPr>
            </w:pPr>
          </w:p>
          <w:p w:rsidR="0095096B" w:rsidRPr="007C2115" w:rsidRDefault="0095096B" w:rsidP="0095096B">
            <w:pPr>
              <w:jc w:val="center"/>
              <w:rPr>
                <w:rFonts w:cs="Times New Roman"/>
                <w:sz w:val="20"/>
                <w:szCs w:val="20"/>
              </w:rPr>
            </w:pPr>
          </w:p>
          <w:p w:rsidR="0095096B" w:rsidRPr="007C2115" w:rsidRDefault="005E6AB2" w:rsidP="0095096B">
            <w:pPr>
              <w:jc w:val="center"/>
              <w:rPr>
                <w:rFonts w:cs="Times New Roman"/>
                <w:sz w:val="20"/>
                <w:szCs w:val="20"/>
              </w:rPr>
            </w:pPr>
            <w:r w:rsidRPr="007C2115">
              <w:rPr>
                <w:rFonts w:cs="Times New Roman"/>
                <w:sz w:val="20"/>
                <w:szCs w:val="20"/>
              </w:rPr>
              <w:t xml:space="preserve">1363 </w:t>
            </w:r>
            <w:r w:rsidR="0095096B" w:rsidRPr="007C2115">
              <w:rPr>
                <w:rFonts w:cs="Times New Roman"/>
                <w:sz w:val="20"/>
                <w:szCs w:val="20"/>
              </w:rPr>
              <w:t>-</w:t>
            </w:r>
            <w:r w:rsidRPr="007C2115">
              <w:rPr>
                <w:rFonts w:cs="Times New Roman"/>
                <w:sz w:val="20"/>
                <w:szCs w:val="20"/>
              </w:rPr>
              <w:t xml:space="preserve"> 1368</w:t>
            </w:r>
          </w:p>
          <w:p w:rsidR="0095096B" w:rsidRPr="007C2115" w:rsidRDefault="0095096B" w:rsidP="0095096B">
            <w:pPr>
              <w:jc w:val="center"/>
              <w:rPr>
                <w:rFonts w:cs="Times New Roman"/>
                <w:sz w:val="20"/>
                <w:szCs w:val="20"/>
              </w:rPr>
            </w:pPr>
          </w:p>
          <w:p w:rsidR="00E044BC" w:rsidRPr="007C2115" w:rsidRDefault="00E044BC" w:rsidP="0095096B">
            <w:pPr>
              <w:jc w:val="center"/>
              <w:rPr>
                <w:rFonts w:cs="Times New Roman"/>
                <w:sz w:val="20"/>
                <w:szCs w:val="20"/>
              </w:rPr>
            </w:pPr>
          </w:p>
          <w:p w:rsidR="0095096B" w:rsidRPr="007C2115" w:rsidRDefault="005E6AB2" w:rsidP="0095096B">
            <w:pPr>
              <w:jc w:val="center"/>
              <w:rPr>
                <w:rFonts w:cs="Times New Roman"/>
                <w:sz w:val="20"/>
                <w:szCs w:val="20"/>
              </w:rPr>
            </w:pPr>
            <w:r w:rsidRPr="007C2115">
              <w:rPr>
                <w:rFonts w:cs="Times New Roman"/>
                <w:sz w:val="20"/>
                <w:szCs w:val="20"/>
              </w:rPr>
              <w:t xml:space="preserve">1369 </w:t>
            </w:r>
            <w:r w:rsidR="0095096B" w:rsidRPr="007C2115">
              <w:rPr>
                <w:rFonts w:cs="Times New Roman"/>
                <w:sz w:val="20"/>
                <w:szCs w:val="20"/>
              </w:rPr>
              <w:t>-</w:t>
            </w:r>
            <w:r w:rsidRPr="007C2115">
              <w:rPr>
                <w:rFonts w:cs="Times New Roman"/>
                <w:sz w:val="20"/>
                <w:szCs w:val="20"/>
              </w:rPr>
              <w:t xml:space="preserve"> 1371</w:t>
            </w:r>
          </w:p>
          <w:p w:rsidR="0095096B" w:rsidRPr="007C2115" w:rsidRDefault="0095096B" w:rsidP="0095096B">
            <w:pPr>
              <w:jc w:val="center"/>
              <w:rPr>
                <w:rFonts w:cs="Times New Roman"/>
                <w:sz w:val="20"/>
                <w:szCs w:val="20"/>
              </w:rPr>
            </w:pPr>
          </w:p>
          <w:p w:rsidR="0095096B" w:rsidRPr="007C2115" w:rsidRDefault="005E6AB2" w:rsidP="0095096B">
            <w:pPr>
              <w:jc w:val="center"/>
              <w:rPr>
                <w:rFonts w:cs="Times New Roman"/>
                <w:sz w:val="20"/>
                <w:szCs w:val="20"/>
              </w:rPr>
            </w:pPr>
            <w:r w:rsidRPr="007C2115">
              <w:rPr>
                <w:rFonts w:cs="Times New Roman"/>
                <w:sz w:val="20"/>
                <w:szCs w:val="20"/>
              </w:rPr>
              <w:t xml:space="preserve">1372 </w:t>
            </w:r>
            <w:r w:rsidR="0095096B" w:rsidRPr="007C2115">
              <w:rPr>
                <w:rFonts w:cs="Times New Roman"/>
                <w:sz w:val="20"/>
                <w:szCs w:val="20"/>
              </w:rPr>
              <w:t>-</w:t>
            </w:r>
            <w:r w:rsidRPr="007C2115">
              <w:rPr>
                <w:rFonts w:cs="Times New Roman"/>
                <w:sz w:val="20"/>
                <w:szCs w:val="20"/>
              </w:rPr>
              <w:t xml:space="preserve"> 1374</w:t>
            </w:r>
          </w:p>
          <w:p w:rsidR="0095096B" w:rsidRPr="007C2115" w:rsidRDefault="0095096B" w:rsidP="0095096B">
            <w:pPr>
              <w:jc w:val="center"/>
              <w:rPr>
                <w:rFonts w:cs="Times New Roman"/>
                <w:sz w:val="20"/>
                <w:szCs w:val="20"/>
              </w:rPr>
            </w:pPr>
          </w:p>
          <w:p w:rsidR="0095096B" w:rsidRPr="007C2115" w:rsidRDefault="0095096B" w:rsidP="0095096B">
            <w:pPr>
              <w:jc w:val="center"/>
              <w:rPr>
                <w:rFonts w:cs="Times New Roman"/>
                <w:sz w:val="20"/>
                <w:szCs w:val="20"/>
              </w:rPr>
            </w:pPr>
          </w:p>
          <w:p w:rsidR="0095096B" w:rsidRPr="007C2115" w:rsidRDefault="005E6AB2" w:rsidP="0095096B">
            <w:pPr>
              <w:jc w:val="center"/>
              <w:rPr>
                <w:rFonts w:cs="Times New Roman"/>
                <w:sz w:val="20"/>
                <w:szCs w:val="20"/>
              </w:rPr>
            </w:pPr>
            <w:r w:rsidRPr="007C2115">
              <w:rPr>
                <w:rFonts w:cs="Times New Roman"/>
                <w:sz w:val="20"/>
                <w:szCs w:val="20"/>
              </w:rPr>
              <w:t>1375 - 1376</w:t>
            </w:r>
          </w:p>
          <w:p w:rsidR="0095096B" w:rsidRPr="007C2115" w:rsidRDefault="0095096B" w:rsidP="0095096B">
            <w:pPr>
              <w:jc w:val="center"/>
              <w:rPr>
                <w:rFonts w:cs="Times New Roman"/>
                <w:sz w:val="20"/>
                <w:szCs w:val="20"/>
              </w:rPr>
            </w:pPr>
          </w:p>
          <w:p w:rsidR="00E044BC" w:rsidRPr="007C2115" w:rsidRDefault="00E044BC" w:rsidP="0095096B">
            <w:pPr>
              <w:jc w:val="center"/>
              <w:rPr>
                <w:rFonts w:cs="Times New Roman"/>
                <w:sz w:val="20"/>
                <w:szCs w:val="20"/>
              </w:rPr>
            </w:pPr>
          </w:p>
          <w:p w:rsidR="0095096B" w:rsidRPr="007C2115" w:rsidRDefault="005E6AB2" w:rsidP="0095096B">
            <w:pPr>
              <w:jc w:val="center"/>
              <w:rPr>
                <w:rFonts w:cs="Times New Roman"/>
                <w:sz w:val="20"/>
                <w:szCs w:val="20"/>
              </w:rPr>
            </w:pPr>
            <w:r w:rsidRPr="007C2115">
              <w:rPr>
                <w:rFonts w:cs="Times New Roman"/>
                <w:sz w:val="20"/>
                <w:szCs w:val="20"/>
              </w:rPr>
              <w:t xml:space="preserve">1377 </w:t>
            </w:r>
            <w:r w:rsidR="0095096B" w:rsidRPr="007C2115">
              <w:rPr>
                <w:rFonts w:cs="Times New Roman"/>
                <w:sz w:val="20"/>
                <w:szCs w:val="20"/>
              </w:rPr>
              <w:t>-</w:t>
            </w:r>
            <w:r w:rsidRPr="007C2115">
              <w:rPr>
                <w:rFonts w:cs="Times New Roman"/>
                <w:sz w:val="20"/>
                <w:szCs w:val="20"/>
              </w:rPr>
              <w:t xml:space="preserve"> 1381</w:t>
            </w:r>
          </w:p>
          <w:p w:rsidR="0095096B" w:rsidRPr="007C2115" w:rsidRDefault="0095096B" w:rsidP="0095096B">
            <w:pPr>
              <w:jc w:val="center"/>
              <w:rPr>
                <w:rFonts w:cs="Times New Roman"/>
                <w:sz w:val="20"/>
                <w:szCs w:val="20"/>
              </w:rPr>
            </w:pPr>
          </w:p>
          <w:p w:rsidR="00E044BC" w:rsidRPr="007C2115" w:rsidRDefault="00E044BC" w:rsidP="0095096B">
            <w:pPr>
              <w:jc w:val="center"/>
              <w:rPr>
                <w:rFonts w:cs="Times New Roman"/>
                <w:sz w:val="20"/>
                <w:szCs w:val="20"/>
              </w:rPr>
            </w:pPr>
          </w:p>
          <w:p w:rsidR="00A87207" w:rsidRPr="007C2115" w:rsidRDefault="00A87207" w:rsidP="00E044BC">
            <w:pPr>
              <w:tabs>
                <w:tab w:val="right" w:pos="9360"/>
              </w:tabs>
              <w:jc w:val="center"/>
              <w:rPr>
                <w:rFonts w:cs="Times New Roman"/>
                <w:sz w:val="20"/>
                <w:szCs w:val="20"/>
              </w:rPr>
            </w:pPr>
          </w:p>
        </w:tc>
        <w:tc>
          <w:tcPr>
            <w:tcW w:w="3888" w:type="dxa"/>
          </w:tcPr>
          <w:p w:rsidR="0095096B" w:rsidRPr="007C2115" w:rsidRDefault="000E27A5" w:rsidP="0095096B">
            <w:pPr>
              <w:rPr>
                <w:rFonts w:cs="Times New Roman"/>
                <w:sz w:val="20"/>
                <w:szCs w:val="20"/>
                <w:lang w:val="fr-CA"/>
              </w:rPr>
            </w:pPr>
            <w:r w:rsidRPr="007C2115">
              <w:rPr>
                <w:rFonts w:cs="Times New Roman"/>
                <w:sz w:val="20"/>
                <w:szCs w:val="20"/>
                <w:lang w:val="fr-CA"/>
              </w:rPr>
              <w:fldChar w:fldCharType="begin"/>
            </w:r>
            <w:r w:rsidR="0095096B" w:rsidRPr="007C2115">
              <w:rPr>
                <w:rFonts w:cs="Times New Roman"/>
                <w:sz w:val="20"/>
                <w:szCs w:val="20"/>
                <w:lang w:val="fr-CA"/>
              </w:rPr>
              <w:instrText xml:space="preserve"> SEQ CHAPTER \h \r 1</w:instrText>
            </w:r>
            <w:r w:rsidRPr="007C2115">
              <w:rPr>
                <w:rFonts w:cs="Times New Roman"/>
                <w:sz w:val="20"/>
                <w:szCs w:val="20"/>
                <w:lang w:val="fr-CA"/>
              </w:rPr>
              <w:fldChar w:fldCharType="end"/>
            </w:r>
            <w:r w:rsidR="0095096B" w:rsidRPr="007C2115">
              <w:rPr>
                <w:rFonts w:cs="Times New Roman"/>
                <w:sz w:val="20"/>
                <w:szCs w:val="20"/>
                <w:lang w:val="fr-CA"/>
              </w:rPr>
              <w:t>Demandes d</w:t>
            </w:r>
            <w:r w:rsidR="004137A0" w:rsidRPr="007C2115">
              <w:rPr>
                <w:rFonts w:cs="Times New Roman"/>
                <w:sz w:val="20"/>
                <w:szCs w:val="20"/>
                <w:lang w:val="fr-CA"/>
              </w:rPr>
              <w:t>’</w:t>
            </w:r>
            <w:r w:rsidR="0095096B" w:rsidRPr="007C2115">
              <w:rPr>
                <w:rFonts w:cs="Times New Roman"/>
                <w:sz w:val="20"/>
                <w:szCs w:val="20"/>
                <w:lang w:val="fr-CA"/>
              </w:rPr>
              <w:t>autorisation d</w:t>
            </w:r>
            <w:r w:rsidR="004137A0" w:rsidRPr="007C2115">
              <w:rPr>
                <w:rFonts w:cs="Times New Roman"/>
                <w:sz w:val="20"/>
                <w:szCs w:val="20"/>
                <w:lang w:val="fr-CA"/>
              </w:rPr>
              <w:t>’</w:t>
            </w:r>
            <w:r w:rsidR="0095096B" w:rsidRPr="007C2115">
              <w:rPr>
                <w:rFonts w:cs="Times New Roman"/>
                <w:sz w:val="20"/>
                <w:szCs w:val="20"/>
                <w:lang w:val="fr-CA"/>
              </w:rPr>
              <w:t xml:space="preserve">appel </w:t>
            </w:r>
          </w:p>
          <w:p w:rsidR="0095096B" w:rsidRPr="007C2115" w:rsidRDefault="0095096B" w:rsidP="0095096B">
            <w:pPr>
              <w:rPr>
                <w:rFonts w:cs="Times New Roman"/>
                <w:sz w:val="20"/>
                <w:szCs w:val="20"/>
                <w:lang w:val="fr-CA"/>
              </w:rPr>
            </w:pPr>
            <w:r w:rsidRPr="007C2115">
              <w:rPr>
                <w:rFonts w:cs="Times New Roman"/>
                <w:sz w:val="20"/>
                <w:szCs w:val="20"/>
                <w:lang w:val="fr-CA"/>
              </w:rPr>
              <w:t>déposées</w:t>
            </w:r>
          </w:p>
          <w:p w:rsidR="0095096B" w:rsidRPr="007C2115" w:rsidRDefault="0095096B" w:rsidP="0095096B">
            <w:pPr>
              <w:rPr>
                <w:rFonts w:cs="Times New Roman"/>
                <w:sz w:val="20"/>
                <w:szCs w:val="20"/>
                <w:lang w:val="fr-CA"/>
              </w:rPr>
            </w:pPr>
          </w:p>
          <w:p w:rsidR="0095096B" w:rsidRPr="007C2115" w:rsidRDefault="0095096B" w:rsidP="0095096B">
            <w:pPr>
              <w:rPr>
                <w:rFonts w:cs="Times New Roman"/>
                <w:sz w:val="20"/>
                <w:szCs w:val="20"/>
                <w:lang w:val="fr-CA"/>
              </w:rPr>
            </w:pPr>
            <w:r w:rsidRPr="007C2115">
              <w:rPr>
                <w:rFonts w:cs="Times New Roman"/>
                <w:sz w:val="20"/>
                <w:szCs w:val="20"/>
                <w:lang w:val="fr-CA"/>
              </w:rPr>
              <w:t xml:space="preserve">Demandes soumises à la Cour depuis la </w:t>
            </w:r>
          </w:p>
          <w:p w:rsidR="0095096B" w:rsidRPr="007C2115" w:rsidRDefault="0095096B" w:rsidP="0095096B">
            <w:pPr>
              <w:rPr>
                <w:rFonts w:cs="Times New Roman"/>
                <w:sz w:val="20"/>
                <w:szCs w:val="20"/>
                <w:lang w:val="fr-CA"/>
              </w:rPr>
            </w:pPr>
            <w:r w:rsidRPr="007C2115">
              <w:rPr>
                <w:rFonts w:cs="Times New Roman"/>
                <w:sz w:val="20"/>
                <w:szCs w:val="20"/>
                <w:lang w:val="fr-CA"/>
              </w:rPr>
              <w:t>dernière parution</w:t>
            </w:r>
          </w:p>
          <w:p w:rsidR="0095096B" w:rsidRPr="007C2115" w:rsidRDefault="0095096B" w:rsidP="0095096B">
            <w:pPr>
              <w:rPr>
                <w:rFonts w:cs="Times New Roman"/>
                <w:sz w:val="20"/>
                <w:szCs w:val="20"/>
                <w:lang w:val="fr-CA"/>
              </w:rPr>
            </w:pPr>
          </w:p>
          <w:p w:rsidR="0095096B" w:rsidRPr="007C2115" w:rsidRDefault="0095096B" w:rsidP="0095096B">
            <w:pPr>
              <w:rPr>
                <w:rFonts w:cs="Times New Roman"/>
                <w:sz w:val="20"/>
                <w:szCs w:val="20"/>
                <w:lang w:val="fr-CA"/>
              </w:rPr>
            </w:pPr>
            <w:r w:rsidRPr="007C2115">
              <w:rPr>
                <w:rFonts w:cs="Times New Roman"/>
                <w:sz w:val="20"/>
                <w:szCs w:val="20"/>
                <w:lang w:val="fr-CA"/>
              </w:rPr>
              <w:t xml:space="preserve">Jugements rendus sur les demandes </w:t>
            </w:r>
          </w:p>
          <w:p w:rsidR="0095096B" w:rsidRPr="007C2115" w:rsidRDefault="004137A0" w:rsidP="0095096B">
            <w:pPr>
              <w:rPr>
                <w:rFonts w:cs="Times New Roman"/>
                <w:sz w:val="20"/>
                <w:szCs w:val="20"/>
                <w:lang w:val="fr-CA"/>
              </w:rPr>
            </w:pPr>
            <w:r w:rsidRPr="007C2115">
              <w:rPr>
                <w:rFonts w:cs="Times New Roman"/>
                <w:sz w:val="20"/>
                <w:szCs w:val="20"/>
                <w:lang w:val="fr-CA"/>
              </w:rPr>
              <w:t>d’</w:t>
            </w:r>
            <w:r w:rsidR="0095096B" w:rsidRPr="007C2115">
              <w:rPr>
                <w:rFonts w:cs="Times New Roman"/>
                <w:sz w:val="20"/>
                <w:szCs w:val="20"/>
                <w:lang w:val="fr-CA"/>
              </w:rPr>
              <w:t>autorisation</w:t>
            </w:r>
          </w:p>
          <w:p w:rsidR="0095096B" w:rsidRPr="007C2115" w:rsidRDefault="0095096B" w:rsidP="0095096B">
            <w:pPr>
              <w:rPr>
                <w:rFonts w:cs="Times New Roman"/>
                <w:sz w:val="20"/>
                <w:szCs w:val="20"/>
                <w:lang w:val="fr-CA"/>
              </w:rPr>
            </w:pPr>
          </w:p>
          <w:p w:rsidR="0095096B" w:rsidRPr="007C2115" w:rsidRDefault="0095096B" w:rsidP="0095096B">
            <w:pPr>
              <w:rPr>
                <w:rFonts w:cs="Times New Roman"/>
                <w:sz w:val="20"/>
                <w:szCs w:val="20"/>
                <w:lang w:val="fr-CA"/>
              </w:rPr>
            </w:pPr>
            <w:r w:rsidRPr="007C2115">
              <w:rPr>
                <w:rFonts w:cs="Times New Roman"/>
                <w:sz w:val="20"/>
                <w:szCs w:val="20"/>
                <w:lang w:val="fr-CA"/>
              </w:rPr>
              <w:t>Requêtes</w:t>
            </w:r>
          </w:p>
          <w:p w:rsidR="0095096B" w:rsidRPr="007C2115" w:rsidRDefault="0095096B" w:rsidP="0095096B">
            <w:pPr>
              <w:rPr>
                <w:rFonts w:cs="Times New Roman"/>
                <w:sz w:val="20"/>
                <w:szCs w:val="20"/>
                <w:lang w:val="fr-CA"/>
              </w:rPr>
            </w:pPr>
          </w:p>
          <w:p w:rsidR="0095096B" w:rsidRPr="007C2115" w:rsidRDefault="0095096B" w:rsidP="0095096B">
            <w:pPr>
              <w:rPr>
                <w:rFonts w:cs="Times New Roman"/>
                <w:sz w:val="20"/>
                <w:szCs w:val="20"/>
                <w:lang w:val="fr-CA"/>
              </w:rPr>
            </w:pPr>
            <w:r w:rsidRPr="007C2115">
              <w:rPr>
                <w:rFonts w:cs="Times New Roman"/>
                <w:sz w:val="20"/>
                <w:szCs w:val="20"/>
                <w:lang w:val="fr-CA"/>
              </w:rPr>
              <w:t xml:space="preserve">Appels entendus depuis la dernière </w:t>
            </w:r>
          </w:p>
          <w:p w:rsidR="0095096B" w:rsidRPr="007C2115" w:rsidRDefault="0095096B" w:rsidP="0095096B">
            <w:pPr>
              <w:rPr>
                <w:rFonts w:cs="Times New Roman"/>
                <w:sz w:val="20"/>
                <w:szCs w:val="20"/>
                <w:lang w:val="fr-CA"/>
              </w:rPr>
            </w:pPr>
            <w:r w:rsidRPr="007C2115">
              <w:rPr>
                <w:rFonts w:cs="Times New Roman"/>
                <w:sz w:val="20"/>
                <w:szCs w:val="20"/>
                <w:lang w:val="fr-CA"/>
              </w:rPr>
              <w:t>parution et résultat</w:t>
            </w:r>
          </w:p>
          <w:p w:rsidR="0095096B" w:rsidRPr="007C2115" w:rsidRDefault="0095096B" w:rsidP="0095096B">
            <w:pPr>
              <w:rPr>
                <w:rFonts w:cs="Times New Roman"/>
                <w:sz w:val="20"/>
                <w:szCs w:val="20"/>
                <w:lang w:val="fr-CA"/>
              </w:rPr>
            </w:pPr>
          </w:p>
          <w:p w:rsidR="0095096B" w:rsidRPr="007C2115" w:rsidRDefault="0095096B" w:rsidP="0095096B">
            <w:pPr>
              <w:rPr>
                <w:rFonts w:cs="Times New Roman"/>
                <w:sz w:val="20"/>
                <w:szCs w:val="20"/>
                <w:lang w:val="fr-CA"/>
              </w:rPr>
            </w:pPr>
            <w:r w:rsidRPr="007C2115">
              <w:rPr>
                <w:rFonts w:cs="Times New Roman"/>
                <w:sz w:val="20"/>
                <w:szCs w:val="20"/>
                <w:lang w:val="fr-CA"/>
              </w:rPr>
              <w:t xml:space="preserve">Jugements rendus sur les appels en </w:t>
            </w:r>
          </w:p>
          <w:p w:rsidR="0095096B" w:rsidRPr="007C2115" w:rsidRDefault="0095096B" w:rsidP="0095096B">
            <w:pPr>
              <w:rPr>
                <w:rFonts w:cs="Times New Roman"/>
                <w:sz w:val="20"/>
                <w:szCs w:val="20"/>
                <w:lang w:val="fr-CA"/>
              </w:rPr>
            </w:pPr>
            <w:r w:rsidRPr="007C2115">
              <w:rPr>
                <w:rFonts w:cs="Times New Roman"/>
                <w:sz w:val="20"/>
                <w:szCs w:val="20"/>
                <w:lang w:val="fr-CA"/>
              </w:rPr>
              <w:t>délibéré</w:t>
            </w:r>
          </w:p>
          <w:p w:rsidR="0095096B" w:rsidRPr="007C2115" w:rsidRDefault="0095096B" w:rsidP="0095096B">
            <w:pPr>
              <w:rPr>
                <w:rFonts w:cs="Times New Roman"/>
                <w:sz w:val="20"/>
                <w:szCs w:val="20"/>
                <w:lang w:val="fr-CA"/>
              </w:rPr>
            </w:pPr>
          </w:p>
          <w:p w:rsidR="0095096B" w:rsidRPr="007C2115" w:rsidRDefault="0095096B" w:rsidP="0095096B">
            <w:pPr>
              <w:rPr>
                <w:rFonts w:cs="Times New Roman"/>
                <w:sz w:val="20"/>
                <w:szCs w:val="20"/>
                <w:lang w:val="fr-CA"/>
              </w:rPr>
            </w:pPr>
            <w:r w:rsidRPr="007C2115">
              <w:rPr>
                <w:rFonts w:cs="Times New Roman"/>
                <w:sz w:val="20"/>
                <w:szCs w:val="20"/>
                <w:lang w:val="fr-CA"/>
              </w:rPr>
              <w:t xml:space="preserve">Sommaires de </w:t>
            </w:r>
            <w:r w:rsidR="00C50A5C" w:rsidRPr="007C2115">
              <w:rPr>
                <w:rFonts w:cs="Times New Roman"/>
                <w:sz w:val="20"/>
                <w:szCs w:val="20"/>
                <w:lang w:val="fr-CA"/>
              </w:rPr>
              <w:t>jugements récents</w:t>
            </w:r>
          </w:p>
          <w:p w:rsidR="0095096B" w:rsidRPr="007C2115" w:rsidRDefault="0095096B" w:rsidP="0095096B">
            <w:pPr>
              <w:rPr>
                <w:rFonts w:cs="Times New Roman"/>
                <w:sz w:val="20"/>
                <w:szCs w:val="20"/>
                <w:lang w:val="fr-CA"/>
              </w:rPr>
            </w:pPr>
          </w:p>
          <w:p w:rsidR="00A87207" w:rsidRPr="007C2115" w:rsidRDefault="00A87207" w:rsidP="00E044BC">
            <w:pPr>
              <w:tabs>
                <w:tab w:val="right" w:pos="9360"/>
              </w:tabs>
              <w:rPr>
                <w:rFonts w:cs="Times New Roman"/>
                <w:sz w:val="20"/>
                <w:szCs w:val="20"/>
                <w:lang w:val="fr-CA"/>
              </w:rPr>
            </w:pPr>
          </w:p>
        </w:tc>
      </w:tr>
    </w:tbl>
    <w:p w:rsidR="0095096B" w:rsidRPr="007C2115"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7C2115" w:rsidTr="0079724F">
        <w:tc>
          <w:tcPr>
            <w:tcW w:w="9576" w:type="dxa"/>
          </w:tcPr>
          <w:p w:rsidR="0079724F" w:rsidRPr="007C2115" w:rsidRDefault="0079724F" w:rsidP="00215F7C">
            <w:pPr>
              <w:keepNext/>
              <w:tabs>
                <w:tab w:val="right" w:pos="9360"/>
              </w:tabs>
              <w:jc w:val="center"/>
              <w:rPr>
                <w:szCs w:val="24"/>
              </w:rPr>
            </w:pPr>
            <w:r w:rsidRPr="007C2115">
              <w:rPr>
                <w:szCs w:val="24"/>
              </w:rPr>
              <w:t>NOTICE</w:t>
            </w:r>
          </w:p>
          <w:p w:rsidR="0079724F" w:rsidRPr="007C2115" w:rsidRDefault="0079724F" w:rsidP="00215F7C">
            <w:pPr>
              <w:keepNext/>
              <w:tabs>
                <w:tab w:val="right" w:pos="9360"/>
              </w:tabs>
              <w:rPr>
                <w:szCs w:val="24"/>
              </w:rPr>
            </w:pPr>
          </w:p>
          <w:p w:rsidR="0079724F" w:rsidRPr="007C2115" w:rsidRDefault="0079724F" w:rsidP="00215F7C">
            <w:pPr>
              <w:keepNext/>
              <w:tabs>
                <w:tab w:val="right" w:pos="9360"/>
              </w:tabs>
              <w:jc w:val="both"/>
              <w:rPr>
                <w:szCs w:val="24"/>
              </w:rPr>
            </w:pPr>
            <w:r w:rsidRPr="007C2115">
              <w:rPr>
                <w:szCs w:val="24"/>
              </w:rPr>
              <w:t>Case summaries included in the Bulletin are prepared by the Office of the Registrar of the Supreme Court of Canada (Law Branch) for information purposes only.</w:t>
            </w:r>
          </w:p>
          <w:p w:rsidR="0079724F" w:rsidRPr="007C2115" w:rsidRDefault="0079724F" w:rsidP="00215F7C">
            <w:pPr>
              <w:keepNext/>
              <w:tabs>
                <w:tab w:val="right" w:pos="9360"/>
              </w:tabs>
              <w:rPr>
                <w:szCs w:val="24"/>
              </w:rPr>
            </w:pPr>
          </w:p>
          <w:p w:rsidR="0079724F" w:rsidRPr="007C2115" w:rsidRDefault="0079724F" w:rsidP="00215F7C">
            <w:pPr>
              <w:keepNext/>
              <w:tabs>
                <w:tab w:val="right" w:pos="9360"/>
              </w:tabs>
              <w:rPr>
                <w:szCs w:val="24"/>
              </w:rPr>
            </w:pPr>
          </w:p>
          <w:p w:rsidR="0079724F" w:rsidRPr="007C2115" w:rsidRDefault="0079724F" w:rsidP="00215F7C">
            <w:pPr>
              <w:keepNext/>
              <w:tabs>
                <w:tab w:val="right" w:pos="9360"/>
              </w:tabs>
              <w:jc w:val="center"/>
              <w:rPr>
                <w:szCs w:val="24"/>
                <w:lang w:val="fr-CA"/>
              </w:rPr>
            </w:pPr>
            <w:r w:rsidRPr="007C2115">
              <w:rPr>
                <w:szCs w:val="24"/>
                <w:lang w:val="fr-CA"/>
              </w:rPr>
              <w:t>AVIS</w:t>
            </w:r>
          </w:p>
          <w:p w:rsidR="0079724F" w:rsidRPr="007C2115" w:rsidRDefault="0079724F" w:rsidP="00215F7C">
            <w:pPr>
              <w:keepNext/>
              <w:tabs>
                <w:tab w:val="right" w:pos="9360"/>
              </w:tabs>
              <w:rPr>
                <w:szCs w:val="24"/>
                <w:lang w:val="fr-CA"/>
              </w:rPr>
            </w:pPr>
          </w:p>
          <w:p w:rsidR="0079724F" w:rsidRPr="007C2115" w:rsidRDefault="0079724F" w:rsidP="00215F7C">
            <w:pPr>
              <w:keepNext/>
              <w:tabs>
                <w:tab w:val="right" w:pos="9360"/>
              </w:tabs>
              <w:jc w:val="both"/>
              <w:rPr>
                <w:sz w:val="20"/>
                <w:szCs w:val="20"/>
                <w:lang w:val="fr-CA"/>
              </w:rPr>
            </w:pPr>
            <w:r w:rsidRPr="007C2115">
              <w:rPr>
                <w:szCs w:val="24"/>
                <w:lang w:val="fr-CA"/>
              </w:rPr>
              <w:t>Les résumés de dossiers publiés dans le bulletin sont préparés par le Bureau du registraire (Direction générale du droit) uniquement à titre d’information.</w:t>
            </w:r>
          </w:p>
        </w:tc>
      </w:tr>
    </w:tbl>
    <w:p w:rsidR="0095096B" w:rsidRPr="007C2115" w:rsidRDefault="0095096B" w:rsidP="0095096B">
      <w:pPr>
        <w:tabs>
          <w:tab w:val="right" w:pos="9360"/>
        </w:tabs>
        <w:rPr>
          <w:lang w:val="fr-CA"/>
        </w:rPr>
      </w:pPr>
    </w:p>
    <w:p w:rsidR="00C01FCB" w:rsidRPr="007C2115" w:rsidRDefault="00C01FCB" w:rsidP="0095096B">
      <w:pPr>
        <w:tabs>
          <w:tab w:val="right" w:pos="9360"/>
        </w:tabs>
        <w:rPr>
          <w:lang w:val="fr-CA"/>
        </w:rPr>
      </w:pPr>
    </w:p>
    <w:p w:rsidR="00C01FCB" w:rsidRPr="007C2115" w:rsidRDefault="00C01FCB" w:rsidP="0095096B">
      <w:pPr>
        <w:tabs>
          <w:tab w:val="right" w:pos="9360"/>
        </w:tabs>
        <w:rPr>
          <w:lang w:val="fr-CA"/>
        </w:rPr>
      </w:pPr>
    </w:p>
    <w:p w:rsidR="00A87207" w:rsidRPr="007C2115" w:rsidRDefault="00A87207" w:rsidP="0095096B">
      <w:pPr>
        <w:tabs>
          <w:tab w:val="right" w:pos="9360"/>
        </w:tabs>
        <w:rPr>
          <w:lang w:val="fr-CA"/>
        </w:rPr>
        <w:sectPr w:rsidR="00A87207" w:rsidRPr="007C2115"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7C2115" w:rsidTr="00245129">
        <w:tc>
          <w:tcPr>
            <w:tcW w:w="4200" w:type="dxa"/>
            <w:shd w:val="clear" w:color="auto" w:fill="auto"/>
            <w:tcMar>
              <w:left w:w="0" w:type="dxa"/>
              <w:right w:w="0" w:type="dxa"/>
            </w:tcMar>
          </w:tcPr>
          <w:p w:rsidR="00A87207" w:rsidRPr="007C2115" w:rsidRDefault="00A87207" w:rsidP="00BA6468">
            <w:pPr>
              <w:rPr>
                <w:rFonts w:eastAsia="Times New Roman" w:cs="Times New Roman"/>
                <w:b/>
                <w:sz w:val="20"/>
                <w:szCs w:val="20"/>
                <w:lang w:eastAsia="en-CA"/>
              </w:rPr>
            </w:pPr>
            <w:r w:rsidRPr="007C2115">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7C2115" w:rsidRDefault="00A87207" w:rsidP="002E2327">
            <w:pPr>
              <w:jc w:val="center"/>
              <w:rPr>
                <w:rFonts w:eastAsia="Times New Roman" w:cs="Times New Roman"/>
                <w:b/>
                <w:sz w:val="20"/>
                <w:szCs w:val="20"/>
                <w:lang w:eastAsia="en-CA"/>
              </w:rPr>
            </w:pPr>
          </w:p>
          <w:p w:rsidR="00A87207" w:rsidRPr="007C2115" w:rsidRDefault="00A87207" w:rsidP="002E2327">
            <w:pPr>
              <w:jc w:val="center"/>
              <w:rPr>
                <w:rFonts w:eastAsia="Times New Roman" w:cs="Times New Roman"/>
                <w:b/>
                <w:sz w:val="20"/>
                <w:szCs w:val="20"/>
                <w:lang w:eastAsia="en-CA"/>
              </w:rPr>
            </w:pPr>
          </w:p>
          <w:p w:rsidR="00A87207" w:rsidRPr="007C2115"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7C2115" w:rsidRDefault="00A87207" w:rsidP="00A87207">
            <w:pPr>
              <w:rPr>
                <w:rFonts w:eastAsia="Times New Roman" w:cs="Times New Roman"/>
                <w:b/>
                <w:sz w:val="20"/>
                <w:szCs w:val="20"/>
                <w:lang w:val="fr-CA" w:eastAsia="en-CA"/>
              </w:rPr>
            </w:pPr>
            <w:r w:rsidRPr="007C2115">
              <w:rPr>
                <w:rFonts w:eastAsia="Times New Roman" w:cs="Times New Roman"/>
                <w:b/>
                <w:szCs w:val="20"/>
                <w:lang w:val="fr-CA" w:eastAsia="en-CA"/>
              </w:rPr>
              <w:t>DEMANDES D’AUTORISATION D’APPEL DÉPOSÉES</w:t>
            </w:r>
          </w:p>
        </w:tc>
      </w:tr>
    </w:tbl>
    <w:p w:rsidR="00A87207" w:rsidRPr="007C2115"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7C2115" w:rsidTr="003B3977">
        <w:tc>
          <w:tcPr>
            <w:tcW w:w="4320" w:type="dxa"/>
            <w:shd w:val="clear" w:color="auto" w:fill="auto"/>
          </w:tcPr>
          <w:p w:rsidR="00C21644" w:rsidRPr="007C2115" w:rsidRDefault="00553D16" w:rsidP="005F1ED8">
            <w:pPr>
              <w:rPr>
                <w:b/>
                <w:sz w:val="20"/>
                <w:szCs w:val="20"/>
                <w:lang w:val="fr-CA"/>
              </w:rPr>
            </w:pPr>
            <w:r w:rsidRPr="007C2115">
              <w:rPr>
                <w:b/>
                <w:sz w:val="20"/>
                <w:szCs w:val="20"/>
                <w:lang w:val="fr-CA"/>
              </w:rPr>
              <w:t>Syndicat Québ</w:t>
            </w:r>
            <w:r w:rsidR="00524F7B" w:rsidRPr="007C2115">
              <w:rPr>
                <w:b/>
                <w:sz w:val="20"/>
                <w:szCs w:val="20"/>
                <w:lang w:val="fr-CA"/>
              </w:rPr>
              <w:t>é</w:t>
            </w:r>
            <w:r w:rsidRPr="007C2115">
              <w:rPr>
                <w:b/>
                <w:sz w:val="20"/>
                <w:szCs w:val="20"/>
                <w:lang w:val="fr-CA"/>
              </w:rPr>
              <w:t>cois des employées et employés de service, section locale 298 (FTQ)</w:t>
            </w:r>
          </w:p>
          <w:p w:rsidR="00553D16" w:rsidRPr="007C2115" w:rsidRDefault="00553D16" w:rsidP="005F1ED8">
            <w:pPr>
              <w:rPr>
                <w:sz w:val="20"/>
                <w:szCs w:val="20"/>
                <w:lang w:val="fr-CA"/>
              </w:rPr>
            </w:pPr>
            <w:r w:rsidRPr="007C2115">
              <w:rPr>
                <w:sz w:val="20"/>
                <w:szCs w:val="20"/>
                <w:lang w:val="fr-CA"/>
              </w:rPr>
              <w:tab/>
              <w:t>Bernard Philion</w:t>
            </w:r>
          </w:p>
          <w:p w:rsidR="00553D16" w:rsidRPr="007C2115" w:rsidRDefault="00553D16" w:rsidP="005F1ED8">
            <w:pPr>
              <w:rPr>
                <w:sz w:val="20"/>
                <w:szCs w:val="20"/>
                <w:lang w:val="fr-CA"/>
              </w:rPr>
            </w:pPr>
            <w:r w:rsidRPr="007C2115">
              <w:rPr>
                <w:sz w:val="20"/>
                <w:szCs w:val="20"/>
                <w:lang w:val="fr-CA"/>
              </w:rPr>
              <w:tab/>
              <w:t>Philion Leblanc Beaudry</w:t>
            </w:r>
          </w:p>
          <w:p w:rsidR="00553D16" w:rsidRPr="007C2115" w:rsidRDefault="00553D16" w:rsidP="005F1ED8">
            <w:pPr>
              <w:rPr>
                <w:b/>
                <w:sz w:val="20"/>
                <w:szCs w:val="20"/>
                <w:lang w:val="fr-CA"/>
              </w:rPr>
            </w:pPr>
          </w:p>
          <w:p w:rsidR="00553D16" w:rsidRPr="007C2115" w:rsidRDefault="00553D16" w:rsidP="005F1ED8">
            <w:pPr>
              <w:rPr>
                <w:sz w:val="20"/>
                <w:szCs w:val="20"/>
                <w:lang w:val="fr-CA"/>
              </w:rPr>
            </w:pPr>
            <w:r w:rsidRPr="007C2115">
              <w:rPr>
                <w:sz w:val="20"/>
                <w:szCs w:val="20"/>
                <w:lang w:val="fr-CA"/>
              </w:rPr>
              <w:tab/>
              <w:t>c. (37746)</w:t>
            </w:r>
          </w:p>
          <w:p w:rsidR="00553D16" w:rsidRPr="007C2115" w:rsidRDefault="00553D16" w:rsidP="005F1ED8">
            <w:pPr>
              <w:rPr>
                <w:sz w:val="20"/>
                <w:szCs w:val="20"/>
                <w:lang w:val="fr-CA"/>
              </w:rPr>
            </w:pPr>
          </w:p>
          <w:p w:rsidR="00553D16" w:rsidRPr="007C2115" w:rsidRDefault="00553D16" w:rsidP="005F1ED8">
            <w:pPr>
              <w:rPr>
                <w:b/>
                <w:sz w:val="20"/>
                <w:szCs w:val="20"/>
                <w:lang w:val="fr-CA"/>
              </w:rPr>
            </w:pPr>
            <w:r w:rsidRPr="007C2115">
              <w:rPr>
                <w:b/>
                <w:sz w:val="20"/>
                <w:szCs w:val="20"/>
                <w:lang w:val="fr-CA"/>
              </w:rPr>
              <w:t>Vigi Santé ltée (Qc)</w:t>
            </w:r>
          </w:p>
          <w:p w:rsidR="00553D16" w:rsidRPr="007C2115" w:rsidRDefault="00553D16" w:rsidP="005F1ED8">
            <w:pPr>
              <w:rPr>
                <w:sz w:val="20"/>
                <w:szCs w:val="20"/>
                <w:lang w:val="fr-CA"/>
              </w:rPr>
            </w:pPr>
            <w:r w:rsidRPr="007C2115">
              <w:rPr>
                <w:b/>
                <w:sz w:val="20"/>
                <w:szCs w:val="20"/>
                <w:lang w:val="fr-CA"/>
              </w:rPr>
              <w:tab/>
            </w:r>
            <w:r w:rsidRPr="007C2115">
              <w:rPr>
                <w:sz w:val="20"/>
                <w:szCs w:val="20"/>
                <w:lang w:val="fr-CA"/>
              </w:rPr>
              <w:t>Pierre Douville</w:t>
            </w:r>
          </w:p>
          <w:p w:rsidR="00553D16" w:rsidRPr="007C2115" w:rsidRDefault="00553D16" w:rsidP="005F1ED8">
            <w:pPr>
              <w:rPr>
                <w:sz w:val="20"/>
                <w:szCs w:val="20"/>
                <w:lang w:val="en-US"/>
              </w:rPr>
            </w:pPr>
            <w:r w:rsidRPr="007C2115">
              <w:rPr>
                <w:sz w:val="20"/>
                <w:szCs w:val="20"/>
                <w:lang w:val="fr-CA"/>
              </w:rPr>
              <w:tab/>
            </w:r>
            <w:r w:rsidRPr="007C2115">
              <w:rPr>
                <w:sz w:val="20"/>
                <w:szCs w:val="20"/>
                <w:lang w:val="en-US"/>
              </w:rPr>
              <w:t>Monette, Barakett S.E.N.C.</w:t>
            </w:r>
          </w:p>
          <w:p w:rsidR="00553D16" w:rsidRPr="007C2115" w:rsidRDefault="00553D16" w:rsidP="005F1ED8">
            <w:pPr>
              <w:rPr>
                <w:sz w:val="20"/>
                <w:szCs w:val="20"/>
                <w:lang w:val="en-US"/>
              </w:rPr>
            </w:pPr>
          </w:p>
          <w:p w:rsidR="00553D16" w:rsidRPr="007C2115" w:rsidRDefault="00553D16" w:rsidP="005F1ED8">
            <w:pPr>
              <w:rPr>
                <w:sz w:val="20"/>
                <w:szCs w:val="20"/>
                <w:lang w:val="en-US"/>
              </w:rPr>
            </w:pPr>
            <w:r w:rsidRPr="007C2115">
              <w:rPr>
                <w:sz w:val="20"/>
                <w:szCs w:val="20"/>
                <w:lang w:val="en-US"/>
              </w:rPr>
              <w:t>DATE DE PRODUCTION: 08.09.2017</w:t>
            </w:r>
          </w:p>
          <w:p w:rsidR="00C21644" w:rsidRPr="007C2115" w:rsidRDefault="007C2115" w:rsidP="005F1ED8">
            <w:pPr>
              <w:rPr>
                <w:sz w:val="20"/>
                <w:szCs w:val="20"/>
              </w:rPr>
            </w:pPr>
            <w:r w:rsidRPr="007C2115">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7C2115" w:rsidRDefault="00C21644" w:rsidP="00242AEE">
            <w:pPr>
              <w:jc w:val="center"/>
              <w:rPr>
                <w:sz w:val="20"/>
                <w:szCs w:val="20"/>
              </w:rPr>
            </w:pPr>
          </w:p>
        </w:tc>
        <w:tc>
          <w:tcPr>
            <w:tcW w:w="4320" w:type="dxa"/>
            <w:shd w:val="clear" w:color="auto" w:fill="auto"/>
          </w:tcPr>
          <w:p w:rsidR="00C21644" w:rsidRPr="007C2115" w:rsidRDefault="003570B4" w:rsidP="00E044BC">
            <w:pPr>
              <w:rPr>
                <w:b/>
                <w:sz w:val="20"/>
                <w:szCs w:val="20"/>
                <w:lang w:val="fr-CA"/>
              </w:rPr>
            </w:pPr>
            <w:r w:rsidRPr="007C2115">
              <w:rPr>
                <w:b/>
                <w:sz w:val="20"/>
                <w:szCs w:val="20"/>
                <w:lang w:val="fr-CA"/>
              </w:rPr>
              <w:t>Pierre Martel</w:t>
            </w:r>
          </w:p>
          <w:p w:rsidR="003570B4" w:rsidRPr="007C2115" w:rsidRDefault="003570B4" w:rsidP="00E044BC">
            <w:pPr>
              <w:rPr>
                <w:sz w:val="20"/>
                <w:szCs w:val="20"/>
                <w:lang w:val="fr-CA"/>
              </w:rPr>
            </w:pPr>
            <w:r w:rsidRPr="007C2115">
              <w:rPr>
                <w:b/>
                <w:sz w:val="20"/>
                <w:szCs w:val="20"/>
                <w:lang w:val="fr-CA"/>
              </w:rPr>
              <w:tab/>
            </w:r>
            <w:r w:rsidRPr="007C2115">
              <w:rPr>
                <w:sz w:val="20"/>
                <w:szCs w:val="20"/>
                <w:lang w:val="fr-CA"/>
              </w:rPr>
              <w:t>Pierre Martel</w:t>
            </w:r>
          </w:p>
          <w:p w:rsidR="003570B4" w:rsidRPr="007C2115" w:rsidRDefault="003570B4" w:rsidP="00E044BC">
            <w:pPr>
              <w:rPr>
                <w:sz w:val="20"/>
                <w:szCs w:val="20"/>
                <w:lang w:val="fr-CA"/>
              </w:rPr>
            </w:pPr>
          </w:p>
          <w:p w:rsidR="003570B4" w:rsidRPr="007C2115" w:rsidRDefault="003570B4" w:rsidP="00E044BC">
            <w:pPr>
              <w:rPr>
                <w:sz w:val="20"/>
                <w:szCs w:val="20"/>
                <w:lang w:val="fr-CA"/>
              </w:rPr>
            </w:pPr>
            <w:r w:rsidRPr="007C2115">
              <w:rPr>
                <w:sz w:val="20"/>
                <w:szCs w:val="20"/>
                <w:lang w:val="fr-CA"/>
              </w:rPr>
              <w:tab/>
              <w:t>c. (37758)</w:t>
            </w:r>
          </w:p>
          <w:p w:rsidR="003570B4" w:rsidRPr="007C2115" w:rsidRDefault="003570B4" w:rsidP="00E044BC">
            <w:pPr>
              <w:rPr>
                <w:sz w:val="20"/>
                <w:szCs w:val="20"/>
                <w:lang w:val="fr-CA"/>
              </w:rPr>
            </w:pPr>
          </w:p>
          <w:p w:rsidR="003570B4" w:rsidRPr="007C2115" w:rsidRDefault="003570B4" w:rsidP="00E044BC">
            <w:pPr>
              <w:rPr>
                <w:b/>
                <w:sz w:val="20"/>
                <w:szCs w:val="20"/>
                <w:lang w:val="fr-CA"/>
              </w:rPr>
            </w:pPr>
            <w:r w:rsidRPr="007C2115">
              <w:rPr>
                <w:b/>
                <w:sz w:val="20"/>
                <w:szCs w:val="20"/>
                <w:lang w:val="fr-CA"/>
              </w:rPr>
              <w:t>Loto-Québec et autre (Qc)</w:t>
            </w:r>
          </w:p>
          <w:p w:rsidR="003570B4" w:rsidRPr="007C2115" w:rsidRDefault="003570B4" w:rsidP="00E044BC">
            <w:pPr>
              <w:rPr>
                <w:sz w:val="20"/>
                <w:szCs w:val="20"/>
                <w:lang w:val="fr-CA"/>
              </w:rPr>
            </w:pPr>
            <w:r w:rsidRPr="007C2115">
              <w:rPr>
                <w:b/>
                <w:sz w:val="20"/>
                <w:szCs w:val="20"/>
                <w:lang w:val="fr-CA"/>
              </w:rPr>
              <w:tab/>
            </w:r>
            <w:r w:rsidRPr="007C2115">
              <w:rPr>
                <w:sz w:val="20"/>
                <w:szCs w:val="20"/>
                <w:lang w:val="fr-CA"/>
              </w:rPr>
              <w:t>Bernard Synnott</w:t>
            </w:r>
          </w:p>
          <w:p w:rsidR="003570B4" w:rsidRPr="007C2115" w:rsidRDefault="003570B4" w:rsidP="003570B4">
            <w:pPr>
              <w:rPr>
                <w:sz w:val="20"/>
                <w:szCs w:val="20"/>
                <w:lang w:val="fr-CA"/>
              </w:rPr>
            </w:pPr>
            <w:r w:rsidRPr="007C2115">
              <w:rPr>
                <w:sz w:val="20"/>
                <w:szCs w:val="20"/>
                <w:lang w:val="fr-CA"/>
              </w:rPr>
              <w:tab/>
              <w:t>Fasken Martineau DuMoulin LLP</w:t>
            </w:r>
          </w:p>
          <w:p w:rsidR="003570B4" w:rsidRPr="007C2115" w:rsidRDefault="003570B4" w:rsidP="003570B4">
            <w:pPr>
              <w:rPr>
                <w:sz w:val="20"/>
                <w:szCs w:val="20"/>
                <w:lang w:val="fr-CA"/>
              </w:rPr>
            </w:pPr>
          </w:p>
          <w:p w:rsidR="003570B4" w:rsidRPr="007C2115" w:rsidRDefault="003570B4" w:rsidP="003570B4">
            <w:pPr>
              <w:rPr>
                <w:sz w:val="20"/>
                <w:szCs w:val="20"/>
                <w:lang w:val="fr-CA"/>
              </w:rPr>
            </w:pPr>
            <w:r w:rsidRPr="007C2115">
              <w:rPr>
                <w:sz w:val="20"/>
                <w:szCs w:val="20"/>
                <w:lang w:val="fr-CA"/>
              </w:rPr>
              <w:t>DATE DE PRODUCTION : 12.0</w:t>
            </w:r>
            <w:r w:rsidR="00524F7B" w:rsidRPr="007C2115">
              <w:rPr>
                <w:sz w:val="20"/>
                <w:szCs w:val="20"/>
                <w:lang w:val="fr-CA"/>
              </w:rPr>
              <w:t>9</w:t>
            </w:r>
            <w:r w:rsidRPr="007C2115">
              <w:rPr>
                <w:sz w:val="20"/>
                <w:szCs w:val="20"/>
                <w:lang w:val="fr-CA"/>
              </w:rPr>
              <w:t>.2017</w:t>
            </w:r>
          </w:p>
          <w:p w:rsidR="003570B4" w:rsidRPr="007C2115" w:rsidRDefault="007C2115" w:rsidP="003570B4">
            <w:pPr>
              <w:rPr>
                <w:sz w:val="20"/>
                <w:szCs w:val="20"/>
                <w:lang w:val="fr-CA"/>
              </w:rPr>
            </w:pPr>
            <w:r w:rsidRPr="007C2115">
              <w:rPr>
                <w:sz w:val="20"/>
                <w:szCs w:val="20"/>
                <w:lang w:val="fr-CA"/>
              </w:rPr>
              <w:pict>
                <v:rect id="_x0000_i1026" style="width:108pt;height:1pt" o:hrpct="0" o:hralign="center" o:hrstd="t" o:hrnoshade="t" o:hr="t" fillcolor="black [3213]" stroked="f"/>
              </w:pict>
            </w:r>
          </w:p>
        </w:tc>
      </w:tr>
      <w:tr w:rsidR="00C21644" w:rsidRPr="007C2115" w:rsidTr="003B3977">
        <w:tc>
          <w:tcPr>
            <w:tcW w:w="4320" w:type="dxa"/>
            <w:shd w:val="clear" w:color="auto" w:fill="auto"/>
          </w:tcPr>
          <w:p w:rsidR="00C21644" w:rsidRPr="007C2115" w:rsidRDefault="00C21644" w:rsidP="003B3977">
            <w:pPr>
              <w:rPr>
                <w:sz w:val="20"/>
                <w:szCs w:val="20"/>
                <w:lang w:val="fr-CA"/>
              </w:rPr>
            </w:pPr>
          </w:p>
        </w:tc>
        <w:tc>
          <w:tcPr>
            <w:tcW w:w="1181" w:type="dxa"/>
            <w:shd w:val="clear" w:color="auto" w:fill="auto"/>
          </w:tcPr>
          <w:p w:rsidR="00C21644" w:rsidRPr="007C2115" w:rsidRDefault="00C21644" w:rsidP="00242AEE">
            <w:pPr>
              <w:jc w:val="center"/>
              <w:rPr>
                <w:sz w:val="20"/>
                <w:szCs w:val="20"/>
                <w:lang w:val="fr-CA"/>
              </w:rPr>
            </w:pPr>
          </w:p>
        </w:tc>
        <w:tc>
          <w:tcPr>
            <w:tcW w:w="4320" w:type="dxa"/>
            <w:shd w:val="clear" w:color="auto" w:fill="auto"/>
          </w:tcPr>
          <w:p w:rsidR="00C21644" w:rsidRPr="007C2115" w:rsidRDefault="00C21644" w:rsidP="00E044BC">
            <w:pPr>
              <w:rPr>
                <w:sz w:val="20"/>
                <w:szCs w:val="20"/>
                <w:lang w:val="fr-CA"/>
              </w:rPr>
            </w:pPr>
          </w:p>
        </w:tc>
      </w:tr>
      <w:tr w:rsidR="00C21644" w:rsidRPr="007C2115" w:rsidTr="003B3977">
        <w:tc>
          <w:tcPr>
            <w:tcW w:w="4320" w:type="dxa"/>
            <w:shd w:val="clear" w:color="auto" w:fill="auto"/>
          </w:tcPr>
          <w:p w:rsidR="00C21644" w:rsidRPr="007C2115" w:rsidRDefault="00C21644" w:rsidP="005F1ED8">
            <w:pPr>
              <w:rPr>
                <w:sz w:val="20"/>
                <w:szCs w:val="20"/>
                <w:lang w:val="fr-CA"/>
              </w:rPr>
            </w:pPr>
          </w:p>
        </w:tc>
        <w:tc>
          <w:tcPr>
            <w:tcW w:w="1181" w:type="dxa"/>
            <w:shd w:val="clear" w:color="auto" w:fill="auto"/>
          </w:tcPr>
          <w:p w:rsidR="00C21644" w:rsidRPr="007C2115" w:rsidRDefault="00C21644" w:rsidP="00242AEE">
            <w:pPr>
              <w:jc w:val="center"/>
              <w:rPr>
                <w:sz w:val="20"/>
                <w:szCs w:val="20"/>
                <w:lang w:val="fr-CA"/>
              </w:rPr>
            </w:pPr>
          </w:p>
        </w:tc>
        <w:tc>
          <w:tcPr>
            <w:tcW w:w="4320" w:type="dxa"/>
            <w:shd w:val="clear" w:color="auto" w:fill="auto"/>
          </w:tcPr>
          <w:p w:rsidR="00C21644" w:rsidRPr="007C2115" w:rsidRDefault="00C21644" w:rsidP="005F1ED8">
            <w:pPr>
              <w:rPr>
                <w:sz w:val="20"/>
                <w:szCs w:val="20"/>
                <w:lang w:val="fr-CA"/>
              </w:rPr>
            </w:pPr>
          </w:p>
        </w:tc>
      </w:tr>
    </w:tbl>
    <w:p w:rsidR="00242AEE" w:rsidRPr="007C2115" w:rsidRDefault="00242AEE" w:rsidP="0095096B">
      <w:pPr>
        <w:tabs>
          <w:tab w:val="right" w:pos="9360"/>
        </w:tabs>
        <w:rPr>
          <w:sz w:val="20"/>
          <w:szCs w:val="20"/>
          <w:lang w:val="fr-CA"/>
        </w:rPr>
      </w:pPr>
    </w:p>
    <w:p w:rsidR="00C01FCB" w:rsidRPr="007C2115" w:rsidRDefault="00C01FCB" w:rsidP="0095096B">
      <w:pPr>
        <w:tabs>
          <w:tab w:val="right" w:pos="9360"/>
        </w:tabs>
        <w:rPr>
          <w:sz w:val="20"/>
          <w:szCs w:val="20"/>
          <w:lang w:val="fr-CA"/>
        </w:rPr>
      </w:pPr>
    </w:p>
    <w:p w:rsidR="00C01FCB" w:rsidRPr="007C2115" w:rsidRDefault="00C01FCB" w:rsidP="0095096B">
      <w:pPr>
        <w:tabs>
          <w:tab w:val="right" w:pos="9360"/>
        </w:tabs>
        <w:rPr>
          <w:sz w:val="20"/>
          <w:szCs w:val="20"/>
          <w:lang w:val="fr-CA"/>
        </w:rPr>
      </w:pPr>
    </w:p>
    <w:p w:rsidR="00242AEE" w:rsidRPr="007C2115" w:rsidRDefault="00242AEE" w:rsidP="0095096B">
      <w:pPr>
        <w:tabs>
          <w:tab w:val="right" w:pos="9360"/>
        </w:tabs>
        <w:rPr>
          <w:sz w:val="20"/>
          <w:szCs w:val="20"/>
          <w:lang w:val="fr-CA"/>
        </w:rPr>
        <w:sectPr w:rsidR="00242AEE" w:rsidRPr="007C2115" w:rsidSect="004256A0">
          <w:headerReference w:type="default" r:id="rId10"/>
          <w:footerReference w:type="default" r:id="rId11"/>
          <w:headerReference w:type="first" r:id="rId12"/>
          <w:footerReference w:type="first" r:id="rId13"/>
          <w:pgSz w:w="12240" w:h="15840"/>
          <w:pgMar w:top="720" w:right="965" w:bottom="1080" w:left="1656" w:header="706" w:footer="706" w:gutter="0"/>
          <w:pgNumType w:start="136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C2115" w:rsidTr="00BA6468">
        <w:trPr>
          <w:trHeight w:val="900"/>
        </w:trPr>
        <w:tc>
          <w:tcPr>
            <w:tcW w:w="4200" w:type="dxa"/>
            <w:tcMar>
              <w:left w:w="0" w:type="dxa"/>
              <w:right w:w="0" w:type="dxa"/>
            </w:tcMar>
          </w:tcPr>
          <w:p w:rsidR="002E2327" w:rsidRPr="007C2115" w:rsidRDefault="002E2327" w:rsidP="002E2327">
            <w:pPr>
              <w:keepNext/>
              <w:keepLines/>
              <w:widowControl w:val="0"/>
              <w:rPr>
                <w:b/>
                <w:szCs w:val="24"/>
              </w:rPr>
            </w:pPr>
            <w:r w:rsidRPr="007C2115">
              <w:rPr>
                <w:b/>
                <w:szCs w:val="24"/>
              </w:rPr>
              <w:lastRenderedPageBreak/>
              <w:t>APPLICATIONS FOR LEAVE SUBMITTED TO COURT SINCE LAST ISSUE</w:t>
            </w:r>
          </w:p>
        </w:tc>
        <w:tc>
          <w:tcPr>
            <w:tcW w:w="1200" w:type="dxa"/>
            <w:tcMar>
              <w:left w:w="0" w:type="dxa"/>
              <w:right w:w="0" w:type="dxa"/>
            </w:tcMar>
          </w:tcPr>
          <w:p w:rsidR="002E2327" w:rsidRPr="007C2115" w:rsidRDefault="002E2327" w:rsidP="002E2327">
            <w:pPr>
              <w:keepNext/>
              <w:keepLines/>
              <w:widowControl w:val="0"/>
              <w:jc w:val="center"/>
              <w:rPr>
                <w:b/>
                <w:szCs w:val="24"/>
              </w:rPr>
            </w:pPr>
          </w:p>
          <w:p w:rsidR="001D0D5F" w:rsidRPr="007C2115" w:rsidRDefault="001D0D5F" w:rsidP="002E2327">
            <w:pPr>
              <w:keepNext/>
              <w:keepLines/>
              <w:widowControl w:val="0"/>
              <w:jc w:val="center"/>
              <w:rPr>
                <w:b/>
                <w:szCs w:val="24"/>
              </w:rPr>
            </w:pPr>
          </w:p>
          <w:p w:rsidR="001D0D5F" w:rsidRPr="007C2115" w:rsidRDefault="001D0D5F" w:rsidP="002E2327">
            <w:pPr>
              <w:keepNext/>
              <w:keepLines/>
              <w:widowControl w:val="0"/>
              <w:jc w:val="center"/>
              <w:rPr>
                <w:b/>
                <w:szCs w:val="24"/>
              </w:rPr>
            </w:pPr>
          </w:p>
          <w:p w:rsidR="001D0D5F" w:rsidRPr="007C2115" w:rsidRDefault="001D0D5F" w:rsidP="002E2327">
            <w:pPr>
              <w:keepNext/>
              <w:keepLines/>
              <w:widowControl w:val="0"/>
              <w:jc w:val="center"/>
              <w:rPr>
                <w:b/>
                <w:szCs w:val="24"/>
              </w:rPr>
            </w:pPr>
          </w:p>
        </w:tc>
        <w:tc>
          <w:tcPr>
            <w:tcW w:w="4080" w:type="dxa"/>
            <w:tcMar>
              <w:left w:w="0" w:type="dxa"/>
              <w:right w:w="0" w:type="dxa"/>
            </w:tcMar>
          </w:tcPr>
          <w:p w:rsidR="002E2327" w:rsidRPr="007C2115" w:rsidRDefault="002E2327" w:rsidP="002E2327">
            <w:pPr>
              <w:keepLines/>
              <w:widowControl w:val="0"/>
              <w:rPr>
                <w:szCs w:val="24"/>
                <w:lang w:val="fr-CA"/>
              </w:rPr>
            </w:pPr>
            <w:r w:rsidRPr="007C2115">
              <w:rPr>
                <w:b/>
                <w:szCs w:val="24"/>
                <w:lang w:val="fr-CA"/>
              </w:rPr>
              <w:t>DEMANDES SOUMISES À LA COUR DEPUIS LA DERNIÈRE PARUTION</w:t>
            </w:r>
          </w:p>
          <w:p w:rsidR="002E2327" w:rsidRPr="007C2115"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7C2115" w:rsidRDefault="002E2327" w:rsidP="002E2327">
      <w:pPr>
        <w:widowControl w:val="0"/>
        <w:rPr>
          <w:b/>
          <w:sz w:val="20"/>
          <w:szCs w:val="20"/>
          <w:lang w:val="fr-CA"/>
        </w:rPr>
      </w:pPr>
    </w:p>
    <w:p w:rsidR="00CB3520" w:rsidRPr="007C2115" w:rsidRDefault="00401702" w:rsidP="00CB3520">
      <w:pPr>
        <w:widowControl w:val="0"/>
        <w:rPr>
          <w:b/>
          <w:sz w:val="20"/>
          <w:szCs w:val="20"/>
        </w:rPr>
      </w:pPr>
      <w:r w:rsidRPr="007C2115">
        <w:rPr>
          <w:b/>
          <w:sz w:val="20"/>
          <w:szCs w:val="20"/>
        </w:rPr>
        <w:t>OCTOBER 2</w:t>
      </w:r>
      <w:r w:rsidR="00CB3520" w:rsidRPr="007C2115">
        <w:rPr>
          <w:b/>
          <w:sz w:val="20"/>
          <w:szCs w:val="20"/>
        </w:rPr>
        <w:t>, 201</w:t>
      </w:r>
      <w:r w:rsidR="00E8544A" w:rsidRPr="007C2115">
        <w:rPr>
          <w:b/>
          <w:sz w:val="20"/>
          <w:szCs w:val="20"/>
        </w:rPr>
        <w:t>7</w:t>
      </w:r>
      <w:r w:rsidR="00CB3520" w:rsidRPr="007C2115">
        <w:rPr>
          <w:b/>
          <w:sz w:val="20"/>
          <w:szCs w:val="20"/>
        </w:rPr>
        <w:t xml:space="preserve"> / LE </w:t>
      </w:r>
      <w:r w:rsidRPr="007C2115">
        <w:rPr>
          <w:b/>
          <w:sz w:val="20"/>
          <w:szCs w:val="20"/>
        </w:rPr>
        <w:t>2 OCTOBRE</w:t>
      </w:r>
      <w:r w:rsidR="00CB3520" w:rsidRPr="007C2115">
        <w:rPr>
          <w:b/>
          <w:sz w:val="20"/>
          <w:szCs w:val="20"/>
        </w:rPr>
        <w:t xml:space="preserve"> 201</w:t>
      </w:r>
      <w:r w:rsidR="00E8544A" w:rsidRPr="007C2115">
        <w:rPr>
          <w:b/>
          <w:sz w:val="20"/>
          <w:szCs w:val="20"/>
        </w:rPr>
        <w:t>7</w:t>
      </w:r>
    </w:p>
    <w:p w:rsidR="00CB3520" w:rsidRPr="007C2115"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401702" w:rsidRPr="007C2115" w:rsidTr="00401702">
        <w:trPr>
          <w:cantSplit/>
        </w:trPr>
        <w:tc>
          <w:tcPr>
            <w:tcW w:w="508" w:type="dxa"/>
          </w:tcPr>
          <w:p w:rsidR="00401702" w:rsidRPr="007C2115" w:rsidRDefault="00401702" w:rsidP="00401702">
            <w:pPr>
              <w:rPr>
                <w:sz w:val="20"/>
                <w:szCs w:val="20"/>
                <w:lang w:val="fr-CA"/>
              </w:rPr>
            </w:pPr>
          </w:p>
        </w:tc>
        <w:tc>
          <w:tcPr>
            <w:tcW w:w="810" w:type="dxa"/>
          </w:tcPr>
          <w:p w:rsidR="00401702" w:rsidRPr="007C2115" w:rsidRDefault="00401702" w:rsidP="00401702">
            <w:pPr>
              <w:rPr>
                <w:sz w:val="20"/>
                <w:szCs w:val="20"/>
                <w:lang w:val="fr-CA"/>
              </w:rPr>
            </w:pPr>
          </w:p>
        </w:tc>
        <w:tc>
          <w:tcPr>
            <w:tcW w:w="8258" w:type="dxa"/>
            <w:gridSpan w:val="3"/>
          </w:tcPr>
          <w:p w:rsidR="00401702" w:rsidRPr="007C2115" w:rsidRDefault="00401702" w:rsidP="00401702">
            <w:pPr>
              <w:jc w:val="center"/>
              <w:rPr>
                <w:b/>
                <w:bCs/>
                <w:sz w:val="20"/>
                <w:szCs w:val="20"/>
              </w:rPr>
            </w:pPr>
            <w:r w:rsidRPr="007C2115">
              <w:rPr>
                <w:b/>
                <w:bCs/>
                <w:sz w:val="20"/>
                <w:szCs w:val="20"/>
              </w:rPr>
              <w:t>CORAM:  Chief Justice McLachlin and Côté and Brown JJ.</w:t>
            </w:r>
          </w:p>
          <w:p w:rsidR="00401702" w:rsidRPr="007C2115" w:rsidRDefault="00401702" w:rsidP="00401702">
            <w:pPr>
              <w:jc w:val="center"/>
              <w:rPr>
                <w:sz w:val="20"/>
                <w:szCs w:val="20"/>
                <w:lang w:val="fr-CA"/>
              </w:rPr>
            </w:pPr>
            <w:r w:rsidRPr="007C2115">
              <w:rPr>
                <w:b/>
                <w:bCs/>
                <w:sz w:val="20"/>
                <w:szCs w:val="20"/>
                <w:lang w:val="fr-CA"/>
              </w:rPr>
              <w:t>La juge en chef McLachlin et les juges Côté et Brown</w:t>
            </w:r>
          </w:p>
          <w:p w:rsidR="00401702" w:rsidRPr="007C2115" w:rsidRDefault="00401702" w:rsidP="00401702">
            <w:pPr>
              <w:rPr>
                <w:sz w:val="20"/>
                <w:szCs w:val="20"/>
                <w:lang w:val="fr-CA"/>
              </w:rPr>
            </w:pPr>
          </w:p>
        </w:tc>
      </w:tr>
      <w:tr w:rsidR="00401702" w:rsidRPr="007C2115" w:rsidTr="00401702">
        <w:trPr>
          <w:cantSplit/>
        </w:trPr>
        <w:tc>
          <w:tcPr>
            <w:tcW w:w="508" w:type="dxa"/>
          </w:tcPr>
          <w:p w:rsidR="00401702" w:rsidRPr="007C2115" w:rsidRDefault="00401702" w:rsidP="00401702">
            <w:pPr>
              <w:rPr>
                <w:sz w:val="20"/>
                <w:szCs w:val="20"/>
              </w:rPr>
            </w:pPr>
            <w:r w:rsidRPr="007C2115">
              <w:rPr>
                <w:sz w:val="20"/>
                <w:szCs w:val="20"/>
              </w:rPr>
              <w:t>1.</w:t>
            </w:r>
          </w:p>
        </w:tc>
        <w:tc>
          <w:tcPr>
            <w:tcW w:w="810" w:type="dxa"/>
          </w:tcPr>
          <w:p w:rsidR="00401702" w:rsidRPr="007C2115" w:rsidRDefault="00401702" w:rsidP="00401702">
            <w:pPr>
              <w:rPr>
                <w:sz w:val="20"/>
                <w:szCs w:val="20"/>
              </w:rPr>
            </w:pPr>
            <w:r w:rsidRPr="007C2115">
              <w:rPr>
                <w:sz w:val="20"/>
                <w:szCs w:val="20"/>
              </w:rPr>
              <w:t>37627</w:t>
            </w:r>
          </w:p>
        </w:tc>
        <w:tc>
          <w:tcPr>
            <w:tcW w:w="4050" w:type="dxa"/>
          </w:tcPr>
          <w:p w:rsidR="00401702" w:rsidRPr="007C2115" w:rsidRDefault="00401702" w:rsidP="00401702">
            <w:pPr>
              <w:pStyle w:val="SCCAppellantInfoAppellantInfo"/>
              <w:rPr>
                <w:sz w:val="20"/>
                <w:szCs w:val="20"/>
              </w:rPr>
            </w:pPr>
            <w:r w:rsidRPr="007C2115">
              <w:rPr>
                <w:sz w:val="20"/>
                <w:szCs w:val="20"/>
              </w:rPr>
              <w:t>Orphan Well Association, et al.</w:t>
            </w:r>
          </w:p>
          <w:p w:rsidR="00401702" w:rsidRPr="007C2115" w:rsidRDefault="00401702" w:rsidP="00401702">
            <w:pPr>
              <w:pStyle w:val="SCCAppellantInfoAppellantInfo"/>
              <w:rPr>
                <w:sz w:val="20"/>
                <w:szCs w:val="20"/>
              </w:rPr>
            </w:pPr>
            <w:r w:rsidRPr="007C2115">
              <w:rPr>
                <w:sz w:val="20"/>
                <w:szCs w:val="20"/>
              </w:rPr>
              <w:t>(Alta.) (Civil) (By Leave)</w:t>
            </w:r>
          </w:p>
        </w:tc>
        <w:tc>
          <w:tcPr>
            <w:tcW w:w="360" w:type="dxa"/>
          </w:tcPr>
          <w:p w:rsidR="00401702" w:rsidRPr="007C2115" w:rsidRDefault="00401702" w:rsidP="00401702">
            <w:pPr>
              <w:rPr>
                <w:sz w:val="20"/>
                <w:szCs w:val="20"/>
              </w:rPr>
            </w:pPr>
            <w:r w:rsidRPr="007C2115">
              <w:rPr>
                <w:sz w:val="20"/>
                <w:szCs w:val="20"/>
              </w:rPr>
              <w:t>v.</w:t>
            </w:r>
          </w:p>
        </w:tc>
        <w:tc>
          <w:tcPr>
            <w:tcW w:w="3848" w:type="dxa"/>
          </w:tcPr>
          <w:p w:rsidR="00401702" w:rsidRPr="007C2115" w:rsidRDefault="00401702" w:rsidP="00401702">
            <w:pPr>
              <w:pStyle w:val="SCCAppellantInfoAppellantInfo"/>
              <w:rPr>
                <w:sz w:val="20"/>
                <w:szCs w:val="20"/>
              </w:rPr>
            </w:pPr>
            <w:r w:rsidRPr="007C2115">
              <w:rPr>
                <w:sz w:val="20"/>
                <w:szCs w:val="20"/>
              </w:rPr>
              <w:t>Grant Thornton Limited, et al.</w:t>
            </w:r>
          </w:p>
        </w:tc>
      </w:tr>
      <w:tr w:rsidR="00401702" w:rsidRPr="007C2115" w:rsidTr="00401702">
        <w:trPr>
          <w:cantSplit/>
        </w:trPr>
        <w:tc>
          <w:tcPr>
            <w:tcW w:w="508" w:type="dxa"/>
          </w:tcPr>
          <w:p w:rsidR="00401702" w:rsidRPr="007C2115" w:rsidRDefault="00401702" w:rsidP="00401702">
            <w:pPr>
              <w:rPr>
                <w:sz w:val="20"/>
                <w:szCs w:val="20"/>
              </w:rPr>
            </w:pPr>
            <w:r w:rsidRPr="007C2115">
              <w:rPr>
                <w:sz w:val="20"/>
                <w:szCs w:val="20"/>
              </w:rPr>
              <w:t>2.</w:t>
            </w:r>
          </w:p>
        </w:tc>
        <w:tc>
          <w:tcPr>
            <w:tcW w:w="810" w:type="dxa"/>
          </w:tcPr>
          <w:p w:rsidR="00401702" w:rsidRPr="007C2115" w:rsidRDefault="00401702" w:rsidP="00401702">
            <w:pPr>
              <w:rPr>
                <w:sz w:val="20"/>
                <w:szCs w:val="20"/>
              </w:rPr>
            </w:pPr>
            <w:r w:rsidRPr="007C2115">
              <w:rPr>
                <w:sz w:val="20"/>
                <w:szCs w:val="20"/>
              </w:rPr>
              <w:t>37673</w:t>
            </w:r>
          </w:p>
        </w:tc>
        <w:tc>
          <w:tcPr>
            <w:tcW w:w="4050" w:type="dxa"/>
          </w:tcPr>
          <w:p w:rsidR="00401702" w:rsidRPr="007C2115" w:rsidRDefault="00401702" w:rsidP="00401702">
            <w:pPr>
              <w:pStyle w:val="SCCAppellantInfoAppellantInfo"/>
              <w:rPr>
                <w:sz w:val="20"/>
                <w:szCs w:val="20"/>
                <w:lang w:val="fr-CA"/>
              </w:rPr>
            </w:pPr>
            <w:r w:rsidRPr="007C2115">
              <w:rPr>
                <w:sz w:val="20"/>
                <w:szCs w:val="20"/>
                <w:lang w:val="fr-CA"/>
              </w:rPr>
              <w:t>Pierre Mailloux</w:t>
            </w:r>
          </w:p>
          <w:p w:rsidR="00401702" w:rsidRPr="007C2115" w:rsidRDefault="00401702" w:rsidP="00401702">
            <w:pPr>
              <w:pStyle w:val="SCCAppellantInfoAppellantInfo"/>
              <w:rPr>
                <w:sz w:val="20"/>
                <w:szCs w:val="20"/>
                <w:lang w:val="fr-CA"/>
              </w:rPr>
            </w:pPr>
            <w:r w:rsidRPr="007C2115">
              <w:rPr>
                <w:sz w:val="20"/>
                <w:szCs w:val="20"/>
                <w:lang w:val="fr-CA"/>
              </w:rPr>
              <w:t>(Qc) (Civile) (Autorisation)</w:t>
            </w:r>
          </w:p>
        </w:tc>
        <w:tc>
          <w:tcPr>
            <w:tcW w:w="360" w:type="dxa"/>
          </w:tcPr>
          <w:p w:rsidR="00401702" w:rsidRPr="007C2115" w:rsidRDefault="00401702" w:rsidP="00401702">
            <w:pPr>
              <w:rPr>
                <w:sz w:val="20"/>
                <w:szCs w:val="20"/>
              </w:rPr>
            </w:pPr>
            <w:r w:rsidRPr="007C2115">
              <w:rPr>
                <w:sz w:val="20"/>
                <w:szCs w:val="20"/>
              </w:rPr>
              <w:t>c.</w:t>
            </w:r>
          </w:p>
        </w:tc>
        <w:tc>
          <w:tcPr>
            <w:tcW w:w="3848" w:type="dxa"/>
          </w:tcPr>
          <w:p w:rsidR="00401702" w:rsidRPr="007C2115" w:rsidRDefault="00401702" w:rsidP="00401702">
            <w:pPr>
              <w:pStyle w:val="SCCAppellantInfoAppellantInfo"/>
              <w:rPr>
                <w:sz w:val="20"/>
                <w:szCs w:val="20"/>
                <w:lang w:val="fr-CA"/>
              </w:rPr>
            </w:pPr>
            <w:r w:rsidRPr="007C2115">
              <w:rPr>
                <w:sz w:val="20"/>
                <w:szCs w:val="20"/>
                <w:lang w:val="fr-CA"/>
              </w:rPr>
              <w:t>Mario Deschênes, ès qualités de syndic adjoint du Collège des médecins du Québec, et al.</w:t>
            </w:r>
          </w:p>
        </w:tc>
      </w:tr>
      <w:tr w:rsidR="00401702" w:rsidRPr="007C2115" w:rsidTr="00401702">
        <w:trPr>
          <w:cantSplit/>
        </w:trPr>
        <w:tc>
          <w:tcPr>
            <w:tcW w:w="508" w:type="dxa"/>
          </w:tcPr>
          <w:p w:rsidR="00401702" w:rsidRPr="007C2115" w:rsidRDefault="00401702" w:rsidP="00401702">
            <w:pPr>
              <w:rPr>
                <w:sz w:val="20"/>
                <w:szCs w:val="20"/>
                <w:lang w:val="fr-CA"/>
              </w:rPr>
            </w:pPr>
          </w:p>
        </w:tc>
        <w:tc>
          <w:tcPr>
            <w:tcW w:w="810" w:type="dxa"/>
          </w:tcPr>
          <w:p w:rsidR="00401702" w:rsidRPr="007C2115" w:rsidRDefault="00401702" w:rsidP="00401702">
            <w:pPr>
              <w:rPr>
                <w:sz w:val="20"/>
                <w:szCs w:val="20"/>
                <w:lang w:val="fr-CA"/>
              </w:rPr>
            </w:pPr>
          </w:p>
        </w:tc>
        <w:tc>
          <w:tcPr>
            <w:tcW w:w="8258" w:type="dxa"/>
            <w:gridSpan w:val="3"/>
          </w:tcPr>
          <w:p w:rsidR="00401702" w:rsidRPr="007C2115" w:rsidRDefault="00401702" w:rsidP="00401702">
            <w:pPr>
              <w:jc w:val="center"/>
              <w:rPr>
                <w:b/>
                <w:bCs/>
                <w:sz w:val="20"/>
                <w:szCs w:val="20"/>
                <w:lang w:val="en-US"/>
              </w:rPr>
            </w:pPr>
            <w:r w:rsidRPr="007C2115">
              <w:rPr>
                <w:b/>
                <w:bCs/>
                <w:sz w:val="20"/>
                <w:szCs w:val="20"/>
              </w:rPr>
              <w:t>CORAM: Abella, Gascon and Rowe JJ.</w:t>
            </w:r>
          </w:p>
          <w:p w:rsidR="00401702" w:rsidRPr="007C2115" w:rsidRDefault="00401702" w:rsidP="00401702">
            <w:pPr>
              <w:jc w:val="center"/>
              <w:rPr>
                <w:b/>
                <w:bCs/>
                <w:sz w:val="20"/>
                <w:szCs w:val="20"/>
                <w:lang w:val="fr-CA"/>
              </w:rPr>
            </w:pPr>
            <w:r w:rsidRPr="007C2115">
              <w:rPr>
                <w:b/>
                <w:bCs/>
                <w:sz w:val="20"/>
                <w:szCs w:val="20"/>
                <w:lang w:val="fr-CA"/>
              </w:rPr>
              <w:t>Les juges Abella, Gascon et Rowe</w:t>
            </w:r>
          </w:p>
          <w:p w:rsidR="00401702" w:rsidRPr="007C2115" w:rsidRDefault="00401702" w:rsidP="00401702">
            <w:pPr>
              <w:rPr>
                <w:sz w:val="20"/>
                <w:szCs w:val="20"/>
                <w:lang w:val="fr-CA"/>
              </w:rPr>
            </w:pPr>
          </w:p>
        </w:tc>
      </w:tr>
      <w:tr w:rsidR="00401702" w:rsidRPr="007C2115" w:rsidTr="00401702">
        <w:trPr>
          <w:cantSplit/>
        </w:trPr>
        <w:tc>
          <w:tcPr>
            <w:tcW w:w="508" w:type="dxa"/>
          </w:tcPr>
          <w:p w:rsidR="00401702" w:rsidRPr="007C2115" w:rsidRDefault="00401702" w:rsidP="00401702">
            <w:pPr>
              <w:rPr>
                <w:sz w:val="20"/>
                <w:szCs w:val="20"/>
              </w:rPr>
            </w:pPr>
            <w:r w:rsidRPr="007C2115">
              <w:rPr>
                <w:sz w:val="20"/>
                <w:szCs w:val="20"/>
              </w:rPr>
              <w:t>3.</w:t>
            </w:r>
          </w:p>
        </w:tc>
        <w:tc>
          <w:tcPr>
            <w:tcW w:w="810" w:type="dxa"/>
          </w:tcPr>
          <w:p w:rsidR="00401702" w:rsidRPr="007C2115" w:rsidRDefault="00401702" w:rsidP="00401702">
            <w:pPr>
              <w:rPr>
                <w:sz w:val="20"/>
                <w:szCs w:val="20"/>
              </w:rPr>
            </w:pPr>
            <w:r w:rsidRPr="007C2115">
              <w:rPr>
                <w:sz w:val="20"/>
                <w:szCs w:val="20"/>
              </w:rPr>
              <w:t>37545</w:t>
            </w:r>
          </w:p>
        </w:tc>
        <w:tc>
          <w:tcPr>
            <w:tcW w:w="4050" w:type="dxa"/>
          </w:tcPr>
          <w:p w:rsidR="00401702" w:rsidRPr="007C2115" w:rsidRDefault="00401702" w:rsidP="00401702">
            <w:pPr>
              <w:pStyle w:val="SCCAppellantInfoAppellantInfo"/>
              <w:rPr>
                <w:sz w:val="20"/>
                <w:szCs w:val="20"/>
                <w:lang w:val="fr-CA"/>
              </w:rPr>
            </w:pPr>
            <w:r w:rsidRPr="007C2115">
              <w:rPr>
                <w:sz w:val="20"/>
                <w:szCs w:val="20"/>
                <w:lang w:val="fr-CA"/>
              </w:rPr>
              <w:t>Alexis Giesbrecht, tant personnellement qu'en sa qualité de tutrice à ses enfants mineurs, Maliha et Liam Fournier, et al.</w:t>
            </w:r>
          </w:p>
          <w:p w:rsidR="00401702" w:rsidRPr="007C2115" w:rsidRDefault="00401702" w:rsidP="00401702">
            <w:pPr>
              <w:pStyle w:val="SCCAppellantInfoAppellantInfo"/>
              <w:rPr>
                <w:sz w:val="20"/>
                <w:szCs w:val="20"/>
              </w:rPr>
            </w:pPr>
            <w:r w:rsidRPr="007C2115">
              <w:rPr>
                <w:sz w:val="20"/>
                <w:szCs w:val="20"/>
              </w:rPr>
              <w:t>(Qc) (Civile) (Autorisation)</w:t>
            </w:r>
          </w:p>
        </w:tc>
        <w:tc>
          <w:tcPr>
            <w:tcW w:w="360" w:type="dxa"/>
          </w:tcPr>
          <w:p w:rsidR="00401702" w:rsidRPr="007C2115" w:rsidRDefault="00401702" w:rsidP="00401702">
            <w:pPr>
              <w:rPr>
                <w:sz w:val="20"/>
                <w:szCs w:val="20"/>
              </w:rPr>
            </w:pPr>
            <w:r w:rsidRPr="007C2115">
              <w:rPr>
                <w:sz w:val="20"/>
                <w:szCs w:val="20"/>
              </w:rPr>
              <w:t>c.</w:t>
            </w:r>
          </w:p>
        </w:tc>
        <w:tc>
          <w:tcPr>
            <w:tcW w:w="3848" w:type="dxa"/>
          </w:tcPr>
          <w:p w:rsidR="00401702" w:rsidRPr="007C2115" w:rsidRDefault="00401702" w:rsidP="00401702">
            <w:pPr>
              <w:pStyle w:val="SCCAppellantInfoAppellantInfo"/>
              <w:rPr>
                <w:sz w:val="20"/>
                <w:szCs w:val="20"/>
                <w:lang w:val="fr-CA"/>
              </w:rPr>
            </w:pPr>
            <w:r w:rsidRPr="007C2115">
              <w:rPr>
                <w:sz w:val="20"/>
                <w:szCs w:val="20"/>
                <w:lang w:val="fr-CA"/>
              </w:rPr>
              <w:t>Héritiers de feu Michel Nadeau, et al.</w:t>
            </w:r>
          </w:p>
        </w:tc>
      </w:tr>
      <w:tr w:rsidR="00401702" w:rsidRPr="007C2115" w:rsidTr="00401702">
        <w:trPr>
          <w:cantSplit/>
        </w:trPr>
        <w:tc>
          <w:tcPr>
            <w:tcW w:w="508" w:type="dxa"/>
          </w:tcPr>
          <w:p w:rsidR="00401702" w:rsidRPr="007C2115" w:rsidRDefault="00401702" w:rsidP="00401702">
            <w:pPr>
              <w:rPr>
                <w:sz w:val="20"/>
                <w:szCs w:val="20"/>
              </w:rPr>
            </w:pPr>
            <w:r w:rsidRPr="007C2115">
              <w:rPr>
                <w:sz w:val="20"/>
                <w:szCs w:val="20"/>
              </w:rPr>
              <w:t>4.</w:t>
            </w:r>
          </w:p>
        </w:tc>
        <w:tc>
          <w:tcPr>
            <w:tcW w:w="810" w:type="dxa"/>
          </w:tcPr>
          <w:p w:rsidR="00401702" w:rsidRPr="007C2115" w:rsidRDefault="00401702" w:rsidP="00401702">
            <w:pPr>
              <w:rPr>
                <w:sz w:val="20"/>
                <w:szCs w:val="20"/>
              </w:rPr>
            </w:pPr>
            <w:r w:rsidRPr="007C2115">
              <w:rPr>
                <w:sz w:val="20"/>
                <w:szCs w:val="20"/>
              </w:rPr>
              <w:t>37526</w:t>
            </w:r>
          </w:p>
        </w:tc>
        <w:tc>
          <w:tcPr>
            <w:tcW w:w="4050" w:type="dxa"/>
          </w:tcPr>
          <w:p w:rsidR="00401702" w:rsidRPr="007C2115" w:rsidRDefault="00401702" w:rsidP="00401702">
            <w:pPr>
              <w:pStyle w:val="SCCAppellantInfoAppellantInfo"/>
              <w:rPr>
                <w:sz w:val="20"/>
                <w:szCs w:val="20"/>
                <w:lang w:val="fr-CA"/>
              </w:rPr>
            </w:pPr>
            <w:r w:rsidRPr="007C2115">
              <w:rPr>
                <w:sz w:val="20"/>
                <w:szCs w:val="20"/>
                <w:lang w:val="fr-CA"/>
              </w:rPr>
              <w:t>Mario Côté inc.</w:t>
            </w:r>
          </w:p>
          <w:p w:rsidR="00401702" w:rsidRPr="007C2115" w:rsidRDefault="00401702" w:rsidP="00401702">
            <w:pPr>
              <w:pStyle w:val="SCCAppellantInfoAppellantInfo"/>
              <w:rPr>
                <w:sz w:val="20"/>
                <w:szCs w:val="20"/>
                <w:lang w:val="fr-CA"/>
              </w:rPr>
            </w:pPr>
            <w:r w:rsidRPr="007C2115">
              <w:rPr>
                <w:sz w:val="20"/>
                <w:szCs w:val="20"/>
                <w:lang w:val="fr-CA"/>
              </w:rPr>
              <w:t>(CF) (Civile) (Autorisation)</w:t>
            </w:r>
          </w:p>
        </w:tc>
        <w:tc>
          <w:tcPr>
            <w:tcW w:w="360" w:type="dxa"/>
          </w:tcPr>
          <w:p w:rsidR="00401702" w:rsidRPr="007C2115" w:rsidRDefault="00401702" w:rsidP="00401702">
            <w:pPr>
              <w:rPr>
                <w:sz w:val="20"/>
                <w:szCs w:val="20"/>
              </w:rPr>
            </w:pPr>
            <w:r w:rsidRPr="007C2115">
              <w:rPr>
                <w:sz w:val="20"/>
                <w:szCs w:val="20"/>
              </w:rPr>
              <w:t>c.</w:t>
            </w:r>
          </w:p>
        </w:tc>
        <w:tc>
          <w:tcPr>
            <w:tcW w:w="3848" w:type="dxa"/>
          </w:tcPr>
          <w:p w:rsidR="00401702" w:rsidRPr="007C2115" w:rsidRDefault="00401702" w:rsidP="00401702">
            <w:pPr>
              <w:pStyle w:val="SCCAppellantInfoAppellantInfo"/>
              <w:rPr>
                <w:sz w:val="20"/>
                <w:szCs w:val="20"/>
              </w:rPr>
            </w:pPr>
            <w:r w:rsidRPr="007C2115">
              <w:rPr>
                <w:sz w:val="20"/>
                <w:szCs w:val="20"/>
              </w:rPr>
              <w:t>Procureur général du Canada</w:t>
            </w:r>
          </w:p>
        </w:tc>
      </w:tr>
      <w:tr w:rsidR="00401702" w:rsidRPr="007C2115" w:rsidTr="00401702">
        <w:trPr>
          <w:cantSplit/>
        </w:trPr>
        <w:tc>
          <w:tcPr>
            <w:tcW w:w="508" w:type="dxa"/>
          </w:tcPr>
          <w:p w:rsidR="00401702" w:rsidRPr="007C2115" w:rsidRDefault="00401702" w:rsidP="00401702">
            <w:pPr>
              <w:rPr>
                <w:sz w:val="20"/>
                <w:szCs w:val="20"/>
              </w:rPr>
            </w:pPr>
          </w:p>
        </w:tc>
        <w:tc>
          <w:tcPr>
            <w:tcW w:w="810" w:type="dxa"/>
          </w:tcPr>
          <w:p w:rsidR="00401702" w:rsidRPr="007C2115" w:rsidRDefault="00401702" w:rsidP="00401702">
            <w:pPr>
              <w:rPr>
                <w:sz w:val="20"/>
                <w:szCs w:val="20"/>
              </w:rPr>
            </w:pPr>
          </w:p>
        </w:tc>
        <w:tc>
          <w:tcPr>
            <w:tcW w:w="8258" w:type="dxa"/>
            <w:gridSpan w:val="3"/>
          </w:tcPr>
          <w:p w:rsidR="00401702" w:rsidRPr="007C2115" w:rsidRDefault="00401702" w:rsidP="00401702">
            <w:pPr>
              <w:pStyle w:val="SCCAppellantInfoCoram"/>
              <w:rPr>
                <w:sz w:val="20"/>
                <w:szCs w:val="20"/>
              </w:rPr>
            </w:pPr>
          </w:p>
          <w:p w:rsidR="00401702" w:rsidRPr="007C2115" w:rsidRDefault="00401702" w:rsidP="00401702">
            <w:pPr>
              <w:jc w:val="center"/>
              <w:rPr>
                <w:b/>
                <w:bCs/>
                <w:sz w:val="20"/>
                <w:szCs w:val="20"/>
                <w:lang w:val="en-US"/>
              </w:rPr>
            </w:pPr>
            <w:r w:rsidRPr="007C2115">
              <w:rPr>
                <w:b/>
                <w:bCs/>
                <w:sz w:val="20"/>
                <w:szCs w:val="20"/>
              </w:rPr>
              <w:t>CORAM: Moldaver, Karakatsanis and Wagner JJ.</w:t>
            </w:r>
          </w:p>
          <w:p w:rsidR="00401702" w:rsidRPr="007C2115" w:rsidRDefault="00401702" w:rsidP="00401702">
            <w:pPr>
              <w:jc w:val="center"/>
              <w:rPr>
                <w:b/>
                <w:bCs/>
                <w:sz w:val="20"/>
                <w:szCs w:val="20"/>
                <w:lang w:val="fr-CA"/>
              </w:rPr>
            </w:pPr>
            <w:r w:rsidRPr="007C2115">
              <w:rPr>
                <w:b/>
                <w:bCs/>
                <w:sz w:val="20"/>
                <w:szCs w:val="20"/>
                <w:lang w:val="fr-CA"/>
              </w:rPr>
              <w:t>Les juges Moldaver, Karakatsanis et Wagner</w:t>
            </w:r>
          </w:p>
          <w:p w:rsidR="00401702" w:rsidRPr="007C2115" w:rsidRDefault="00401702" w:rsidP="00401702">
            <w:pPr>
              <w:rPr>
                <w:sz w:val="20"/>
                <w:szCs w:val="20"/>
                <w:lang w:val="fr-CA"/>
              </w:rPr>
            </w:pPr>
          </w:p>
        </w:tc>
      </w:tr>
      <w:tr w:rsidR="00401702" w:rsidRPr="007C2115" w:rsidTr="00401702">
        <w:trPr>
          <w:cantSplit/>
        </w:trPr>
        <w:tc>
          <w:tcPr>
            <w:tcW w:w="508" w:type="dxa"/>
          </w:tcPr>
          <w:p w:rsidR="00401702" w:rsidRPr="007C2115" w:rsidRDefault="00401702" w:rsidP="00401702">
            <w:pPr>
              <w:rPr>
                <w:sz w:val="20"/>
                <w:szCs w:val="20"/>
              </w:rPr>
            </w:pPr>
            <w:r w:rsidRPr="007C2115">
              <w:rPr>
                <w:sz w:val="20"/>
                <w:szCs w:val="20"/>
              </w:rPr>
              <w:t>5.</w:t>
            </w:r>
          </w:p>
        </w:tc>
        <w:tc>
          <w:tcPr>
            <w:tcW w:w="810" w:type="dxa"/>
          </w:tcPr>
          <w:p w:rsidR="00401702" w:rsidRPr="007C2115" w:rsidRDefault="00401702" w:rsidP="00401702">
            <w:pPr>
              <w:rPr>
                <w:sz w:val="20"/>
                <w:szCs w:val="20"/>
              </w:rPr>
            </w:pPr>
            <w:r w:rsidRPr="007C2115">
              <w:rPr>
                <w:sz w:val="20"/>
                <w:szCs w:val="20"/>
              </w:rPr>
              <w:t>37509</w:t>
            </w:r>
          </w:p>
        </w:tc>
        <w:tc>
          <w:tcPr>
            <w:tcW w:w="4050" w:type="dxa"/>
          </w:tcPr>
          <w:p w:rsidR="00401702" w:rsidRPr="007C2115" w:rsidRDefault="00401702" w:rsidP="00401702">
            <w:pPr>
              <w:pStyle w:val="SCCAppellantInfoAppellantInfo"/>
              <w:rPr>
                <w:sz w:val="20"/>
                <w:szCs w:val="20"/>
              </w:rPr>
            </w:pPr>
            <w:r w:rsidRPr="007C2115">
              <w:rPr>
                <w:sz w:val="20"/>
                <w:szCs w:val="20"/>
              </w:rPr>
              <w:t>C. Steven Sikes, et al.</w:t>
            </w:r>
          </w:p>
          <w:p w:rsidR="00401702" w:rsidRPr="007C2115" w:rsidRDefault="00401702" w:rsidP="00401702">
            <w:pPr>
              <w:pStyle w:val="SCCAppellantInfoAppellantInfo"/>
              <w:rPr>
                <w:sz w:val="20"/>
                <w:szCs w:val="20"/>
              </w:rPr>
            </w:pPr>
            <w:r w:rsidRPr="007C2115">
              <w:rPr>
                <w:sz w:val="20"/>
                <w:szCs w:val="20"/>
              </w:rPr>
              <w:t>(FC) (Civil) (By Leave)</w:t>
            </w:r>
          </w:p>
        </w:tc>
        <w:tc>
          <w:tcPr>
            <w:tcW w:w="360" w:type="dxa"/>
          </w:tcPr>
          <w:p w:rsidR="00401702" w:rsidRPr="007C2115" w:rsidRDefault="00401702" w:rsidP="00401702">
            <w:pPr>
              <w:rPr>
                <w:sz w:val="20"/>
                <w:szCs w:val="20"/>
              </w:rPr>
            </w:pPr>
            <w:r w:rsidRPr="007C2115">
              <w:rPr>
                <w:sz w:val="20"/>
                <w:szCs w:val="20"/>
              </w:rPr>
              <w:t>v.</w:t>
            </w:r>
          </w:p>
        </w:tc>
        <w:tc>
          <w:tcPr>
            <w:tcW w:w="3848" w:type="dxa"/>
          </w:tcPr>
          <w:p w:rsidR="00401702" w:rsidRPr="007C2115" w:rsidRDefault="00401702" w:rsidP="00401702">
            <w:pPr>
              <w:pStyle w:val="SCCAppellantInfoAppellantInfo"/>
              <w:rPr>
                <w:sz w:val="20"/>
                <w:szCs w:val="20"/>
              </w:rPr>
            </w:pPr>
            <w:r w:rsidRPr="007C2115">
              <w:rPr>
                <w:sz w:val="20"/>
                <w:szCs w:val="20"/>
              </w:rPr>
              <w:t>EnCana Corporation, et al.</w:t>
            </w:r>
          </w:p>
        </w:tc>
      </w:tr>
    </w:tbl>
    <w:p w:rsidR="00762008" w:rsidRPr="007C2115" w:rsidRDefault="00762008" w:rsidP="002E2327">
      <w:pPr>
        <w:widowControl w:val="0"/>
        <w:rPr>
          <w:sz w:val="20"/>
          <w:szCs w:val="20"/>
          <w:lang w:val="fr-CA"/>
        </w:rPr>
      </w:pPr>
    </w:p>
    <w:p w:rsidR="002E2327" w:rsidRPr="007C2115" w:rsidRDefault="007C2115" w:rsidP="002E2327">
      <w:pPr>
        <w:widowControl w:val="0"/>
        <w:rPr>
          <w:sz w:val="20"/>
          <w:szCs w:val="20"/>
        </w:rPr>
      </w:pPr>
      <w:r w:rsidRPr="007C2115">
        <w:rPr>
          <w:sz w:val="20"/>
          <w:szCs w:val="20"/>
        </w:rPr>
        <w:pict>
          <v:rect id="_x0000_i1029" style="width:2in;height:1pt" o:hrpct="0" o:hralign="center" o:hrstd="t" o:hrnoshade="t" o:hr="t" fillcolor="black [3213]" stroked="f"/>
        </w:pict>
      </w:r>
    </w:p>
    <w:p w:rsidR="00D94028" w:rsidRPr="007C2115" w:rsidRDefault="00D94028" w:rsidP="002E2327">
      <w:pPr>
        <w:widowControl w:val="0"/>
        <w:rPr>
          <w:sz w:val="20"/>
          <w:szCs w:val="20"/>
        </w:rPr>
      </w:pPr>
    </w:p>
    <w:p w:rsidR="00D94028" w:rsidRPr="007C2115" w:rsidRDefault="00D94028" w:rsidP="002E2327">
      <w:pPr>
        <w:widowControl w:val="0"/>
        <w:rPr>
          <w:sz w:val="20"/>
          <w:szCs w:val="20"/>
        </w:rPr>
      </w:pPr>
    </w:p>
    <w:p w:rsidR="00D94028" w:rsidRPr="007C2115" w:rsidRDefault="00D94028" w:rsidP="002E2327">
      <w:pPr>
        <w:widowControl w:val="0"/>
        <w:rPr>
          <w:sz w:val="20"/>
          <w:szCs w:val="20"/>
        </w:rPr>
      </w:pPr>
    </w:p>
    <w:p w:rsidR="0044776A" w:rsidRPr="007C2115" w:rsidRDefault="0044776A" w:rsidP="002E2327">
      <w:pPr>
        <w:widowControl w:val="0"/>
        <w:spacing w:line="0" w:lineRule="atLeast"/>
        <w:rPr>
          <w:sz w:val="20"/>
          <w:szCs w:val="20"/>
        </w:rPr>
        <w:sectPr w:rsidR="0044776A" w:rsidRPr="007C2115"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32989" w:rsidRPr="007C2115" w:rsidTr="00BA6468">
        <w:tc>
          <w:tcPr>
            <w:tcW w:w="4200" w:type="dxa"/>
            <w:tcMar>
              <w:left w:w="0" w:type="dxa"/>
              <w:right w:w="0" w:type="dxa"/>
            </w:tcMar>
          </w:tcPr>
          <w:p w:rsidR="00432989" w:rsidRPr="007C2115" w:rsidRDefault="00432989" w:rsidP="00432989">
            <w:pPr>
              <w:keepNext/>
              <w:keepLines/>
              <w:jc w:val="both"/>
              <w:rPr>
                <w:b/>
                <w:szCs w:val="24"/>
              </w:rPr>
            </w:pPr>
            <w:bookmarkStart w:id="0" w:name="QuickMark_1"/>
            <w:bookmarkEnd w:id="0"/>
            <w:r w:rsidRPr="007C2115">
              <w:rPr>
                <w:b/>
                <w:szCs w:val="24"/>
              </w:rPr>
              <w:lastRenderedPageBreak/>
              <w:t>ORAL HEARING ON APPLICATIONS FOR LEAVE</w:t>
            </w:r>
          </w:p>
        </w:tc>
        <w:tc>
          <w:tcPr>
            <w:tcW w:w="1200" w:type="dxa"/>
            <w:tcMar>
              <w:left w:w="0" w:type="dxa"/>
              <w:right w:w="0" w:type="dxa"/>
            </w:tcMar>
          </w:tcPr>
          <w:p w:rsidR="00432989" w:rsidRPr="007C2115" w:rsidRDefault="00432989" w:rsidP="00C50A5C">
            <w:pPr>
              <w:keepNext/>
              <w:keepLines/>
              <w:jc w:val="center"/>
              <w:rPr>
                <w:b/>
                <w:szCs w:val="24"/>
              </w:rPr>
            </w:pPr>
          </w:p>
          <w:p w:rsidR="00C50A5C" w:rsidRPr="007C2115" w:rsidRDefault="00C50A5C" w:rsidP="00C50A5C">
            <w:pPr>
              <w:keepNext/>
              <w:keepLines/>
              <w:jc w:val="center"/>
              <w:rPr>
                <w:b/>
                <w:szCs w:val="24"/>
              </w:rPr>
            </w:pPr>
          </w:p>
          <w:p w:rsidR="00C50A5C" w:rsidRPr="007C2115" w:rsidRDefault="00C50A5C" w:rsidP="00C50A5C">
            <w:pPr>
              <w:keepNext/>
              <w:keepLines/>
              <w:jc w:val="center"/>
              <w:rPr>
                <w:b/>
                <w:szCs w:val="24"/>
              </w:rPr>
            </w:pPr>
          </w:p>
        </w:tc>
        <w:tc>
          <w:tcPr>
            <w:tcW w:w="4080" w:type="dxa"/>
            <w:tcMar>
              <w:left w:w="0" w:type="dxa"/>
              <w:right w:w="0" w:type="dxa"/>
            </w:tcMar>
          </w:tcPr>
          <w:p w:rsidR="00432989" w:rsidRPr="007C2115" w:rsidRDefault="00432989" w:rsidP="00432989">
            <w:pPr>
              <w:keepNext/>
              <w:keepLines/>
              <w:jc w:val="both"/>
              <w:rPr>
                <w:b/>
                <w:szCs w:val="24"/>
                <w:lang w:val="fr-CA"/>
              </w:rPr>
            </w:pPr>
            <w:r w:rsidRPr="007C2115">
              <w:rPr>
                <w:b/>
                <w:szCs w:val="24"/>
                <w:lang w:val="fr-CA"/>
              </w:rPr>
              <w:t>AUDIENCE SUR LES DEMANDES D’AUTORISATION</w:t>
            </w:r>
          </w:p>
        </w:tc>
      </w:tr>
    </w:tbl>
    <w:p w:rsidR="00432989" w:rsidRPr="007C2115" w:rsidRDefault="00432989" w:rsidP="00432989">
      <w:pPr>
        <w:rPr>
          <w:sz w:val="20"/>
          <w:szCs w:val="20"/>
          <w:lang w:val="fr-CA"/>
        </w:rPr>
      </w:pPr>
    </w:p>
    <w:p w:rsidR="00432989" w:rsidRPr="007C2115" w:rsidRDefault="00F921EF" w:rsidP="00432989">
      <w:pPr>
        <w:rPr>
          <w:sz w:val="20"/>
          <w:szCs w:val="20"/>
          <w:lang w:val="en-US"/>
        </w:rPr>
      </w:pPr>
      <w:r w:rsidRPr="007C2115">
        <w:rPr>
          <w:b/>
          <w:sz w:val="20"/>
          <w:szCs w:val="20"/>
          <w:lang w:val="en-US"/>
        </w:rPr>
        <w:t>OCTOBER 3</w:t>
      </w:r>
      <w:r w:rsidR="00432989" w:rsidRPr="007C2115">
        <w:rPr>
          <w:b/>
          <w:sz w:val="20"/>
          <w:szCs w:val="20"/>
          <w:lang w:val="en-US"/>
        </w:rPr>
        <w:t>, 20</w:t>
      </w:r>
      <w:r w:rsidR="00E942C2" w:rsidRPr="007C2115">
        <w:rPr>
          <w:b/>
          <w:sz w:val="20"/>
          <w:szCs w:val="20"/>
          <w:lang w:val="en-US"/>
        </w:rPr>
        <w:t>1</w:t>
      </w:r>
      <w:r w:rsidR="00E8544A" w:rsidRPr="007C2115">
        <w:rPr>
          <w:b/>
          <w:sz w:val="20"/>
          <w:szCs w:val="20"/>
          <w:lang w:val="en-US"/>
        </w:rPr>
        <w:t>7</w:t>
      </w:r>
      <w:r w:rsidR="00432989" w:rsidRPr="007C2115">
        <w:rPr>
          <w:b/>
          <w:sz w:val="20"/>
          <w:szCs w:val="20"/>
          <w:lang w:val="en-US"/>
        </w:rPr>
        <w:t xml:space="preserve"> / LE </w:t>
      </w:r>
      <w:r w:rsidRPr="007C2115">
        <w:rPr>
          <w:b/>
          <w:sz w:val="20"/>
          <w:szCs w:val="20"/>
          <w:lang w:val="en-US"/>
        </w:rPr>
        <w:t>3 OCTOBRE</w:t>
      </w:r>
      <w:r w:rsidR="00432989" w:rsidRPr="007C2115">
        <w:rPr>
          <w:b/>
          <w:sz w:val="20"/>
          <w:szCs w:val="20"/>
          <w:lang w:val="en-US"/>
        </w:rPr>
        <w:t xml:space="preserve"> 20</w:t>
      </w:r>
      <w:r w:rsidR="00E942C2" w:rsidRPr="007C2115">
        <w:rPr>
          <w:b/>
          <w:sz w:val="20"/>
          <w:szCs w:val="20"/>
          <w:lang w:val="en-US"/>
        </w:rPr>
        <w:t>1</w:t>
      </w:r>
      <w:r w:rsidR="00E8544A" w:rsidRPr="007C2115">
        <w:rPr>
          <w:b/>
          <w:sz w:val="20"/>
          <w:szCs w:val="20"/>
          <w:lang w:val="en-US"/>
        </w:rPr>
        <w:t>7</w:t>
      </w:r>
    </w:p>
    <w:p w:rsidR="00432989" w:rsidRPr="007C2115" w:rsidRDefault="00432989" w:rsidP="00432989">
      <w:pPr>
        <w:rPr>
          <w:sz w:val="20"/>
          <w:szCs w:val="20"/>
          <w:lang w:val="en-US"/>
        </w:rPr>
      </w:pPr>
    </w:p>
    <w:p w:rsidR="003251D4" w:rsidRPr="007C2115" w:rsidRDefault="003251D4" w:rsidP="003251D4">
      <w:pPr>
        <w:widowControl w:val="0"/>
        <w:ind w:left="720" w:hanging="720"/>
        <w:rPr>
          <w:sz w:val="20"/>
          <w:szCs w:val="20"/>
          <w:u w:val="single"/>
          <w:lang w:val="en-US"/>
        </w:rPr>
      </w:pPr>
      <w:r w:rsidRPr="007C2115">
        <w:rPr>
          <w:sz w:val="20"/>
          <w:szCs w:val="20"/>
          <w:lang w:val="en-US"/>
        </w:rPr>
        <w:t xml:space="preserve">Coram: </w:t>
      </w:r>
      <w:r w:rsidRPr="007C2115">
        <w:rPr>
          <w:sz w:val="20"/>
          <w:szCs w:val="20"/>
          <w:lang w:val="en-US"/>
        </w:rPr>
        <w:tab/>
      </w:r>
      <w:r w:rsidRPr="007C2115">
        <w:rPr>
          <w:sz w:val="20"/>
          <w:szCs w:val="20"/>
          <w:u w:val="single"/>
          <w:lang w:val="en-US"/>
        </w:rPr>
        <w:t>McLachlin C.J. and Abella, Moldaver, Karakatsanis, Wagner, Gascon, Côté, Brown and Rowe JJ.</w:t>
      </w:r>
    </w:p>
    <w:p w:rsidR="003251D4" w:rsidRPr="007C2115" w:rsidRDefault="003251D4" w:rsidP="003251D4">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251D4" w:rsidRPr="007C2115" w:rsidTr="00A63FF8">
        <w:tc>
          <w:tcPr>
            <w:tcW w:w="4380" w:type="dxa"/>
            <w:tcMar>
              <w:left w:w="0" w:type="dxa"/>
              <w:right w:w="0" w:type="dxa"/>
            </w:tcMar>
          </w:tcPr>
          <w:p w:rsidR="003251D4" w:rsidRPr="007C2115" w:rsidRDefault="003251D4" w:rsidP="00A63FF8">
            <w:pPr>
              <w:widowControl w:val="0"/>
              <w:rPr>
                <w:b/>
                <w:sz w:val="20"/>
                <w:szCs w:val="20"/>
                <w:lang w:val="en-US"/>
              </w:rPr>
            </w:pPr>
            <w:r w:rsidRPr="007C2115">
              <w:rPr>
                <w:b/>
                <w:sz w:val="20"/>
                <w:szCs w:val="20"/>
                <w:lang w:val="en-US"/>
              </w:rPr>
              <w:t>Charles Gerald Patrick</w:t>
            </w:r>
          </w:p>
          <w:p w:rsidR="003251D4" w:rsidRPr="007C2115" w:rsidRDefault="003251D4" w:rsidP="00A63FF8">
            <w:pPr>
              <w:widowControl w:val="0"/>
              <w:rPr>
                <w:b/>
                <w:sz w:val="20"/>
                <w:szCs w:val="20"/>
                <w:lang w:val="en-US"/>
              </w:rPr>
            </w:pPr>
          </w:p>
          <w:p w:rsidR="003251D4" w:rsidRPr="007C2115" w:rsidRDefault="003251D4" w:rsidP="00A63FF8">
            <w:pPr>
              <w:widowControl w:val="0"/>
              <w:rPr>
                <w:b/>
                <w:sz w:val="20"/>
                <w:szCs w:val="20"/>
                <w:lang w:val="en-US"/>
              </w:rPr>
            </w:pPr>
            <w:r w:rsidRPr="007C2115">
              <w:rPr>
                <w:b/>
                <w:sz w:val="20"/>
                <w:szCs w:val="20"/>
                <w:lang w:val="en-US"/>
              </w:rPr>
              <w:tab/>
              <w:t xml:space="preserve">v. </w:t>
            </w:r>
            <w:r w:rsidRPr="007C2115">
              <w:rPr>
                <w:sz w:val="20"/>
                <w:szCs w:val="20"/>
                <w:lang w:val="en-US"/>
              </w:rPr>
              <w:t>(</w:t>
            </w:r>
            <w:hyperlink r:id="rId18" w:history="1">
              <w:r w:rsidRPr="007C2115">
                <w:rPr>
                  <w:rStyle w:val="Hyperlink"/>
                  <w:sz w:val="20"/>
                  <w:szCs w:val="20"/>
                  <w:lang w:val="en-US"/>
                </w:rPr>
                <w:t>37514</w:t>
              </w:r>
            </w:hyperlink>
            <w:r w:rsidRPr="007C2115">
              <w:rPr>
                <w:sz w:val="20"/>
                <w:szCs w:val="20"/>
                <w:lang w:val="en-US"/>
              </w:rPr>
              <w:t>)</w:t>
            </w:r>
          </w:p>
          <w:p w:rsidR="003251D4" w:rsidRPr="007C2115" w:rsidRDefault="003251D4" w:rsidP="00A63FF8">
            <w:pPr>
              <w:widowControl w:val="0"/>
              <w:rPr>
                <w:b/>
                <w:sz w:val="20"/>
                <w:szCs w:val="20"/>
                <w:lang w:val="en-US"/>
              </w:rPr>
            </w:pPr>
          </w:p>
          <w:p w:rsidR="003251D4" w:rsidRPr="007C2115" w:rsidRDefault="003251D4" w:rsidP="00A63FF8">
            <w:pPr>
              <w:widowControl w:val="0"/>
              <w:rPr>
                <w:sz w:val="20"/>
                <w:szCs w:val="20"/>
                <w:lang w:val="fr-CA"/>
              </w:rPr>
            </w:pPr>
            <w:r w:rsidRPr="007C2115">
              <w:rPr>
                <w:b/>
                <w:sz w:val="20"/>
                <w:szCs w:val="20"/>
                <w:lang w:val="en-US"/>
              </w:rPr>
              <w:t xml:space="preserve">Her Majesty the Queen (B.C.) </w:t>
            </w:r>
            <w:r w:rsidRPr="007C2115">
              <w:rPr>
                <w:b/>
                <w:sz w:val="20"/>
                <w:szCs w:val="20"/>
                <w:lang w:val="fr-CA"/>
              </w:rPr>
              <w:t>(Crim.) (By Leave)</w:t>
            </w:r>
          </w:p>
        </w:tc>
        <w:tc>
          <w:tcPr>
            <w:tcW w:w="720" w:type="dxa"/>
            <w:tcMar>
              <w:left w:w="0" w:type="dxa"/>
              <w:right w:w="0" w:type="dxa"/>
            </w:tcMar>
          </w:tcPr>
          <w:p w:rsidR="003251D4" w:rsidRPr="007C2115" w:rsidRDefault="003251D4" w:rsidP="00A63FF8">
            <w:pPr>
              <w:widowControl w:val="0"/>
              <w:jc w:val="center"/>
              <w:rPr>
                <w:sz w:val="20"/>
                <w:szCs w:val="20"/>
                <w:lang w:val="fr-CA"/>
              </w:rPr>
            </w:pPr>
          </w:p>
        </w:tc>
        <w:tc>
          <w:tcPr>
            <w:tcW w:w="4380" w:type="dxa"/>
            <w:tcMar>
              <w:left w:w="0" w:type="dxa"/>
              <w:right w:w="0" w:type="dxa"/>
            </w:tcMar>
          </w:tcPr>
          <w:p w:rsidR="003251D4" w:rsidRPr="007C2115" w:rsidRDefault="003251D4" w:rsidP="00BE7DFF">
            <w:pPr>
              <w:jc w:val="both"/>
              <w:rPr>
                <w:sz w:val="20"/>
                <w:szCs w:val="20"/>
              </w:rPr>
            </w:pPr>
            <w:r w:rsidRPr="007C2115">
              <w:rPr>
                <w:sz w:val="20"/>
                <w:szCs w:val="20"/>
              </w:rPr>
              <w:t>Micah B. Rankin and Anthony G. Varesi for the applicant.</w:t>
            </w:r>
          </w:p>
          <w:p w:rsidR="003251D4" w:rsidRPr="007C2115" w:rsidRDefault="003251D4" w:rsidP="00BE7DFF">
            <w:pPr>
              <w:jc w:val="both"/>
              <w:rPr>
                <w:sz w:val="20"/>
                <w:szCs w:val="20"/>
              </w:rPr>
            </w:pPr>
            <w:r w:rsidRPr="007C2115">
              <w:rPr>
                <w:sz w:val="20"/>
                <w:szCs w:val="20"/>
              </w:rPr>
              <w:t xml:space="preserve"> </w:t>
            </w:r>
          </w:p>
          <w:p w:rsidR="003251D4" w:rsidRPr="007C2115" w:rsidRDefault="003251D4" w:rsidP="00BE7DFF">
            <w:pPr>
              <w:jc w:val="both"/>
              <w:rPr>
                <w:sz w:val="20"/>
                <w:szCs w:val="20"/>
              </w:rPr>
            </w:pPr>
            <w:r w:rsidRPr="007C2115">
              <w:rPr>
                <w:sz w:val="20"/>
                <w:szCs w:val="20"/>
                <w:lang w:val="en-US"/>
              </w:rPr>
              <w:t>Lesley A. Ruzicka f</w:t>
            </w:r>
            <w:r w:rsidRPr="007C2115">
              <w:rPr>
                <w:sz w:val="20"/>
                <w:szCs w:val="20"/>
              </w:rPr>
              <w:t>or the Respondent (by video-conference).</w:t>
            </w:r>
          </w:p>
          <w:p w:rsidR="003251D4" w:rsidRPr="007C2115" w:rsidRDefault="003251D4" w:rsidP="00A63FF8">
            <w:pPr>
              <w:widowControl w:val="0"/>
              <w:jc w:val="both"/>
              <w:rPr>
                <w:sz w:val="20"/>
                <w:szCs w:val="20"/>
              </w:rPr>
            </w:pPr>
          </w:p>
        </w:tc>
      </w:tr>
    </w:tbl>
    <w:p w:rsidR="00432989" w:rsidRPr="007C2115" w:rsidRDefault="00432989" w:rsidP="00432989">
      <w:pPr>
        <w:rPr>
          <w:sz w:val="20"/>
          <w:szCs w:val="20"/>
          <w:lang w:val="en-US"/>
        </w:rPr>
      </w:pPr>
    </w:p>
    <w:p w:rsidR="00432989" w:rsidRPr="007C2115" w:rsidRDefault="00432989" w:rsidP="00432989">
      <w:pPr>
        <w:rPr>
          <w:sz w:val="20"/>
          <w:szCs w:val="20"/>
          <w:lang w:val="fr-CA"/>
        </w:rPr>
      </w:pPr>
      <w:r w:rsidRPr="007C2115">
        <w:rPr>
          <w:b/>
          <w:sz w:val="20"/>
          <w:szCs w:val="20"/>
          <w:lang w:val="fr-CA"/>
        </w:rPr>
        <w:t>DISMISSED / REJETÉE</w:t>
      </w:r>
    </w:p>
    <w:p w:rsidR="00432989" w:rsidRPr="007C2115" w:rsidRDefault="00432989" w:rsidP="00432989">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32989" w:rsidRPr="007C2115" w:rsidTr="00C50A5C">
        <w:tc>
          <w:tcPr>
            <w:tcW w:w="4380" w:type="dxa"/>
            <w:tcMar>
              <w:left w:w="0" w:type="dxa"/>
              <w:right w:w="0" w:type="dxa"/>
            </w:tcMar>
          </w:tcPr>
          <w:p w:rsidR="00432989" w:rsidRPr="007C2115" w:rsidRDefault="00432989" w:rsidP="00C50A5C">
            <w:pPr>
              <w:keepNext/>
              <w:keepLines/>
              <w:jc w:val="both"/>
              <w:rPr>
                <w:b/>
                <w:sz w:val="20"/>
                <w:szCs w:val="20"/>
                <w:u w:val="single"/>
              </w:rPr>
            </w:pPr>
            <w:r w:rsidRPr="007C2115">
              <w:rPr>
                <w:b/>
                <w:sz w:val="20"/>
                <w:szCs w:val="20"/>
                <w:u w:val="single"/>
              </w:rPr>
              <w:t>JUDGMENT:</w:t>
            </w:r>
          </w:p>
          <w:p w:rsidR="00432989" w:rsidRPr="007C2115" w:rsidRDefault="00432989" w:rsidP="00C50A5C">
            <w:pPr>
              <w:keepNext/>
              <w:keepLines/>
              <w:jc w:val="both"/>
              <w:rPr>
                <w:sz w:val="20"/>
                <w:szCs w:val="20"/>
              </w:rPr>
            </w:pPr>
          </w:p>
          <w:p w:rsidR="00432989" w:rsidRPr="007C2115" w:rsidRDefault="009C37B9" w:rsidP="00C50A5C">
            <w:pPr>
              <w:keepNext/>
              <w:keepLines/>
              <w:jc w:val="both"/>
              <w:rPr>
                <w:sz w:val="20"/>
                <w:szCs w:val="20"/>
              </w:rPr>
            </w:pPr>
            <w:r w:rsidRPr="007C2115">
              <w:rPr>
                <w:sz w:val="20"/>
                <w:szCs w:val="20"/>
              </w:rPr>
              <w:t>After hearing the parties on the leave application on October 3, 2017, the application for leave to appeal from the judgment of the Court of Appeal for British Columbia (Vancouver), Number CA43342, 2017 BCCA 57, dated February 3, 2017 is dismissed.</w:t>
            </w:r>
          </w:p>
          <w:p w:rsidR="009C37B9" w:rsidRPr="007C2115" w:rsidRDefault="009C37B9" w:rsidP="00C50A5C">
            <w:pPr>
              <w:keepNext/>
              <w:keepLines/>
              <w:jc w:val="both"/>
              <w:rPr>
                <w:b/>
                <w:sz w:val="20"/>
                <w:szCs w:val="20"/>
                <w:u w:val="single"/>
              </w:rPr>
            </w:pPr>
          </w:p>
          <w:p w:rsidR="009C37B9" w:rsidRPr="007C2115" w:rsidRDefault="009C37B9" w:rsidP="00C50A5C">
            <w:pPr>
              <w:keepNext/>
              <w:keepLines/>
              <w:jc w:val="both"/>
              <w:rPr>
                <w:b/>
                <w:sz w:val="20"/>
                <w:szCs w:val="20"/>
                <w:u w:val="single"/>
              </w:rPr>
            </w:pPr>
          </w:p>
          <w:p w:rsidR="00432989" w:rsidRPr="007C2115" w:rsidRDefault="00432989" w:rsidP="00C50A5C">
            <w:pPr>
              <w:keepNext/>
              <w:keepLines/>
              <w:jc w:val="both"/>
              <w:rPr>
                <w:sz w:val="20"/>
                <w:szCs w:val="20"/>
              </w:rPr>
            </w:pPr>
            <w:r w:rsidRPr="007C2115">
              <w:rPr>
                <w:b/>
                <w:sz w:val="20"/>
                <w:szCs w:val="20"/>
                <w:u w:val="single"/>
              </w:rPr>
              <w:t>Nature of the case:</w:t>
            </w:r>
          </w:p>
          <w:p w:rsidR="00432989" w:rsidRPr="007C2115" w:rsidRDefault="00432989" w:rsidP="00C50A5C">
            <w:pPr>
              <w:keepNext/>
              <w:keepLines/>
              <w:jc w:val="both"/>
              <w:rPr>
                <w:sz w:val="20"/>
                <w:szCs w:val="20"/>
              </w:rPr>
            </w:pPr>
          </w:p>
          <w:p w:rsidR="00432989" w:rsidRPr="007C2115" w:rsidRDefault="00BE7DFF" w:rsidP="00F921EF">
            <w:pPr>
              <w:keepNext/>
              <w:keepLines/>
              <w:jc w:val="both"/>
              <w:rPr>
                <w:sz w:val="20"/>
                <w:szCs w:val="20"/>
              </w:rPr>
            </w:pPr>
            <w:r w:rsidRPr="007C2115">
              <w:rPr>
                <w:i/>
                <w:sz w:val="20"/>
                <w:szCs w:val="20"/>
              </w:rPr>
              <w:t>C</w:t>
            </w:r>
            <w:r w:rsidRPr="007C2115">
              <w:rPr>
                <w:i/>
                <w:sz w:val="20"/>
                <w:szCs w:val="20"/>
                <w:lang w:val="en-US"/>
              </w:rPr>
              <w:t>harter of Rights</w:t>
            </w:r>
            <w:r w:rsidRPr="007C2115">
              <w:rPr>
                <w:sz w:val="20"/>
                <w:szCs w:val="20"/>
                <w:lang w:val="en-US"/>
              </w:rPr>
              <w:t xml:space="preserve"> – Constitutional law – Search and seizure</w:t>
            </w:r>
            <w:r w:rsidRPr="007C2115">
              <w:rPr>
                <w:iCs/>
                <w:sz w:val="20"/>
                <w:szCs w:val="20"/>
                <w:lang w:val="en-GB"/>
              </w:rPr>
              <w:t xml:space="preserve"> – Investigative detention – Search power incidental to investigative detention –</w:t>
            </w:r>
            <w:r w:rsidRPr="007C2115">
              <w:rPr>
                <w:i/>
                <w:iCs/>
                <w:sz w:val="20"/>
                <w:szCs w:val="20"/>
                <w:lang w:val="en-GB"/>
              </w:rPr>
              <w:t xml:space="preserve"> </w:t>
            </w:r>
            <w:r w:rsidRPr="007C2115">
              <w:rPr>
                <w:sz w:val="20"/>
                <w:szCs w:val="20"/>
                <w:lang w:val="en-US"/>
              </w:rPr>
              <w:t>Does a police officer have the power to question a detainee during the course of conducting a pat-down search incident to an investigative detention?</w:t>
            </w:r>
          </w:p>
        </w:tc>
        <w:tc>
          <w:tcPr>
            <w:tcW w:w="720" w:type="dxa"/>
            <w:tcMar>
              <w:left w:w="0" w:type="dxa"/>
              <w:right w:w="0" w:type="dxa"/>
            </w:tcMar>
          </w:tcPr>
          <w:p w:rsidR="00432989" w:rsidRPr="007C2115" w:rsidRDefault="00432989" w:rsidP="00C50A5C">
            <w:pPr>
              <w:keepNext/>
              <w:keepLines/>
              <w:jc w:val="center"/>
              <w:rPr>
                <w:sz w:val="20"/>
                <w:szCs w:val="20"/>
              </w:rPr>
            </w:pPr>
          </w:p>
        </w:tc>
        <w:tc>
          <w:tcPr>
            <w:tcW w:w="4380" w:type="dxa"/>
            <w:tcMar>
              <w:left w:w="0" w:type="dxa"/>
              <w:right w:w="0" w:type="dxa"/>
            </w:tcMar>
          </w:tcPr>
          <w:p w:rsidR="00432989" w:rsidRPr="007C2115" w:rsidRDefault="00432989" w:rsidP="00C50A5C">
            <w:pPr>
              <w:keepNext/>
              <w:keepLines/>
              <w:jc w:val="both"/>
              <w:rPr>
                <w:b/>
                <w:sz w:val="20"/>
                <w:szCs w:val="20"/>
                <w:u w:val="single"/>
                <w:lang w:val="fr-CA"/>
              </w:rPr>
            </w:pPr>
            <w:r w:rsidRPr="007C2115">
              <w:rPr>
                <w:b/>
                <w:sz w:val="20"/>
                <w:szCs w:val="20"/>
                <w:u w:val="single"/>
                <w:lang w:val="fr-CA"/>
              </w:rPr>
              <w:t>JUGEMENT :</w:t>
            </w:r>
          </w:p>
          <w:p w:rsidR="00432989" w:rsidRPr="007C2115" w:rsidRDefault="00432989" w:rsidP="00C50A5C">
            <w:pPr>
              <w:keepNext/>
              <w:keepLines/>
              <w:jc w:val="both"/>
              <w:rPr>
                <w:sz w:val="20"/>
                <w:szCs w:val="20"/>
                <w:lang w:val="fr-CA"/>
              </w:rPr>
            </w:pPr>
          </w:p>
          <w:p w:rsidR="00432989" w:rsidRPr="007C2115" w:rsidRDefault="009C37B9" w:rsidP="00C50A5C">
            <w:pPr>
              <w:keepNext/>
              <w:keepLines/>
              <w:jc w:val="both"/>
              <w:rPr>
                <w:sz w:val="20"/>
                <w:szCs w:val="20"/>
                <w:lang w:val="fr-CA"/>
              </w:rPr>
            </w:pPr>
            <w:r w:rsidRPr="007C2115">
              <w:rPr>
                <w:sz w:val="20"/>
                <w:szCs w:val="20"/>
                <w:lang w:val="fr-CA"/>
              </w:rPr>
              <w:t>Après audition des parties sur la demande d’autorisation d’appel le 3 octobre 2017, la demande d’autorisation d’appel de l’arrêt de la Cour d’appel de la Colombie-Britannique (Vancouver), numéro CA43342, 2017 BCCA 57, daté du 3 février 2017, est rejetée.</w:t>
            </w:r>
          </w:p>
          <w:p w:rsidR="009C37B9" w:rsidRPr="007C2115" w:rsidRDefault="009C37B9" w:rsidP="00C50A5C">
            <w:pPr>
              <w:keepNext/>
              <w:keepLines/>
              <w:jc w:val="both"/>
              <w:rPr>
                <w:sz w:val="20"/>
                <w:szCs w:val="20"/>
                <w:lang w:val="fr-CA"/>
              </w:rPr>
            </w:pPr>
          </w:p>
          <w:p w:rsidR="00432989" w:rsidRPr="007C2115" w:rsidRDefault="00432989" w:rsidP="00C50A5C">
            <w:pPr>
              <w:keepNext/>
              <w:keepLines/>
              <w:jc w:val="both"/>
              <w:rPr>
                <w:sz w:val="20"/>
                <w:szCs w:val="20"/>
                <w:lang w:val="fr-CA"/>
              </w:rPr>
            </w:pPr>
            <w:r w:rsidRPr="007C2115">
              <w:rPr>
                <w:b/>
                <w:sz w:val="20"/>
                <w:szCs w:val="20"/>
                <w:u w:val="single"/>
                <w:lang w:val="fr-CA"/>
              </w:rPr>
              <w:t>Nature de la cause :</w:t>
            </w:r>
          </w:p>
          <w:p w:rsidR="00432989" w:rsidRPr="007C2115" w:rsidRDefault="00432989" w:rsidP="00C50A5C">
            <w:pPr>
              <w:keepNext/>
              <w:keepLines/>
              <w:jc w:val="both"/>
              <w:rPr>
                <w:sz w:val="20"/>
                <w:szCs w:val="20"/>
                <w:lang w:val="fr-CA"/>
              </w:rPr>
            </w:pPr>
          </w:p>
          <w:p w:rsidR="00432989" w:rsidRPr="007C2115" w:rsidRDefault="00BE7DFF" w:rsidP="00BE7DFF">
            <w:pPr>
              <w:keepNext/>
              <w:keepLines/>
              <w:jc w:val="both"/>
              <w:rPr>
                <w:sz w:val="20"/>
                <w:szCs w:val="20"/>
                <w:lang w:val="fr-CA"/>
              </w:rPr>
            </w:pPr>
            <w:r w:rsidRPr="007C2115">
              <w:rPr>
                <w:i/>
                <w:sz w:val="20"/>
                <w:szCs w:val="20"/>
                <w:lang w:val="fr-CA"/>
              </w:rPr>
              <w:t xml:space="preserve">Charte des droits </w:t>
            </w:r>
            <w:r w:rsidRPr="007C2115">
              <w:rPr>
                <w:sz w:val="20"/>
                <w:szCs w:val="20"/>
                <w:lang w:val="fr-CA"/>
              </w:rPr>
              <w:t xml:space="preserve">– Droit constitutionnel – Fouilles, perquisitions et saisies </w:t>
            </w:r>
            <w:r w:rsidRPr="007C2115">
              <w:rPr>
                <w:iCs/>
                <w:sz w:val="20"/>
                <w:szCs w:val="20"/>
                <w:lang w:val="fr-CA"/>
              </w:rPr>
              <w:t>– Détention aux fins d’enquête – Pouvoir de fouille accessoire à la détention aux fins d’enquête –</w:t>
            </w:r>
            <w:r w:rsidRPr="007C2115">
              <w:rPr>
                <w:sz w:val="20"/>
                <w:szCs w:val="20"/>
                <w:lang w:val="fr-CA"/>
              </w:rPr>
              <w:t xml:space="preserve"> Un policier a-t-il le pouvoir d’interroger un détenu au cours d’une fouille par palpation accessoire à une détention aux fins d’enquête?</w:t>
            </w:r>
          </w:p>
        </w:tc>
      </w:tr>
    </w:tbl>
    <w:p w:rsidR="00432989" w:rsidRPr="007C2115" w:rsidRDefault="00432989" w:rsidP="00432989">
      <w:pPr>
        <w:spacing w:line="0" w:lineRule="atLeast"/>
        <w:rPr>
          <w:sz w:val="20"/>
          <w:szCs w:val="20"/>
          <w:lang w:val="fr-CA"/>
        </w:rPr>
      </w:pPr>
    </w:p>
    <w:p w:rsidR="00CA2DEA" w:rsidRPr="007C2115" w:rsidRDefault="007C2115" w:rsidP="00432989">
      <w:pPr>
        <w:spacing w:line="0" w:lineRule="atLeast"/>
        <w:rPr>
          <w:rFonts w:eastAsia="Times New Roman" w:cs="Times New Roman"/>
          <w:sz w:val="20"/>
          <w:szCs w:val="20"/>
          <w:lang w:val="fr-CA" w:eastAsia="en-CA"/>
        </w:rPr>
      </w:pPr>
      <w:r w:rsidRPr="007C2115">
        <w:rPr>
          <w:rFonts w:eastAsia="Times New Roman" w:cs="Times New Roman"/>
          <w:sz w:val="20"/>
          <w:szCs w:val="20"/>
          <w:lang w:val="fr-CA" w:eastAsia="en-CA"/>
        </w:rPr>
        <w:pict>
          <v:rect id="_x0000_i1032" style="width:2in;height:1pt" o:hrpct="0" o:hralign="center" o:hrstd="t" o:hrnoshade="t" o:hr="t" fillcolor="black [3213]" stroked="f"/>
        </w:pict>
      </w:r>
    </w:p>
    <w:p w:rsidR="00CA2DEA" w:rsidRPr="007C2115" w:rsidRDefault="00CA2DEA" w:rsidP="00432989">
      <w:pPr>
        <w:spacing w:line="0" w:lineRule="atLeast"/>
        <w:rPr>
          <w:sz w:val="20"/>
          <w:szCs w:val="20"/>
          <w:lang w:val="fr-CA"/>
        </w:rPr>
      </w:pPr>
    </w:p>
    <w:p w:rsidR="00CA2DEA" w:rsidRPr="007C2115" w:rsidRDefault="00CA2DEA" w:rsidP="00CA2DEA">
      <w:pPr>
        <w:rPr>
          <w:sz w:val="20"/>
          <w:szCs w:val="20"/>
          <w:lang w:val="fr-CA"/>
        </w:rPr>
      </w:pPr>
    </w:p>
    <w:p w:rsidR="00CA2DEA" w:rsidRPr="007C2115" w:rsidRDefault="00CA2DEA" w:rsidP="00CA2DEA">
      <w:pPr>
        <w:rPr>
          <w:sz w:val="20"/>
          <w:szCs w:val="20"/>
          <w:lang w:val="fr-CA"/>
        </w:rPr>
      </w:pPr>
    </w:p>
    <w:p w:rsidR="00CA2DEA" w:rsidRPr="007C2115" w:rsidRDefault="00CA2DEA" w:rsidP="00432989">
      <w:pPr>
        <w:spacing w:line="0" w:lineRule="atLeast"/>
        <w:rPr>
          <w:sz w:val="20"/>
          <w:szCs w:val="20"/>
          <w:lang w:val="fr-CA"/>
        </w:rPr>
      </w:pPr>
    </w:p>
    <w:p w:rsidR="00432989" w:rsidRPr="007C2115" w:rsidRDefault="00432989">
      <w:pPr>
        <w:rPr>
          <w:sz w:val="20"/>
          <w:szCs w:val="20"/>
          <w:lang w:val="fr-CA"/>
        </w:rPr>
      </w:pPr>
    </w:p>
    <w:p w:rsidR="008D292F" w:rsidRPr="007C2115" w:rsidRDefault="008D292F" w:rsidP="002E2327">
      <w:pPr>
        <w:widowControl w:val="0"/>
        <w:spacing w:line="0" w:lineRule="atLeast"/>
        <w:rPr>
          <w:sz w:val="20"/>
          <w:szCs w:val="20"/>
          <w:lang w:val="fr-CA"/>
        </w:rPr>
        <w:sectPr w:rsidR="008D292F" w:rsidRPr="007C2115"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C2115" w:rsidTr="00ED7E83">
        <w:tc>
          <w:tcPr>
            <w:tcW w:w="4200" w:type="dxa"/>
            <w:tcMar>
              <w:left w:w="0" w:type="dxa"/>
              <w:right w:w="0" w:type="dxa"/>
            </w:tcMar>
          </w:tcPr>
          <w:p w:rsidR="008D292F" w:rsidRPr="007C2115" w:rsidRDefault="008D292F" w:rsidP="00ED7E83">
            <w:pPr>
              <w:keepNext/>
              <w:keepLines/>
              <w:jc w:val="both"/>
              <w:rPr>
                <w:b/>
                <w:szCs w:val="24"/>
              </w:rPr>
            </w:pPr>
            <w:r w:rsidRPr="007C2115">
              <w:rPr>
                <w:b/>
                <w:szCs w:val="24"/>
              </w:rPr>
              <w:lastRenderedPageBreak/>
              <w:t>JUDGMENTS ON APPLICATIONS</w:t>
            </w:r>
          </w:p>
          <w:p w:rsidR="008D292F" w:rsidRPr="007C2115" w:rsidRDefault="008D292F" w:rsidP="00ED7E83">
            <w:pPr>
              <w:keepNext/>
              <w:keepLines/>
              <w:jc w:val="both"/>
              <w:rPr>
                <w:b/>
                <w:szCs w:val="24"/>
              </w:rPr>
            </w:pPr>
            <w:r w:rsidRPr="007C2115">
              <w:rPr>
                <w:b/>
                <w:szCs w:val="24"/>
              </w:rPr>
              <w:t>FOR LEAVE</w:t>
            </w:r>
          </w:p>
        </w:tc>
        <w:tc>
          <w:tcPr>
            <w:tcW w:w="1200" w:type="dxa"/>
            <w:tcMar>
              <w:left w:w="0" w:type="dxa"/>
              <w:right w:w="0" w:type="dxa"/>
            </w:tcMar>
          </w:tcPr>
          <w:p w:rsidR="008D292F" w:rsidRPr="007C2115" w:rsidRDefault="008D292F" w:rsidP="008D292F">
            <w:pPr>
              <w:keepNext/>
              <w:keepLines/>
              <w:jc w:val="center"/>
              <w:rPr>
                <w:b/>
                <w:szCs w:val="24"/>
              </w:rPr>
            </w:pPr>
          </w:p>
          <w:p w:rsidR="008D292F" w:rsidRPr="007C2115" w:rsidRDefault="008D292F" w:rsidP="008D292F">
            <w:pPr>
              <w:keepNext/>
              <w:keepLines/>
              <w:jc w:val="center"/>
              <w:rPr>
                <w:b/>
                <w:szCs w:val="24"/>
              </w:rPr>
            </w:pPr>
          </w:p>
          <w:p w:rsidR="008D292F" w:rsidRPr="007C2115" w:rsidRDefault="008D292F" w:rsidP="008D292F">
            <w:pPr>
              <w:keepNext/>
              <w:keepLines/>
              <w:jc w:val="center"/>
              <w:rPr>
                <w:b/>
                <w:szCs w:val="24"/>
              </w:rPr>
            </w:pPr>
          </w:p>
        </w:tc>
        <w:tc>
          <w:tcPr>
            <w:tcW w:w="4080" w:type="dxa"/>
            <w:tcMar>
              <w:left w:w="0" w:type="dxa"/>
              <w:right w:w="0" w:type="dxa"/>
            </w:tcMar>
          </w:tcPr>
          <w:p w:rsidR="008D292F" w:rsidRPr="007C2115" w:rsidRDefault="008D292F" w:rsidP="00ED7E83">
            <w:pPr>
              <w:keepNext/>
              <w:keepLines/>
              <w:jc w:val="both"/>
              <w:rPr>
                <w:b/>
                <w:szCs w:val="24"/>
                <w:lang w:val="fr-CA"/>
              </w:rPr>
            </w:pPr>
            <w:r w:rsidRPr="007C2115">
              <w:rPr>
                <w:b/>
                <w:szCs w:val="24"/>
                <w:lang w:val="fr-CA"/>
              </w:rPr>
              <w:t>JUGEMENTS RENDUS SUR LES DEMANDES D’AUTORISATION</w:t>
            </w:r>
          </w:p>
        </w:tc>
      </w:tr>
    </w:tbl>
    <w:p w:rsidR="008D292F" w:rsidRPr="007C2115" w:rsidRDefault="008D292F" w:rsidP="008D292F">
      <w:pPr>
        <w:rPr>
          <w:sz w:val="20"/>
          <w:szCs w:val="20"/>
          <w:lang w:val="fr-CA"/>
        </w:rPr>
      </w:pPr>
    </w:p>
    <w:p w:rsidR="000E2959" w:rsidRPr="007C2115" w:rsidRDefault="00F921EF" w:rsidP="000E2959">
      <w:pPr>
        <w:rPr>
          <w:b/>
          <w:sz w:val="20"/>
          <w:szCs w:val="20"/>
        </w:rPr>
      </w:pPr>
      <w:r w:rsidRPr="007C2115">
        <w:rPr>
          <w:b/>
          <w:sz w:val="20"/>
          <w:szCs w:val="20"/>
        </w:rPr>
        <w:t>OCTOBER 5</w:t>
      </w:r>
      <w:r w:rsidR="000E2959" w:rsidRPr="007C2115">
        <w:rPr>
          <w:b/>
          <w:sz w:val="20"/>
          <w:szCs w:val="20"/>
        </w:rPr>
        <w:t xml:space="preserve">, </w:t>
      </w:r>
      <w:r w:rsidR="0030050B" w:rsidRPr="007C2115">
        <w:rPr>
          <w:b/>
          <w:sz w:val="20"/>
          <w:szCs w:val="20"/>
        </w:rPr>
        <w:t>201</w:t>
      </w:r>
      <w:r w:rsidR="00E8544A" w:rsidRPr="007C2115">
        <w:rPr>
          <w:b/>
          <w:sz w:val="20"/>
          <w:szCs w:val="20"/>
        </w:rPr>
        <w:t>7</w:t>
      </w:r>
      <w:r w:rsidR="000E2959" w:rsidRPr="007C2115">
        <w:rPr>
          <w:b/>
          <w:sz w:val="20"/>
          <w:szCs w:val="20"/>
        </w:rPr>
        <w:t xml:space="preserve"> / LE </w:t>
      </w:r>
      <w:r w:rsidRPr="007C2115">
        <w:rPr>
          <w:b/>
          <w:sz w:val="20"/>
          <w:szCs w:val="20"/>
        </w:rPr>
        <w:t>5 OCTOBRE</w:t>
      </w:r>
      <w:r w:rsidR="000E2959" w:rsidRPr="007C2115">
        <w:rPr>
          <w:b/>
          <w:sz w:val="20"/>
          <w:szCs w:val="20"/>
        </w:rPr>
        <w:t xml:space="preserve"> </w:t>
      </w:r>
      <w:r w:rsidR="0030050B" w:rsidRPr="007C2115">
        <w:rPr>
          <w:b/>
          <w:sz w:val="20"/>
          <w:szCs w:val="20"/>
        </w:rPr>
        <w:t>201</w:t>
      </w:r>
      <w:r w:rsidR="00E8544A" w:rsidRPr="007C2115">
        <w:rPr>
          <w:b/>
          <w:sz w:val="20"/>
          <w:szCs w:val="20"/>
        </w:rPr>
        <w:t>7</w:t>
      </w:r>
    </w:p>
    <w:p w:rsidR="00F921EF" w:rsidRPr="007C2115" w:rsidRDefault="00F921EF"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9120A" w:rsidRPr="007C2115" w:rsidTr="00A63FF8">
        <w:tc>
          <w:tcPr>
            <w:tcW w:w="543" w:type="pct"/>
          </w:tcPr>
          <w:p w:rsidR="00A9120A" w:rsidRPr="007C2115" w:rsidRDefault="00A9120A" w:rsidP="00A63FF8">
            <w:pPr>
              <w:jc w:val="both"/>
              <w:rPr>
                <w:sz w:val="20"/>
                <w:szCs w:val="20"/>
              </w:rPr>
            </w:pPr>
            <w:r w:rsidRPr="007C2115">
              <w:rPr>
                <w:rStyle w:val="SCCFileNumberChar"/>
                <w:sz w:val="20"/>
                <w:szCs w:val="20"/>
              </w:rPr>
              <w:t>37656</w:t>
            </w:r>
          </w:p>
        </w:tc>
        <w:tc>
          <w:tcPr>
            <w:tcW w:w="4457" w:type="pct"/>
            <w:gridSpan w:val="3"/>
          </w:tcPr>
          <w:p w:rsidR="00A9120A" w:rsidRPr="007C2115" w:rsidRDefault="00A9120A" w:rsidP="00A63FF8">
            <w:pPr>
              <w:pStyle w:val="SCCLsocParty"/>
              <w:jc w:val="both"/>
              <w:rPr>
                <w:b/>
                <w:sz w:val="20"/>
                <w:szCs w:val="20"/>
                <w:lang w:val="en-US"/>
              </w:rPr>
            </w:pPr>
            <w:r w:rsidRPr="007C2115">
              <w:rPr>
                <w:b/>
                <w:sz w:val="20"/>
                <w:szCs w:val="20"/>
                <w:lang w:val="en-US"/>
              </w:rPr>
              <w:t>Norris Barens v. Her Majesty the Queen</w:t>
            </w:r>
          </w:p>
          <w:p w:rsidR="00A9120A" w:rsidRPr="007C2115" w:rsidRDefault="00A9120A" w:rsidP="00A63FF8">
            <w:pPr>
              <w:jc w:val="both"/>
              <w:rPr>
                <w:sz w:val="20"/>
                <w:szCs w:val="20"/>
              </w:rPr>
            </w:pPr>
            <w:r w:rsidRPr="007C2115">
              <w:rPr>
                <w:sz w:val="20"/>
                <w:szCs w:val="20"/>
              </w:rPr>
              <w:t>(B.C.) (Criminal) (By Leave)</w:t>
            </w:r>
          </w:p>
        </w:tc>
      </w:tr>
      <w:tr w:rsidR="00CD52DF" w:rsidRPr="007C2115" w:rsidTr="00A63FF8">
        <w:tc>
          <w:tcPr>
            <w:tcW w:w="543" w:type="pct"/>
          </w:tcPr>
          <w:p w:rsidR="00CD52DF" w:rsidRPr="007C2115" w:rsidRDefault="00CD52DF" w:rsidP="00A63FF8">
            <w:pPr>
              <w:jc w:val="both"/>
              <w:rPr>
                <w:rStyle w:val="SCCFileNumberChar"/>
                <w:sz w:val="20"/>
                <w:szCs w:val="20"/>
              </w:rPr>
            </w:pPr>
            <w:r w:rsidRPr="007C2115">
              <w:rPr>
                <w:rStyle w:val="SCCFileNumberChar"/>
                <w:sz w:val="20"/>
                <w:szCs w:val="20"/>
              </w:rPr>
              <w:t>Coram:</w:t>
            </w:r>
          </w:p>
        </w:tc>
        <w:tc>
          <w:tcPr>
            <w:tcW w:w="4457" w:type="pct"/>
            <w:gridSpan w:val="3"/>
          </w:tcPr>
          <w:p w:rsidR="00CD52DF" w:rsidRPr="007C2115" w:rsidRDefault="008D242D" w:rsidP="00A63FF8">
            <w:pPr>
              <w:pStyle w:val="SCCLsocParty"/>
              <w:jc w:val="both"/>
              <w:rPr>
                <w:sz w:val="20"/>
                <w:szCs w:val="20"/>
                <w:lang w:val="en-US"/>
              </w:rPr>
            </w:pPr>
            <w:r w:rsidRPr="007C2115">
              <w:rPr>
                <w:sz w:val="20"/>
                <w:szCs w:val="20"/>
                <w:lang w:val="en-US"/>
              </w:rPr>
              <w:t>McLachlin C.J. and Abella, Moldaver, Karakatsanis, Wagner, Gascon, Côté, Brown and Rowe JJ.</w:t>
            </w:r>
          </w:p>
          <w:p w:rsidR="008D242D" w:rsidRPr="007C2115" w:rsidRDefault="008D242D" w:rsidP="008D242D">
            <w:pPr>
              <w:rPr>
                <w:lang w:val="en-US"/>
              </w:rPr>
            </w:pPr>
          </w:p>
        </w:tc>
      </w:tr>
      <w:tr w:rsidR="00CD52DF" w:rsidRPr="007C2115" w:rsidTr="00CD52DF">
        <w:tc>
          <w:tcPr>
            <w:tcW w:w="5000" w:type="pct"/>
            <w:gridSpan w:val="4"/>
          </w:tcPr>
          <w:p w:rsidR="00CD52DF" w:rsidRPr="007C2115" w:rsidRDefault="008D242D" w:rsidP="00A63FF8">
            <w:pPr>
              <w:pStyle w:val="SCCLsocParty"/>
              <w:jc w:val="both"/>
              <w:rPr>
                <w:sz w:val="20"/>
                <w:szCs w:val="20"/>
                <w:lang w:val="en-US"/>
              </w:rPr>
            </w:pPr>
            <w:r w:rsidRPr="007C2115">
              <w:rPr>
                <w:sz w:val="20"/>
                <w:szCs w:val="20"/>
                <w:lang w:val="en-US"/>
              </w:rPr>
              <w:t>The motion for an extension of time to serve and file the application for leave to appeal is granted. The motion to appoint counsel is dismissed. The application for leave to appeal from the judgment of the</w:t>
            </w:r>
            <w:bookmarkStart w:id="1" w:name="BM_1_"/>
            <w:bookmarkEnd w:id="1"/>
            <w:r w:rsidRPr="007C2115">
              <w:rPr>
                <w:sz w:val="20"/>
                <w:szCs w:val="20"/>
                <w:lang w:val="en-US"/>
              </w:rPr>
              <w:t xml:space="preserve"> Court of Appeal for British Columbia (Vancouver), Number CA043239, 2016 BCCA 389, dated September 26, 2016, is dismissed.</w:t>
            </w:r>
          </w:p>
          <w:p w:rsidR="008D242D" w:rsidRPr="007C2115" w:rsidRDefault="008D242D" w:rsidP="008D242D">
            <w:pPr>
              <w:rPr>
                <w:lang w:val="en-US"/>
              </w:rPr>
            </w:pPr>
          </w:p>
        </w:tc>
      </w:tr>
      <w:tr w:rsidR="00A9120A" w:rsidRPr="007C2115" w:rsidTr="00A63FF8">
        <w:tc>
          <w:tcPr>
            <w:tcW w:w="5000" w:type="pct"/>
            <w:gridSpan w:val="4"/>
          </w:tcPr>
          <w:p w:rsidR="00A9120A" w:rsidRPr="007C2115" w:rsidRDefault="00A9120A" w:rsidP="00A63FF8">
            <w:pPr>
              <w:jc w:val="both"/>
              <w:rPr>
                <w:sz w:val="20"/>
                <w:szCs w:val="20"/>
              </w:rPr>
            </w:pPr>
            <w:r w:rsidRPr="007C2115">
              <w:rPr>
                <w:i/>
                <w:sz w:val="20"/>
                <w:szCs w:val="20"/>
              </w:rPr>
              <w:t>Canadian Charter of Rights and Freedoms</w:t>
            </w:r>
            <w:r w:rsidRPr="007C2115">
              <w:rPr>
                <w:sz w:val="20"/>
                <w:szCs w:val="20"/>
              </w:rPr>
              <w:t xml:space="preserve"> — Constitutional law — Mobility rights — International law — Criminal law — Appeals — Applicant convicted of driving without a licence — Appeal of summary conviction dismissed — Leave to appeal to Court of Appeal dismissed — Whether the issue raised is of public importance — Whether the lower courts erred in their decisions.</w:t>
            </w:r>
          </w:p>
        </w:tc>
      </w:tr>
      <w:tr w:rsidR="00A9120A" w:rsidRPr="007C2115" w:rsidTr="00A63FF8">
        <w:tc>
          <w:tcPr>
            <w:tcW w:w="5000" w:type="pct"/>
            <w:gridSpan w:val="4"/>
          </w:tcPr>
          <w:p w:rsidR="00A9120A" w:rsidRPr="007C2115" w:rsidRDefault="00A9120A" w:rsidP="00A63FF8">
            <w:pPr>
              <w:jc w:val="both"/>
              <w:rPr>
                <w:sz w:val="20"/>
                <w:szCs w:val="20"/>
              </w:rPr>
            </w:pPr>
          </w:p>
        </w:tc>
      </w:tr>
      <w:tr w:rsidR="00A9120A" w:rsidRPr="007C2115" w:rsidTr="00A63FF8">
        <w:tc>
          <w:tcPr>
            <w:tcW w:w="5000" w:type="pct"/>
            <w:gridSpan w:val="4"/>
          </w:tcPr>
          <w:p w:rsidR="00A9120A" w:rsidRPr="007C2115" w:rsidRDefault="00A9120A" w:rsidP="00A63FF8">
            <w:pPr>
              <w:jc w:val="both"/>
              <w:rPr>
                <w:sz w:val="20"/>
                <w:szCs w:val="20"/>
                <w:lang w:eastAsia="en-CA"/>
              </w:rPr>
            </w:pPr>
            <w:r w:rsidRPr="007C2115">
              <w:rPr>
                <w:sz w:val="20"/>
                <w:szCs w:val="20"/>
                <w:lang w:eastAsia="en-CA"/>
              </w:rPr>
              <w:t xml:space="preserve">The applicant was convicted of driving without a licence contrary to s. 24(1) of the </w:t>
            </w:r>
            <w:r w:rsidRPr="007C2115">
              <w:rPr>
                <w:i/>
                <w:sz w:val="20"/>
                <w:szCs w:val="20"/>
                <w:lang w:eastAsia="en-CA"/>
              </w:rPr>
              <w:t>Motor Vehicle Act</w:t>
            </w:r>
            <w:r w:rsidRPr="007C2115">
              <w:rPr>
                <w:sz w:val="20"/>
                <w:szCs w:val="20"/>
                <w:lang w:eastAsia="en-CA"/>
              </w:rPr>
              <w:t xml:space="preserve">, R.S.B.C. 1996, c. 318.  </w:t>
            </w:r>
          </w:p>
          <w:p w:rsidR="00A9120A" w:rsidRPr="007C2115" w:rsidRDefault="00A9120A" w:rsidP="00A63FF8">
            <w:pPr>
              <w:jc w:val="both"/>
              <w:rPr>
                <w:sz w:val="20"/>
                <w:szCs w:val="20"/>
              </w:rPr>
            </w:pPr>
          </w:p>
          <w:p w:rsidR="00A9120A" w:rsidRPr="007C2115" w:rsidRDefault="00A9120A" w:rsidP="00A63FF8">
            <w:pPr>
              <w:jc w:val="both"/>
              <w:rPr>
                <w:sz w:val="20"/>
                <w:szCs w:val="20"/>
              </w:rPr>
            </w:pPr>
            <w:r w:rsidRPr="007C2115">
              <w:rPr>
                <w:sz w:val="20"/>
                <w:szCs w:val="20"/>
              </w:rPr>
              <w:t>An appeal of this conviction at the Supreme Court of British Columbia was dismissed.  A single judge of the Court of Appeal for British Columbia dismissed the application for leave to appeal that decision.  A further appeal to the Court of Appeal to vary the order dismissing the application for leave to appeal was also dismissed.</w:t>
            </w: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June 26, 2015</w:t>
            </w:r>
          </w:p>
          <w:p w:rsidR="00A9120A" w:rsidRPr="007C2115" w:rsidRDefault="00A9120A" w:rsidP="00A63FF8">
            <w:pPr>
              <w:jc w:val="both"/>
              <w:rPr>
                <w:sz w:val="20"/>
                <w:szCs w:val="20"/>
              </w:rPr>
            </w:pPr>
            <w:r w:rsidRPr="007C2115">
              <w:rPr>
                <w:sz w:val="20"/>
                <w:szCs w:val="20"/>
              </w:rPr>
              <w:t>Supreme Court of British Columbia</w:t>
            </w:r>
          </w:p>
          <w:p w:rsidR="00A9120A" w:rsidRPr="007C2115" w:rsidRDefault="00A9120A" w:rsidP="00A63FF8">
            <w:pPr>
              <w:jc w:val="both"/>
              <w:rPr>
                <w:sz w:val="20"/>
                <w:szCs w:val="20"/>
              </w:rPr>
            </w:pPr>
            <w:r w:rsidRPr="007C2115">
              <w:rPr>
                <w:sz w:val="20"/>
                <w:szCs w:val="20"/>
              </w:rPr>
              <w:t>(Point J.)</w:t>
            </w:r>
          </w:p>
          <w:p w:rsidR="00A9120A" w:rsidRPr="007C2115" w:rsidRDefault="00A9120A" w:rsidP="00A63FF8">
            <w:pPr>
              <w:jc w:val="both"/>
              <w:rPr>
                <w:sz w:val="20"/>
                <w:szCs w:val="20"/>
              </w:rPr>
            </w:pP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 xml:space="preserve">Applicant convicted of offence of driving without a driver’s licence, contrary to s. 24(1) of the </w:t>
            </w:r>
            <w:r w:rsidRPr="007C2115">
              <w:rPr>
                <w:i/>
                <w:sz w:val="20"/>
                <w:szCs w:val="20"/>
              </w:rPr>
              <w:t>Motor Vehicle Act</w:t>
            </w:r>
            <w:r w:rsidRPr="007C2115">
              <w:rPr>
                <w:sz w:val="20"/>
                <w:szCs w:val="20"/>
              </w:rPr>
              <w:t>, R.S.B.C. 1996, c. 318.</w:t>
            </w: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October 16, 2015</w:t>
            </w:r>
          </w:p>
          <w:p w:rsidR="00A9120A" w:rsidRPr="007C2115" w:rsidRDefault="00A9120A" w:rsidP="00A63FF8">
            <w:pPr>
              <w:jc w:val="both"/>
              <w:rPr>
                <w:sz w:val="20"/>
                <w:szCs w:val="20"/>
              </w:rPr>
            </w:pPr>
            <w:r w:rsidRPr="007C2115">
              <w:rPr>
                <w:sz w:val="20"/>
                <w:szCs w:val="20"/>
              </w:rPr>
              <w:t>Supreme Court of British Columbia</w:t>
            </w:r>
          </w:p>
          <w:p w:rsidR="00A9120A" w:rsidRPr="007C2115" w:rsidRDefault="00A9120A" w:rsidP="00A63FF8">
            <w:pPr>
              <w:jc w:val="both"/>
              <w:rPr>
                <w:sz w:val="20"/>
                <w:szCs w:val="20"/>
              </w:rPr>
            </w:pPr>
            <w:r w:rsidRPr="007C2115">
              <w:rPr>
                <w:sz w:val="20"/>
                <w:szCs w:val="20"/>
              </w:rPr>
              <w:t>(Crawford J.)</w:t>
            </w:r>
          </w:p>
          <w:p w:rsidR="00A9120A" w:rsidRPr="007C2115" w:rsidRDefault="00A9120A" w:rsidP="00A63FF8">
            <w:pPr>
              <w:jc w:val="both"/>
              <w:rPr>
                <w:sz w:val="20"/>
                <w:szCs w:val="20"/>
              </w:rPr>
            </w:pPr>
            <w:r w:rsidRPr="007C2115">
              <w:rPr>
                <w:sz w:val="20"/>
                <w:szCs w:val="20"/>
              </w:rPr>
              <w:t>2015 BCSC 2531</w:t>
            </w:r>
          </w:p>
          <w:p w:rsidR="00A9120A" w:rsidRPr="007C2115" w:rsidRDefault="00A9120A" w:rsidP="00A63FF8">
            <w:pPr>
              <w:jc w:val="both"/>
              <w:rPr>
                <w:sz w:val="20"/>
                <w:szCs w:val="20"/>
              </w:rPr>
            </w:pP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 xml:space="preserve">Appeal of conviction dismissed.  </w:t>
            </w: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May 3, 2016</w:t>
            </w:r>
          </w:p>
          <w:p w:rsidR="00A9120A" w:rsidRPr="007C2115" w:rsidRDefault="00A9120A" w:rsidP="00A63FF8">
            <w:pPr>
              <w:jc w:val="both"/>
              <w:rPr>
                <w:sz w:val="20"/>
                <w:szCs w:val="20"/>
              </w:rPr>
            </w:pPr>
            <w:r w:rsidRPr="007C2115">
              <w:rPr>
                <w:sz w:val="20"/>
                <w:szCs w:val="20"/>
              </w:rPr>
              <w:t>Court of Appeal for British Columbia (Vancouver)</w:t>
            </w:r>
          </w:p>
          <w:p w:rsidR="00A9120A" w:rsidRPr="007C2115" w:rsidRDefault="00A9120A" w:rsidP="00A63FF8">
            <w:pPr>
              <w:jc w:val="both"/>
              <w:rPr>
                <w:sz w:val="20"/>
                <w:szCs w:val="20"/>
              </w:rPr>
            </w:pPr>
            <w:r w:rsidRPr="007C2115">
              <w:rPr>
                <w:sz w:val="20"/>
                <w:szCs w:val="20"/>
              </w:rPr>
              <w:t>(Savage J.A.)</w:t>
            </w:r>
          </w:p>
          <w:p w:rsidR="00A9120A" w:rsidRPr="007C2115" w:rsidRDefault="00A9120A" w:rsidP="00A63FF8">
            <w:pPr>
              <w:jc w:val="both"/>
              <w:rPr>
                <w:sz w:val="20"/>
                <w:szCs w:val="20"/>
              </w:rPr>
            </w:pP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Application for leave to appeal order of Crawford J., dismissed.</w:t>
            </w: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September 26, 2016</w:t>
            </w:r>
          </w:p>
          <w:p w:rsidR="00A9120A" w:rsidRPr="007C2115" w:rsidRDefault="00A9120A" w:rsidP="00A63FF8">
            <w:pPr>
              <w:jc w:val="both"/>
              <w:rPr>
                <w:sz w:val="20"/>
                <w:szCs w:val="20"/>
              </w:rPr>
            </w:pPr>
            <w:r w:rsidRPr="007C2115">
              <w:rPr>
                <w:sz w:val="20"/>
                <w:szCs w:val="20"/>
              </w:rPr>
              <w:t>Court of Appeal for British Columbia (Vancouver)</w:t>
            </w:r>
          </w:p>
          <w:p w:rsidR="00A9120A" w:rsidRPr="007C2115" w:rsidRDefault="00A9120A" w:rsidP="00A63FF8">
            <w:pPr>
              <w:jc w:val="both"/>
              <w:rPr>
                <w:sz w:val="20"/>
                <w:szCs w:val="20"/>
              </w:rPr>
            </w:pPr>
            <w:r w:rsidRPr="007C2115">
              <w:rPr>
                <w:sz w:val="20"/>
                <w:szCs w:val="20"/>
              </w:rPr>
              <w:t>(Saunders, Groberman and Willcock JJ.A.)</w:t>
            </w:r>
          </w:p>
          <w:p w:rsidR="00A9120A" w:rsidRPr="007C2115" w:rsidRDefault="007C2115" w:rsidP="00A63FF8">
            <w:pPr>
              <w:jc w:val="both"/>
              <w:rPr>
                <w:sz w:val="20"/>
                <w:szCs w:val="20"/>
              </w:rPr>
            </w:pPr>
            <w:hyperlink r:id="rId25" w:history="1">
              <w:r w:rsidR="00A9120A" w:rsidRPr="007C2115">
                <w:rPr>
                  <w:rStyle w:val="Hyperlink"/>
                  <w:sz w:val="20"/>
                  <w:szCs w:val="20"/>
                </w:rPr>
                <w:t>2016 BCCA 389</w:t>
              </w:r>
            </w:hyperlink>
          </w:p>
          <w:p w:rsidR="00A9120A" w:rsidRPr="007C2115" w:rsidRDefault="00A9120A" w:rsidP="00A63FF8">
            <w:pPr>
              <w:jc w:val="both"/>
              <w:rPr>
                <w:sz w:val="20"/>
                <w:szCs w:val="20"/>
              </w:rPr>
            </w:pPr>
            <w:r w:rsidRPr="007C2115">
              <w:rPr>
                <w:sz w:val="20"/>
                <w:szCs w:val="20"/>
              </w:rPr>
              <w:t>File No.: CA043239</w:t>
            </w:r>
          </w:p>
          <w:p w:rsidR="00A9120A" w:rsidRPr="007C2115" w:rsidRDefault="00A9120A" w:rsidP="00A63FF8">
            <w:pPr>
              <w:jc w:val="both"/>
              <w:rPr>
                <w:sz w:val="20"/>
                <w:szCs w:val="20"/>
              </w:rPr>
            </w:pP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Application to vary order of a single justice refusing leave to appeal from dismissal of a summary conviction appeal, dismissed.</w:t>
            </w:r>
          </w:p>
          <w:p w:rsidR="00A9120A" w:rsidRPr="007C2115" w:rsidRDefault="00A9120A" w:rsidP="00A63FF8">
            <w:pPr>
              <w:jc w:val="both"/>
              <w:rPr>
                <w:sz w:val="20"/>
                <w:szCs w:val="20"/>
              </w:rPr>
            </w:pPr>
          </w:p>
        </w:tc>
      </w:tr>
      <w:tr w:rsidR="00A9120A" w:rsidRPr="007C2115" w:rsidTr="00A63FF8">
        <w:trPr>
          <w:trHeight w:val="693"/>
        </w:trPr>
        <w:tc>
          <w:tcPr>
            <w:tcW w:w="2427" w:type="pct"/>
            <w:gridSpan w:val="2"/>
          </w:tcPr>
          <w:p w:rsidR="00A9120A" w:rsidRPr="007C2115" w:rsidRDefault="00A9120A" w:rsidP="00A63FF8">
            <w:pPr>
              <w:jc w:val="both"/>
              <w:rPr>
                <w:sz w:val="20"/>
                <w:szCs w:val="20"/>
              </w:rPr>
            </w:pPr>
            <w:r w:rsidRPr="007C2115">
              <w:rPr>
                <w:sz w:val="20"/>
                <w:szCs w:val="20"/>
              </w:rPr>
              <w:t>November 14, 2016</w:t>
            </w:r>
          </w:p>
          <w:p w:rsidR="00A9120A" w:rsidRPr="007C2115" w:rsidRDefault="00A9120A" w:rsidP="00A63FF8">
            <w:pPr>
              <w:jc w:val="both"/>
              <w:rPr>
                <w:sz w:val="20"/>
                <w:szCs w:val="20"/>
              </w:rPr>
            </w:pPr>
            <w:r w:rsidRPr="007C2115">
              <w:rPr>
                <w:sz w:val="20"/>
                <w:szCs w:val="20"/>
              </w:rPr>
              <w:t>Supreme Court of Canada</w:t>
            </w: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Motion to appoint counsel.</w:t>
            </w: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April 4, 2017</w:t>
            </w:r>
          </w:p>
          <w:p w:rsidR="00A9120A" w:rsidRPr="007C2115" w:rsidRDefault="00A9120A" w:rsidP="00A63FF8">
            <w:pPr>
              <w:jc w:val="both"/>
              <w:rPr>
                <w:sz w:val="20"/>
                <w:szCs w:val="20"/>
              </w:rPr>
            </w:pPr>
            <w:r w:rsidRPr="007C2115">
              <w:rPr>
                <w:sz w:val="20"/>
                <w:szCs w:val="20"/>
              </w:rPr>
              <w:t>Supreme Court of Canada</w:t>
            </w: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Application for leave to appeal filed. Motion to extend time to file and/or serve leave application filed.</w:t>
            </w:r>
          </w:p>
        </w:tc>
      </w:tr>
    </w:tbl>
    <w:p w:rsidR="00A9120A" w:rsidRPr="007C2115" w:rsidRDefault="007C2115" w:rsidP="00A9120A">
      <w:pPr>
        <w:jc w:val="both"/>
        <w:rPr>
          <w:sz w:val="20"/>
          <w:szCs w:val="20"/>
        </w:rPr>
      </w:pPr>
      <w:r w:rsidRPr="007C2115">
        <w:rPr>
          <w:rFonts w:eastAsia="Times New Roman" w:cs="Times New Roman"/>
          <w:sz w:val="20"/>
          <w:szCs w:val="20"/>
          <w:lang w:val="fr-CA" w:eastAsia="en-CA"/>
        </w:rPr>
        <w:pict>
          <v:rect id="_x0000_i1035" style="width:2in;height:1pt" o:hrpct="0" o:hralign="center" o:hrstd="t" o:hrnoshade="t" o:hr="t" fillcolor="black [3213]"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9120A" w:rsidRPr="007C2115" w:rsidTr="00A63FF8">
        <w:tc>
          <w:tcPr>
            <w:tcW w:w="543" w:type="pct"/>
          </w:tcPr>
          <w:p w:rsidR="00A9120A" w:rsidRPr="007C2115" w:rsidRDefault="00A9120A" w:rsidP="00A63FF8">
            <w:pPr>
              <w:jc w:val="both"/>
              <w:rPr>
                <w:sz w:val="20"/>
                <w:szCs w:val="20"/>
                <w:lang w:val="fr-CA"/>
              </w:rPr>
            </w:pPr>
            <w:r w:rsidRPr="007C2115">
              <w:rPr>
                <w:rStyle w:val="SCCFileNumberChar"/>
                <w:sz w:val="20"/>
                <w:szCs w:val="20"/>
                <w:lang w:val="fr-CA"/>
              </w:rPr>
              <w:lastRenderedPageBreak/>
              <w:t>37656</w:t>
            </w:r>
          </w:p>
        </w:tc>
        <w:tc>
          <w:tcPr>
            <w:tcW w:w="4457" w:type="pct"/>
            <w:gridSpan w:val="3"/>
          </w:tcPr>
          <w:p w:rsidR="00A9120A" w:rsidRPr="007C2115" w:rsidRDefault="00A9120A" w:rsidP="00A63FF8">
            <w:pPr>
              <w:pStyle w:val="SCCLsocParty"/>
              <w:jc w:val="both"/>
              <w:rPr>
                <w:b/>
                <w:sz w:val="20"/>
                <w:szCs w:val="20"/>
              </w:rPr>
            </w:pPr>
            <w:r w:rsidRPr="007C2115">
              <w:rPr>
                <w:b/>
                <w:sz w:val="20"/>
                <w:szCs w:val="20"/>
              </w:rPr>
              <w:t>Norris Barens c. Sa Majesté la Reine</w:t>
            </w:r>
          </w:p>
          <w:p w:rsidR="00A9120A" w:rsidRPr="007C2115" w:rsidRDefault="00A9120A" w:rsidP="00A63FF8">
            <w:pPr>
              <w:jc w:val="both"/>
              <w:rPr>
                <w:sz w:val="20"/>
                <w:szCs w:val="20"/>
                <w:lang w:val="fr-CA"/>
              </w:rPr>
            </w:pPr>
            <w:r w:rsidRPr="007C2115">
              <w:rPr>
                <w:sz w:val="20"/>
                <w:szCs w:val="20"/>
                <w:lang w:val="fr-CA"/>
              </w:rPr>
              <w:t>(C.-B.) (Criminelle) (Sur autorisation)</w:t>
            </w:r>
          </w:p>
        </w:tc>
      </w:tr>
      <w:tr w:rsidR="00CD52DF" w:rsidRPr="007C2115" w:rsidTr="00A63FF8">
        <w:tc>
          <w:tcPr>
            <w:tcW w:w="543" w:type="pct"/>
          </w:tcPr>
          <w:p w:rsidR="00CD52DF" w:rsidRPr="007C2115" w:rsidRDefault="00CD52DF" w:rsidP="00A63FF8">
            <w:pPr>
              <w:jc w:val="both"/>
              <w:rPr>
                <w:rStyle w:val="SCCFileNumberChar"/>
                <w:sz w:val="20"/>
                <w:szCs w:val="20"/>
                <w:lang w:val="fr-CA"/>
              </w:rPr>
            </w:pPr>
            <w:r w:rsidRPr="007C2115">
              <w:rPr>
                <w:rStyle w:val="SCCFileNumberChar"/>
                <w:sz w:val="20"/>
                <w:szCs w:val="20"/>
                <w:lang w:val="fr-CA"/>
              </w:rPr>
              <w:t>Coram :</w:t>
            </w:r>
          </w:p>
        </w:tc>
        <w:tc>
          <w:tcPr>
            <w:tcW w:w="4457" w:type="pct"/>
            <w:gridSpan w:val="3"/>
          </w:tcPr>
          <w:p w:rsidR="008D242D" w:rsidRPr="007C2115" w:rsidRDefault="008D242D" w:rsidP="008D242D">
            <w:pPr>
              <w:pStyle w:val="SCCLsocParty"/>
              <w:jc w:val="both"/>
            </w:pPr>
            <w:r w:rsidRPr="007C2115">
              <w:rPr>
                <w:sz w:val="20"/>
                <w:szCs w:val="20"/>
              </w:rPr>
              <w:t>La juge en chef McLachlin et les juges Abella, Moldaver, Karakatsanis, Wagner, Gascon, Côté, Brown et Rowe</w:t>
            </w:r>
          </w:p>
        </w:tc>
      </w:tr>
      <w:tr w:rsidR="00CD52DF" w:rsidRPr="007C2115" w:rsidTr="00CD52DF">
        <w:tc>
          <w:tcPr>
            <w:tcW w:w="5000" w:type="pct"/>
            <w:gridSpan w:val="4"/>
          </w:tcPr>
          <w:p w:rsidR="00CD52DF" w:rsidRPr="007C2115" w:rsidRDefault="008D242D" w:rsidP="00A63FF8">
            <w:pPr>
              <w:pStyle w:val="SCCLsocParty"/>
              <w:jc w:val="both"/>
              <w:rPr>
                <w:sz w:val="20"/>
                <w:szCs w:val="20"/>
              </w:rPr>
            </w:pPr>
            <w:r w:rsidRPr="007C2115">
              <w:rPr>
                <w:sz w:val="20"/>
                <w:szCs w:val="20"/>
              </w:rPr>
              <w:t>La requête en prorogation du délai de signification et de dépôt de la demande d’autorisation d’appel est accueillie. La requête en nomination d’un procureur est rejetée. La demande d’autorisation d’appel de l’arrêt de la Cour d’appel de la Colombie-Britannique (Vancouver), numéro CA043239, 2016 BCCA 389, daté du 26 septembre 2016, est rejetée.</w:t>
            </w:r>
          </w:p>
          <w:p w:rsidR="008D242D" w:rsidRPr="007C2115" w:rsidRDefault="008D242D" w:rsidP="008D242D">
            <w:pPr>
              <w:rPr>
                <w:lang w:val="fr-CA"/>
              </w:rPr>
            </w:pPr>
          </w:p>
        </w:tc>
      </w:tr>
      <w:tr w:rsidR="00A9120A" w:rsidRPr="007C2115" w:rsidTr="00A63FF8">
        <w:tc>
          <w:tcPr>
            <w:tcW w:w="5000" w:type="pct"/>
            <w:gridSpan w:val="4"/>
          </w:tcPr>
          <w:p w:rsidR="00A9120A" w:rsidRPr="007C2115" w:rsidRDefault="00A9120A" w:rsidP="00A63FF8">
            <w:pPr>
              <w:jc w:val="both"/>
              <w:rPr>
                <w:sz w:val="20"/>
                <w:szCs w:val="20"/>
                <w:lang w:val="fr-CA"/>
              </w:rPr>
            </w:pPr>
            <w:r w:rsidRPr="007C2115">
              <w:rPr>
                <w:i/>
                <w:sz w:val="20"/>
                <w:szCs w:val="20"/>
                <w:lang w:val="fr-CA"/>
              </w:rPr>
              <w:t>Charte canadienne des droits et libertés</w:t>
            </w:r>
            <w:r w:rsidRPr="007C2115">
              <w:rPr>
                <w:sz w:val="20"/>
                <w:szCs w:val="20"/>
                <w:lang w:val="fr-CA"/>
              </w:rPr>
              <w:t xml:space="preserve"> — Droit constitutionnel — Liberté de circulation et d’établissement — Droit international — Droit criminel — Appels — Demandeur déclaré coupable de conduite sans permis — Appel de la déclaration de culpabilité par procédure  sommaire rejeté — Demande d’autorisation d’appel à la Cour d’appel rejetée — La question soulevée revêt-elle une importance pour le public? — Les tribunaux inférieurs ont-ils commis une erreur dans leurs décisions?</w:t>
            </w:r>
          </w:p>
        </w:tc>
      </w:tr>
      <w:tr w:rsidR="00A9120A" w:rsidRPr="007C2115" w:rsidTr="00A63FF8">
        <w:tc>
          <w:tcPr>
            <w:tcW w:w="5000" w:type="pct"/>
            <w:gridSpan w:val="4"/>
          </w:tcPr>
          <w:p w:rsidR="00A9120A" w:rsidRPr="007C2115" w:rsidRDefault="00A9120A" w:rsidP="00A63FF8">
            <w:pPr>
              <w:jc w:val="both"/>
              <w:rPr>
                <w:sz w:val="20"/>
                <w:szCs w:val="20"/>
                <w:lang w:val="fr-CA"/>
              </w:rPr>
            </w:pPr>
          </w:p>
        </w:tc>
      </w:tr>
      <w:tr w:rsidR="00A9120A" w:rsidRPr="007C2115" w:rsidTr="00A63FF8">
        <w:tc>
          <w:tcPr>
            <w:tcW w:w="5000" w:type="pct"/>
            <w:gridSpan w:val="4"/>
          </w:tcPr>
          <w:p w:rsidR="00A9120A" w:rsidRPr="007C2115" w:rsidRDefault="00A9120A" w:rsidP="00A63FF8">
            <w:pPr>
              <w:jc w:val="both"/>
              <w:rPr>
                <w:sz w:val="20"/>
                <w:szCs w:val="20"/>
                <w:lang w:val="fr-CA" w:eastAsia="en-CA"/>
              </w:rPr>
            </w:pPr>
            <w:r w:rsidRPr="007C2115">
              <w:rPr>
                <w:sz w:val="20"/>
                <w:szCs w:val="20"/>
                <w:lang w:val="fr-CA" w:eastAsia="en-CA"/>
              </w:rPr>
              <w:t xml:space="preserve">Le demandeur a été déclaré coupable de conduite sans permis, infraction prévue au par. 24(1) de la </w:t>
            </w:r>
            <w:r w:rsidRPr="007C2115">
              <w:rPr>
                <w:i/>
                <w:sz w:val="20"/>
                <w:szCs w:val="20"/>
                <w:lang w:val="fr-CA" w:eastAsia="en-CA"/>
              </w:rPr>
              <w:t>Motor Vehicle Act</w:t>
            </w:r>
            <w:r w:rsidRPr="007C2115">
              <w:rPr>
                <w:sz w:val="20"/>
                <w:szCs w:val="20"/>
                <w:lang w:val="fr-CA" w:eastAsia="en-CA"/>
              </w:rPr>
              <w:t xml:space="preserve">, R.S.B.C. 1996, c. 318.  </w:t>
            </w:r>
          </w:p>
          <w:p w:rsidR="00A9120A" w:rsidRPr="007C2115" w:rsidRDefault="00A9120A" w:rsidP="00A63FF8">
            <w:pPr>
              <w:jc w:val="both"/>
              <w:rPr>
                <w:sz w:val="20"/>
                <w:szCs w:val="20"/>
                <w:lang w:val="fr-CA"/>
              </w:rPr>
            </w:pPr>
          </w:p>
          <w:p w:rsidR="00A9120A" w:rsidRPr="007C2115" w:rsidRDefault="00A9120A" w:rsidP="00A63FF8">
            <w:pPr>
              <w:jc w:val="both"/>
              <w:rPr>
                <w:sz w:val="20"/>
                <w:szCs w:val="20"/>
                <w:lang w:val="fr-CA"/>
              </w:rPr>
            </w:pPr>
            <w:r w:rsidRPr="007C2115">
              <w:rPr>
                <w:sz w:val="20"/>
                <w:szCs w:val="20"/>
                <w:lang w:val="fr-CA"/>
              </w:rPr>
              <w:t xml:space="preserve">L’appel de cette déclaration de culpabilité à la Cour suprême de la Colombie-Britannique a été rejeté. Un juge de la Cour d’appel de la Colombie-Britannique siégeant seul a rejeté la demande d’autorisation d’appel de cette décision. Un autre appel interjeté à la Cour d’appel visant la modification de l’ordonnance rejetant la demande d’autorisation d’appel a également été rejeté. </w:t>
            </w: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26 juin 2015</w:t>
            </w:r>
          </w:p>
          <w:p w:rsidR="00A9120A" w:rsidRPr="007C2115" w:rsidRDefault="00A9120A" w:rsidP="00A63FF8">
            <w:pPr>
              <w:jc w:val="both"/>
              <w:rPr>
                <w:sz w:val="20"/>
                <w:szCs w:val="20"/>
                <w:lang w:val="fr-CA"/>
              </w:rPr>
            </w:pPr>
            <w:r w:rsidRPr="007C2115">
              <w:rPr>
                <w:sz w:val="20"/>
                <w:szCs w:val="20"/>
                <w:lang w:val="fr-CA"/>
              </w:rPr>
              <w:t>Cour suprême de la Colombie-Britannique</w:t>
            </w:r>
          </w:p>
          <w:p w:rsidR="00A9120A" w:rsidRPr="007C2115" w:rsidRDefault="00A9120A" w:rsidP="00A63FF8">
            <w:pPr>
              <w:jc w:val="both"/>
              <w:rPr>
                <w:sz w:val="20"/>
                <w:szCs w:val="20"/>
                <w:lang w:val="fr-CA"/>
              </w:rPr>
            </w:pPr>
            <w:r w:rsidRPr="007C2115">
              <w:rPr>
                <w:sz w:val="20"/>
                <w:szCs w:val="20"/>
                <w:lang w:val="fr-CA"/>
              </w:rPr>
              <w:t>(Juge Point)</w:t>
            </w:r>
          </w:p>
          <w:p w:rsidR="00A9120A" w:rsidRPr="007C2115" w:rsidRDefault="00A9120A" w:rsidP="00A63FF8">
            <w:pPr>
              <w:jc w:val="both"/>
              <w:rPr>
                <w:sz w:val="20"/>
                <w:szCs w:val="20"/>
                <w:lang w:val="fr-CA"/>
              </w:rPr>
            </w:pP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 xml:space="preserve">Demandeur déclaré coupable de conduite sans permis, infraction prévue au par. 24(1) de la </w:t>
            </w:r>
            <w:r w:rsidRPr="007C2115">
              <w:rPr>
                <w:i/>
                <w:sz w:val="20"/>
                <w:szCs w:val="20"/>
                <w:lang w:val="fr-CA"/>
              </w:rPr>
              <w:t>Motor Vehicle Act</w:t>
            </w:r>
            <w:r w:rsidRPr="007C2115">
              <w:rPr>
                <w:sz w:val="20"/>
                <w:szCs w:val="20"/>
                <w:lang w:val="fr-CA"/>
              </w:rPr>
              <w:t>, R.S.B.C. 1996, c. 318.</w:t>
            </w: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16 octobre 2015</w:t>
            </w:r>
          </w:p>
          <w:p w:rsidR="00A9120A" w:rsidRPr="007C2115" w:rsidRDefault="00A9120A" w:rsidP="00A63FF8">
            <w:pPr>
              <w:jc w:val="both"/>
              <w:rPr>
                <w:sz w:val="20"/>
                <w:szCs w:val="20"/>
                <w:lang w:val="fr-CA"/>
              </w:rPr>
            </w:pPr>
            <w:r w:rsidRPr="007C2115">
              <w:rPr>
                <w:sz w:val="20"/>
                <w:szCs w:val="20"/>
                <w:lang w:val="fr-CA"/>
              </w:rPr>
              <w:t>Cour suprême de la Colombie-Britannique</w:t>
            </w:r>
          </w:p>
          <w:p w:rsidR="00A9120A" w:rsidRPr="007C2115" w:rsidRDefault="00A9120A" w:rsidP="00A63FF8">
            <w:pPr>
              <w:jc w:val="both"/>
              <w:rPr>
                <w:sz w:val="20"/>
                <w:szCs w:val="20"/>
                <w:lang w:val="fr-CA"/>
              </w:rPr>
            </w:pPr>
            <w:r w:rsidRPr="007C2115">
              <w:rPr>
                <w:sz w:val="20"/>
                <w:szCs w:val="20"/>
                <w:lang w:val="fr-CA"/>
              </w:rPr>
              <w:t>(Juge Crawford)</w:t>
            </w:r>
          </w:p>
          <w:p w:rsidR="00A9120A" w:rsidRPr="007C2115" w:rsidRDefault="00A9120A" w:rsidP="00A63FF8">
            <w:pPr>
              <w:jc w:val="both"/>
              <w:rPr>
                <w:sz w:val="20"/>
                <w:szCs w:val="20"/>
                <w:lang w:val="fr-CA"/>
              </w:rPr>
            </w:pPr>
            <w:r w:rsidRPr="007C2115">
              <w:rPr>
                <w:sz w:val="20"/>
                <w:szCs w:val="20"/>
                <w:lang w:val="fr-CA"/>
              </w:rPr>
              <w:t>2015 BCSC 2531</w:t>
            </w:r>
          </w:p>
          <w:p w:rsidR="00A9120A" w:rsidRPr="007C2115" w:rsidRDefault="00A9120A" w:rsidP="00A63FF8">
            <w:pPr>
              <w:jc w:val="both"/>
              <w:rPr>
                <w:sz w:val="20"/>
                <w:szCs w:val="20"/>
                <w:lang w:val="fr-CA"/>
              </w:rPr>
            </w:pP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 xml:space="preserve">Rejet de l’appel contre la déclaration de culpabilité.  </w:t>
            </w: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3 mai 2016</w:t>
            </w:r>
          </w:p>
          <w:p w:rsidR="00A9120A" w:rsidRPr="007C2115" w:rsidRDefault="00A9120A" w:rsidP="00A63FF8">
            <w:pPr>
              <w:jc w:val="both"/>
              <w:rPr>
                <w:sz w:val="20"/>
                <w:szCs w:val="20"/>
                <w:lang w:val="fr-CA"/>
              </w:rPr>
            </w:pPr>
            <w:r w:rsidRPr="007C2115">
              <w:rPr>
                <w:sz w:val="20"/>
                <w:szCs w:val="20"/>
                <w:lang w:val="fr-CA"/>
              </w:rPr>
              <w:t>Cour d’appel de la Colombie-Britannique (Vancouver)</w:t>
            </w:r>
          </w:p>
          <w:p w:rsidR="00A9120A" w:rsidRPr="007C2115" w:rsidRDefault="00A9120A" w:rsidP="00A63FF8">
            <w:pPr>
              <w:jc w:val="both"/>
              <w:rPr>
                <w:sz w:val="20"/>
                <w:szCs w:val="20"/>
                <w:lang w:val="fr-CA"/>
              </w:rPr>
            </w:pPr>
            <w:r w:rsidRPr="007C2115">
              <w:rPr>
                <w:sz w:val="20"/>
                <w:szCs w:val="20"/>
                <w:lang w:val="fr-CA"/>
              </w:rPr>
              <w:t>(Juge Savage)</w:t>
            </w:r>
          </w:p>
          <w:p w:rsidR="00A9120A" w:rsidRPr="007C2115" w:rsidRDefault="00A9120A" w:rsidP="00A63FF8">
            <w:pPr>
              <w:jc w:val="both"/>
              <w:rPr>
                <w:sz w:val="20"/>
                <w:szCs w:val="20"/>
                <w:lang w:val="fr-CA"/>
              </w:rPr>
            </w:pP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Rejet de la demande d’autorisation d’appel contre l’ordonnance du juge Crawford.</w:t>
            </w: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26 septembre 2016</w:t>
            </w:r>
          </w:p>
          <w:p w:rsidR="00A9120A" w:rsidRPr="007C2115" w:rsidRDefault="00A9120A" w:rsidP="00A63FF8">
            <w:pPr>
              <w:jc w:val="both"/>
              <w:rPr>
                <w:sz w:val="20"/>
                <w:szCs w:val="20"/>
                <w:lang w:val="fr-CA"/>
              </w:rPr>
            </w:pPr>
            <w:r w:rsidRPr="007C2115">
              <w:rPr>
                <w:sz w:val="20"/>
                <w:szCs w:val="20"/>
                <w:lang w:val="fr-CA"/>
              </w:rPr>
              <w:t>Cour d’appel de la Colombie-Britannique (Vancouver)</w:t>
            </w:r>
          </w:p>
          <w:p w:rsidR="00A9120A" w:rsidRPr="007C2115" w:rsidRDefault="00A9120A" w:rsidP="00A63FF8">
            <w:pPr>
              <w:jc w:val="both"/>
              <w:rPr>
                <w:sz w:val="20"/>
                <w:szCs w:val="20"/>
                <w:lang w:val="fr-CA"/>
              </w:rPr>
            </w:pPr>
            <w:r w:rsidRPr="007C2115">
              <w:rPr>
                <w:sz w:val="20"/>
                <w:szCs w:val="20"/>
                <w:lang w:val="fr-CA"/>
              </w:rPr>
              <w:t>(Juge Saunders, Groberman et Willcock)</w:t>
            </w:r>
          </w:p>
          <w:p w:rsidR="00A9120A" w:rsidRPr="007C2115" w:rsidRDefault="007C2115" w:rsidP="00A63FF8">
            <w:pPr>
              <w:jc w:val="both"/>
              <w:rPr>
                <w:sz w:val="20"/>
                <w:szCs w:val="20"/>
                <w:lang w:val="fr-CA"/>
              </w:rPr>
            </w:pPr>
            <w:hyperlink r:id="rId26" w:history="1">
              <w:r w:rsidR="00A9120A" w:rsidRPr="007C2115">
                <w:rPr>
                  <w:rStyle w:val="Hyperlink"/>
                  <w:sz w:val="20"/>
                  <w:szCs w:val="20"/>
                  <w:lang w:val="fr-CA"/>
                </w:rPr>
                <w:t>2016 BCCA 389</w:t>
              </w:r>
            </w:hyperlink>
          </w:p>
          <w:p w:rsidR="00A9120A" w:rsidRPr="007C2115" w:rsidRDefault="00A9120A" w:rsidP="00A63FF8">
            <w:pPr>
              <w:jc w:val="both"/>
              <w:rPr>
                <w:sz w:val="20"/>
                <w:szCs w:val="20"/>
                <w:lang w:val="fr-CA"/>
              </w:rPr>
            </w:pPr>
            <w:r w:rsidRPr="007C2115">
              <w:rPr>
                <w:sz w:val="20"/>
                <w:szCs w:val="20"/>
                <w:lang w:val="fr-CA"/>
              </w:rPr>
              <w:t>No de greffe : CA043239</w:t>
            </w:r>
          </w:p>
          <w:p w:rsidR="00A9120A" w:rsidRPr="007C2115" w:rsidRDefault="00A9120A" w:rsidP="00A63FF8">
            <w:pPr>
              <w:jc w:val="both"/>
              <w:rPr>
                <w:sz w:val="20"/>
                <w:szCs w:val="20"/>
                <w:lang w:val="fr-CA"/>
              </w:rPr>
            </w:pP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Rejet de la demande de modification d’une ordonnance d’un juge siégeant seul, refusant l’autorisation d’appel du rejet d’un appel de la déclaration de culpabilité par procédure sommaire.</w:t>
            </w:r>
          </w:p>
          <w:p w:rsidR="00A9120A" w:rsidRPr="007C2115" w:rsidRDefault="00A9120A" w:rsidP="00A63FF8">
            <w:pPr>
              <w:jc w:val="both"/>
              <w:rPr>
                <w:sz w:val="20"/>
                <w:szCs w:val="20"/>
                <w:lang w:val="fr-CA"/>
              </w:rPr>
            </w:pPr>
          </w:p>
        </w:tc>
      </w:tr>
      <w:tr w:rsidR="00A9120A" w:rsidRPr="007C2115" w:rsidTr="00A63FF8">
        <w:trPr>
          <w:trHeight w:val="693"/>
        </w:trPr>
        <w:tc>
          <w:tcPr>
            <w:tcW w:w="2427" w:type="pct"/>
            <w:gridSpan w:val="2"/>
          </w:tcPr>
          <w:p w:rsidR="00A9120A" w:rsidRPr="007C2115" w:rsidRDefault="00A9120A" w:rsidP="00A63FF8">
            <w:pPr>
              <w:jc w:val="both"/>
              <w:rPr>
                <w:sz w:val="20"/>
                <w:szCs w:val="20"/>
                <w:lang w:val="fr-CA"/>
              </w:rPr>
            </w:pPr>
            <w:r w:rsidRPr="007C2115">
              <w:rPr>
                <w:sz w:val="20"/>
                <w:szCs w:val="20"/>
                <w:lang w:val="fr-CA"/>
              </w:rPr>
              <w:t>14 novembre 2016</w:t>
            </w:r>
          </w:p>
          <w:p w:rsidR="00A9120A" w:rsidRPr="007C2115" w:rsidRDefault="00A9120A" w:rsidP="00A63FF8">
            <w:pPr>
              <w:jc w:val="both"/>
              <w:rPr>
                <w:sz w:val="20"/>
                <w:szCs w:val="20"/>
                <w:lang w:val="fr-CA"/>
              </w:rPr>
            </w:pPr>
            <w:r w:rsidRPr="007C2115">
              <w:rPr>
                <w:sz w:val="20"/>
                <w:szCs w:val="20"/>
                <w:lang w:val="fr-CA"/>
              </w:rPr>
              <w:t>Cour suprême du Canada</w:t>
            </w: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Requête en désignation des avocats.</w:t>
            </w: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4 avril 2017</w:t>
            </w:r>
          </w:p>
          <w:p w:rsidR="00A9120A" w:rsidRPr="007C2115" w:rsidRDefault="00A9120A" w:rsidP="00A63FF8">
            <w:pPr>
              <w:jc w:val="both"/>
              <w:rPr>
                <w:sz w:val="20"/>
                <w:szCs w:val="20"/>
                <w:lang w:val="fr-CA"/>
              </w:rPr>
            </w:pPr>
            <w:r w:rsidRPr="007C2115">
              <w:rPr>
                <w:sz w:val="20"/>
                <w:szCs w:val="20"/>
                <w:lang w:val="fr-CA"/>
              </w:rPr>
              <w:t>Cour suprême du Canada</w:t>
            </w: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Dépôt de la demande d’autorisation d’appel. Requête en prorogation du délai pour la signification et le dépôt d’une demande d’autorisation d’appel.</w:t>
            </w:r>
          </w:p>
        </w:tc>
      </w:tr>
    </w:tbl>
    <w:p w:rsidR="00A9120A" w:rsidRPr="007C2115" w:rsidRDefault="007C2115" w:rsidP="00A9120A">
      <w:pPr>
        <w:jc w:val="both"/>
        <w:rPr>
          <w:sz w:val="20"/>
          <w:szCs w:val="20"/>
          <w:lang w:val="fr-CA"/>
        </w:rPr>
      </w:pPr>
      <w:r w:rsidRPr="007C2115">
        <w:rPr>
          <w:rFonts w:eastAsia="Times New Roman" w:cs="Times New Roman"/>
          <w:sz w:val="20"/>
          <w:szCs w:val="20"/>
          <w:lang w:val="fr-CA" w:eastAsia="en-CA"/>
        </w:rPr>
        <w:pict>
          <v:rect id="_x0000_i1036" style="width:2in;height:1pt" o:hrpct="0" o:hralign="center" o:hrstd="t" o:hrnoshade="t" o:hr="t" fillcolor="black [3213]" stroked="f"/>
        </w:pict>
      </w:r>
    </w:p>
    <w:p w:rsidR="00A9120A" w:rsidRPr="007C2115" w:rsidRDefault="00A9120A" w:rsidP="00A9120A">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9120A" w:rsidRPr="007C2115" w:rsidTr="00A63FF8">
        <w:tc>
          <w:tcPr>
            <w:tcW w:w="543" w:type="pct"/>
          </w:tcPr>
          <w:p w:rsidR="00A9120A" w:rsidRPr="007C2115" w:rsidRDefault="00A9120A" w:rsidP="00A63FF8">
            <w:pPr>
              <w:jc w:val="both"/>
              <w:rPr>
                <w:sz w:val="20"/>
                <w:szCs w:val="20"/>
              </w:rPr>
            </w:pPr>
            <w:r w:rsidRPr="007C2115">
              <w:rPr>
                <w:rStyle w:val="SCCFileNumberChar"/>
                <w:sz w:val="20"/>
                <w:szCs w:val="20"/>
              </w:rPr>
              <w:lastRenderedPageBreak/>
              <w:t>37618</w:t>
            </w:r>
          </w:p>
        </w:tc>
        <w:tc>
          <w:tcPr>
            <w:tcW w:w="4457" w:type="pct"/>
            <w:gridSpan w:val="3"/>
          </w:tcPr>
          <w:p w:rsidR="00A9120A" w:rsidRPr="007C2115" w:rsidRDefault="00A9120A" w:rsidP="00A63FF8">
            <w:pPr>
              <w:pStyle w:val="SCCLsocParty"/>
              <w:jc w:val="both"/>
              <w:rPr>
                <w:b/>
                <w:sz w:val="20"/>
                <w:szCs w:val="20"/>
                <w:lang w:val="en-US"/>
              </w:rPr>
            </w:pPr>
            <w:r w:rsidRPr="007C2115">
              <w:rPr>
                <w:b/>
                <w:sz w:val="20"/>
                <w:szCs w:val="20"/>
                <w:lang w:val="en-US"/>
              </w:rPr>
              <w:t>Anita Marianne Dunkers v. Her Majesty the Queen</w:t>
            </w:r>
          </w:p>
          <w:p w:rsidR="00A9120A" w:rsidRPr="007C2115" w:rsidRDefault="00A9120A" w:rsidP="00A63FF8">
            <w:pPr>
              <w:jc w:val="both"/>
              <w:rPr>
                <w:sz w:val="20"/>
                <w:szCs w:val="20"/>
              </w:rPr>
            </w:pPr>
            <w:r w:rsidRPr="007C2115">
              <w:rPr>
                <w:sz w:val="20"/>
                <w:szCs w:val="20"/>
              </w:rPr>
              <w:t>(B.C.) (Criminal) (By Leave)</w:t>
            </w:r>
          </w:p>
        </w:tc>
      </w:tr>
      <w:tr w:rsidR="00CD52DF" w:rsidRPr="007C2115" w:rsidTr="00A63FF8">
        <w:tc>
          <w:tcPr>
            <w:tcW w:w="543" w:type="pct"/>
          </w:tcPr>
          <w:p w:rsidR="00CD52DF" w:rsidRPr="007C2115" w:rsidRDefault="00CD52DF" w:rsidP="00A63FF8">
            <w:pPr>
              <w:jc w:val="both"/>
              <w:rPr>
                <w:rStyle w:val="SCCFileNumberChar"/>
                <w:sz w:val="20"/>
                <w:szCs w:val="20"/>
              </w:rPr>
            </w:pPr>
            <w:r w:rsidRPr="007C2115">
              <w:rPr>
                <w:rStyle w:val="SCCFileNumberChar"/>
                <w:sz w:val="20"/>
                <w:szCs w:val="20"/>
              </w:rPr>
              <w:t>Coram:</w:t>
            </w:r>
          </w:p>
        </w:tc>
        <w:tc>
          <w:tcPr>
            <w:tcW w:w="4457" w:type="pct"/>
            <w:gridSpan w:val="3"/>
          </w:tcPr>
          <w:p w:rsidR="00CD52DF" w:rsidRPr="007C2115" w:rsidRDefault="00A11DDB" w:rsidP="00A63FF8">
            <w:pPr>
              <w:pStyle w:val="SCCLsocParty"/>
              <w:jc w:val="both"/>
              <w:rPr>
                <w:sz w:val="20"/>
                <w:szCs w:val="20"/>
                <w:lang w:val="en-US"/>
              </w:rPr>
            </w:pPr>
            <w:r w:rsidRPr="007C2115">
              <w:rPr>
                <w:sz w:val="20"/>
                <w:szCs w:val="20"/>
                <w:lang w:val="en-US"/>
              </w:rPr>
              <w:t>McLachlin C.J. and Abella, Moldaver, Karakatsanis, Wagner, Gascon, Côté, Brown and Rowe JJ.</w:t>
            </w:r>
          </w:p>
          <w:p w:rsidR="00A11DDB" w:rsidRPr="007C2115" w:rsidRDefault="00A11DDB" w:rsidP="00A11DDB">
            <w:pPr>
              <w:rPr>
                <w:lang w:val="en-US"/>
              </w:rPr>
            </w:pPr>
          </w:p>
        </w:tc>
      </w:tr>
      <w:tr w:rsidR="00CD52DF" w:rsidRPr="007C2115" w:rsidTr="00CD52DF">
        <w:tc>
          <w:tcPr>
            <w:tcW w:w="5000" w:type="pct"/>
            <w:gridSpan w:val="4"/>
          </w:tcPr>
          <w:p w:rsidR="00CD52DF" w:rsidRPr="007C2115" w:rsidRDefault="00A11DDB" w:rsidP="00CD52DF">
            <w:pPr>
              <w:pStyle w:val="SCCLsocParty"/>
              <w:tabs>
                <w:tab w:val="left" w:pos="1692"/>
              </w:tabs>
              <w:jc w:val="both"/>
              <w:rPr>
                <w:sz w:val="20"/>
                <w:szCs w:val="20"/>
                <w:lang w:val="en-US"/>
              </w:rPr>
            </w:pPr>
            <w:r w:rsidRPr="007C2115">
              <w:rPr>
                <w:sz w:val="20"/>
                <w:szCs w:val="20"/>
                <w:lang w:val="en-US"/>
              </w:rPr>
              <w:t>The motion for an extension of time to serve and file the reply is granted. The motion to file a lengthy reply is granted. The application for leave to appeal from the judgment of the Court of Appeal for British Columbia (Victoria), Number CA42300, 2017 BCCA 120, dated March 10, 2017, is dismissed.</w:t>
            </w:r>
          </w:p>
          <w:p w:rsidR="00A11DDB" w:rsidRPr="007C2115" w:rsidRDefault="00A11DDB" w:rsidP="00A11DDB">
            <w:pPr>
              <w:rPr>
                <w:lang w:val="en-US"/>
              </w:rPr>
            </w:pPr>
          </w:p>
        </w:tc>
      </w:tr>
      <w:tr w:rsidR="00A9120A" w:rsidRPr="007C2115" w:rsidTr="00A63FF8">
        <w:tc>
          <w:tcPr>
            <w:tcW w:w="5000" w:type="pct"/>
            <w:gridSpan w:val="4"/>
          </w:tcPr>
          <w:p w:rsidR="00A9120A" w:rsidRPr="007C2115" w:rsidRDefault="00A9120A" w:rsidP="00A63FF8">
            <w:pPr>
              <w:jc w:val="both"/>
              <w:rPr>
                <w:color w:val="000000"/>
                <w:sz w:val="20"/>
                <w:szCs w:val="20"/>
              </w:rPr>
            </w:pPr>
            <w:r w:rsidRPr="007C2115">
              <w:rPr>
                <w:i/>
                <w:sz w:val="20"/>
                <w:szCs w:val="20"/>
              </w:rPr>
              <w:t>Canadian Charter of Rights and Freedoms</w:t>
            </w:r>
            <w:r w:rsidRPr="007C2115">
              <w:rPr>
                <w:sz w:val="20"/>
                <w:szCs w:val="20"/>
              </w:rPr>
              <w:t xml:space="preserve"> – Criminal law – Offences – Fraudulent transactions relating to contracts and trade – Fraud over $5,000 – Motion for a stay based on alleged loss of expense files – Whether the Applicant had a fair trial.</w:t>
            </w:r>
            <w:r w:rsidRPr="007C2115">
              <w:rPr>
                <w:color w:val="000000"/>
                <w:sz w:val="20"/>
                <w:szCs w:val="20"/>
              </w:rPr>
              <w:t xml:space="preserve"> </w:t>
            </w:r>
          </w:p>
          <w:p w:rsidR="00A9120A" w:rsidRPr="007C2115" w:rsidRDefault="00A9120A" w:rsidP="00A63FF8">
            <w:pPr>
              <w:jc w:val="both"/>
              <w:rPr>
                <w:color w:val="000000"/>
                <w:sz w:val="20"/>
                <w:szCs w:val="20"/>
              </w:rPr>
            </w:pPr>
          </w:p>
          <w:p w:rsidR="00A9120A" w:rsidRPr="007C2115" w:rsidRDefault="00A9120A" w:rsidP="00A63FF8">
            <w:pPr>
              <w:jc w:val="both"/>
              <w:rPr>
                <w:color w:val="000000"/>
                <w:sz w:val="20"/>
                <w:szCs w:val="20"/>
              </w:rPr>
            </w:pPr>
            <w:r w:rsidRPr="007C2115">
              <w:rPr>
                <w:color w:val="000000"/>
                <w:sz w:val="20"/>
                <w:szCs w:val="20"/>
              </w:rPr>
              <w:t xml:space="preserve">Between April 2007 and January 2010, the Applicant was a bookkeeper for a charitable organization. She issued 270 cheques to herself totalling over $200,000. The Crown alleged the cheques were fraudulent and that the Applicant had no right to the money. The latter claimed that the cheques were issued to reimburse her for purchases she made for the organization using her own money. The organization claimed that the Applicant’s position only required her to make minor incidental purchases. They further claimed that no reimbursement cheques had ever been approved and no one had ever knowingly signed a cheque to reimburse her. Directors of the organization claimed their signatures on the cheques were forgeries. The cheques were shown in the ledger, but with someone else’s name attached. By the time that the Applicant was committed to trial, the organization had closed down and its files were in storage. A director attempted to locate relevant files and they were provided to the police. </w:t>
            </w:r>
          </w:p>
          <w:p w:rsidR="00A9120A" w:rsidRPr="007C2115" w:rsidRDefault="00A9120A" w:rsidP="00A63FF8">
            <w:pPr>
              <w:jc w:val="both"/>
              <w:rPr>
                <w:color w:val="000000"/>
                <w:sz w:val="20"/>
                <w:szCs w:val="20"/>
              </w:rPr>
            </w:pPr>
          </w:p>
          <w:p w:rsidR="00A9120A" w:rsidRPr="007C2115" w:rsidRDefault="00A9120A" w:rsidP="00A63FF8">
            <w:pPr>
              <w:jc w:val="both"/>
              <w:rPr>
                <w:color w:val="000000"/>
                <w:sz w:val="20"/>
                <w:szCs w:val="20"/>
              </w:rPr>
            </w:pPr>
            <w:r w:rsidRPr="007C2115">
              <w:rPr>
                <w:color w:val="000000"/>
                <w:sz w:val="20"/>
                <w:szCs w:val="20"/>
              </w:rPr>
              <w:t>At the commencement of trial, the Applicant moved for a stay of proceedings alleging that police failed to properly investigate and failed to properly collect and preserve evidence, in particular the personal expense files that she alleged existed. The trial judge found that the documents referred to by the Applicant never existed. He acknowledged that the police investigation was less than perfect, but that the Applicant was not deprived of a fair trial. The trial judge further found that the Applicant improperly issued cheques to herself. As a result, he convicted her of fraud over $5,000. The Applicant’s appeal to the Court of Appeal was dismissed.</w:t>
            </w: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March 27, 2014</w:t>
            </w:r>
          </w:p>
          <w:p w:rsidR="00A9120A" w:rsidRPr="007C2115" w:rsidRDefault="00A9120A" w:rsidP="00A63FF8">
            <w:pPr>
              <w:jc w:val="both"/>
              <w:rPr>
                <w:sz w:val="20"/>
                <w:szCs w:val="20"/>
              </w:rPr>
            </w:pPr>
            <w:r w:rsidRPr="007C2115">
              <w:rPr>
                <w:sz w:val="20"/>
                <w:szCs w:val="20"/>
              </w:rPr>
              <w:t>Supreme Court of British Columbia</w:t>
            </w:r>
          </w:p>
          <w:p w:rsidR="00A9120A" w:rsidRPr="007C2115" w:rsidRDefault="00A9120A" w:rsidP="00A63FF8">
            <w:pPr>
              <w:jc w:val="both"/>
              <w:rPr>
                <w:sz w:val="20"/>
                <w:szCs w:val="20"/>
              </w:rPr>
            </w:pPr>
            <w:r w:rsidRPr="007C2115">
              <w:rPr>
                <w:sz w:val="20"/>
                <w:szCs w:val="20"/>
              </w:rPr>
              <w:t>(Gaul J.)</w:t>
            </w:r>
          </w:p>
          <w:p w:rsidR="00A9120A" w:rsidRPr="007C2115" w:rsidRDefault="00A9120A" w:rsidP="00A63FF8">
            <w:pPr>
              <w:jc w:val="both"/>
              <w:rPr>
                <w:sz w:val="20"/>
                <w:szCs w:val="20"/>
              </w:rPr>
            </w:pP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i/>
                <w:sz w:val="20"/>
                <w:szCs w:val="20"/>
                <w:lang w:eastAsia="en-CA"/>
              </w:rPr>
            </w:pPr>
            <w:r w:rsidRPr="007C2115">
              <w:rPr>
                <w:sz w:val="20"/>
                <w:szCs w:val="20"/>
                <w:lang w:eastAsia="en-CA"/>
              </w:rPr>
              <w:t>Conviction: fraud over $5,000 (</w:t>
            </w:r>
            <w:r w:rsidRPr="007C2115">
              <w:rPr>
                <w:i/>
                <w:sz w:val="20"/>
                <w:szCs w:val="20"/>
                <w:lang w:eastAsia="en-CA"/>
              </w:rPr>
              <w:t>Criminal Code</w:t>
            </w:r>
            <w:r w:rsidRPr="007C2115">
              <w:rPr>
                <w:sz w:val="20"/>
                <w:szCs w:val="20"/>
                <w:lang w:eastAsia="en-CA"/>
              </w:rPr>
              <w:t>, R.S.C. 1985, c.</w:t>
            </w:r>
            <w:r w:rsidRPr="007C2115">
              <w:rPr>
                <w:i/>
                <w:sz w:val="20"/>
                <w:szCs w:val="20"/>
                <w:lang w:eastAsia="en-CA"/>
              </w:rPr>
              <w:t> </w:t>
            </w:r>
            <w:r w:rsidRPr="007C2115">
              <w:rPr>
                <w:sz w:val="20"/>
                <w:szCs w:val="20"/>
                <w:lang w:eastAsia="en-CA"/>
              </w:rPr>
              <w:t>C-46, s. 380(1)(a))</w:t>
            </w:r>
          </w:p>
          <w:p w:rsidR="00A9120A" w:rsidRPr="007C2115" w:rsidRDefault="00A9120A" w:rsidP="00A63FF8">
            <w:pPr>
              <w:jc w:val="both"/>
              <w:rPr>
                <w:sz w:val="20"/>
                <w:szCs w:val="20"/>
              </w:rPr>
            </w:pP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lang w:eastAsia="en-CA"/>
              </w:rPr>
            </w:pPr>
            <w:r w:rsidRPr="007C2115">
              <w:rPr>
                <w:sz w:val="20"/>
                <w:szCs w:val="20"/>
                <w:lang w:eastAsia="en-CA"/>
              </w:rPr>
              <w:t>March 10, 2017</w:t>
            </w:r>
          </w:p>
          <w:p w:rsidR="00A9120A" w:rsidRPr="007C2115" w:rsidRDefault="00A9120A" w:rsidP="00A63FF8">
            <w:pPr>
              <w:jc w:val="both"/>
              <w:rPr>
                <w:sz w:val="20"/>
                <w:szCs w:val="20"/>
                <w:lang w:eastAsia="en-CA"/>
              </w:rPr>
            </w:pPr>
            <w:r w:rsidRPr="007C2115">
              <w:rPr>
                <w:sz w:val="20"/>
                <w:szCs w:val="20"/>
                <w:lang w:eastAsia="en-CA"/>
              </w:rPr>
              <w:t>Court of Appeal for British Columbia (Victoria)</w:t>
            </w:r>
          </w:p>
          <w:p w:rsidR="00A9120A" w:rsidRPr="007C2115" w:rsidRDefault="00A9120A" w:rsidP="00A63FF8">
            <w:pPr>
              <w:jc w:val="both"/>
              <w:rPr>
                <w:sz w:val="20"/>
                <w:szCs w:val="20"/>
                <w:lang w:eastAsia="en-CA"/>
              </w:rPr>
            </w:pPr>
            <w:r w:rsidRPr="007C2115">
              <w:rPr>
                <w:sz w:val="20"/>
                <w:szCs w:val="20"/>
                <w:lang w:eastAsia="en-CA"/>
              </w:rPr>
              <w:t>(Saunders, Groberman and Willcock JJ.A.)</w:t>
            </w:r>
          </w:p>
          <w:p w:rsidR="00A9120A" w:rsidRPr="007C2115" w:rsidRDefault="007C2115" w:rsidP="00A63FF8">
            <w:pPr>
              <w:jc w:val="both"/>
              <w:rPr>
                <w:b/>
                <w:color w:val="000000" w:themeColor="text1"/>
                <w:sz w:val="20"/>
                <w:szCs w:val="20"/>
                <w:lang w:eastAsia="en-CA"/>
              </w:rPr>
            </w:pPr>
            <w:hyperlink r:id="rId27" w:history="1">
              <w:r w:rsidR="00A9120A" w:rsidRPr="007C2115">
                <w:rPr>
                  <w:color w:val="0000FF" w:themeColor="hyperlink"/>
                  <w:sz w:val="20"/>
                  <w:szCs w:val="20"/>
                  <w:u w:val="single"/>
                  <w:lang w:eastAsia="en-CA"/>
                </w:rPr>
                <w:t>2017 BCCA 120</w:t>
              </w:r>
            </w:hyperlink>
          </w:p>
          <w:p w:rsidR="00A9120A" w:rsidRPr="007C2115" w:rsidRDefault="00A9120A" w:rsidP="00A63FF8">
            <w:pPr>
              <w:jc w:val="both"/>
              <w:rPr>
                <w:sz w:val="20"/>
                <w:szCs w:val="20"/>
              </w:rPr>
            </w:pP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Appeal dismissed</w:t>
            </w: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May 4, 2017</w:t>
            </w:r>
          </w:p>
          <w:p w:rsidR="00A9120A" w:rsidRPr="007C2115" w:rsidRDefault="00A9120A" w:rsidP="00A63FF8">
            <w:pPr>
              <w:jc w:val="both"/>
              <w:rPr>
                <w:sz w:val="20"/>
                <w:szCs w:val="20"/>
              </w:rPr>
            </w:pPr>
            <w:r w:rsidRPr="007C2115">
              <w:rPr>
                <w:sz w:val="20"/>
                <w:szCs w:val="20"/>
              </w:rPr>
              <w:t>Supreme Court of Canada</w:t>
            </w:r>
          </w:p>
          <w:p w:rsidR="00A9120A" w:rsidRPr="007C2115" w:rsidRDefault="00A9120A" w:rsidP="00A63FF8">
            <w:pPr>
              <w:jc w:val="both"/>
              <w:rPr>
                <w:sz w:val="20"/>
                <w:szCs w:val="20"/>
              </w:rPr>
            </w:pP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Application for leave to appeal filed</w:t>
            </w: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August 17, 2017</w:t>
            </w:r>
          </w:p>
          <w:p w:rsidR="00A9120A" w:rsidRPr="007C2115" w:rsidRDefault="00A9120A" w:rsidP="00A63FF8">
            <w:pPr>
              <w:jc w:val="both"/>
              <w:rPr>
                <w:sz w:val="20"/>
                <w:szCs w:val="20"/>
              </w:rPr>
            </w:pPr>
            <w:r w:rsidRPr="007C2115">
              <w:rPr>
                <w:sz w:val="20"/>
                <w:szCs w:val="20"/>
              </w:rPr>
              <w:t>Supreme Court of Canada</w:t>
            </w: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Motions for an extension of time to serve and file reply and permission to file a lengthy reply filed</w:t>
            </w:r>
          </w:p>
        </w:tc>
      </w:tr>
    </w:tbl>
    <w:p w:rsidR="00A9120A" w:rsidRPr="007C2115" w:rsidRDefault="007C2115" w:rsidP="00A9120A">
      <w:pPr>
        <w:jc w:val="both"/>
        <w:rPr>
          <w:sz w:val="20"/>
          <w:szCs w:val="20"/>
        </w:rPr>
      </w:pPr>
      <w:r w:rsidRPr="007C2115">
        <w:rPr>
          <w:rFonts w:eastAsia="Times New Roman" w:cs="Times New Roman"/>
          <w:sz w:val="20"/>
          <w:szCs w:val="20"/>
          <w:lang w:val="fr-CA" w:eastAsia="en-CA"/>
        </w:rPr>
        <w:pict>
          <v:rect id="_x0000_i1037" style="width:2in;height:1pt" o:hrpct="0" o:hralign="center" o:hrstd="t" o:hrnoshade="t" o:hr="t" fillcolor="black [3213]" stroked="f"/>
        </w:pict>
      </w:r>
    </w:p>
    <w:p w:rsidR="00A9120A" w:rsidRPr="007C2115" w:rsidRDefault="00A9120A" w:rsidP="00A9120A">
      <w:pPr>
        <w:jc w:val="both"/>
        <w:rPr>
          <w:sz w:val="20"/>
          <w:szCs w:val="20"/>
        </w:rPr>
      </w:pPr>
    </w:p>
    <w:p w:rsidR="00EA5E1C" w:rsidRPr="007C2115" w:rsidRDefault="00EA5E1C">
      <w:r w:rsidRPr="007C211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9120A" w:rsidRPr="007C2115" w:rsidTr="00A63FF8">
        <w:tc>
          <w:tcPr>
            <w:tcW w:w="543" w:type="pct"/>
          </w:tcPr>
          <w:p w:rsidR="00A9120A" w:rsidRPr="007C2115" w:rsidRDefault="00A9120A" w:rsidP="00A63FF8">
            <w:pPr>
              <w:jc w:val="both"/>
              <w:rPr>
                <w:sz w:val="20"/>
                <w:szCs w:val="20"/>
                <w:lang w:val="fr-CA"/>
              </w:rPr>
            </w:pPr>
            <w:r w:rsidRPr="007C2115">
              <w:rPr>
                <w:rStyle w:val="SCCFileNumberChar"/>
                <w:sz w:val="20"/>
                <w:szCs w:val="20"/>
                <w:lang w:val="fr-CA"/>
              </w:rPr>
              <w:lastRenderedPageBreak/>
              <w:t>37618</w:t>
            </w:r>
          </w:p>
        </w:tc>
        <w:tc>
          <w:tcPr>
            <w:tcW w:w="4457" w:type="pct"/>
            <w:gridSpan w:val="3"/>
          </w:tcPr>
          <w:p w:rsidR="00A9120A" w:rsidRPr="007C2115" w:rsidRDefault="00A9120A" w:rsidP="00A63FF8">
            <w:pPr>
              <w:pStyle w:val="SCCLsocParty"/>
              <w:jc w:val="both"/>
              <w:rPr>
                <w:b/>
                <w:sz w:val="20"/>
                <w:szCs w:val="20"/>
              </w:rPr>
            </w:pPr>
            <w:r w:rsidRPr="007C2115">
              <w:rPr>
                <w:b/>
                <w:sz w:val="20"/>
                <w:szCs w:val="20"/>
              </w:rPr>
              <w:t>Anita Marianne Dunkers c. Sa Majesté la Reine</w:t>
            </w:r>
          </w:p>
          <w:p w:rsidR="00A9120A" w:rsidRPr="007C2115" w:rsidRDefault="00A9120A" w:rsidP="00A63FF8">
            <w:pPr>
              <w:jc w:val="both"/>
              <w:rPr>
                <w:sz w:val="20"/>
                <w:szCs w:val="20"/>
                <w:lang w:val="fr-CA"/>
              </w:rPr>
            </w:pPr>
            <w:r w:rsidRPr="007C2115">
              <w:rPr>
                <w:sz w:val="20"/>
                <w:szCs w:val="20"/>
                <w:lang w:val="fr-CA"/>
              </w:rPr>
              <w:t>(C.-B.) (Criminelle) (Sur autorisation)</w:t>
            </w:r>
          </w:p>
        </w:tc>
      </w:tr>
      <w:tr w:rsidR="00CD52DF" w:rsidRPr="007C2115" w:rsidTr="00A63FF8">
        <w:tc>
          <w:tcPr>
            <w:tcW w:w="543" w:type="pct"/>
          </w:tcPr>
          <w:p w:rsidR="00CD52DF" w:rsidRPr="007C2115" w:rsidRDefault="00CD52DF" w:rsidP="00A63FF8">
            <w:pPr>
              <w:jc w:val="both"/>
              <w:rPr>
                <w:rStyle w:val="SCCFileNumberChar"/>
                <w:sz w:val="20"/>
                <w:szCs w:val="20"/>
                <w:lang w:val="fr-CA"/>
              </w:rPr>
            </w:pPr>
            <w:r w:rsidRPr="007C2115">
              <w:rPr>
                <w:rStyle w:val="SCCFileNumberChar"/>
                <w:sz w:val="20"/>
                <w:szCs w:val="20"/>
                <w:lang w:val="fr-CA"/>
              </w:rPr>
              <w:t>Coram :</w:t>
            </w:r>
          </w:p>
        </w:tc>
        <w:tc>
          <w:tcPr>
            <w:tcW w:w="4457" w:type="pct"/>
            <w:gridSpan w:val="3"/>
          </w:tcPr>
          <w:p w:rsidR="00CD52DF" w:rsidRPr="007C2115" w:rsidRDefault="00EA5E1C" w:rsidP="00A63FF8">
            <w:pPr>
              <w:pStyle w:val="SCCLsocParty"/>
              <w:jc w:val="both"/>
              <w:rPr>
                <w:sz w:val="20"/>
                <w:szCs w:val="20"/>
              </w:rPr>
            </w:pPr>
            <w:r w:rsidRPr="007C2115">
              <w:rPr>
                <w:sz w:val="20"/>
                <w:szCs w:val="20"/>
              </w:rPr>
              <w:t>La juge en chef McLachlin et les juges Abella, Moldaver, Karakatsanis, Wagner, Gascon, Côté, Brown et Rowe</w:t>
            </w:r>
          </w:p>
        </w:tc>
      </w:tr>
      <w:tr w:rsidR="00CD52DF" w:rsidRPr="007C2115" w:rsidTr="00CD52DF">
        <w:tc>
          <w:tcPr>
            <w:tcW w:w="5000" w:type="pct"/>
            <w:gridSpan w:val="4"/>
          </w:tcPr>
          <w:p w:rsidR="00CD52DF" w:rsidRPr="007C2115" w:rsidRDefault="00EA5E1C" w:rsidP="00EA5E1C">
            <w:pPr>
              <w:pStyle w:val="SCCLsocParty"/>
              <w:jc w:val="both"/>
              <w:rPr>
                <w:sz w:val="20"/>
                <w:szCs w:val="20"/>
              </w:rPr>
            </w:pPr>
            <w:r w:rsidRPr="007C2115">
              <w:rPr>
                <w:sz w:val="20"/>
                <w:szCs w:val="20"/>
              </w:rPr>
              <w:t>La requête en prorogation du délai de signification et de dépôt de la réplique est accueillie. La requête pour déposer une réplique volumineuse est accueillie. La demande d’autorisation d’appel de l’arrêt de la Cour d’appel de la Colombie-Britannique (Victoria), numéro CA42300, 2017 BCCA 120, daté du 10 mars 2017, est rejetée.</w:t>
            </w:r>
          </w:p>
          <w:p w:rsidR="00EA5E1C" w:rsidRPr="007C2115" w:rsidRDefault="00EA5E1C" w:rsidP="00EA5E1C">
            <w:pPr>
              <w:rPr>
                <w:lang w:val="fr-CA"/>
              </w:rPr>
            </w:pPr>
          </w:p>
        </w:tc>
      </w:tr>
      <w:tr w:rsidR="00A9120A" w:rsidRPr="007C2115" w:rsidTr="00A63FF8">
        <w:tc>
          <w:tcPr>
            <w:tcW w:w="5000" w:type="pct"/>
            <w:gridSpan w:val="4"/>
          </w:tcPr>
          <w:p w:rsidR="00A9120A" w:rsidRPr="007C2115" w:rsidRDefault="00A9120A" w:rsidP="00A63FF8">
            <w:pPr>
              <w:jc w:val="both"/>
              <w:rPr>
                <w:color w:val="000000"/>
                <w:sz w:val="20"/>
                <w:szCs w:val="20"/>
                <w:lang w:val="fr-CA"/>
              </w:rPr>
            </w:pPr>
            <w:r w:rsidRPr="007C2115">
              <w:rPr>
                <w:i/>
                <w:sz w:val="20"/>
                <w:szCs w:val="20"/>
                <w:lang w:val="fr-CA"/>
              </w:rPr>
              <w:t xml:space="preserve">Charte canadienne des droits et libertés </w:t>
            </w:r>
            <w:r w:rsidRPr="007C2115">
              <w:rPr>
                <w:sz w:val="20"/>
                <w:szCs w:val="20"/>
                <w:lang w:val="fr-CA"/>
              </w:rPr>
              <w:t>– Droit criminel – Infractions – Opérations frauduleuses liées aux contrats et au commerce – Fraude de plus de 5000 $ – Requête en arrêt des procédures fondée sur une perte alléguée de dossiers de dépenses – La demanderesse a-t-elle eu un procès équitable?</w:t>
            </w:r>
            <w:r w:rsidRPr="007C2115">
              <w:rPr>
                <w:color w:val="000000"/>
                <w:sz w:val="20"/>
                <w:szCs w:val="20"/>
                <w:lang w:val="fr-CA"/>
              </w:rPr>
              <w:t xml:space="preserve"> </w:t>
            </w:r>
          </w:p>
          <w:p w:rsidR="00A9120A" w:rsidRPr="007C2115" w:rsidRDefault="00A9120A" w:rsidP="00A63FF8">
            <w:pPr>
              <w:jc w:val="both"/>
              <w:rPr>
                <w:color w:val="000000"/>
                <w:sz w:val="20"/>
                <w:szCs w:val="20"/>
                <w:lang w:val="fr-CA"/>
              </w:rPr>
            </w:pPr>
          </w:p>
          <w:p w:rsidR="00A9120A" w:rsidRPr="007C2115" w:rsidRDefault="00A9120A" w:rsidP="00A63FF8">
            <w:pPr>
              <w:jc w:val="both"/>
              <w:rPr>
                <w:color w:val="000000"/>
                <w:sz w:val="20"/>
                <w:szCs w:val="20"/>
                <w:lang w:val="fr-CA"/>
              </w:rPr>
            </w:pPr>
            <w:r w:rsidRPr="007C2115">
              <w:rPr>
                <w:color w:val="000000"/>
                <w:sz w:val="20"/>
                <w:szCs w:val="20"/>
                <w:lang w:val="fr-CA"/>
              </w:rPr>
              <w:t>Entre avril 2007 et janvier 2010, la demanderesse était aide-comptable pour un organisme de bienfaisance. Elle a tiré 270 chèques, d’un total de plus de 200 000 $, à son nom. La Couronne a soutenu que les chèques étaient frauduleux et que la demanderesse n’avait pas de droit sur cet argent. Cette dernière a fait valoir qu’elle a émis les chèques pour se rembourser des achats qu’elle a faits pour l’organisme avec son propre argent. L’organisme a soutenu que le poste de la demanderesse exigeait seulement qu’elle fasse des achats mineurs accessoires. Il a aussi soutenu qu’aucun chèque de remboursement n’avait été approuvé, et que personne n’avait signé de chèque de remboursement destiné à la demanderesse. Les administrateurs de l’organisme ont soutenu que leurs signatures sur les chèques étaient fausses. Les chèques étaient indiqués dans le grand livre, mais au nom d’une autre personne. Au moment où la demanderesse a été citée à procès, l’organisme était fermé et ses dossiers avaient été mis en entrepôt. Un administrateur a tenté de trouver les dossiers pertinents, et ceux-ci ont été remis à la police.</w:t>
            </w:r>
          </w:p>
          <w:p w:rsidR="00A9120A" w:rsidRPr="007C2115" w:rsidRDefault="00A9120A" w:rsidP="00A63FF8">
            <w:pPr>
              <w:jc w:val="both"/>
              <w:rPr>
                <w:color w:val="000000"/>
                <w:sz w:val="20"/>
                <w:szCs w:val="20"/>
                <w:lang w:val="fr-CA"/>
              </w:rPr>
            </w:pPr>
          </w:p>
          <w:p w:rsidR="00A9120A" w:rsidRPr="007C2115" w:rsidRDefault="00A9120A" w:rsidP="00A63FF8">
            <w:pPr>
              <w:jc w:val="both"/>
              <w:rPr>
                <w:color w:val="000000"/>
                <w:sz w:val="20"/>
                <w:szCs w:val="20"/>
                <w:lang w:val="fr-CA"/>
              </w:rPr>
            </w:pPr>
            <w:r w:rsidRPr="007C2115">
              <w:rPr>
                <w:color w:val="000000"/>
                <w:sz w:val="20"/>
                <w:szCs w:val="20"/>
                <w:lang w:val="fr-CA"/>
              </w:rPr>
              <w:t>Au début du procès, la demanderesse a sollicité l’arrêt des procédures, alléguant que la police n’avait pas mené une enquête adéquate et n’avait pas recueilli et conservé adéquatement les éléments de preuve, plus particulièrement les dossiers de dépenses personnelles qui, prétendait-elle, existaient. Le juge de première instance a conclu que les documents auxquels la demanderesse faisait renvoi n’avaient jamais existé. Il a reconnu que l’enquête menée par la police n’était pas parfaite, mais que la demanderesse n’avait pas été privée d’un procès équitable. Le juge de première instance a aussi conclu que la demanderesse avait tiré des chèques à son nom de manière irrégulière. Par conséquent, il l’a déclaré coupable de fraude de plus de 5000 $. L’appel interjeté par la demanderesse à la Cour d’appel a été rejeté.</w:t>
            </w: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27 mars 2014</w:t>
            </w:r>
          </w:p>
          <w:p w:rsidR="00A9120A" w:rsidRPr="007C2115" w:rsidRDefault="00A9120A" w:rsidP="00A63FF8">
            <w:pPr>
              <w:jc w:val="both"/>
              <w:rPr>
                <w:sz w:val="20"/>
                <w:szCs w:val="20"/>
                <w:lang w:val="fr-CA"/>
              </w:rPr>
            </w:pPr>
            <w:r w:rsidRPr="007C2115">
              <w:rPr>
                <w:sz w:val="20"/>
                <w:szCs w:val="20"/>
                <w:lang w:val="fr-CA"/>
              </w:rPr>
              <w:t>Cour suprême de la Colombie-Britannique</w:t>
            </w:r>
          </w:p>
          <w:p w:rsidR="00A9120A" w:rsidRPr="007C2115" w:rsidRDefault="00A9120A" w:rsidP="00A63FF8">
            <w:pPr>
              <w:jc w:val="both"/>
              <w:rPr>
                <w:sz w:val="20"/>
                <w:szCs w:val="20"/>
                <w:lang w:val="fr-CA"/>
              </w:rPr>
            </w:pPr>
            <w:r w:rsidRPr="007C2115">
              <w:rPr>
                <w:sz w:val="20"/>
                <w:szCs w:val="20"/>
                <w:lang w:val="fr-CA"/>
              </w:rPr>
              <w:t>(Juge Gaul)</w:t>
            </w:r>
          </w:p>
          <w:p w:rsidR="00A9120A" w:rsidRPr="007C2115" w:rsidRDefault="00A9120A" w:rsidP="00A63FF8">
            <w:pPr>
              <w:jc w:val="both"/>
              <w:rPr>
                <w:sz w:val="20"/>
                <w:szCs w:val="20"/>
                <w:lang w:val="fr-CA"/>
              </w:rPr>
            </w:pP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i/>
                <w:sz w:val="20"/>
                <w:szCs w:val="20"/>
                <w:lang w:val="fr-CA" w:eastAsia="en-CA"/>
              </w:rPr>
            </w:pPr>
            <w:r w:rsidRPr="007C2115">
              <w:rPr>
                <w:sz w:val="20"/>
                <w:szCs w:val="20"/>
                <w:lang w:val="fr-CA" w:eastAsia="en-CA"/>
              </w:rPr>
              <w:t xml:space="preserve">Déclaration de culpabilité : fraude de plus de </w:t>
            </w:r>
            <w:r w:rsidRPr="007C2115">
              <w:rPr>
                <w:sz w:val="20"/>
                <w:szCs w:val="20"/>
                <w:lang w:val="fr-CA"/>
              </w:rPr>
              <w:t>5 000 $</w:t>
            </w:r>
            <w:r w:rsidRPr="007C2115">
              <w:rPr>
                <w:sz w:val="20"/>
                <w:szCs w:val="20"/>
                <w:lang w:val="fr-CA" w:eastAsia="en-CA"/>
              </w:rPr>
              <w:t xml:space="preserve"> (</w:t>
            </w:r>
            <w:r w:rsidRPr="007C2115">
              <w:rPr>
                <w:i/>
                <w:sz w:val="20"/>
                <w:szCs w:val="20"/>
                <w:lang w:val="fr-CA" w:eastAsia="en-CA"/>
              </w:rPr>
              <w:t>Code criminel</w:t>
            </w:r>
            <w:r w:rsidRPr="007C2115">
              <w:rPr>
                <w:sz w:val="20"/>
                <w:szCs w:val="20"/>
                <w:lang w:val="fr-CA" w:eastAsia="en-CA"/>
              </w:rPr>
              <w:t>, L.R.C. 1985, c.</w:t>
            </w:r>
            <w:r w:rsidRPr="007C2115">
              <w:rPr>
                <w:i/>
                <w:sz w:val="20"/>
                <w:szCs w:val="20"/>
                <w:lang w:val="fr-CA" w:eastAsia="en-CA"/>
              </w:rPr>
              <w:t> </w:t>
            </w:r>
            <w:r w:rsidRPr="007C2115">
              <w:rPr>
                <w:sz w:val="20"/>
                <w:szCs w:val="20"/>
                <w:lang w:val="fr-CA" w:eastAsia="en-CA"/>
              </w:rPr>
              <w:t>C-46, al. 380(1)a))</w:t>
            </w:r>
          </w:p>
          <w:p w:rsidR="00A9120A" w:rsidRPr="007C2115" w:rsidRDefault="00A9120A" w:rsidP="00A63FF8">
            <w:pPr>
              <w:jc w:val="both"/>
              <w:rPr>
                <w:sz w:val="20"/>
                <w:szCs w:val="20"/>
                <w:lang w:val="fr-CA"/>
              </w:rPr>
            </w:pP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eastAsia="en-CA"/>
              </w:rPr>
            </w:pPr>
            <w:r w:rsidRPr="007C2115">
              <w:rPr>
                <w:sz w:val="20"/>
                <w:szCs w:val="20"/>
                <w:lang w:val="fr-CA" w:eastAsia="en-CA"/>
              </w:rPr>
              <w:t>10 mars 2017</w:t>
            </w:r>
          </w:p>
          <w:p w:rsidR="00A9120A" w:rsidRPr="007C2115" w:rsidRDefault="00A9120A" w:rsidP="00A63FF8">
            <w:pPr>
              <w:jc w:val="both"/>
              <w:rPr>
                <w:sz w:val="20"/>
                <w:szCs w:val="20"/>
                <w:lang w:val="fr-CA" w:eastAsia="en-CA"/>
              </w:rPr>
            </w:pPr>
            <w:r w:rsidRPr="007C2115">
              <w:rPr>
                <w:sz w:val="20"/>
                <w:szCs w:val="20"/>
                <w:lang w:val="fr-CA" w:eastAsia="en-CA"/>
              </w:rPr>
              <w:t>Cour d’appel de la Colombie-Britannique (Victoria)</w:t>
            </w:r>
          </w:p>
          <w:p w:rsidR="00A9120A" w:rsidRPr="007C2115" w:rsidRDefault="00A9120A" w:rsidP="00A63FF8">
            <w:pPr>
              <w:jc w:val="both"/>
              <w:rPr>
                <w:sz w:val="20"/>
                <w:szCs w:val="20"/>
                <w:lang w:val="fr-CA" w:eastAsia="en-CA"/>
              </w:rPr>
            </w:pPr>
            <w:r w:rsidRPr="007C2115">
              <w:rPr>
                <w:sz w:val="20"/>
                <w:szCs w:val="20"/>
                <w:lang w:val="fr-CA" w:eastAsia="en-CA"/>
              </w:rPr>
              <w:t>(Juges Saunders, Groberman et Willcock)</w:t>
            </w:r>
          </w:p>
          <w:p w:rsidR="00A9120A" w:rsidRPr="007C2115" w:rsidRDefault="007C2115" w:rsidP="00A63FF8">
            <w:pPr>
              <w:jc w:val="both"/>
              <w:rPr>
                <w:b/>
                <w:color w:val="000000" w:themeColor="text1"/>
                <w:sz w:val="20"/>
                <w:szCs w:val="20"/>
                <w:lang w:val="fr-CA" w:eastAsia="en-CA"/>
              </w:rPr>
            </w:pPr>
            <w:hyperlink r:id="rId28" w:history="1">
              <w:r w:rsidR="00A9120A" w:rsidRPr="007C2115">
                <w:rPr>
                  <w:color w:val="0000FF" w:themeColor="hyperlink"/>
                  <w:sz w:val="20"/>
                  <w:szCs w:val="20"/>
                  <w:u w:val="single"/>
                  <w:lang w:val="fr-CA" w:eastAsia="en-CA"/>
                </w:rPr>
                <w:t>2017 BCCA 120</w:t>
              </w:r>
            </w:hyperlink>
          </w:p>
          <w:p w:rsidR="00A9120A" w:rsidRPr="007C2115" w:rsidRDefault="00A9120A" w:rsidP="00A63FF8">
            <w:pPr>
              <w:jc w:val="both"/>
              <w:rPr>
                <w:sz w:val="20"/>
                <w:szCs w:val="20"/>
                <w:lang w:val="fr-CA"/>
              </w:rPr>
            </w:pP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Rejet de l’appel</w:t>
            </w: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4 mai 2017</w:t>
            </w:r>
          </w:p>
          <w:p w:rsidR="00A9120A" w:rsidRPr="007C2115" w:rsidRDefault="00A9120A" w:rsidP="00A63FF8">
            <w:pPr>
              <w:jc w:val="both"/>
              <w:rPr>
                <w:sz w:val="20"/>
                <w:szCs w:val="20"/>
                <w:lang w:val="fr-CA"/>
              </w:rPr>
            </w:pPr>
            <w:r w:rsidRPr="007C2115">
              <w:rPr>
                <w:sz w:val="20"/>
                <w:szCs w:val="20"/>
                <w:lang w:val="fr-CA"/>
              </w:rPr>
              <w:t>Cour suprême du Canada</w:t>
            </w:r>
          </w:p>
          <w:p w:rsidR="00A9120A" w:rsidRPr="007C2115" w:rsidRDefault="00A9120A" w:rsidP="00A63FF8">
            <w:pPr>
              <w:jc w:val="both"/>
              <w:rPr>
                <w:sz w:val="20"/>
                <w:szCs w:val="20"/>
                <w:lang w:val="fr-CA"/>
              </w:rPr>
            </w:pP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Dépôt de la demande d’autorisation d’appel</w:t>
            </w: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17 août 2017</w:t>
            </w:r>
          </w:p>
          <w:p w:rsidR="00A9120A" w:rsidRPr="007C2115" w:rsidRDefault="00A9120A" w:rsidP="00A63FF8">
            <w:pPr>
              <w:jc w:val="both"/>
              <w:rPr>
                <w:sz w:val="20"/>
                <w:szCs w:val="20"/>
                <w:lang w:val="fr-CA"/>
              </w:rPr>
            </w:pPr>
            <w:r w:rsidRPr="007C2115">
              <w:rPr>
                <w:sz w:val="20"/>
                <w:szCs w:val="20"/>
                <w:lang w:val="fr-CA"/>
              </w:rPr>
              <w:t>Cour suprême du Canada</w:t>
            </w: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 xml:space="preserve">Dépôt de la requête en prorogation de délai pour signifier et déposer une réplique et de la requête sollicitant la permission de déposer une longue réplique </w:t>
            </w:r>
          </w:p>
        </w:tc>
      </w:tr>
    </w:tbl>
    <w:p w:rsidR="00A9120A" w:rsidRPr="007C2115" w:rsidRDefault="007C2115" w:rsidP="00A9120A">
      <w:pPr>
        <w:jc w:val="both"/>
        <w:rPr>
          <w:sz w:val="20"/>
          <w:szCs w:val="20"/>
          <w:lang w:val="fr-CA"/>
        </w:rPr>
      </w:pPr>
      <w:r w:rsidRPr="007C2115">
        <w:rPr>
          <w:rFonts w:eastAsia="Times New Roman" w:cs="Times New Roman"/>
          <w:sz w:val="20"/>
          <w:szCs w:val="20"/>
          <w:lang w:val="fr-CA" w:eastAsia="en-CA"/>
        </w:rPr>
        <w:pict>
          <v:rect id="_x0000_i1038" style="width:2in;height:1pt" o:hrpct="0" o:hralign="center" o:hrstd="t" o:hrnoshade="t" o:hr="t" fillcolor="black [3213]" stroked="f"/>
        </w:pict>
      </w:r>
    </w:p>
    <w:p w:rsidR="00A9120A" w:rsidRPr="007C2115" w:rsidRDefault="00A9120A" w:rsidP="00A9120A">
      <w:pPr>
        <w:tabs>
          <w:tab w:val="left" w:pos="900"/>
          <w:tab w:val="center" w:pos="5760"/>
        </w:tabs>
        <w:ind w:left="360" w:hanging="360"/>
        <w:jc w:val="both"/>
        <w:rPr>
          <w:sz w:val="20"/>
          <w:szCs w:val="20"/>
          <w:lang w:val="fr-CA"/>
        </w:rPr>
      </w:pPr>
    </w:p>
    <w:p w:rsidR="00EA5E1C" w:rsidRPr="007C2115" w:rsidRDefault="00EA5E1C">
      <w:r w:rsidRPr="007C211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9120A" w:rsidRPr="007C2115" w:rsidTr="00A63FF8">
        <w:tc>
          <w:tcPr>
            <w:tcW w:w="543" w:type="pct"/>
          </w:tcPr>
          <w:p w:rsidR="00A9120A" w:rsidRPr="007C2115" w:rsidRDefault="00A9120A" w:rsidP="00A63FF8">
            <w:pPr>
              <w:jc w:val="both"/>
              <w:rPr>
                <w:sz w:val="20"/>
                <w:szCs w:val="20"/>
              </w:rPr>
            </w:pPr>
            <w:r w:rsidRPr="007C2115">
              <w:rPr>
                <w:rStyle w:val="SCCFileNumberChar"/>
                <w:sz w:val="20"/>
                <w:szCs w:val="20"/>
              </w:rPr>
              <w:lastRenderedPageBreak/>
              <w:t>37616</w:t>
            </w:r>
          </w:p>
        </w:tc>
        <w:tc>
          <w:tcPr>
            <w:tcW w:w="4457" w:type="pct"/>
            <w:gridSpan w:val="3"/>
          </w:tcPr>
          <w:p w:rsidR="00A9120A" w:rsidRPr="007C2115" w:rsidRDefault="0051344B" w:rsidP="00A63FF8">
            <w:pPr>
              <w:jc w:val="both"/>
              <w:rPr>
                <w:sz w:val="20"/>
                <w:szCs w:val="20"/>
              </w:rPr>
            </w:pPr>
            <w:r w:rsidRPr="007C2115">
              <w:rPr>
                <w:rFonts w:eastAsia="Calibri" w:cs="Times New Roman"/>
                <w:b/>
                <w:sz w:val="20"/>
                <w:szCs w:val="20"/>
                <w:lang w:val="en-US"/>
              </w:rPr>
              <w:t xml:space="preserve">King Insurance Finance (Wines) Inc. v. Kristin J. Byers, Jeffrey J. Byers, Alda Byers, Ari Kulidjian, Robert Frederick Byers, John Doe and Jane Doe </w:t>
            </w:r>
            <w:r w:rsidR="00A9120A" w:rsidRPr="007C2115">
              <w:rPr>
                <w:sz w:val="20"/>
                <w:szCs w:val="20"/>
              </w:rPr>
              <w:t>(Ont.) (Civil) (By Leave)</w:t>
            </w:r>
          </w:p>
        </w:tc>
      </w:tr>
      <w:tr w:rsidR="00CD52DF" w:rsidRPr="007C2115" w:rsidTr="00A63FF8">
        <w:tc>
          <w:tcPr>
            <w:tcW w:w="543" w:type="pct"/>
          </w:tcPr>
          <w:p w:rsidR="00CD52DF" w:rsidRPr="007C2115" w:rsidRDefault="00CD52DF" w:rsidP="00A63FF8">
            <w:pPr>
              <w:jc w:val="both"/>
              <w:rPr>
                <w:rStyle w:val="SCCFileNumberChar"/>
                <w:sz w:val="20"/>
                <w:szCs w:val="20"/>
              </w:rPr>
            </w:pPr>
            <w:r w:rsidRPr="007C2115">
              <w:rPr>
                <w:rStyle w:val="SCCFileNumberChar"/>
                <w:sz w:val="20"/>
                <w:szCs w:val="20"/>
              </w:rPr>
              <w:t>Coram:</w:t>
            </w:r>
          </w:p>
        </w:tc>
        <w:tc>
          <w:tcPr>
            <w:tcW w:w="4457" w:type="pct"/>
            <w:gridSpan w:val="3"/>
          </w:tcPr>
          <w:p w:rsidR="00CD52DF" w:rsidRPr="007C2115" w:rsidRDefault="0051344B" w:rsidP="00A63FF8">
            <w:pPr>
              <w:pStyle w:val="SCCLsocParty"/>
              <w:jc w:val="both"/>
              <w:rPr>
                <w:sz w:val="20"/>
                <w:szCs w:val="20"/>
                <w:lang w:val="en-US"/>
              </w:rPr>
            </w:pPr>
            <w:r w:rsidRPr="007C2115">
              <w:rPr>
                <w:sz w:val="20"/>
                <w:szCs w:val="20"/>
                <w:lang w:val="en-US"/>
              </w:rPr>
              <w:t>McLachlin C.J. and Abella, Moldaver, Karakatsanis, Wagner, Gascon, Côté, Brown and Rowe JJ.</w:t>
            </w:r>
          </w:p>
          <w:p w:rsidR="0051344B" w:rsidRPr="007C2115" w:rsidRDefault="0051344B" w:rsidP="0051344B">
            <w:pPr>
              <w:rPr>
                <w:lang w:val="en-US"/>
              </w:rPr>
            </w:pPr>
          </w:p>
        </w:tc>
      </w:tr>
      <w:tr w:rsidR="00CD52DF" w:rsidRPr="007C2115" w:rsidTr="00CD52DF">
        <w:tc>
          <w:tcPr>
            <w:tcW w:w="5000" w:type="pct"/>
            <w:gridSpan w:val="4"/>
          </w:tcPr>
          <w:p w:rsidR="00CD52DF" w:rsidRPr="007C2115" w:rsidRDefault="0051344B" w:rsidP="00A63FF8">
            <w:pPr>
              <w:pStyle w:val="SCCLsocParty"/>
              <w:jc w:val="both"/>
              <w:rPr>
                <w:sz w:val="20"/>
                <w:szCs w:val="20"/>
                <w:lang w:val="en-US"/>
              </w:rPr>
            </w:pPr>
            <w:r w:rsidRPr="007C2115">
              <w:rPr>
                <w:sz w:val="20"/>
                <w:szCs w:val="20"/>
                <w:lang w:val="en-US"/>
              </w:rPr>
              <w:t>The motion to allow Margaret Wines to represent the applicant is granted. The application for leave to appeal from the judgment of the Court of Appeal for Ontario, Number C61744/M46634, dated January 19, 2017, is dismissed with costs to the respondents, Ari Kulidjian and Robert Frederick Byers.</w:t>
            </w:r>
          </w:p>
          <w:p w:rsidR="0051344B" w:rsidRPr="007C2115" w:rsidRDefault="0051344B" w:rsidP="0051344B">
            <w:pPr>
              <w:rPr>
                <w:lang w:val="en-US"/>
              </w:rPr>
            </w:pPr>
          </w:p>
        </w:tc>
      </w:tr>
      <w:tr w:rsidR="00A9120A" w:rsidRPr="007C2115" w:rsidTr="00A63FF8">
        <w:tc>
          <w:tcPr>
            <w:tcW w:w="5000" w:type="pct"/>
            <w:gridSpan w:val="4"/>
          </w:tcPr>
          <w:p w:rsidR="00A9120A" w:rsidRPr="007C2115" w:rsidRDefault="00A9120A" w:rsidP="00A63FF8">
            <w:pPr>
              <w:jc w:val="both"/>
              <w:rPr>
                <w:sz w:val="20"/>
                <w:szCs w:val="20"/>
              </w:rPr>
            </w:pPr>
            <w:r w:rsidRPr="007C2115">
              <w:rPr>
                <w:sz w:val="20"/>
                <w:szCs w:val="20"/>
              </w:rPr>
              <w:t>Bankruptcy and Insolvency – Limitations –</w:t>
            </w:r>
            <w:r w:rsidRPr="007C2115">
              <w:rPr>
                <w:i/>
                <w:sz w:val="20"/>
                <w:szCs w:val="20"/>
              </w:rPr>
              <w:t xml:space="preserve"> </w:t>
            </w:r>
            <w:r w:rsidRPr="007C2115">
              <w:rPr>
                <w:sz w:val="20"/>
                <w:szCs w:val="20"/>
              </w:rPr>
              <w:t xml:space="preserve">Whether the requirements of s. 38 of the </w:t>
            </w:r>
            <w:r w:rsidRPr="007C2115">
              <w:rPr>
                <w:i/>
                <w:sz w:val="20"/>
                <w:szCs w:val="20"/>
              </w:rPr>
              <w:t>Bankruptcy and Insolvency Act</w:t>
            </w:r>
            <w:r w:rsidRPr="007C2115">
              <w:rPr>
                <w:sz w:val="20"/>
                <w:szCs w:val="20"/>
              </w:rPr>
              <w:t xml:space="preserve"> are pre-conditions to issuing a s. 38 statement of claim – Whether a s. 38 statement of claim under the </w:t>
            </w:r>
            <w:r w:rsidRPr="007C2115">
              <w:rPr>
                <w:i/>
                <w:sz w:val="20"/>
                <w:szCs w:val="20"/>
              </w:rPr>
              <w:t>Bankruptcy and Insolvency Act</w:t>
            </w:r>
            <w:r w:rsidRPr="007C2115">
              <w:rPr>
                <w:sz w:val="20"/>
                <w:szCs w:val="20"/>
              </w:rPr>
              <w:t xml:space="preserve"> can be issued prior to complying with the conditions in s. 38 – Whether there is a paramountcy issue as between the </w:t>
            </w:r>
            <w:r w:rsidRPr="007C2115">
              <w:rPr>
                <w:i/>
                <w:sz w:val="20"/>
                <w:szCs w:val="20"/>
              </w:rPr>
              <w:t>Bankruptcy and Insolvency Act</w:t>
            </w:r>
            <w:r w:rsidRPr="007C2115">
              <w:rPr>
                <w:sz w:val="20"/>
                <w:szCs w:val="20"/>
              </w:rPr>
              <w:t xml:space="preserve"> and the </w:t>
            </w:r>
            <w:r w:rsidRPr="007C2115">
              <w:rPr>
                <w:i/>
                <w:sz w:val="20"/>
                <w:szCs w:val="20"/>
              </w:rPr>
              <w:t>Limitation Act</w:t>
            </w:r>
            <w:r w:rsidRPr="007C2115">
              <w:rPr>
                <w:sz w:val="20"/>
                <w:szCs w:val="20"/>
              </w:rPr>
              <w:t xml:space="preserve"> in Ontario – Whether the Applicant complied with the </w:t>
            </w:r>
            <w:r w:rsidRPr="007C2115">
              <w:rPr>
                <w:i/>
                <w:sz w:val="20"/>
                <w:szCs w:val="20"/>
              </w:rPr>
              <w:t>Limitation Act</w:t>
            </w:r>
            <w:r w:rsidRPr="007C2115">
              <w:rPr>
                <w:sz w:val="20"/>
                <w:szCs w:val="20"/>
              </w:rPr>
              <w:t xml:space="preserve"> by bringing a motion for an order under s. 38 of the </w:t>
            </w:r>
            <w:r w:rsidRPr="007C2115">
              <w:rPr>
                <w:i/>
                <w:sz w:val="20"/>
                <w:szCs w:val="20"/>
              </w:rPr>
              <w:t>Bankruptcy and Insolvency Act</w:t>
            </w:r>
            <w:r w:rsidRPr="007C2115">
              <w:rPr>
                <w:sz w:val="20"/>
                <w:szCs w:val="20"/>
              </w:rPr>
              <w:t xml:space="preserve"> before the limitation period expired – </w:t>
            </w:r>
            <w:r w:rsidRPr="007C2115">
              <w:rPr>
                <w:i/>
                <w:sz w:val="20"/>
                <w:szCs w:val="20"/>
              </w:rPr>
              <w:t>Bankruptcy and Insolvency Act</w:t>
            </w:r>
            <w:r w:rsidRPr="007C2115">
              <w:rPr>
                <w:sz w:val="20"/>
                <w:szCs w:val="20"/>
              </w:rPr>
              <w:t xml:space="preserve">, R.S.C. 1985, c. B-3, s. 38 – </w:t>
            </w:r>
            <w:r w:rsidRPr="007C2115">
              <w:rPr>
                <w:i/>
                <w:sz w:val="20"/>
                <w:szCs w:val="20"/>
              </w:rPr>
              <w:t>Limitation Act, 2002</w:t>
            </w:r>
            <w:r w:rsidRPr="007C2115">
              <w:rPr>
                <w:sz w:val="20"/>
                <w:szCs w:val="20"/>
              </w:rPr>
              <w:t xml:space="preserve">, S.O. 2002, c. 24, s. 5. </w:t>
            </w:r>
          </w:p>
        </w:tc>
      </w:tr>
      <w:tr w:rsidR="00A9120A" w:rsidRPr="007C2115" w:rsidTr="00A63FF8">
        <w:tc>
          <w:tcPr>
            <w:tcW w:w="5000" w:type="pct"/>
            <w:gridSpan w:val="4"/>
          </w:tcPr>
          <w:p w:rsidR="00A9120A" w:rsidRPr="007C2115" w:rsidRDefault="00A9120A" w:rsidP="00A63FF8">
            <w:pPr>
              <w:jc w:val="both"/>
              <w:rPr>
                <w:sz w:val="20"/>
                <w:szCs w:val="20"/>
              </w:rPr>
            </w:pPr>
          </w:p>
        </w:tc>
      </w:tr>
      <w:tr w:rsidR="00A9120A" w:rsidRPr="007C2115" w:rsidTr="00A63FF8">
        <w:tc>
          <w:tcPr>
            <w:tcW w:w="5000" w:type="pct"/>
            <w:gridSpan w:val="4"/>
          </w:tcPr>
          <w:p w:rsidR="00A9120A" w:rsidRPr="007C2115" w:rsidRDefault="00A9120A" w:rsidP="00A63FF8">
            <w:pPr>
              <w:jc w:val="both"/>
              <w:rPr>
                <w:sz w:val="20"/>
                <w:szCs w:val="20"/>
              </w:rPr>
            </w:pPr>
            <w:r w:rsidRPr="007C2115">
              <w:rPr>
                <w:sz w:val="20"/>
                <w:szCs w:val="20"/>
              </w:rPr>
              <w:t xml:space="preserve">Two of the Respondents, Ari Kulijian and Robert Frederick Byers brought a motion to strike the Applicant’s Statement of Claim under the </w:t>
            </w:r>
            <w:r w:rsidRPr="007C2115">
              <w:rPr>
                <w:i/>
                <w:sz w:val="20"/>
                <w:szCs w:val="20"/>
              </w:rPr>
              <w:t>Limitations Act</w:t>
            </w:r>
            <w:r w:rsidRPr="007C2115">
              <w:rPr>
                <w:sz w:val="20"/>
                <w:szCs w:val="20"/>
              </w:rPr>
              <w:t>. The motion was granted as the claim was found to be statute barred. The Applicant filed a Notice of Appeal, but did not perfect the appeal in a timely fashion. The Registrar of the Court of Appeal sent a notice advising that the appeal would be dismissed for delay. The Applicant sought and was granted an extension of time to perfect the appeal. The Applicant then brought another motion to a single judge of the Court of Appeal for a further extension of time to perfect the appeal. The motion was dismissed. The Applicant then brought a motion to review the decision to a panel of the Court of Appeal but the motion was dismissed.</w:t>
            </w: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January 11, 2016</w:t>
            </w:r>
          </w:p>
          <w:p w:rsidR="00A9120A" w:rsidRPr="007C2115" w:rsidRDefault="00A9120A" w:rsidP="00A63FF8">
            <w:pPr>
              <w:jc w:val="both"/>
              <w:rPr>
                <w:sz w:val="20"/>
                <w:szCs w:val="20"/>
              </w:rPr>
            </w:pPr>
            <w:r w:rsidRPr="007C2115">
              <w:rPr>
                <w:sz w:val="20"/>
                <w:szCs w:val="20"/>
              </w:rPr>
              <w:t>Ontario Superior Court of Justice</w:t>
            </w:r>
          </w:p>
          <w:p w:rsidR="00A9120A" w:rsidRPr="007C2115" w:rsidRDefault="00A9120A" w:rsidP="00A63FF8">
            <w:pPr>
              <w:jc w:val="both"/>
              <w:rPr>
                <w:sz w:val="20"/>
                <w:szCs w:val="20"/>
              </w:rPr>
            </w:pPr>
            <w:r w:rsidRPr="007C2115">
              <w:rPr>
                <w:sz w:val="20"/>
                <w:szCs w:val="20"/>
              </w:rPr>
              <w:t>(Faieta J.)</w:t>
            </w:r>
          </w:p>
          <w:p w:rsidR="00A9120A" w:rsidRPr="007C2115" w:rsidRDefault="00A9120A" w:rsidP="00A63FF8">
            <w:pPr>
              <w:jc w:val="both"/>
              <w:rPr>
                <w:sz w:val="20"/>
                <w:szCs w:val="20"/>
              </w:rPr>
            </w:pP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Summary judgment granted; Applicant’s action dismissed</w:t>
            </w: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June 13, 2016</w:t>
            </w:r>
          </w:p>
          <w:p w:rsidR="00A9120A" w:rsidRPr="007C2115" w:rsidRDefault="00A9120A" w:rsidP="00A63FF8">
            <w:pPr>
              <w:jc w:val="both"/>
              <w:rPr>
                <w:sz w:val="20"/>
                <w:szCs w:val="20"/>
              </w:rPr>
            </w:pPr>
            <w:r w:rsidRPr="007C2115">
              <w:rPr>
                <w:sz w:val="20"/>
                <w:szCs w:val="20"/>
              </w:rPr>
              <w:t>Court of Appeal for Ontario</w:t>
            </w:r>
          </w:p>
          <w:p w:rsidR="00A9120A" w:rsidRPr="007C2115" w:rsidRDefault="00A9120A" w:rsidP="00A63FF8">
            <w:pPr>
              <w:jc w:val="both"/>
              <w:rPr>
                <w:sz w:val="20"/>
                <w:szCs w:val="20"/>
              </w:rPr>
            </w:pPr>
            <w:r w:rsidRPr="007C2115">
              <w:rPr>
                <w:sz w:val="20"/>
                <w:szCs w:val="20"/>
              </w:rPr>
              <w:t>(MacPherson J.A.)</w:t>
            </w:r>
          </w:p>
          <w:p w:rsidR="00A9120A" w:rsidRPr="007C2115" w:rsidRDefault="00A9120A" w:rsidP="00A63FF8">
            <w:pPr>
              <w:jc w:val="both"/>
              <w:rPr>
                <w:sz w:val="20"/>
                <w:szCs w:val="20"/>
              </w:rPr>
            </w:pP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Motion to extend time to perfect appeal dismissed</w:t>
            </w: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January 19, 2017</w:t>
            </w:r>
          </w:p>
          <w:p w:rsidR="00A9120A" w:rsidRPr="007C2115" w:rsidRDefault="00A9120A" w:rsidP="00A63FF8">
            <w:pPr>
              <w:jc w:val="both"/>
              <w:rPr>
                <w:sz w:val="20"/>
                <w:szCs w:val="20"/>
              </w:rPr>
            </w:pPr>
            <w:r w:rsidRPr="007C2115">
              <w:rPr>
                <w:sz w:val="20"/>
                <w:szCs w:val="20"/>
              </w:rPr>
              <w:t>Court of Appeal for Ontario</w:t>
            </w:r>
          </w:p>
          <w:p w:rsidR="00A9120A" w:rsidRPr="007C2115" w:rsidRDefault="00A9120A" w:rsidP="00A63FF8">
            <w:pPr>
              <w:jc w:val="both"/>
              <w:rPr>
                <w:sz w:val="20"/>
                <w:szCs w:val="20"/>
              </w:rPr>
            </w:pPr>
            <w:r w:rsidRPr="007C2115">
              <w:rPr>
                <w:sz w:val="20"/>
                <w:szCs w:val="20"/>
              </w:rPr>
              <w:t>(Simmons, Brown and Huscroft JJ.A.)</w:t>
            </w:r>
          </w:p>
          <w:p w:rsidR="00A9120A" w:rsidRPr="007C2115" w:rsidRDefault="00A9120A" w:rsidP="00A63FF8">
            <w:pPr>
              <w:jc w:val="both"/>
              <w:rPr>
                <w:sz w:val="20"/>
                <w:szCs w:val="20"/>
              </w:rPr>
            </w:pPr>
            <w:r w:rsidRPr="007C2115">
              <w:rPr>
                <w:sz w:val="20"/>
                <w:szCs w:val="20"/>
              </w:rPr>
              <w:t>M46634</w:t>
            </w:r>
          </w:p>
          <w:p w:rsidR="00A9120A" w:rsidRPr="007C2115" w:rsidRDefault="00A9120A" w:rsidP="00A63FF8">
            <w:pPr>
              <w:jc w:val="both"/>
              <w:rPr>
                <w:sz w:val="20"/>
                <w:szCs w:val="20"/>
              </w:rPr>
            </w:pP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Review motion dismissed</w:t>
            </w:r>
          </w:p>
          <w:p w:rsidR="00A9120A" w:rsidRPr="007C2115" w:rsidRDefault="00A9120A" w:rsidP="00A63FF8">
            <w:pPr>
              <w:jc w:val="both"/>
              <w:rPr>
                <w:sz w:val="20"/>
                <w:szCs w:val="20"/>
              </w:rPr>
            </w:pPr>
          </w:p>
        </w:tc>
      </w:tr>
      <w:tr w:rsidR="00A9120A" w:rsidRPr="007C2115" w:rsidTr="00A63FF8">
        <w:tc>
          <w:tcPr>
            <w:tcW w:w="2427" w:type="pct"/>
            <w:gridSpan w:val="2"/>
          </w:tcPr>
          <w:p w:rsidR="00A9120A" w:rsidRPr="007C2115" w:rsidRDefault="00A9120A" w:rsidP="00A63FF8">
            <w:pPr>
              <w:jc w:val="both"/>
              <w:rPr>
                <w:sz w:val="20"/>
                <w:szCs w:val="20"/>
              </w:rPr>
            </w:pPr>
            <w:r w:rsidRPr="007C2115">
              <w:rPr>
                <w:sz w:val="20"/>
                <w:szCs w:val="20"/>
              </w:rPr>
              <w:t>March 17, 2017</w:t>
            </w:r>
          </w:p>
          <w:p w:rsidR="00A9120A" w:rsidRPr="007C2115" w:rsidRDefault="00A9120A" w:rsidP="00A63FF8">
            <w:pPr>
              <w:jc w:val="both"/>
              <w:rPr>
                <w:sz w:val="20"/>
                <w:szCs w:val="20"/>
              </w:rPr>
            </w:pPr>
            <w:r w:rsidRPr="007C2115">
              <w:rPr>
                <w:sz w:val="20"/>
                <w:szCs w:val="20"/>
              </w:rPr>
              <w:t>Supreme Court of Canada</w:t>
            </w:r>
          </w:p>
        </w:tc>
        <w:tc>
          <w:tcPr>
            <w:tcW w:w="243" w:type="pct"/>
          </w:tcPr>
          <w:p w:rsidR="00A9120A" w:rsidRPr="007C2115" w:rsidRDefault="00A9120A" w:rsidP="00A63FF8">
            <w:pPr>
              <w:jc w:val="both"/>
              <w:rPr>
                <w:sz w:val="20"/>
                <w:szCs w:val="20"/>
              </w:rPr>
            </w:pPr>
          </w:p>
        </w:tc>
        <w:tc>
          <w:tcPr>
            <w:tcW w:w="2330" w:type="pct"/>
          </w:tcPr>
          <w:p w:rsidR="00A9120A" w:rsidRPr="007C2115" w:rsidRDefault="00A9120A" w:rsidP="00A63FF8">
            <w:pPr>
              <w:jc w:val="both"/>
              <w:rPr>
                <w:sz w:val="20"/>
                <w:szCs w:val="20"/>
              </w:rPr>
            </w:pPr>
            <w:r w:rsidRPr="007C2115">
              <w:rPr>
                <w:sz w:val="20"/>
                <w:szCs w:val="20"/>
              </w:rPr>
              <w:t>Application for leave to appeal filed</w:t>
            </w:r>
          </w:p>
          <w:p w:rsidR="00A9120A" w:rsidRPr="007C2115" w:rsidRDefault="00A9120A" w:rsidP="00A63FF8">
            <w:pPr>
              <w:jc w:val="both"/>
              <w:rPr>
                <w:sz w:val="20"/>
                <w:szCs w:val="20"/>
              </w:rPr>
            </w:pPr>
          </w:p>
        </w:tc>
      </w:tr>
    </w:tbl>
    <w:p w:rsidR="00A9120A" w:rsidRPr="007C2115" w:rsidRDefault="007C2115" w:rsidP="00A9120A">
      <w:pPr>
        <w:jc w:val="both"/>
        <w:rPr>
          <w:sz w:val="20"/>
          <w:szCs w:val="20"/>
        </w:rPr>
      </w:pPr>
      <w:r w:rsidRPr="007C2115">
        <w:rPr>
          <w:rFonts w:eastAsia="Times New Roman" w:cs="Times New Roman"/>
          <w:sz w:val="20"/>
          <w:szCs w:val="20"/>
          <w:lang w:val="fr-CA" w:eastAsia="en-CA"/>
        </w:rPr>
        <w:pict>
          <v:rect id="_x0000_i1039" style="width:2in;height:1pt" o:hrpct="0" o:hralign="center" o:hrstd="t" o:hrnoshade="t" o:hr="t" fillcolor="black [3213]" stroked="f"/>
        </w:pict>
      </w:r>
    </w:p>
    <w:p w:rsidR="00A9120A" w:rsidRPr="007C2115" w:rsidRDefault="00A9120A" w:rsidP="00A9120A">
      <w:pPr>
        <w:jc w:val="both"/>
        <w:rPr>
          <w:sz w:val="20"/>
          <w:szCs w:val="20"/>
        </w:rPr>
      </w:pPr>
    </w:p>
    <w:p w:rsidR="0051344B" w:rsidRPr="007C2115" w:rsidRDefault="0051344B">
      <w:r w:rsidRPr="007C211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9120A" w:rsidRPr="007C2115" w:rsidTr="00A63FF8">
        <w:tc>
          <w:tcPr>
            <w:tcW w:w="543" w:type="pct"/>
          </w:tcPr>
          <w:p w:rsidR="00A9120A" w:rsidRPr="007C2115" w:rsidRDefault="00A9120A" w:rsidP="00A63FF8">
            <w:pPr>
              <w:jc w:val="both"/>
              <w:rPr>
                <w:sz w:val="20"/>
                <w:szCs w:val="20"/>
                <w:lang w:val="fr-CA"/>
              </w:rPr>
            </w:pPr>
            <w:r w:rsidRPr="007C2115">
              <w:rPr>
                <w:rStyle w:val="SCCFileNumberChar"/>
                <w:sz w:val="20"/>
                <w:szCs w:val="20"/>
                <w:lang w:val="fr-CA"/>
              </w:rPr>
              <w:lastRenderedPageBreak/>
              <w:t>37616</w:t>
            </w:r>
          </w:p>
        </w:tc>
        <w:tc>
          <w:tcPr>
            <w:tcW w:w="4457" w:type="pct"/>
            <w:gridSpan w:val="3"/>
          </w:tcPr>
          <w:p w:rsidR="00A9120A" w:rsidRPr="007C2115" w:rsidRDefault="0051344B" w:rsidP="00A63FF8">
            <w:pPr>
              <w:jc w:val="both"/>
              <w:rPr>
                <w:sz w:val="20"/>
                <w:szCs w:val="20"/>
                <w:lang w:val="fr-CA"/>
              </w:rPr>
            </w:pPr>
            <w:r w:rsidRPr="007C2115">
              <w:rPr>
                <w:rFonts w:eastAsia="Calibri" w:cs="Times New Roman"/>
                <w:b/>
                <w:sz w:val="20"/>
                <w:szCs w:val="20"/>
                <w:lang w:val="en-US"/>
              </w:rPr>
              <w:t xml:space="preserve">King Insurance Finance (Wines) Inc. c. Kristin J. Byers, Jeffrey J. Byers, Alda Byers, Ari Kulidjian, Robert Frederick Byers, John Doe et Jane Doe </w:t>
            </w:r>
            <w:r w:rsidR="00A9120A" w:rsidRPr="007C2115">
              <w:rPr>
                <w:sz w:val="20"/>
                <w:szCs w:val="20"/>
                <w:lang w:val="en-US"/>
              </w:rPr>
              <w:t xml:space="preserve">(Ont.) </w:t>
            </w:r>
            <w:r w:rsidR="00A9120A" w:rsidRPr="007C2115">
              <w:rPr>
                <w:sz w:val="20"/>
                <w:szCs w:val="20"/>
                <w:lang w:val="fr-CA"/>
              </w:rPr>
              <w:t>(Civile) (Sur autorisation)</w:t>
            </w:r>
          </w:p>
        </w:tc>
      </w:tr>
      <w:tr w:rsidR="00CD52DF" w:rsidRPr="007C2115" w:rsidTr="00A63FF8">
        <w:tc>
          <w:tcPr>
            <w:tcW w:w="543" w:type="pct"/>
          </w:tcPr>
          <w:p w:rsidR="00CD52DF" w:rsidRPr="007C2115" w:rsidRDefault="00CD52DF" w:rsidP="00A63FF8">
            <w:pPr>
              <w:jc w:val="both"/>
              <w:rPr>
                <w:rStyle w:val="SCCFileNumberChar"/>
                <w:sz w:val="20"/>
                <w:szCs w:val="20"/>
                <w:lang w:val="fr-CA"/>
              </w:rPr>
            </w:pPr>
            <w:r w:rsidRPr="007C2115">
              <w:rPr>
                <w:rStyle w:val="SCCFileNumberChar"/>
                <w:sz w:val="20"/>
                <w:szCs w:val="20"/>
                <w:lang w:val="fr-CA"/>
              </w:rPr>
              <w:t>Coram :</w:t>
            </w:r>
          </w:p>
        </w:tc>
        <w:tc>
          <w:tcPr>
            <w:tcW w:w="4457" w:type="pct"/>
            <w:gridSpan w:val="3"/>
          </w:tcPr>
          <w:p w:rsidR="00CD52DF" w:rsidRPr="007C2115" w:rsidRDefault="0051344B" w:rsidP="00A63FF8">
            <w:pPr>
              <w:pStyle w:val="SCCLsocParty"/>
              <w:jc w:val="both"/>
              <w:rPr>
                <w:sz w:val="20"/>
                <w:szCs w:val="20"/>
              </w:rPr>
            </w:pPr>
            <w:r w:rsidRPr="007C2115">
              <w:rPr>
                <w:sz w:val="20"/>
                <w:szCs w:val="20"/>
              </w:rPr>
              <w:t>La juge en chef McLachlin et les juges Abella, Moldaver, Karakatsanis, Wagner, Gascon, Côté, Brown et Rowe</w:t>
            </w:r>
          </w:p>
        </w:tc>
      </w:tr>
      <w:tr w:rsidR="00CD52DF" w:rsidRPr="007C2115" w:rsidTr="00CD52DF">
        <w:tc>
          <w:tcPr>
            <w:tcW w:w="5000" w:type="pct"/>
            <w:gridSpan w:val="4"/>
          </w:tcPr>
          <w:p w:rsidR="00CD52DF" w:rsidRPr="007C2115" w:rsidRDefault="00460AC8" w:rsidP="00A63FF8">
            <w:pPr>
              <w:pStyle w:val="SCCLsocParty"/>
              <w:jc w:val="both"/>
              <w:rPr>
                <w:sz w:val="20"/>
                <w:szCs w:val="20"/>
              </w:rPr>
            </w:pPr>
            <w:r w:rsidRPr="007C2115">
              <w:rPr>
                <w:sz w:val="20"/>
                <w:szCs w:val="20"/>
              </w:rPr>
              <w:t>La requête présentée par Margaret Wines en vue de représenter la demanderesse est accueillie. La demande d’autorisation d’appel de l’arrêt de la Cour d’appel de l’Ontario, numéro C61744/M46634, daté du 19 janvier 2017, est rejetée avec dépens en faveur des intimés, Ari Kulidjian et Robert Frederick Byers.</w:t>
            </w:r>
          </w:p>
          <w:p w:rsidR="00460AC8" w:rsidRPr="007C2115" w:rsidRDefault="00460AC8" w:rsidP="00460AC8">
            <w:pPr>
              <w:rPr>
                <w:lang w:val="fr-CA"/>
              </w:rPr>
            </w:pPr>
          </w:p>
        </w:tc>
      </w:tr>
      <w:tr w:rsidR="00A9120A" w:rsidRPr="007C2115" w:rsidTr="00A63FF8">
        <w:tc>
          <w:tcPr>
            <w:tcW w:w="5000" w:type="pct"/>
            <w:gridSpan w:val="4"/>
          </w:tcPr>
          <w:p w:rsidR="00A9120A" w:rsidRPr="007C2115" w:rsidRDefault="00A9120A" w:rsidP="00A63FF8">
            <w:pPr>
              <w:jc w:val="both"/>
              <w:rPr>
                <w:sz w:val="20"/>
                <w:szCs w:val="20"/>
                <w:lang w:val="fr-CA"/>
              </w:rPr>
            </w:pPr>
            <w:r w:rsidRPr="007C2115">
              <w:rPr>
                <w:sz w:val="20"/>
                <w:szCs w:val="20"/>
                <w:lang w:val="fr-CA"/>
              </w:rPr>
              <w:t>Faillite et insolvabilité – Prescription –</w:t>
            </w:r>
            <w:r w:rsidRPr="007C2115">
              <w:rPr>
                <w:i/>
                <w:sz w:val="20"/>
                <w:szCs w:val="20"/>
                <w:lang w:val="fr-CA"/>
              </w:rPr>
              <w:t xml:space="preserve"> </w:t>
            </w:r>
            <w:r w:rsidRPr="007C2115">
              <w:rPr>
                <w:sz w:val="20"/>
                <w:szCs w:val="20"/>
                <w:lang w:val="fr-CA"/>
              </w:rPr>
              <w:t xml:space="preserve">Les exigences de l’art. 38 de la </w:t>
            </w:r>
            <w:r w:rsidRPr="007C2115">
              <w:rPr>
                <w:i/>
                <w:sz w:val="20"/>
                <w:szCs w:val="20"/>
                <w:lang w:val="fr-CA"/>
              </w:rPr>
              <w:t>Loi sur la faillite et l’insolvabilité</w:t>
            </w:r>
            <w:r w:rsidRPr="007C2115">
              <w:rPr>
                <w:sz w:val="20"/>
                <w:szCs w:val="20"/>
                <w:lang w:val="fr-CA"/>
              </w:rPr>
              <w:t xml:space="preserve"> sont-elles des conditions préalables à la délivrance d’une déclaration fondée sur l’art. 38? – Une déclaration fondée sur l’art. 38 en application de la </w:t>
            </w:r>
            <w:r w:rsidRPr="007C2115">
              <w:rPr>
                <w:i/>
                <w:sz w:val="20"/>
                <w:szCs w:val="20"/>
                <w:lang w:val="fr-CA"/>
              </w:rPr>
              <w:t>Loi sur la faillite et l’insolvabilité</w:t>
            </w:r>
            <w:r w:rsidRPr="007C2115">
              <w:rPr>
                <w:sz w:val="20"/>
                <w:szCs w:val="20"/>
                <w:lang w:val="fr-CA"/>
              </w:rPr>
              <w:t xml:space="preserve"> peut-elle être délivrée avant l’observation des conditions de l’art. 38? – Une question de suprématie se pose-t-elle entre la </w:t>
            </w:r>
            <w:r w:rsidRPr="007C2115">
              <w:rPr>
                <w:i/>
                <w:sz w:val="20"/>
                <w:szCs w:val="20"/>
                <w:lang w:val="fr-CA"/>
              </w:rPr>
              <w:t>Loi sur la faillite et l’insolvabilité</w:t>
            </w:r>
            <w:r w:rsidRPr="007C2115">
              <w:rPr>
                <w:sz w:val="20"/>
                <w:szCs w:val="20"/>
                <w:lang w:val="fr-CA"/>
              </w:rPr>
              <w:t xml:space="preserve"> et la </w:t>
            </w:r>
            <w:r w:rsidRPr="007C2115">
              <w:rPr>
                <w:i/>
                <w:sz w:val="20"/>
                <w:szCs w:val="20"/>
                <w:lang w:val="fr-CA"/>
              </w:rPr>
              <w:t>Loi sur la prescription des actions</w:t>
            </w:r>
            <w:r w:rsidRPr="007C2115">
              <w:rPr>
                <w:sz w:val="20"/>
                <w:szCs w:val="20"/>
                <w:lang w:val="fr-CA"/>
              </w:rPr>
              <w:t xml:space="preserve"> ontarienne? – La demanderesse a-t-elle respecté la </w:t>
            </w:r>
            <w:r w:rsidRPr="007C2115">
              <w:rPr>
                <w:i/>
                <w:sz w:val="20"/>
                <w:szCs w:val="20"/>
                <w:lang w:val="fr-CA"/>
              </w:rPr>
              <w:t>Loi sur la prescription des actions</w:t>
            </w:r>
            <w:r w:rsidRPr="007C2115">
              <w:rPr>
                <w:sz w:val="20"/>
                <w:szCs w:val="20"/>
                <w:lang w:val="fr-CA"/>
              </w:rPr>
              <w:t xml:space="preserve"> en présentant une motion en vue d’obtenir une ordonnance en application de l’art. 38 de la </w:t>
            </w:r>
            <w:r w:rsidRPr="007C2115">
              <w:rPr>
                <w:i/>
                <w:sz w:val="20"/>
                <w:szCs w:val="20"/>
                <w:lang w:val="fr-CA"/>
              </w:rPr>
              <w:t>Loi sur la faillite et l’insolvabilité</w:t>
            </w:r>
            <w:r w:rsidRPr="007C2115">
              <w:rPr>
                <w:sz w:val="20"/>
                <w:szCs w:val="20"/>
                <w:lang w:val="fr-CA"/>
              </w:rPr>
              <w:t xml:space="preserve"> avant l’expiration du délai de prescription? – </w:t>
            </w:r>
            <w:r w:rsidRPr="007C2115">
              <w:rPr>
                <w:i/>
                <w:sz w:val="20"/>
                <w:szCs w:val="20"/>
                <w:lang w:val="fr-CA"/>
              </w:rPr>
              <w:t>Loi sur la faillite et l’insolvabilité</w:t>
            </w:r>
            <w:r w:rsidRPr="007C2115">
              <w:rPr>
                <w:sz w:val="20"/>
                <w:szCs w:val="20"/>
                <w:lang w:val="fr-CA"/>
              </w:rPr>
              <w:t xml:space="preserve">, L.R.C. 1985, ch. B-3, art. 38 – </w:t>
            </w:r>
            <w:r w:rsidRPr="007C2115">
              <w:rPr>
                <w:i/>
                <w:sz w:val="20"/>
                <w:szCs w:val="20"/>
                <w:lang w:val="fr-CA"/>
              </w:rPr>
              <w:t>Loi de 2002 sur la prescription des actions</w:t>
            </w:r>
            <w:r w:rsidRPr="007C2115">
              <w:rPr>
                <w:sz w:val="20"/>
                <w:szCs w:val="20"/>
                <w:lang w:val="fr-CA"/>
              </w:rPr>
              <w:t xml:space="preserve">, L.O. 2002, ch. 24, art. 5. </w:t>
            </w:r>
          </w:p>
        </w:tc>
      </w:tr>
      <w:tr w:rsidR="00A9120A" w:rsidRPr="007C2115" w:rsidTr="00A63FF8">
        <w:tc>
          <w:tcPr>
            <w:tcW w:w="5000" w:type="pct"/>
            <w:gridSpan w:val="4"/>
          </w:tcPr>
          <w:p w:rsidR="00A9120A" w:rsidRPr="007C2115" w:rsidRDefault="00A9120A" w:rsidP="00A63FF8">
            <w:pPr>
              <w:jc w:val="both"/>
              <w:rPr>
                <w:sz w:val="20"/>
                <w:szCs w:val="20"/>
                <w:lang w:val="fr-CA"/>
              </w:rPr>
            </w:pPr>
          </w:p>
        </w:tc>
      </w:tr>
      <w:tr w:rsidR="00A9120A" w:rsidRPr="007C2115" w:rsidTr="00A63FF8">
        <w:tc>
          <w:tcPr>
            <w:tcW w:w="5000" w:type="pct"/>
            <w:gridSpan w:val="4"/>
          </w:tcPr>
          <w:p w:rsidR="00A9120A" w:rsidRPr="007C2115" w:rsidRDefault="00A9120A" w:rsidP="00A63FF8">
            <w:pPr>
              <w:jc w:val="both"/>
              <w:rPr>
                <w:sz w:val="20"/>
                <w:szCs w:val="20"/>
                <w:lang w:val="fr-CA"/>
              </w:rPr>
            </w:pPr>
            <w:r w:rsidRPr="007C2115">
              <w:rPr>
                <w:sz w:val="20"/>
                <w:szCs w:val="20"/>
                <w:lang w:val="fr-CA"/>
              </w:rPr>
              <w:t xml:space="preserve">Deux des intimés, Ari Kulijian et Robert Frederick Byers ont présenté une motion en radiation de la déclaration de la demanderesse en application de la </w:t>
            </w:r>
            <w:r w:rsidRPr="007C2115">
              <w:rPr>
                <w:i/>
                <w:sz w:val="20"/>
                <w:szCs w:val="20"/>
                <w:lang w:val="fr-CA"/>
              </w:rPr>
              <w:t>Loi sur la prescription des actions</w:t>
            </w:r>
            <w:r w:rsidRPr="007C2115">
              <w:rPr>
                <w:sz w:val="20"/>
                <w:szCs w:val="20"/>
                <w:lang w:val="fr-CA"/>
              </w:rPr>
              <w:t>. La motion a été accueillie, puisque la demande a été jugée prescrite. La demanderesse a déposé un avis d’appel, mais elle ne l’a pas mis en état en temps opportun. Le greffier de la Cour d’appel a envoyé un avis indiquant que l’appel allait être rejeté pour cause de retard. La demanderesse a sollicité et obtenu une prorogation du délai pour mettre l’appel en état. La demanderesse a alors présenté une autre motion à un juge de la Cour d’appel siégeant seul en vue d’obtenir une prorogation supplémentaire du délai pour mettre l’appel en état. La motion a été rejetée. La demanderesse a ensuite présenté une motion en révision de la décision à une formation de la Cour d’appel, mais la motion a été rejetée.</w:t>
            </w: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11 janvier 2016</w:t>
            </w:r>
          </w:p>
          <w:p w:rsidR="00A9120A" w:rsidRPr="007C2115" w:rsidRDefault="00A9120A" w:rsidP="00A63FF8">
            <w:pPr>
              <w:jc w:val="both"/>
              <w:rPr>
                <w:sz w:val="20"/>
                <w:szCs w:val="20"/>
                <w:lang w:val="fr-CA"/>
              </w:rPr>
            </w:pPr>
            <w:r w:rsidRPr="007C2115">
              <w:rPr>
                <w:sz w:val="20"/>
                <w:szCs w:val="20"/>
                <w:lang w:val="fr-CA"/>
              </w:rPr>
              <w:t>Cour supérieure de justice de l’Ontario</w:t>
            </w:r>
          </w:p>
          <w:p w:rsidR="00A9120A" w:rsidRPr="007C2115" w:rsidRDefault="00A9120A" w:rsidP="00A63FF8">
            <w:pPr>
              <w:jc w:val="both"/>
              <w:rPr>
                <w:sz w:val="20"/>
                <w:szCs w:val="20"/>
                <w:lang w:val="fr-CA"/>
              </w:rPr>
            </w:pPr>
            <w:r w:rsidRPr="007C2115">
              <w:rPr>
                <w:sz w:val="20"/>
                <w:szCs w:val="20"/>
                <w:lang w:val="fr-CA"/>
              </w:rPr>
              <w:t>(Juge Faieta)</w:t>
            </w:r>
          </w:p>
          <w:p w:rsidR="00A9120A" w:rsidRPr="007C2115" w:rsidRDefault="00A9120A" w:rsidP="00A63FF8">
            <w:pPr>
              <w:jc w:val="both"/>
              <w:rPr>
                <w:sz w:val="20"/>
                <w:szCs w:val="20"/>
                <w:lang w:val="fr-CA"/>
              </w:rPr>
            </w:pP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Jugement sommaire; rejet de l’action de la demanderesse</w:t>
            </w: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13 juin 2016</w:t>
            </w:r>
          </w:p>
          <w:p w:rsidR="00A9120A" w:rsidRPr="007C2115" w:rsidRDefault="00A9120A" w:rsidP="00A63FF8">
            <w:pPr>
              <w:jc w:val="both"/>
              <w:rPr>
                <w:sz w:val="20"/>
                <w:szCs w:val="20"/>
                <w:lang w:val="fr-CA"/>
              </w:rPr>
            </w:pPr>
            <w:r w:rsidRPr="007C2115">
              <w:rPr>
                <w:sz w:val="20"/>
                <w:szCs w:val="20"/>
                <w:lang w:val="fr-CA"/>
              </w:rPr>
              <w:t>Cour d’appel de l’Ontario</w:t>
            </w:r>
          </w:p>
          <w:p w:rsidR="00A9120A" w:rsidRPr="007C2115" w:rsidRDefault="00A9120A" w:rsidP="00A63FF8">
            <w:pPr>
              <w:jc w:val="both"/>
              <w:rPr>
                <w:sz w:val="20"/>
                <w:szCs w:val="20"/>
                <w:lang w:val="fr-CA"/>
              </w:rPr>
            </w:pPr>
            <w:r w:rsidRPr="007C2115">
              <w:rPr>
                <w:sz w:val="20"/>
                <w:szCs w:val="20"/>
                <w:lang w:val="fr-CA"/>
              </w:rPr>
              <w:t>(Juge MacPherson)</w:t>
            </w:r>
          </w:p>
          <w:p w:rsidR="00A9120A" w:rsidRPr="007C2115" w:rsidRDefault="00A9120A" w:rsidP="00A63FF8">
            <w:pPr>
              <w:jc w:val="both"/>
              <w:rPr>
                <w:sz w:val="20"/>
                <w:szCs w:val="20"/>
                <w:lang w:val="fr-CA"/>
              </w:rPr>
            </w:pP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Rejet de la motion en prorogation du délai de mise en état de l’appel</w:t>
            </w: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19 janvier 2017</w:t>
            </w:r>
          </w:p>
          <w:p w:rsidR="00A9120A" w:rsidRPr="007C2115" w:rsidRDefault="00A9120A" w:rsidP="00A63FF8">
            <w:pPr>
              <w:jc w:val="both"/>
              <w:rPr>
                <w:sz w:val="20"/>
                <w:szCs w:val="20"/>
                <w:lang w:val="fr-CA"/>
              </w:rPr>
            </w:pPr>
            <w:r w:rsidRPr="007C2115">
              <w:rPr>
                <w:sz w:val="20"/>
                <w:szCs w:val="20"/>
                <w:lang w:val="fr-CA"/>
              </w:rPr>
              <w:t>Cour d’appel de l’Ontario</w:t>
            </w:r>
          </w:p>
          <w:p w:rsidR="00A9120A" w:rsidRPr="007C2115" w:rsidRDefault="00A9120A" w:rsidP="00A63FF8">
            <w:pPr>
              <w:jc w:val="both"/>
              <w:rPr>
                <w:sz w:val="20"/>
                <w:szCs w:val="20"/>
                <w:lang w:val="fr-CA"/>
              </w:rPr>
            </w:pPr>
            <w:r w:rsidRPr="007C2115">
              <w:rPr>
                <w:sz w:val="20"/>
                <w:szCs w:val="20"/>
                <w:lang w:val="fr-CA"/>
              </w:rPr>
              <w:t>(Juges Simmons, Brown et Huscroft)</w:t>
            </w:r>
          </w:p>
          <w:p w:rsidR="00A9120A" w:rsidRPr="007C2115" w:rsidRDefault="00A9120A" w:rsidP="00A63FF8">
            <w:pPr>
              <w:jc w:val="both"/>
              <w:rPr>
                <w:sz w:val="20"/>
                <w:szCs w:val="20"/>
                <w:lang w:val="fr-CA"/>
              </w:rPr>
            </w:pPr>
            <w:r w:rsidRPr="007C2115">
              <w:rPr>
                <w:sz w:val="20"/>
                <w:szCs w:val="20"/>
                <w:lang w:val="fr-CA"/>
              </w:rPr>
              <w:t>M46634</w:t>
            </w:r>
          </w:p>
          <w:p w:rsidR="00A9120A" w:rsidRPr="007C2115" w:rsidRDefault="00A9120A" w:rsidP="00A63FF8">
            <w:pPr>
              <w:jc w:val="both"/>
              <w:rPr>
                <w:sz w:val="20"/>
                <w:szCs w:val="20"/>
                <w:lang w:val="fr-CA"/>
              </w:rPr>
            </w:pP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Rejet de la motion en révision</w:t>
            </w:r>
          </w:p>
          <w:p w:rsidR="00A9120A" w:rsidRPr="007C2115" w:rsidRDefault="00A9120A" w:rsidP="00A63FF8">
            <w:pPr>
              <w:jc w:val="both"/>
              <w:rPr>
                <w:sz w:val="20"/>
                <w:szCs w:val="20"/>
                <w:lang w:val="fr-CA"/>
              </w:rPr>
            </w:pPr>
          </w:p>
        </w:tc>
      </w:tr>
      <w:tr w:rsidR="00A9120A" w:rsidRPr="007C2115" w:rsidTr="00A63FF8">
        <w:tc>
          <w:tcPr>
            <w:tcW w:w="2427" w:type="pct"/>
            <w:gridSpan w:val="2"/>
          </w:tcPr>
          <w:p w:rsidR="00A9120A" w:rsidRPr="007C2115" w:rsidRDefault="00A9120A" w:rsidP="00A63FF8">
            <w:pPr>
              <w:jc w:val="both"/>
              <w:rPr>
                <w:sz w:val="20"/>
                <w:szCs w:val="20"/>
                <w:lang w:val="fr-CA"/>
              </w:rPr>
            </w:pPr>
            <w:r w:rsidRPr="007C2115">
              <w:rPr>
                <w:sz w:val="20"/>
                <w:szCs w:val="20"/>
                <w:lang w:val="fr-CA"/>
              </w:rPr>
              <w:t>17 mars 2017</w:t>
            </w:r>
          </w:p>
          <w:p w:rsidR="00A9120A" w:rsidRPr="007C2115" w:rsidRDefault="00A9120A" w:rsidP="00A63FF8">
            <w:pPr>
              <w:jc w:val="both"/>
              <w:rPr>
                <w:sz w:val="20"/>
                <w:szCs w:val="20"/>
                <w:lang w:val="fr-CA"/>
              </w:rPr>
            </w:pPr>
            <w:r w:rsidRPr="007C2115">
              <w:rPr>
                <w:sz w:val="20"/>
                <w:szCs w:val="20"/>
                <w:lang w:val="fr-CA"/>
              </w:rPr>
              <w:t>Cour suprême du Canada</w:t>
            </w:r>
          </w:p>
        </w:tc>
        <w:tc>
          <w:tcPr>
            <w:tcW w:w="243" w:type="pct"/>
          </w:tcPr>
          <w:p w:rsidR="00A9120A" w:rsidRPr="007C2115" w:rsidRDefault="00A9120A" w:rsidP="00A63FF8">
            <w:pPr>
              <w:jc w:val="both"/>
              <w:rPr>
                <w:sz w:val="20"/>
                <w:szCs w:val="20"/>
                <w:lang w:val="fr-CA"/>
              </w:rPr>
            </w:pPr>
          </w:p>
        </w:tc>
        <w:tc>
          <w:tcPr>
            <w:tcW w:w="2330" w:type="pct"/>
          </w:tcPr>
          <w:p w:rsidR="00A9120A" w:rsidRPr="007C2115" w:rsidRDefault="00A9120A" w:rsidP="00A63FF8">
            <w:pPr>
              <w:jc w:val="both"/>
              <w:rPr>
                <w:sz w:val="20"/>
                <w:szCs w:val="20"/>
                <w:lang w:val="fr-CA"/>
              </w:rPr>
            </w:pPr>
            <w:r w:rsidRPr="007C2115">
              <w:rPr>
                <w:sz w:val="20"/>
                <w:szCs w:val="20"/>
                <w:lang w:val="fr-CA"/>
              </w:rPr>
              <w:t>Dépôt de la demande d’autorisation d’appel</w:t>
            </w:r>
          </w:p>
          <w:p w:rsidR="00A9120A" w:rsidRPr="007C2115" w:rsidRDefault="00A9120A" w:rsidP="00A63FF8">
            <w:pPr>
              <w:jc w:val="both"/>
              <w:rPr>
                <w:sz w:val="20"/>
                <w:szCs w:val="20"/>
                <w:lang w:val="fr-CA"/>
              </w:rPr>
            </w:pPr>
          </w:p>
        </w:tc>
      </w:tr>
    </w:tbl>
    <w:p w:rsidR="00E8544A" w:rsidRPr="007C2115" w:rsidRDefault="00E8544A" w:rsidP="00E8544A">
      <w:pPr>
        <w:rPr>
          <w:sz w:val="20"/>
          <w:szCs w:val="20"/>
          <w:lang w:val="fr-CA"/>
        </w:rPr>
      </w:pPr>
    </w:p>
    <w:p w:rsidR="00E8544A" w:rsidRPr="007C2115" w:rsidRDefault="007C2115" w:rsidP="00E8544A">
      <w:pPr>
        <w:jc w:val="both"/>
        <w:rPr>
          <w:sz w:val="20"/>
        </w:rPr>
      </w:pPr>
      <w:r w:rsidRPr="007C2115">
        <w:rPr>
          <w:sz w:val="20"/>
          <w:szCs w:val="20"/>
        </w:rPr>
        <w:pict>
          <v:rect id="_x0000_i1040" style="width:2in;height:1pt" o:hrpct="0" o:hralign="center" o:hrstd="t" o:hrnoshade="t" o:hr="t" fillcolor="black" stroked="f"/>
        </w:pict>
      </w:r>
    </w:p>
    <w:p w:rsidR="00E8544A" w:rsidRPr="007C2115" w:rsidRDefault="00E8544A" w:rsidP="00E8544A">
      <w:pPr>
        <w:jc w:val="both"/>
        <w:rPr>
          <w:sz w:val="20"/>
        </w:rPr>
      </w:pPr>
    </w:p>
    <w:p w:rsidR="00E8544A" w:rsidRPr="007C2115" w:rsidRDefault="00E8544A" w:rsidP="00E8544A">
      <w:pPr>
        <w:jc w:val="both"/>
        <w:rPr>
          <w:sz w:val="20"/>
          <w:lang w:val="fr-CA"/>
        </w:rPr>
      </w:pPr>
    </w:p>
    <w:p w:rsidR="00E8544A" w:rsidRPr="007C2115" w:rsidRDefault="00E8544A" w:rsidP="00E8544A">
      <w:pPr>
        <w:ind w:left="360" w:hanging="360"/>
        <w:jc w:val="both"/>
        <w:rPr>
          <w:sz w:val="20"/>
          <w:lang w:val="fr-CA" w:eastAsia="en-CA"/>
        </w:rPr>
      </w:pPr>
    </w:p>
    <w:p w:rsidR="00E8544A" w:rsidRPr="007C2115" w:rsidRDefault="00E8544A" w:rsidP="000E2959">
      <w:pPr>
        <w:rPr>
          <w:sz w:val="20"/>
          <w:szCs w:val="20"/>
        </w:rPr>
      </w:pPr>
    </w:p>
    <w:p w:rsidR="008D292F" w:rsidRPr="007C2115" w:rsidRDefault="008D292F" w:rsidP="008D292F">
      <w:pPr>
        <w:rPr>
          <w:sz w:val="20"/>
          <w:szCs w:val="20"/>
          <w:lang w:val="fr-CA"/>
        </w:rPr>
      </w:pPr>
    </w:p>
    <w:p w:rsidR="00890FEB" w:rsidRPr="007C2115" w:rsidRDefault="00890FEB" w:rsidP="008D292F">
      <w:pPr>
        <w:rPr>
          <w:sz w:val="20"/>
          <w:szCs w:val="20"/>
          <w:lang w:val="fr-CA"/>
        </w:rPr>
      </w:pPr>
    </w:p>
    <w:p w:rsidR="00890FEB" w:rsidRPr="007C2115" w:rsidRDefault="00890FEB" w:rsidP="008D292F">
      <w:pPr>
        <w:rPr>
          <w:b/>
          <w:sz w:val="20"/>
          <w:szCs w:val="20"/>
          <w:lang w:val="fr-CA"/>
        </w:rPr>
        <w:sectPr w:rsidR="00890FEB" w:rsidRPr="007C2115" w:rsidSect="008D292F">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7C2115" w:rsidTr="00BA6468">
        <w:tc>
          <w:tcPr>
            <w:tcW w:w="4230" w:type="dxa"/>
            <w:shd w:val="clear" w:color="auto" w:fill="auto"/>
            <w:tcMar>
              <w:left w:w="0" w:type="dxa"/>
              <w:right w:w="0" w:type="dxa"/>
            </w:tcMar>
          </w:tcPr>
          <w:p w:rsidR="00890FEB" w:rsidRPr="007C2115" w:rsidRDefault="00890FEB" w:rsidP="00EB2B90">
            <w:pPr>
              <w:keepNext/>
              <w:keepLines/>
              <w:tabs>
                <w:tab w:val="left" w:pos="-1440"/>
                <w:tab w:val="left" w:pos="-720"/>
              </w:tabs>
              <w:jc w:val="both"/>
              <w:rPr>
                <w:szCs w:val="24"/>
              </w:rPr>
            </w:pPr>
            <w:r w:rsidRPr="007C2115">
              <w:rPr>
                <w:b/>
                <w:szCs w:val="24"/>
              </w:rPr>
              <w:lastRenderedPageBreak/>
              <w:t>MOTIONS</w:t>
            </w:r>
          </w:p>
        </w:tc>
        <w:tc>
          <w:tcPr>
            <w:tcW w:w="1170" w:type="dxa"/>
            <w:shd w:val="clear" w:color="auto" w:fill="auto"/>
            <w:tcMar>
              <w:left w:w="0" w:type="dxa"/>
              <w:right w:w="0" w:type="dxa"/>
            </w:tcMar>
          </w:tcPr>
          <w:p w:rsidR="00890FEB" w:rsidRPr="007C2115" w:rsidRDefault="00890FEB" w:rsidP="00890FEB">
            <w:pPr>
              <w:keepNext/>
              <w:keepLines/>
              <w:tabs>
                <w:tab w:val="left" w:pos="-1440"/>
                <w:tab w:val="left" w:pos="-720"/>
              </w:tabs>
              <w:jc w:val="center"/>
              <w:rPr>
                <w:szCs w:val="24"/>
              </w:rPr>
            </w:pPr>
          </w:p>
          <w:p w:rsidR="00890FEB" w:rsidRPr="007C2115"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7C2115" w:rsidRDefault="00890FEB" w:rsidP="00831CA9">
            <w:pPr>
              <w:keepNext/>
              <w:keepLines/>
              <w:tabs>
                <w:tab w:val="left" w:pos="-1440"/>
                <w:tab w:val="left" w:pos="-720"/>
              </w:tabs>
              <w:rPr>
                <w:szCs w:val="24"/>
                <w:lang w:val="fr-CA"/>
              </w:rPr>
            </w:pPr>
            <w:r w:rsidRPr="007C2115">
              <w:rPr>
                <w:b/>
                <w:szCs w:val="24"/>
                <w:lang w:val="fr-CA"/>
              </w:rPr>
              <w:t>REQUÊTES</w:t>
            </w:r>
          </w:p>
        </w:tc>
      </w:tr>
    </w:tbl>
    <w:p w:rsidR="00890FEB" w:rsidRPr="007C2115" w:rsidRDefault="00890FEB" w:rsidP="00890FEB">
      <w:pPr>
        <w:rPr>
          <w:sz w:val="20"/>
          <w:szCs w:val="20"/>
        </w:rPr>
      </w:pPr>
    </w:p>
    <w:p w:rsidR="00CA2DEA" w:rsidRPr="007C2115" w:rsidRDefault="00725AEF" w:rsidP="00CA2DEA">
      <w:pPr>
        <w:widowControl w:val="0"/>
        <w:rPr>
          <w:rFonts w:eastAsia="Times New Roman" w:cs="Times New Roman"/>
          <w:sz w:val="20"/>
          <w:szCs w:val="20"/>
          <w:lang w:val="fr-CA" w:eastAsia="en-CA"/>
        </w:rPr>
      </w:pPr>
      <w:r w:rsidRPr="007C2115">
        <w:rPr>
          <w:rFonts w:eastAsia="Times New Roman" w:cs="Times New Roman"/>
          <w:sz w:val="20"/>
          <w:szCs w:val="20"/>
          <w:lang w:val="fr-CA" w:eastAsia="en-CA"/>
        </w:rPr>
        <w:t>26.09.2017</w:t>
      </w:r>
    </w:p>
    <w:p w:rsidR="00725AEF" w:rsidRPr="007C2115" w:rsidRDefault="00725AEF" w:rsidP="00CA2DEA">
      <w:pPr>
        <w:widowControl w:val="0"/>
        <w:rPr>
          <w:rFonts w:eastAsia="Times New Roman" w:cs="Times New Roman"/>
          <w:sz w:val="20"/>
          <w:szCs w:val="20"/>
          <w:lang w:val="fr-CA" w:eastAsia="en-CA"/>
        </w:rPr>
      </w:pPr>
    </w:p>
    <w:p w:rsidR="00725AEF" w:rsidRPr="007C2115" w:rsidRDefault="00725AEF" w:rsidP="00CA2DEA">
      <w:pPr>
        <w:widowControl w:val="0"/>
        <w:rPr>
          <w:rFonts w:eastAsia="Times New Roman" w:cs="Times New Roman"/>
          <w:sz w:val="20"/>
          <w:szCs w:val="20"/>
          <w:lang w:val="fr-CA" w:eastAsia="en-CA"/>
        </w:rPr>
      </w:pPr>
      <w:r w:rsidRPr="007C2115">
        <w:rPr>
          <w:rFonts w:eastAsia="Times New Roman" w:cs="Times New Roman"/>
          <w:sz w:val="20"/>
          <w:szCs w:val="20"/>
          <w:lang w:val="fr-CA" w:eastAsia="en-CA"/>
        </w:rPr>
        <w:t>Before / Devant :   BROWN J. / LE JUGE BROWN</w:t>
      </w:r>
    </w:p>
    <w:p w:rsidR="00AB43F5" w:rsidRPr="007C2115" w:rsidRDefault="00AB43F5"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725AEF" w:rsidRPr="007C2115" w:rsidTr="00725AEF">
        <w:tc>
          <w:tcPr>
            <w:tcW w:w="4240" w:type="dxa"/>
            <w:gridSpan w:val="2"/>
          </w:tcPr>
          <w:p w:rsidR="00725AEF" w:rsidRPr="007C2115" w:rsidRDefault="00725AEF" w:rsidP="00A63FF8">
            <w:pPr>
              <w:rPr>
                <w:b/>
                <w:sz w:val="20"/>
                <w:szCs w:val="20"/>
              </w:rPr>
            </w:pPr>
            <w:r w:rsidRPr="007C2115">
              <w:rPr>
                <w:b/>
                <w:sz w:val="20"/>
                <w:szCs w:val="20"/>
              </w:rPr>
              <w:t>Motions for leave to intervene</w:t>
            </w:r>
            <w:r w:rsidRPr="007C2115">
              <w:rPr>
                <w:sz w:val="20"/>
                <w:szCs w:val="20"/>
              </w:rPr>
              <w:t xml:space="preserve"> </w:t>
            </w:r>
            <w:r w:rsidRPr="007C2115">
              <w:rPr>
                <w:sz w:val="20"/>
                <w:szCs w:val="20"/>
              </w:rPr>
              <w:fldChar w:fldCharType="begin"/>
            </w:r>
            <w:r w:rsidRPr="007C2115">
              <w:rPr>
                <w:sz w:val="20"/>
                <w:szCs w:val="20"/>
              </w:rPr>
              <w:instrText xml:space="preserve"> SEQ CHAPTER \h \r 1</w:instrText>
            </w:r>
            <w:r w:rsidRPr="007C2115">
              <w:rPr>
                <w:sz w:val="20"/>
                <w:szCs w:val="20"/>
              </w:rPr>
              <w:fldChar w:fldCharType="end"/>
            </w:r>
          </w:p>
        </w:tc>
        <w:tc>
          <w:tcPr>
            <w:tcW w:w="1142" w:type="dxa"/>
          </w:tcPr>
          <w:p w:rsidR="00725AEF" w:rsidRPr="007C2115" w:rsidRDefault="00725AEF" w:rsidP="00A63FF8">
            <w:pPr>
              <w:rPr>
                <w:sz w:val="20"/>
                <w:szCs w:val="20"/>
              </w:rPr>
            </w:pPr>
          </w:p>
          <w:p w:rsidR="00725AEF" w:rsidRPr="007C2115" w:rsidRDefault="00725AEF" w:rsidP="00A63FF8">
            <w:pPr>
              <w:rPr>
                <w:sz w:val="20"/>
                <w:szCs w:val="20"/>
              </w:rPr>
            </w:pPr>
          </w:p>
        </w:tc>
        <w:tc>
          <w:tcPr>
            <w:tcW w:w="4237" w:type="dxa"/>
          </w:tcPr>
          <w:p w:rsidR="00725AEF" w:rsidRPr="007C2115" w:rsidRDefault="00725AEF" w:rsidP="00A63FF8">
            <w:pPr>
              <w:rPr>
                <w:b/>
                <w:sz w:val="20"/>
                <w:szCs w:val="20"/>
              </w:rPr>
            </w:pPr>
            <w:r w:rsidRPr="007C2115">
              <w:rPr>
                <w:b/>
                <w:bCs/>
                <w:sz w:val="20"/>
                <w:szCs w:val="20"/>
                <w:lang w:val="fr-CA"/>
              </w:rPr>
              <w:t>Requêtes en autorisation d’intervenir</w:t>
            </w:r>
            <w:r w:rsidRPr="007C2115">
              <w:rPr>
                <w:sz w:val="20"/>
                <w:szCs w:val="20"/>
              </w:rPr>
              <w:t xml:space="preserve"> </w:t>
            </w:r>
            <w:r w:rsidRPr="007C2115">
              <w:rPr>
                <w:sz w:val="20"/>
                <w:szCs w:val="20"/>
              </w:rPr>
              <w:fldChar w:fldCharType="begin"/>
            </w:r>
            <w:r w:rsidRPr="007C2115">
              <w:rPr>
                <w:sz w:val="20"/>
                <w:szCs w:val="20"/>
              </w:rPr>
              <w:instrText xml:space="preserve"> SEQ CHAPTER \h \r 1</w:instrText>
            </w:r>
            <w:r w:rsidRPr="007C2115">
              <w:rPr>
                <w:sz w:val="20"/>
                <w:szCs w:val="20"/>
              </w:rPr>
              <w:fldChar w:fldCharType="end"/>
            </w:r>
          </w:p>
        </w:tc>
      </w:tr>
      <w:tr w:rsidR="00725AEF" w:rsidRPr="007C2115" w:rsidTr="00725AEF">
        <w:tc>
          <w:tcPr>
            <w:tcW w:w="1350" w:type="dxa"/>
          </w:tcPr>
          <w:p w:rsidR="00725AEF" w:rsidRPr="007C2115" w:rsidRDefault="00725AEF" w:rsidP="00A63FF8">
            <w:pPr>
              <w:rPr>
                <w:sz w:val="20"/>
                <w:szCs w:val="20"/>
              </w:rPr>
            </w:pPr>
            <w:r w:rsidRPr="007C2115">
              <w:rPr>
                <w:sz w:val="20"/>
                <w:szCs w:val="20"/>
              </w:rPr>
              <w:t>BY / PAR</w:t>
            </w:r>
          </w:p>
        </w:tc>
        <w:tc>
          <w:tcPr>
            <w:tcW w:w="2890" w:type="dxa"/>
          </w:tcPr>
          <w:p w:rsidR="00725AEF" w:rsidRPr="007C2115" w:rsidRDefault="00725AEF" w:rsidP="00A63FF8">
            <w:pPr>
              <w:rPr>
                <w:sz w:val="20"/>
                <w:szCs w:val="20"/>
              </w:rPr>
            </w:pPr>
            <w:r w:rsidRPr="007C2115">
              <w:rPr>
                <w:rFonts w:cs="Times New Roman"/>
                <w:sz w:val="20"/>
                <w:szCs w:val="20"/>
              </w:rPr>
              <w:t>Attorney General of Canada</w:t>
            </w:r>
          </w:p>
        </w:tc>
        <w:tc>
          <w:tcPr>
            <w:tcW w:w="1142" w:type="dxa"/>
          </w:tcPr>
          <w:p w:rsidR="00725AEF" w:rsidRPr="007C2115" w:rsidRDefault="00725AEF" w:rsidP="00A63FF8">
            <w:pPr>
              <w:rPr>
                <w:sz w:val="20"/>
                <w:szCs w:val="20"/>
              </w:rPr>
            </w:pPr>
          </w:p>
        </w:tc>
        <w:tc>
          <w:tcPr>
            <w:tcW w:w="4237" w:type="dxa"/>
          </w:tcPr>
          <w:p w:rsidR="00725AEF" w:rsidRPr="007C2115" w:rsidRDefault="00725AEF" w:rsidP="00A63FF8">
            <w:pPr>
              <w:rPr>
                <w:sz w:val="20"/>
                <w:szCs w:val="20"/>
              </w:rPr>
            </w:pPr>
          </w:p>
        </w:tc>
      </w:tr>
      <w:tr w:rsidR="00725AEF" w:rsidRPr="007C2115" w:rsidTr="00725AEF">
        <w:tc>
          <w:tcPr>
            <w:tcW w:w="1350" w:type="dxa"/>
          </w:tcPr>
          <w:p w:rsidR="00725AEF" w:rsidRPr="007C2115" w:rsidRDefault="00725AEF" w:rsidP="00A63FF8">
            <w:pPr>
              <w:rPr>
                <w:sz w:val="20"/>
                <w:szCs w:val="20"/>
              </w:rPr>
            </w:pPr>
          </w:p>
        </w:tc>
        <w:tc>
          <w:tcPr>
            <w:tcW w:w="2890" w:type="dxa"/>
          </w:tcPr>
          <w:p w:rsidR="00725AEF" w:rsidRPr="007C2115" w:rsidRDefault="00725AEF" w:rsidP="00A63FF8">
            <w:pPr>
              <w:rPr>
                <w:sz w:val="20"/>
                <w:szCs w:val="20"/>
              </w:rPr>
            </w:pPr>
            <w:r w:rsidRPr="007C2115">
              <w:rPr>
                <w:rFonts w:cs="Times New Roman"/>
                <w:sz w:val="20"/>
                <w:szCs w:val="20"/>
              </w:rPr>
              <w:t>Attorney General of Ontario</w:t>
            </w:r>
          </w:p>
        </w:tc>
        <w:tc>
          <w:tcPr>
            <w:tcW w:w="1142" w:type="dxa"/>
          </w:tcPr>
          <w:p w:rsidR="00725AEF" w:rsidRPr="007C2115" w:rsidRDefault="00725AEF" w:rsidP="00A63FF8">
            <w:pPr>
              <w:rPr>
                <w:sz w:val="20"/>
                <w:szCs w:val="20"/>
              </w:rPr>
            </w:pPr>
          </w:p>
        </w:tc>
        <w:tc>
          <w:tcPr>
            <w:tcW w:w="4237" w:type="dxa"/>
          </w:tcPr>
          <w:p w:rsidR="00725AEF" w:rsidRPr="007C2115" w:rsidRDefault="00725AEF" w:rsidP="00A63FF8">
            <w:pPr>
              <w:rPr>
                <w:sz w:val="20"/>
                <w:szCs w:val="20"/>
              </w:rPr>
            </w:pPr>
          </w:p>
        </w:tc>
      </w:tr>
      <w:tr w:rsidR="00725AEF" w:rsidRPr="007C2115" w:rsidTr="00725AEF">
        <w:tc>
          <w:tcPr>
            <w:tcW w:w="1350" w:type="dxa"/>
          </w:tcPr>
          <w:p w:rsidR="00725AEF" w:rsidRPr="007C2115" w:rsidRDefault="00725AEF" w:rsidP="00A63FF8">
            <w:pPr>
              <w:rPr>
                <w:sz w:val="20"/>
                <w:szCs w:val="20"/>
              </w:rPr>
            </w:pPr>
          </w:p>
        </w:tc>
        <w:tc>
          <w:tcPr>
            <w:tcW w:w="2890" w:type="dxa"/>
          </w:tcPr>
          <w:p w:rsidR="00725AEF" w:rsidRPr="007C2115" w:rsidRDefault="00725AEF" w:rsidP="00A63FF8">
            <w:pPr>
              <w:rPr>
                <w:sz w:val="20"/>
                <w:szCs w:val="20"/>
              </w:rPr>
            </w:pPr>
            <w:r w:rsidRPr="007C2115">
              <w:rPr>
                <w:rFonts w:cs="Times New Roman"/>
                <w:sz w:val="20"/>
                <w:szCs w:val="20"/>
              </w:rPr>
              <w:t>Attorney General of British Columbia</w:t>
            </w:r>
          </w:p>
        </w:tc>
        <w:tc>
          <w:tcPr>
            <w:tcW w:w="1142" w:type="dxa"/>
          </w:tcPr>
          <w:p w:rsidR="00725AEF" w:rsidRPr="007C2115" w:rsidRDefault="00725AEF" w:rsidP="00A63FF8">
            <w:pPr>
              <w:rPr>
                <w:sz w:val="20"/>
                <w:szCs w:val="20"/>
              </w:rPr>
            </w:pPr>
          </w:p>
        </w:tc>
        <w:tc>
          <w:tcPr>
            <w:tcW w:w="4237" w:type="dxa"/>
          </w:tcPr>
          <w:p w:rsidR="00725AEF" w:rsidRPr="007C2115" w:rsidRDefault="00725AEF" w:rsidP="00A63FF8">
            <w:pPr>
              <w:rPr>
                <w:sz w:val="20"/>
                <w:szCs w:val="20"/>
              </w:rPr>
            </w:pPr>
          </w:p>
        </w:tc>
      </w:tr>
      <w:tr w:rsidR="00725AEF" w:rsidRPr="007C2115" w:rsidTr="00725AEF">
        <w:tc>
          <w:tcPr>
            <w:tcW w:w="1350" w:type="dxa"/>
          </w:tcPr>
          <w:p w:rsidR="00725AEF" w:rsidRPr="007C2115" w:rsidRDefault="00725AEF" w:rsidP="00A63FF8">
            <w:pPr>
              <w:rPr>
                <w:sz w:val="20"/>
                <w:szCs w:val="20"/>
              </w:rPr>
            </w:pPr>
          </w:p>
        </w:tc>
        <w:tc>
          <w:tcPr>
            <w:tcW w:w="2890" w:type="dxa"/>
          </w:tcPr>
          <w:p w:rsidR="00725AEF" w:rsidRPr="007C2115" w:rsidRDefault="00725AEF" w:rsidP="00A63FF8">
            <w:pPr>
              <w:rPr>
                <w:sz w:val="20"/>
                <w:szCs w:val="20"/>
              </w:rPr>
            </w:pPr>
            <w:r w:rsidRPr="007C2115">
              <w:rPr>
                <w:rFonts w:cs="Times New Roman"/>
                <w:sz w:val="20"/>
                <w:szCs w:val="20"/>
              </w:rPr>
              <w:t>Defence for Children International – Canada</w:t>
            </w:r>
          </w:p>
        </w:tc>
        <w:tc>
          <w:tcPr>
            <w:tcW w:w="1142" w:type="dxa"/>
          </w:tcPr>
          <w:p w:rsidR="00725AEF" w:rsidRPr="007C2115" w:rsidRDefault="00725AEF" w:rsidP="00A63FF8">
            <w:pPr>
              <w:rPr>
                <w:sz w:val="20"/>
                <w:szCs w:val="20"/>
              </w:rPr>
            </w:pPr>
          </w:p>
        </w:tc>
        <w:tc>
          <w:tcPr>
            <w:tcW w:w="4237" w:type="dxa"/>
          </w:tcPr>
          <w:p w:rsidR="00725AEF" w:rsidRPr="007C2115" w:rsidRDefault="00725AEF" w:rsidP="00A63FF8">
            <w:pPr>
              <w:rPr>
                <w:sz w:val="20"/>
                <w:szCs w:val="20"/>
              </w:rPr>
            </w:pPr>
          </w:p>
        </w:tc>
      </w:tr>
      <w:tr w:rsidR="00725AEF" w:rsidRPr="007C2115" w:rsidTr="00725AEF">
        <w:tc>
          <w:tcPr>
            <w:tcW w:w="1350" w:type="dxa"/>
          </w:tcPr>
          <w:p w:rsidR="00725AEF" w:rsidRPr="007C2115" w:rsidRDefault="00725AEF" w:rsidP="00A63FF8">
            <w:pPr>
              <w:rPr>
                <w:sz w:val="20"/>
                <w:szCs w:val="20"/>
              </w:rPr>
            </w:pPr>
          </w:p>
        </w:tc>
        <w:tc>
          <w:tcPr>
            <w:tcW w:w="2890" w:type="dxa"/>
          </w:tcPr>
          <w:p w:rsidR="00725AEF" w:rsidRPr="007C2115" w:rsidRDefault="00725AEF" w:rsidP="00A63FF8">
            <w:pPr>
              <w:rPr>
                <w:sz w:val="20"/>
                <w:szCs w:val="20"/>
              </w:rPr>
            </w:pPr>
            <w:r w:rsidRPr="007C2115">
              <w:rPr>
                <w:rFonts w:cs="Times New Roman"/>
                <w:sz w:val="20"/>
                <w:szCs w:val="20"/>
              </w:rPr>
              <w:t>Barbra Schlifer Commemorative Clinic</w:t>
            </w:r>
          </w:p>
        </w:tc>
        <w:tc>
          <w:tcPr>
            <w:tcW w:w="1142" w:type="dxa"/>
          </w:tcPr>
          <w:p w:rsidR="00725AEF" w:rsidRPr="007C2115" w:rsidRDefault="00725AEF" w:rsidP="00A63FF8">
            <w:pPr>
              <w:rPr>
                <w:sz w:val="20"/>
                <w:szCs w:val="20"/>
              </w:rPr>
            </w:pPr>
          </w:p>
        </w:tc>
        <w:tc>
          <w:tcPr>
            <w:tcW w:w="4237" w:type="dxa"/>
          </w:tcPr>
          <w:p w:rsidR="00725AEF" w:rsidRPr="007C2115" w:rsidRDefault="00725AEF" w:rsidP="00A63FF8">
            <w:pPr>
              <w:rPr>
                <w:sz w:val="20"/>
                <w:szCs w:val="20"/>
              </w:rPr>
            </w:pPr>
          </w:p>
        </w:tc>
      </w:tr>
      <w:tr w:rsidR="00725AEF" w:rsidRPr="007C2115" w:rsidTr="00725AEF">
        <w:tc>
          <w:tcPr>
            <w:tcW w:w="1350" w:type="dxa"/>
          </w:tcPr>
          <w:p w:rsidR="00725AEF" w:rsidRPr="007C2115" w:rsidRDefault="00725AEF" w:rsidP="00A63FF8">
            <w:pPr>
              <w:rPr>
                <w:sz w:val="20"/>
                <w:szCs w:val="20"/>
              </w:rPr>
            </w:pPr>
          </w:p>
        </w:tc>
        <w:tc>
          <w:tcPr>
            <w:tcW w:w="2890" w:type="dxa"/>
          </w:tcPr>
          <w:p w:rsidR="00725AEF" w:rsidRPr="007C2115" w:rsidRDefault="00725AEF" w:rsidP="00A63FF8">
            <w:pPr>
              <w:rPr>
                <w:sz w:val="20"/>
                <w:szCs w:val="20"/>
              </w:rPr>
            </w:pPr>
          </w:p>
        </w:tc>
        <w:tc>
          <w:tcPr>
            <w:tcW w:w="1142" w:type="dxa"/>
          </w:tcPr>
          <w:p w:rsidR="00725AEF" w:rsidRPr="007C2115" w:rsidRDefault="00725AEF" w:rsidP="00A63FF8">
            <w:pPr>
              <w:rPr>
                <w:sz w:val="20"/>
                <w:szCs w:val="20"/>
              </w:rPr>
            </w:pPr>
          </w:p>
        </w:tc>
        <w:tc>
          <w:tcPr>
            <w:tcW w:w="4237" w:type="dxa"/>
          </w:tcPr>
          <w:p w:rsidR="00725AEF" w:rsidRPr="007C2115" w:rsidRDefault="00725AEF" w:rsidP="00A63FF8">
            <w:pPr>
              <w:rPr>
                <w:sz w:val="20"/>
                <w:szCs w:val="20"/>
              </w:rPr>
            </w:pPr>
          </w:p>
        </w:tc>
      </w:tr>
      <w:tr w:rsidR="00725AEF" w:rsidRPr="007C2115" w:rsidTr="00725AEF">
        <w:tc>
          <w:tcPr>
            <w:tcW w:w="1350" w:type="dxa"/>
          </w:tcPr>
          <w:p w:rsidR="00725AEF" w:rsidRPr="007C2115" w:rsidRDefault="00725AEF" w:rsidP="00A63FF8">
            <w:pPr>
              <w:rPr>
                <w:sz w:val="20"/>
                <w:szCs w:val="20"/>
              </w:rPr>
            </w:pPr>
            <w:r w:rsidRPr="007C2115">
              <w:rPr>
                <w:sz w:val="20"/>
                <w:szCs w:val="20"/>
              </w:rPr>
              <w:t>IN / DANS :</w:t>
            </w:r>
          </w:p>
        </w:tc>
        <w:tc>
          <w:tcPr>
            <w:tcW w:w="2890" w:type="dxa"/>
          </w:tcPr>
          <w:p w:rsidR="00725AEF" w:rsidRPr="007C2115" w:rsidRDefault="00725AEF" w:rsidP="00A63FF8">
            <w:pPr>
              <w:rPr>
                <w:sz w:val="20"/>
                <w:szCs w:val="20"/>
              </w:rPr>
            </w:pPr>
            <w:r w:rsidRPr="007C2115">
              <w:rPr>
                <w:sz w:val="20"/>
                <w:szCs w:val="20"/>
              </w:rPr>
              <w:t>Office of the Children’s Lawyer</w:t>
            </w:r>
          </w:p>
          <w:p w:rsidR="00725AEF" w:rsidRPr="007C2115" w:rsidRDefault="00725AEF" w:rsidP="00A63FF8">
            <w:pPr>
              <w:rPr>
                <w:sz w:val="20"/>
                <w:szCs w:val="20"/>
              </w:rPr>
            </w:pPr>
          </w:p>
          <w:p w:rsidR="00725AEF" w:rsidRPr="007C2115" w:rsidRDefault="00725AEF" w:rsidP="00A63FF8">
            <w:pPr>
              <w:rPr>
                <w:sz w:val="20"/>
                <w:szCs w:val="20"/>
              </w:rPr>
            </w:pPr>
            <w:r w:rsidRPr="007C2115">
              <w:rPr>
                <w:sz w:val="20"/>
                <w:szCs w:val="20"/>
              </w:rPr>
              <w:tab/>
              <w:t>v. (37250)</w:t>
            </w:r>
          </w:p>
          <w:p w:rsidR="00725AEF" w:rsidRPr="007C2115" w:rsidRDefault="00725AEF" w:rsidP="00A63FF8">
            <w:pPr>
              <w:rPr>
                <w:sz w:val="20"/>
                <w:szCs w:val="20"/>
              </w:rPr>
            </w:pPr>
          </w:p>
          <w:p w:rsidR="00725AEF" w:rsidRPr="007C2115" w:rsidRDefault="00725AEF" w:rsidP="00A63FF8">
            <w:pPr>
              <w:rPr>
                <w:sz w:val="20"/>
                <w:szCs w:val="20"/>
                <w:lang w:val="fr-CA"/>
              </w:rPr>
            </w:pPr>
            <w:r w:rsidRPr="007C2115">
              <w:rPr>
                <w:sz w:val="20"/>
                <w:szCs w:val="20"/>
                <w:lang w:val="fr-CA"/>
              </w:rPr>
              <w:t>John Paul Balev et al. (Ont.)</w:t>
            </w:r>
          </w:p>
        </w:tc>
        <w:tc>
          <w:tcPr>
            <w:tcW w:w="1142" w:type="dxa"/>
          </w:tcPr>
          <w:p w:rsidR="00725AEF" w:rsidRPr="007C2115" w:rsidRDefault="00725AEF" w:rsidP="00A63FF8">
            <w:pPr>
              <w:rPr>
                <w:sz w:val="20"/>
                <w:szCs w:val="20"/>
                <w:lang w:val="fr-CA"/>
              </w:rPr>
            </w:pPr>
          </w:p>
        </w:tc>
        <w:tc>
          <w:tcPr>
            <w:tcW w:w="4237" w:type="dxa"/>
          </w:tcPr>
          <w:p w:rsidR="00725AEF" w:rsidRPr="007C2115" w:rsidRDefault="00725AEF" w:rsidP="00A63FF8">
            <w:pPr>
              <w:rPr>
                <w:sz w:val="20"/>
                <w:szCs w:val="20"/>
                <w:lang w:val="fr-CA"/>
              </w:rPr>
            </w:pPr>
          </w:p>
        </w:tc>
      </w:tr>
    </w:tbl>
    <w:p w:rsidR="00AB43F5" w:rsidRPr="007C2115" w:rsidRDefault="00AB43F5" w:rsidP="00CA2DEA">
      <w:pPr>
        <w:widowControl w:val="0"/>
        <w:rPr>
          <w:rFonts w:eastAsia="Times New Roman" w:cs="Times New Roman"/>
          <w:sz w:val="20"/>
          <w:szCs w:val="20"/>
          <w:lang w:val="fr-CA" w:eastAsia="en-CA"/>
        </w:rPr>
      </w:pPr>
    </w:p>
    <w:p w:rsidR="00725AEF" w:rsidRPr="007C2115" w:rsidRDefault="00725AEF" w:rsidP="00CA2DEA">
      <w:pPr>
        <w:widowControl w:val="0"/>
        <w:rPr>
          <w:rFonts w:eastAsia="Times New Roman" w:cs="Times New Roman"/>
          <w:b/>
          <w:sz w:val="20"/>
          <w:szCs w:val="20"/>
          <w:lang w:val="en-US" w:eastAsia="en-CA"/>
        </w:rPr>
      </w:pPr>
      <w:r w:rsidRPr="007C2115">
        <w:rPr>
          <w:rFonts w:eastAsia="Times New Roman" w:cs="Times New Roman"/>
          <w:b/>
          <w:sz w:val="20"/>
          <w:szCs w:val="20"/>
          <w:lang w:val="en-US" w:eastAsia="en-CA"/>
        </w:rPr>
        <w:t>GRANTED / ACCORDÉES</w:t>
      </w:r>
    </w:p>
    <w:p w:rsidR="00725AEF" w:rsidRPr="007C2115" w:rsidRDefault="00725AEF" w:rsidP="00CA2DEA">
      <w:pPr>
        <w:widowControl w:val="0"/>
        <w:rPr>
          <w:rFonts w:eastAsia="Times New Roman" w:cs="Times New Roman"/>
          <w:sz w:val="20"/>
          <w:szCs w:val="20"/>
          <w:lang w:val="en-US" w:eastAsia="en-CA"/>
        </w:rPr>
      </w:pPr>
    </w:p>
    <w:p w:rsidR="00725AEF" w:rsidRPr="007C2115" w:rsidRDefault="00725AEF" w:rsidP="00725AEF">
      <w:pPr>
        <w:spacing w:line="232" w:lineRule="auto"/>
        <w:rPr>
          <w:rFonts w:cs="Times New Roman"/>
          <w:sz w:val="20"/>
          <w:szCs w:val="20"/>
        </w:rPr>
      </w:pPr>
      <w:r w:rsidRPr="007C2115">
        <w:rPr>
          <w:rFonts w:cs="Times New Roman"/>
          <w:b/>
          <w:bCs/>
          <w:sz w:val="20"/>
          <w:szCs w:val="20"/>
        </w:rPr>
        <w:t xml:space="preserve">UPON APPLICATIONS </w:t>
      </w:r>
      <w:r w:rsidRPr="007C2115">
        <w:rPr>
          <w:rFonts w:cs="Times New Roman"/>
          <w:sz w:val="20"/>
          <w:szCs w:val="20"/>
        </w:rPr>
        <w:t>by the Attorney General of Canada, the Attorney General of Ontario, the Attorney General of British Columbia, the Defence for Children International – Canada and the Barbra Schlifer Commemorative Clinic for leave to intervene in the above appeal;</w:t>
      </w:r>
    </w:p>
    <w:p w:rsidR="00725AEF" w:rsidRPr="007C2115" w:rsidRDefault="00725AEF" w:rsidP="00725AEF">
      <w:pPr>
        <w:spacing w:line="232" w:lineRule="auto"/>
        <w:rPr>
          <w:rFonts w:cs="Times New Roman"/>
          <w:b/>
          <w:bCs/>
          <w:sz w:val="20"/>
          <w:szCs w:val="20"/>
        </w:rPr>
      </w:pPr>
    </w:p>
    <w:p w:rsidR="00725AEF" w:rsidRPr="007C2115" w:rsidRDefault="00725AEF" w:rsidP="00725AEF">
      <w:pPr>
        <w:spacing w:line="232" w:lineRule="auto"/>
        <w:rPr>
          <w:rFonts w:cs="Times New Roman"/>
          <w:sz w:val="20"/>
          <w:szCs w:val="20"/>
        </w:rPr>
      </w:pPr>
      <w:r w:rsidRPr="007C2115">
        <w:rPr>
          <w:rFonts w:cs="Times New Roman"/>
          <w:b/>
          <w:bCs/>
          <w:sz w:val="20"/>
          <w:szCs w:val="20"/>
        </w:rPr>
        <w:t>AND THE MATERIAL FILED</w:t>
      </w:r>
      <w:r w:rsidRPr="007C2115">
        <w:rPr>
          <w:rFonts w:cs="Times New Roman"/>
          <w:sz w:val="20"/>
          <w:szCs w:val="20"/>
        </w:rPr>
        <w:t xml:space="preserve"> having been read;</w:t>
      </w:r>
    </w:p>
    <w:p w:rsidR="00725AEF" w:rsidRPr="007C2115" w:rsidRDefault="00725AEF" w:rsidP="00725AEF">
      <w:pPr>
        <w:spacing w:line="232" w:lineRule="auto"/>
        <w:rPr>
          <w:rFonts w:cs="Times New Roman"/>
          <w:sz w:val="20"/>
          <w:szCs w:val="20"/>
        </w:rPr>
      </w:pPr>
    </w:p>
    <w:p w:rsidR="00725AEF" w:rsidRPr="007C2115" w:rsidRDefault="00725AEF" w:rsidP="00725AEF">
      <w:pPr>
        <w:spacing w:line="232" w:lineRule="auto"/>
        <w:rPr>
          <w:rFonts w:cs="Times New Roman"/>
          <w:sz w:val="20"/>
          <w:szCs w:val="20"/>
        </w:rPr>
      </w:pPr>
      <w:r w:rsidRPr="007C2115">
        <w:rPr>
          <w:rFonts w:cs="Times New Roman"/>
          <w:b/>
          <w:bCs/>
          <w:sz w:val="20"/>
          <w:szCs w:val="20"/>
        </w:rPr>
        <w:t>IT IS HEREBY ORDERED THAT:</w:t>
      </w:r>
    </w:p>
    <w:p w:rsidR="00725AEF" w:rsidRPr="007C2115" w:rsidRDefault="00725AEF" w:rsidP="00725AEF">
      <w:pPr>
        <w:spacing w:line="232" w:lineRule="auto"/>
        <w:rPr>
          <w:rFonts w:cs="Times New Roman"/>
          <w:sz w:val="20"/>
          <w:szCs w:val="20"/>
        </w:rPr>
      </w:pPr>
    </w:p>
    <w:p w:rsidR="00725AEF" w:rsidRPr="007C2115" w:rsidRDefault="00725AEF" w:rsidP="00725AEF">
      <w:pPr>
        <w:spacing w:line="228" w:lineRule="auto"/>
        <w:rPr>
          <w:rFonts w:cs="Times New Roman"/>
          <w:sz w:val="20"/>
          <w:szCs w:val="20"/>
        </w:rPr>
      </w:pPr>
      <w:r w:rsidRPr="007C2115">
        <w:rPr>
          <w:rFonts w:cs="Times New Roman"/>
          <w:sz w:val="20"/>
          <w:szCs w:val="20"/>
        </w:rPr>
        <w:t>The motions for leave to intervene are granted and the five (5) said interveners</w:t>
      </w:r>
      <w:r w:rsidRPr="007C2115">
        <w:rPr>
          <w:rFonts w:eastAsia="Times New Roman" w:cs="Times New Roman"/>
          <w:sz w:val="20"/>
          <w:szCs w:val="20"/>
          <w:lang w:eastAsia="fr-FR"/>
        </w:rPr>
        <w:t xml:space="preserve"> </w:t>
      </w:r>
      <w:r w:rsidRPr="007C2115">
        <w:rPr>
          <w:rFonts w:cs="Times New Roman"/>
          <w:sz w:val="20"/>
          <w:szCs w:val="20"/>
        </w:rPr>
        <w:t xml:space="preserve">shall be entitled to each serve and file a factum not to exceed ten (10) pages in length on or before October 25, 2017. </w:t>
      </w:r>
    </w:p>
    <w:p w:rsidR="00725AEF" w:rsidRPr="007C2115" w:rsidRDefault="00725AEF" w:rsidP="00725AEF">
      <w:pPr>
        <w:spacing w:line="233" w:lineRule="auto"/>
        <w:rPr>
          <w:rFonts w:cs="Times New Roman"/>
          <w:bCs/>
          <w:sz w:val="20"/>
          <w:szCs w:val="20"/>
        </w:rPr>
      </w:pPr>
    </w:p>
    <w:p w:rsidR="00725AEF" w:rsidRPr="007C2115" w:rsidRDefault="00725AEF" w:rsidP="00725AEF">
      <w:pPr>
        <w:spacing w:line="228" w:lineRule="auto"/>
        <w:rPr>
          <w:rFonts w:cs="Times New Roman"/>
          <w:sz w:val="20"/>
          <w:szCs w:val="20"/>
        </w:rPr>
      </w:pPr>
      <w:r w:rsidRPr="007C2115">
        <w:rPr>
          <w:rFonts w:cs="Times New Roman"/>
          <w:bCs/>
          <w:sz w:val="20"/>
          <w:szCs w:val="20"/>
        </w:rPr>
        <w:t>The said five (5) interveners</w:t>
      </w:r>
      <w:r w:rsidRPr="007C2115">
        <w:rPr>
          <w:rFonts w:cs="Times New Roman"/>
          <w:sz w:val="20"/>
          <w:szCs w:val="20"/>
        </w:rPr>
        <w:t xml:space="preserve"> are each granted permission to present oral argument not exceeding five (5) minutes at the hearing of the appeal.</w:t>
      </w:r>
    </w:p>
    <w:p w:rsidR="00725AEF" w:rsidRPr="007C2115" w:rsidRDefault="00725AEF" w:rsidP="00725AEF">
      <w:pPr>
        <w:spacing w:line="228" w:lineRule="auto"/>
        <w:rPr>
          <w:rFonts w:cs="Times New Roman"/>
          <w:sz w:val="20"/>
          <w:szCs w:val="20"/>
          <w:lang w:eastAsia="fr-FR"/>
        </w:rPr>
      </w:pPr>
    </w:p>
    <w:p w:rsidR="00725AEF" w:rsidRPr="007C2115" w:rsidRDefault="00725AEF" w:rsidP="00725AEF">
      <w:pPr>
        <w:spacing w:line="228" w:lineRule="auto"/>
        <w:rPr>
          <w:rFonts w:cs="Times New Roman"/>
          <w:sz w:val="20"/>
          <w:szCs w:val="20"/>
          <w:lang w:eastAsia="fr-FR"/>
        </w:rPr>
      </w:pPr>
      <w:r w:rsidRPr="007C2115">
        <w:rPr>
          <w:rFonts w:cs="Times New Roman"/>
          <w:sz w:val="20"/>
          <w:szCs w:val="20"/>
          <w:lang w:eastAsia="fr-FR"/>
        </w:rPr>
        <w:t>The appellant is permitted to serve and file a factum not exceeding ten (10) pages in reply to all interveners on or before November 1, 2017.</w:t>
      </w:r>
    </w:p>
    <w:p w:rsidR="00725AEF" w:rsidRPr="007C2115" w:rsidRDefault="00725AEF" w:rsidP="00725AEF">
      <w:pPr>
        <w:spacing w:line="228" w:lineRule="auto"/>
        <w:rPr>
          <w:rFonts w:cs="Times New Roman"/>
          <w:sz w:val="20"/>
          <w:szCs w:val="20"/>
        </w:rPr>
      </w:pPr>
    </w:p>
    <w:p w:rsidR="00725AEF" w:rsidRPr="007C2115" w:rsidRDefault="00725AEF" w:rsidP="00725AEF">
      <w:pPr>
        <w:spacing w:line="228" w:lineRule="auto"/>
        <w:rPr>
          <w:rFonts w:cs="Times New Roman"/>
          <w:bCs/>
          <w:sz w:val="20"/>
          <w:szCs w:val="20"/>
        </w:rPr>
      </w:pPr>
      <w:r w:rsidRPr="007C2115">
        <w:rPr>
          <w:rFonts w:cs="Times New Roman"/>
          <w:sz w:val="20"/>
          <w:szCs w:val="20"/>
        </w:rPr>
        <w:fldChar w:fldCharType="begin"/>
      </w:r>
      <w:r w:rsidRPr="007C2115">
        <w:rPr>
          <w:rFonts w:cs="Times New Roman"/>
          <w:sz w:val="20"/>
          <w:szCs w:val="20"/>
        </w:rPr>
        <w:instrText xml:space="preserve"> SEQ CHAPTER \h \r 1</w:instrText>
      </w:r>
      <w:r w:rsidRPr="007C2115">
        <w:rPr>
          <w:rFonts w:cs="Times New Roman"/>
          <w:sz w:val="20"/>
          <w:szCs w:val="20"/>
        </w:rPr>
        <w:fldChar w:fldCharType="end"/>
      </w:r>
      <w:r w:rsidRPr="007C2115">
        <w:rPr>
          <w:rFonts w:cs="Times New Roman"/>
          <w:bCs/>
          <w:sz w:val="20"/>
          <w:szCs w:val="20"/>
        </w:rPr>
        <w:t>The interveners are not entitled to raise new issues or to adduce further evidence or otherwise to supplement the record of the parties.</w:t>
      </w:r>
    </w:p>
    <w:p w:rsidR="00725AEF" w:rsidRPr="007C2115" w:rsidRDefault="00725AEF" w:rsidP="00725AEF">
      <w:pPr>
        <w:spacing w:line="228" w:lineRule="auto"/>
        <w:rPr>
          <w:rFonts w:cs="Times New Roman"/>
          <w:b/>
          <w:bCs/>
          <w:sz w:val="20"/>
          <w:szCs w:val="20"/>
        </w:rPr>
      </w:pPr>
    </w:p>
    <w:p w:rsidR="00725AEF" w:rsidRPr="007C2115" w:rsidRDefault="00725AEF" w:rsidP="00725AEF">
      <w:pPr>
        <w:spacing w:line="230" w:lineRule="auto"/>
        <w:rPr>
          <w:rFonts w:cs="Times New Roman"/>
          <w:sz w:val="20"/>
          <w:szCs w:val="20"/>
        </w:rPr>
      </w:pPr>
      <w:r w:rsidRPr="007C2115">
        <w:rPr>
          <w:rFonts w:cs="Times New Roman"/>
          <w:sz w:val="20"/>
          <w:szCs w:val="20"/>
        </w:rPr>
        <w:t>Pursuant to Rule 59(1)(</w:t>
      </w:r>
      <w:r w:rsidRPr="007C2115">
        <w:rPr>
          <w:rFonts w:cs="Times New Roman"/>
          <w:i/>
          <w:iCs/>
          <w:sz w:val="20"/>
          <w:szCs w:val="20"/>
        </w:rPr>
        <w:t>a</w:t>
      </w:r>
      <w:r w:rsidRPr="007C2115">
        <w:rPr>
          <w:rFonts w:cs="Times New Roman"/>
          <w:sz w:val="20"/>
          <w:szCs w:val="20"/>
        </w:rPr>
        <w:t xml:space="preserve">) of the </w:t>
      </w:r>
      <w:r w:rsidRPr="007C2115">
        <w:rPr>
          <w:rFonts w:cs="Times New Roman"/>
          <w:i/>
          <w:iCs/>
          <w:sz w:val="20"/>
          <w:szCs w:val="20"/>
        </w:rPr>
        <w:t>Rules of the Supreme Court of Canada</w:t>
      </w:r>
      <w:r w:rsidRPr="007C2115">
        <w:rPr>
          <w:rFonts w:cs="Times New Roman"/>
          <w:sz w:val="20"/>
          <w:szCs w:val="20"/>
        </w:rPr>
        <w:t xml:space="preserve">, the interveners shall pay to the appellant and the respondents any additional disbursements resulting from </w:t>
      </w:r>
      <w:r w:rsidR="00C4382C" w:rsidRPr="007C2115">
        <w:rPr>
          <w:rFonts w:cs="Times New Roman"/>
          <w:sz w:val="20"/>
          <w:szCs w:val="20"/>
        </w:rPr>
        <w:t>their</w:t>
      </w:r>
      <w:r w:rsidRPr="007C2115">
        <w:rPr>
          <w:rFonts w:cs="Times New Roman"/>
          <w:sz w:val="20"/>
          <w:szCs w:val="20"/>
        </w:rPr>
        <w:t xml:space="preserve"> intervention</w:t>
      </w:r>
      <w:r w:rsidR="00C4382C" w:rsidRPr="007C2115">
        <w:rPr>
          <w:rFonts w:cs="Times New Roman"/>
          <w:sz w:val="20"/>
          <w:szCs w:val="20"/>
        </w:rPr>
        <w:t>s</w:t>
      </w:r>
      <w:r w:rsidRPr="007C2115">
        <w:rPr>
          <w:rFonts w:cs="Times New Roman"/>
          <w:sz w:val="20"/>
          <w:szCs w:val="20"/>
        </w:rPr>
        <w:t>.</w:t>
      </w:r>
    </w:p>
    <w:p w:rsidR="00725AEF" w:rsidRPr="007C2115" w:rsidRDefault="00725AEF" w:rsidP="00725AEF">
      <w:pPr>
        <w:spacing w:line="232" w:lineRule="auto"/>
        <w:rPr>
          <w:rFonts w:cs="Times New Roman"/>
          <w:sz w:val="20"/>
          <w:szCs w:val="20"/>
        </w:rPr>
      </w:pPr>
    </w:p>
    <w:p w:rsidR="00725AEF" w:rsidRPr="007C2115" w:rsidRDefault="00725AEF" w:rsidP="00725AEF">
      <w:pPr>
        <w:spacing w:line="232" w:lineRule="auto"/>
        <w:rPr>
          <w:rFonts w:cs="Times New Roman"/>
          <w:sz w:val="20"/>
          <w:szCs w:val="20"/>
          <w:lang w:val="en-US"/>
        </w:rPr>
      </w:pPr>
    </w:p>
    <w:p w:rsidR="00725AEF" w:rsidRPr="007C2115" w:rsidRDefault="00725AEF" w:rsidP="00725AEF">
      <w:pPr>
        <w:spacing w:line="232" w:lineRule="auto"/>
        <w:rPr>
          <w:rFonts w:cs="Times New Roman"/>
          <w:sz w:val="20"/>
          <w:szCs w:val="20"/>
          <w:lang w:val="en-US"/>
        </w:rPr>
      </w:pPr>
    </w:p>
    <w:p w:rsidR="009F53BA" w:rsidRPr="007C2115" w:rsidRDefault="009F53BA">
      <w:pPr>
        <w:rPr>
          <w:rFonts w:cs="Times New Roman"/>
          <w:b/>
          <w:sz w:val="20"/>
          <w:szCs w:val="20"/>
          <w:lang w:val="en-US"/>
        </w:rPr>
      </w:pPr>
      <w:r w:rsidRPr="007C2115">
        <w:rPr>
          <w:rFonts w:cs="Times New Roman"/>
          <w:b/>
          <w:sz w:val="20"/>
          <w:szCs w:val="20"/>
          <w:lang w:val="en-US"/>
        </w:rPr>
        <w:br w:type="page"/>
      </w:r>
    </w:p>
    <w:p w:rsidR="00725AEF" w:rsidRPr="007C2115" w:rsidRDefault="00725AEF" w:rsidP="00725AEF">
      <w:pPr>
        <w:spacing w:line="232" w:lineRule="auto"/>
        <w:rPr>
          <w:rFonts w:cs="Times New Roman"/>
          <w:sz w:val="20"/>
          <w:szCs w:val="20"/>
          <w:lang w:val="fr-CA"/>
        </w:rPr>
      </w:pPr>
      <w:r w:rsidRPr="007C2115">
        <w:rPr>
          <w:rFonts w:cs="Times New Roman"/>
          <w:b/>
          <w:sz w:val="20"/>
          <w:szCs w:val="20"/>
          <w:lang w:val="fr-CA"/>
        </w:rPr>
        <w:lastRenderedPageBreak/>
        <w:t>À LA SUITE DES DEMANDES</w:t>
      </w:r>
      <w:r w:rsidRPr="007C2115">
        <w:rPr>
          <w:rFonts w:cs="Times New Roman"/>
          <w:sz w:val="20"/>
          <w:szCs w:val="20"/>
          <w:lang w:val="fr-CA"/>
        </w:rPr>
        <w:t xml:space="preserve"> présentées par le procureur général du Canada, le procureur général de l’Ontario, le procureur général de la Colombie-Britannique, Défense des enfants-International-Canada et la Barbra Schlifer Commemorative Clinic en autorisation d’intervenir dans l’appel;</w:t>
      </w:r>
    </w:p>
    <w:p w:rsidR="00725AEF" w:rsidRPr="007C2115" w:rsidRDefault="00725AEF" w:rsidP="00725AEF">
      <w:pPr>
        <w:spacing w:line="232" w:lineRule="auto"/>
        <w:rPr>
          <w:rFonts w:cs="Times New Roman"/>
          <w:b/>
          <w:sz w:val="20"/>
          <w:szCs w:val="20"/>
          <w:lang w:val="fr-CA"/>
        </w:rPr>
      </w:pPr>
    </w:p>
    <w:p w:rsidR="00725AEF" w:rsidRPr="007C2115" w:rsidRDefault="00725AEF" w:rsidP="00725AEF">
      <w:pPr>
        <w:spacing w:line="232" w:lineRule="auto"/>
        <w:rPr>
          <w:rFonts w:cs="Times New Roman"/>
          <w:sz w:val="20"/>
          <w:szCs w:val="20"/>
          <w:lang w:val="fr-CA"/>
        </w:rPr>
      </w:pPr>
      <w:r w:rsidRPr="007C2115">
        <w:rPr>
          <w:rFonts w:cs="Times New Roman"/>
          <w:b/>
          <w:sz w:val="20"/>
          <w:szCs w:val="20"/>
          <w:lang w:val="fr-CA"/>
        </w:rPr>
        <w:t>ET APRÈS EXAMEN</w:t>
      </w:r>
      <w:r w:rsidRPr="007C2115">
        <w:rPr>
          <w:rFonts w:cs="Times New Roman"/>
          <w:sz w:val="20"/>
          <w:szCs w:val="20"/>
          <w:lang w:val="fr-CA"/>
        </w:rPr>
        <w:t xml:space="preserve"> des documents déposés;</w:t>
      </w:r>
    </w:p>
    <w:p w:rsidR="00725AEF" w:rsidRPr="007C2115" w:rsidRDefault="00725AEF" w:rsidP="00725AEF">
      <w:pPr>
        <w:spacing w:line="232" w:lineRule="auto"/>
        <w:rPr>
          <w:rFonts w:cs="Times New Roman"/>
          <w:sz w:val="20"/>
          <w:szCs w:val="20"/>
          <w:lang w:val="fr-CA"/>
        </w:rPr>
      </w:pPr>
    </w:p>
    <w:p w:rsidR="00725AEF" w:rsidRPr="007C2115" w:rsidRDefault="00725AEF" w:rsidP="00725AEF">
      <w:pPr>
        <w:spacing w:line="232" w:lineRule="auto"/>
        <w:rPr>
          <w:rFonts w:cs="Times New Roman"/>
          <w:b/>
          <w:sz w:val="20"/>
          <w:szCs w:val="20"/>
          <w:lang w:val="fr-CA"/>
        </w:rPr>
      </w:pPr>
      <w:r w:rsidRPr="007C2115">
        <w:rPr>
          <w:rFonts w:cs="Times New Roman"/>
          <w:b/>
          <w:sz w:val="20"/>
          <w:szCs w:val="20"/>
          <w:lang w:val="fr-CA"/>
        </w:rPr>
        <w:t>IL EST ORDONNÉ CE QUI SUIT :</w:t>
      </w:r>
    </w:p>
    <w:p w:rsidR="00725AEF" w:rsidRPr="007C2115" w:rsidRDefault="00725AEF" w:rsidP="00725AEF">
      <w:pPr>
        <w:spacing w:line="232" w:lineRule="auto"/>
        <w:rPr>
          <w:rFonts w:cs="Times New Roman"/>
          <w:sz w:val="20"/>
          <w:szCs w:val="20"/>
          <w:lang w:val="fr-CA"/>
        </w:rPr>
      </w:pPr>
    </w:p>
    <w:p w:rsidR="00725AEF" w:rsidRPr="007C2115" w:rsidRDefault="00725AEF" w:rsidP="00725AEF">
      <w:pPr>
        <w:spacing w:line="232" w:lineRule="auto"/>
        <w:rPr>
          <w:rFonts w:cs="Times New Roman"/>
          <w:sz w:val="20"/>
          <w:szCs w:val="20"/>
          <w:lang w:val="fr-CA"/>
        </w:rPr>
      </w:pPr>
      <w:r w:rsidRPr="007C2115">
        <w:rPr>
          <w:rFonts w:cs="Times New Roman"/>
          <w:sz w:val="20"/>
          <w:szCs w:val="20"/>
          <w:lang w:val="fr-CA"/>
        </w:rPr>
        <w:t>Les requêtes en autorisation d’intervenir sont accordées et les cinq (5) intervenants pourront chacun signifier et déposer un mémoire d’au plus dix (10) pages au plus tard 25 octobre 2017.</w:t>
      </w:r>
    </w:p>
    <w:p w:rsidR="00725AEF" w:rsidRPr="007C2115" w:rsidRDefault="00725AEF" w:rsidP="00725AEF">
      <w:pPr>
        <w:spacing w:line="232" w:lineRule="auto"/>
        <w:rPr>
          <w:rFonts w:cs="Times New Roman"/>
          <w:sz w:val="20"/>
          <w:szCs w:val="20"/>
          <w:lang w:val="fr-CA"/>
        </w:rPr>
      </w:pPr>
    </w:p>
    <w:p w:rsidR="00725AEF" w:rsidRPr="007C2115" w:rsidRDefault="00725AEF" w:rsidP="00725AEF">
      <w:pPr>
        <w:spacing w:line="232" w:lineRule="auto"/>
        <w:rPr>
          <w:rFonts w:cs="Times New Roman"/>
          <w:sz w:val="20"/>
          <w:szCs w:val="20"/>
          <w:lang w:val="fr-CA"/>
        </w:rPr>
      </w:pPr>
      <w:r w:rsidRPr="007C2115">
        <w:rPr>
          <w:rFonts w:cs="Times New Roman"/>
          <w:sz w:val="20"/>
          <w:szCs w:val="20"/>
          <w:lang w:val="fr-CA"/>
        </w:rPr>
        <w:t>Les cinq (5) intervenants sont chacun autorisés à présenter une plaidoirie orale d’au plus cinq (5) minutes lors de l’audition de l’appel.</w:t>
      </w:r>
    </w:p>
    <w:p w:rsidR="00725AEF" w:rsidRPr="007C2115" w:rsidRDefault="00725AEF" w:rsidP="00725AEF">
      <w:pPr>
        <w:spacing w:line="232" w:lineRule="auto"/>
        <w:rPr>
          <w:rFonts w:cs="Times New Roman"/>
          <w:sz w:val="20"/>
          <w:szCs w:val="20"/>
          <w:lang w:val="fr-CA"/>
        </w:rPr>
      </w:pPr>
    </w:p>
    <w:p w:rsidR="00725AEF" w:rsidRPr="007C2115" w:rsidRDefault="00725AEF" w:rsidP="00725AEF">
      <w:pPr>
        <w:spacing w:line="232" w:lineRule="auto"/>
        <w:rPr>
          <w:rFonts w:cs="Times New Roman"/>
          <w:sz w:val="20"/>
          <w:szCs w:val="20"/>
          <w:lang w:val="fr-CA"/>
        </w:rPr>
      </w:pPr>
      <w:r w:rsidRPr="007C2115">
        <w:rPr>
          <w:rFonts w:cs="Times New Roman"/>
          <w:sz w:val="20"/>
          <w:szCs w:val="20"/>
          <w:lang w:val="fr-CA"/>
        </w:rPr>
        <w:t>L’appelant est autorisé à signifier et à déposer un mémoire d’au plus dix (10) pages en réplique à tous les intervenants au plus tard le 1</w:t>
      </w:r>
      <w:r w:rsidRPr="007C2115">
        <w:rPr>
          <w:rFonts w:cs="Times New Roman"/>
          <w:sz w:val="20"/>
          <w:szCs w:val="20"/>
          <w:vertAlign w:val="superscript"/>
          <w:lang w:val="fr-CA"/>
        </w:rPr>
        <w:t>er</w:t>
      </w:r>
      <w:r w:rsidRPr="007C2115">
        <w:rPr>
          <w:rFonts w:cs="Times New Roman"/>
          <w:sz w:val="20"/>
          <w:szCs w:val="20"/>
          <w:lang w:val="fr-CA"/>
        </w:rPr>
        <w:t xml:space="preserve"> novembre 2017.</w:t>
      </w:r>
    </w:p>
    <w:p w:rsidR="00725AEF" w:rsidRPr="007C2115" w:rsidRDefault="00725AEF" w:rsidP="00725AEF">
      <w:pPr>
        <w:spacing w:line="232" w:lineRule="auto"/>
        <w:rPr>
          <w:rFonts w:cs="Times New Roman"/>
          <w:sz w:val="20"/>
          <w:szCs w:val="20"/>
          <w:lang w:val="fr-CA"/>
        </w:rPr>
      </w:pPr>
    </w:p>
    <w:p w:rsidR="00725AEF" w:rsidRPr="007C2115" w:rsidRDefault="00725AEF" w:rsidP="00725AEF">
      <w:pPr>
        <w:spacing w:line="232" w:lineRule="auto"/>
        <w:rPr>
          <w:rFonts w:cs="Times New Roman"/>
          <w:sz w:val="20"/>
          <w:szCs w:val="20"/>
          <w:lang w:val="fr-CA"/>
        </w:rPr>
      </w:pPr>
      <w:r w:rsidRPr="007C2115">
        <w:rPr>
          <w:rFonts w:cs="Times New Roman"/>
          <w:sz w:val="20"/>
          <w:szCs w:val="20"/>
          <w:lang w:val="fr-CA"/>
        </w:rPr>
        <w:t>Les intervenants n’ont pas le droit de soulever de nouvelles questions, de produire d’autres éléments de preuve, ni de compléter de quelque autre façon le dossier des parties.</w:t>
      </w:r>
    </w:p>
    <w:p w:rsidR="00725AEF" w:rsidRPr="007C2115" w:rsidRDefault="00725AEF" w:rsidP="00725AEF">
      <w:pPr>
        <w:spacing w:line="232" w:lineRule="auto"/>
        <w:rPr>
          <w:rFonts w:cs="Times New Roman"/>
          <w:sz w:val="20"/>
          <w:szCs w:val="20"/>
          <w:lang w:val="fr-CA"/>
        </w:rPr>
      </w:pPr>
    </w:p>
    <w:p w:rsidR="00725AEF" w:rsidRPr="007C2115" w:rsidRDefault="00725AEF" w:rsidP="00725AEF">
      <w:pPr>
        <w:spacing w:line="232" w:lineRule="auto"/>
        <w:rPr>
          <w:rFonts w:cs="Times New Roman"/>
          <w:sz w:val="20"/>
          <w:szCs w:val="20"/>
          <w:lang w:val="fr-CA"/>
        </w:rPr>
      </w:pPr>
      <w:r w:rsidRPr="007C2115">
        <w:rPr>
          <w:rFonts w:cs="Times New Roman"/>
          <w:sz w:val="20"/>
          <w:szCs w:val="20"/>
          <w:lang w:val="fr-CA"/>
        </w:rPr>
        <w:t>Conformément à l’alinéa 59(1)</w:t>
      </w:r>
      <w:r w:rsidRPr="007C2115">
        <w:rPr>
          <w:rFonts w:cs="Times New Roman"/>
          <w:i/>
          <w:sz w:val="20"/>
          <w:szCs w:val="20"/>
          <w:lang w:val="fr-CA"/>
        </w:rPr>
        <w:t>a</w:t>
      </w:r>
      <w:r w:rsidRPr="007C2115">
        <w:rPr>
          <w:rFonts w:cs="Times New Roman"/>
          <w:sz w:val="20"/>
          <w:szCs w:val="20"/>
          <w:lang w:val="fr-CA"/>
        </w:rPr>
        <w:t xml:space="preserve">) des </w:t>
      </w:r>
      <w:r w:rsidRPr="007C2115">
        <w:rPr>
          <w:rFonts w:cs="Times New Roman"/>
          <w:i/>
          <w:sz w:val="20"/>
          <w:szCs w:val="20"/>
          <w:lang w:val="fr-CA"/>
        </w:rPr>
        <w:t>Règles de la Cour suprême du Canada</w:t>
      </w:r>
      <w:r w:rsidRPr="007C2115">
        <w:rPr>
          <w:rFonts w:cs="Times New Roman"/>
          <w:sz w:val="20"/>
          <w:szCs w:val="20"/>
          <w:lang w:val="fr-CA"/>
        </w:rPr>
        <w:t>, les intervenants paieront à l’appelant et aux intimés tous débours supplémentaires résultant de leur</w:t>
      </w:r>
      <w:r w:rsidR="00C4382C" w:rsidRPr="007C2115">
        <w:rPr>
          <w:rFonts w:cs="Times New Roman"/>
          <w:sz w:val="20"/>
          <w:szCs w:val="20"/>
          <w:lang w:val="fr-CA"/>
        </w:rPr>
        <w:t>s</w:t>
      </w:r>
      <w:r w:rsidRPr="007C2115">
        <w:rPr>
          <w:rFonts w:cs="Times New Roman"/>
          <w:sz w:val="20"/>
          <w:szCs w:val="20"/>
          <w:lang w:val="fr-CA"/>
        </w:rPr>
        <w:t xml:space="preserve"> intervention</w:t>
      </w:r>
      <w:r w:rsidR="00C4382C" w:rsidRPr="007C2115">
        <w:rPr>
          <w:rFonts w:cs="Times New Roman"/>
          <w:sz w:val="20"/>
          <w:szCs w:val="20"/>
          <w:lang w:val="fr-CA"/>
        </w:rPr>
        <w:t>s</w:t>
      </w:r>
      <w:r w:rsidRPr="007C2115">
        <w:rPr>
          <w:rFonts w:cs="Times New Roman"/>
          <w:sz w:val="20"/>
          <w:szCs w:val="20"/>
          <w:lang w:val="fr-CA"/>
        </w:rPr>
        <w:t>.</w:t>
      </w:r>
    </w:p>
    <w:p w:rsidR="00725AEF" w:rsidRPr="007C2115" w:rsidRDefault="00725AEF" w:rsidP="00CA2DEA">
      <w:pPr>
        <w:widowControl w:val="0"/>
        <w:rPr>
          <w:rFonts w:eastAsia="Times New Roman" w:cs="Times New Roman"/>
          <w:sz w:val="20"/>
          <w:szCs w:val="20"/>
          <w:lang w:val="fr-CA" w:eastAsia="en-CA"/>
        </w:rPr>
      </w:pPr>
    </w:p>
    <w:p w:rsidR="00CA2DEA" w:rsidRPr="007C2115" w:rsidRDefault="007C2115" w:rsidP="00CA2DEA">
      <w:pPr>
        <w:widowControl w:val="0"/>
        <w:rPr>
          <w:rFonts w:eastAsia="Times New Roman" w:cs="Times New Roman"/>
          <w:sz w:val="20"/>
          <w:szCs w:val="20"/>
          <w:lang w:val="en-US" w:eastAsia="en-CA"/>
        </w:rPr>
      </w:pPr>
      <w:r w:rsidRPr="007C2115">
        <w:rPr>
          <w:rFonts w:eastAsia="Times New Roman" w:cs="Times New Roman"/>
          <w:sz w:val="20"/>
          <w:szCs w:val="20"/>
          <w:lang w:val="fr-CA" w:eastAsia="en-CA"/>
        </w:rPr>
        <w:pict>
          <v:rect id="_x0000_i1043" style="width:2in;height:1pt" o:hrpct="0" o:hralign="center" o:hrstd="t" o:hrnoshade="t" o:hr="t" fillcolor="black [3213]" stroked="f"/>
        </w:pict>
      </w:r>
    </w:p>
    <w:p w:rsidR="00CA2DEA" w:rsidRPr="007C2115" w:rsidRDefault="00CA2DEA" w:rsidP="00CA2DEA">
      <w:pPr>
        <w:widowControl w:val="0"/>
        <w:rPr>
          <w:rFonts w:eastAsia="Times New Roman" w:cs="Times New Roman"/>
          <w:sz w:val="20"/>
          <w:szCs w:val="20"/>
          <w:lang w:val="en-US" w:eastAsia="en-CA"/>
        </w:rPr>
      </w:pPr>
    </w:p>
    <w:p w:rsidR="00E43DDE" w:rsidRPr="007C2115" w:rsidRDefault="00E43DDE" w:rsidP="00CA2DEA">
      <w:pPr>
        <w:widowControl w:val="0"/>
        <w:rPr>
          <w:rFonts w:eastAsia="Times New Roman" w:cs="Times New Roman"/>
          <w:sz w:val="20"/>
          <w:szCs w:val="20"/>
          <w:lang w:val="en-US" w:eastAsia="en-CA"/>
        </w:rPr>
      </w:pPr>
      <w:r w:rsidRPr="007C2115">
        <w:rPr>
          <w:rFonts w:eastAsia="Times New Roman" w:cs="Times New Roman"/>
          <w:sz w:val="20"/>
          <w:szCs w:val="20"/>
          <w:lang w:val="en-US" w:eastAsia="en-CA"/>
        </w:rPr>
        <w:t>27.09.2017</w:t>
      </w:r>
    </w:p>
    <w:p w:rsidR="00E43DDE" w:rsidRPr="007C2115" w:rsidRDefault="00E43DDE" w:rsidP="00CA2DEA">
      <w:pPr>
        <w:widowControl w:val="0"/>
        <w:rPr>
          <w:rFonts w:eastAsia="Times New Roman" w:cs="Times New Roman"/>
          <w:sz w:val="20"/>
          <w:szCs w:val="20"/>
          <w:lang w:val="en-US" w:eastAsia="en-CA"/>
        </w:rPr>
      </w:pPr>
    </w:p>
    <w:p w:rsidR="00E43DDE" w:rsidRPr="007C2115" w:rsidRDefault="00E43DDE" w:rsidP="00CA2DEA">
      <w:pPr>
        <w:widowControl w:val="0"/>
        <w:rPr>
          <w:rFonts w:eastAsia="Times New Roman" w:cs="Times New Roman"/>
          <w:sz w:val="20"/>
          <w:szCs w:val="20"/>
          <w:lang w:val="fr-CA" w:eastAsia="en-CA"/>
        </w:rPr>
      </w:pPr>
      <w:r w:rsidRPr="007C2115">
        <w:rPr>
          <w:rFonts w:eastAsia="Times New Roman" w:cs="Times New Roman"/>
          <w:sz w:val="20"/>
          <w:szCs w:val="20"/>
          <w:lang w:val="fr-CA" w:eastAsia="en-CA"/>
        </w:rPr>
        <w:t>Before / Devant :   BROWN J. / LE JUGE BROWN</w:t>
      </w:r>
    </w:p>
    <w:p w:rsidR="00E43DDE" w:rsidRPr="007C2115" w:rsidRDefault="00E43DDE"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E43DDE" w:rsidRPr="007C2115" w:rsidTr="00A63FF8">
        <w:trPr>
          <w:trHeight w:val="151"/>
        </w:trPr>
        <w:tc>
          <w:tcPr>
            <w:tcW w:w="4338" w:type="dxa"/>
          </w:tcPr>
          <w:p w:rsidR="00E43DDE" w:rsidRPr="007C2115" w:rsidRDefault="00E43DDE" w:rsidP="00A63FF8">
            <w:pPr>
              <w:tabs>
                <w:tab w:val="left" w:pos="-1440"/>
                <w:tab w:val="left" w:pos="-720"/>
              </w:tabs>
              <w:jc w:val="both"/>
              <w:rPr>
                <w:sz w:val="20"/>
                <w:szCs w:val="20"/>
                <w:lang w:val="fr-CA"/>
              </w:rPr>
            </w:pPr>
            <w:r w:rsidRPr="007C2115">
              <w:rPr>
                <w:sz w:val="20"/>
                <w:szCs w:val="20"/>
              </w:rPr>
              <w:fldChar w:fldCharType="begin"/>
            </w:r>
            <w:r w:rsidRPr="007C2115">
              <w:rPr>
                <w:sz w:val="20"/>
                <w:szCs w:val="20"/>
                <w:lang w:val="fr-CA"/>
              </w:rPr>
              <w:instrText xml:space="preserve"> SEQ CHAPTER \h \r 1</w:instrText>
            </w:r>
            <w:r w:rsidRPr="007C2115">
              <w:rPr>
                <w:sz w:val="20"/>
                <w:szCs w:val="20"/>
              </w:rPr>
              <w:fldChar w:fldCharType="end"/>
            </w:r>
            <w:r w:rsidRPr="007C2115">
              <w:rPr>
                <w:b/>
                <w:bCs/>
                <w:sz w:val="20"/>
                <w:szCs w:val="20"/>
                <w:lang w:val="fr-CA"/>
              </w:rPr>
              <w:t>Miscellaneous motion</w:t>
            </w:r>
          </w:p>
          <w:p w:rsidR="00E43DDE" w:rsidRPr="007C2115" w:rsidRDefault="00E43DDE" w:rsidP="00A63FF8">
            <w:pPr>
              <w:tabs>
                <w:tab w:val="left" w:pos="-1440"/>
                <w:tab w:val="left" w:pos="-720"/>
              </w:tabs>
              <w:jc w:val="both"/>
              <w:rPr>
                <w:sz w:val="20"/>
                <w:szCs w:val="20"/>
                <w:lang w:val="fr-CA"/>
              </w:rPr>
            </w:pPr>
            <w:r w:rsidRPr="007C2115">
              <w:rPr>
                <w:sz w:val="20"/>
                <w:szCs w:val="20"/>
              </w:rPr>
              <w:fldChar w:fldCharType="begin"/>
            </w:r>
            <w:r w:rsidRPr="007C2115">
              <w:rPr>
                <w:sz w:val="20"/>
                <w:szCs w:val="20"/>
                <w:lang w:val="fr-CA"/>
              </w:rPr>
              <w:instrText xml:space="preserve"> SEQ CHAPTER \h \r 1</w:instrText>
            </w:r>
            <w:r w:rsidRPr="007C2115">
              <w:rPr>
                <w:sz w:val="20"/>
                <w:szCs w:val="20"/>
              </w:rPr>
              <w:fldChar w:fldCharType="end"/>
            </w:r>
          </w:p>
        </w:tc>
        <w:tc>
          <w:tcPr>
            <w:tcW w:w="1170" w:type="dxa"/>
          </w:tcPr>
          <w:p w:rsidR="00E43DDE" w:rsidRPr="007C2115" w:rsidRDefault="00E43DDE" w:rsidP="00A63FF8">
            <w:pPr>
              <w:jc w:val="both"/>
              <w:rPr>
                <w:sz w:val="20"/>
                <w:szCs w:val="20"/>
                <w:lang w:val="fr-CA"/>
              </w:rPr>
            </w:pPr>
          </w:p>
          <w:p w:rsidR="00E43DDE" w:rsidRPr="007C2115" w:rsidRDefault="00E43DDE" w:rsidP="00A63FF8">
            <w:pPr>
              <w:jc w:val="both"/>
              <w:rPr>
                <w:sz w:val="20"/>
                <w:szCs w:val="20"/>
                <w:lang w:val="fr-CA"/>
              </w:rPr>
            </w:pPr>
          </w:p>
        </w:tc>
        <w:tc>
          <w:tcPr>
            <w:tcW w:w="4327" w:type="dxa"/>
          </w:tcPr>
          <w:p w:rsidR="00E43DDE" w:rsidRPr="007C2115" w:rsidRDefault="00E43DDE" w:rsidP="00A63FF8">
            <w:pPr>
              <w:jc w:val="both"/>
              <w:rPr>
                <w:b/>
                <w:sz w:val="20"/>
                <w:szCs w:val="20"/>
                <w:lang w:val="fr-CA"/>
              </w:rPr>
            </w:pPr>
            <w:r w:rsidRPr="007C2115">
              <w:rPr>
                <w:sz w:val="20"/>
                <w:szCs w:val="20"/>
              </w:rPr>
              <w:fldChar w:fldCharType="begin"/>
            </w:r>
            <w:r w:rsidRPr="007C2115">
              <w:rPr>
                <w:sz w:val="20"/>
                <w:szCs w:val="20"/>
                <w:lang w:val="fr-CA"/>
              </w:rPr>
              <w:instrText xml:space="preserve"> SEQ CHAPTER \h \r 1</w:instrText>
            </w:r>
            <w:r w:rsidRPr="007C2115">
              <w:rPr>
                <w:sz w:val="20"/>
                <w:szCs w:val="20"/>
              </w:rPr>
              <w:fldChar w:fldCharType="end"/>
            </w:r>
            <w:r w:rsidRPr="007C2115">
              <w:rPr>
                <w:b/>
                <w:bCs/>
                <w:sz w:val="20"/>
                <w:szCs w:val="20"/>
                <w:lang w:val="fr-CA"/>
              </w:rPr>
              <w:t>Requête diverse</w:t>
            </w:r>
          </w:p>
          <w:p w:rsidR="00E43DDE" w:rsidRPr="007C2115" w:rsidRDefault="00E43DDE" w:rsidP="00A63FF8">
            <w:pPr>
              <w:jc w:val="both"/>
              <w:rPr>
                <w:b/>
                <w:sz w:val="20"/>
                <w:szCs w:val="20"/>
                <w:lang w:val="fr-CA"/>
              </w:rPr>
            </w:pPr>
            <w:r w:rsidRPr="007C2115">
              <w:rPr>
                <w:b/>
                <w:sz w:val="20"/>
                <w:szCs w:val="20"/>
              </w:rPr>
              <w:fldChar w:fldCharType="begin"/>
            </w:r>
            <w:r w:rsidRPr="007C2115">
              <w:rPr>
                <w:b/>
                <w:sz w:val="20"/>
                <w:szCs w:val="20"/>
                <w:lang w:val="fr-CA"/>
              </w:rPr>
              <w:instrText xml:space="preserve"> SEQ CHAPTER \h \r 1</w:instrText>
            </w:r>
            <w:r w:rsidRPr="007C2115">
              <w:rPr>
                <w:b/>
                <w:sz w:val="20"/>
                <w:szCs w:val="20"/>
              </w:rPr>
              <w:fldChar w:fldCharType="end"/>
            </w:r>
            <w:r w:rsidRPr="007C2115">
              <w:rPr>
                <w:b/>
                <w:sz w:val="20"/>
                <w:szCs w:val="20"/>
              </w:rPr>
              <w:fldChar w:fldCharType="begin"/>
            </w:r>
            <w:r w:rsidRPr="007C2115">
              <w:rPr>
                <w:b/>
                <w:sz w:val="20"/>
                <w:szCs w:val="20"/>
                <w:lang w:val="fr-CA"/>
              </w:rPr>
              <w:instrText xml:space="preserve"> SEQ CHAPTER \h \r 1</w:instrText>
            </w:r>
            <w:r w:rsidRPr="007C2115">
              <w:rPr>
                <w:b/>
                <w:sz w:val="20"/>
                <w:szCs w:val="20"/>
              </w:rPr>
              <w:fldChar w:fldCharType="end"/>
            </w:r>
          </w:p>
        </w:tc>
      </w:tr>
      <w:tr w:rsidR="00E43DDE" w:rsidRPr="007C2115" w:rsidTr="00A63FF8">
        <w:trPr>
          <w:trHeight w:val="150"/>
        </w:trPr>
        <w:tc>
          <w:tcPr>
            <w:tcW w:w="4338" w:type="dxa"/>
          </w:tcPr>
          <w:p w:rsidR="00E43DDE" w:rsidRPr="007C2115" w:rsidRDefault="00E43DDE" w:rsidP="00A63FF8">
            <w:pPr>
              <w:tabs>
                <w:tab w:val="left" w:pos="-1440"/>
                <w:tab w:val="left" w:pos="-720"/>
              </w:tabs>
              <w:jc w:val="both"/>
              <w:rPr>
                <w:sz w:val="20"/>
                <w:szCs w:val="20"/>
                <w:lang w:val="fr-CA"/>
              </w:rPr>
            </w:pPr>
            <w:r w:rsidRPr="007C2115">
              <w:rPr>
                <w:sz w:val="20"/>
                <w:szCs w:val="20"/>
                <w:lang w:val="fr-CA"/>
              </w:rPr>
              <w:t>Diana Michelle Daniella Hordo</w:t>
            </w:r>
          </w:p>
          <w:p w:rsidR="00E43DDE" w:rsidRPr="007C2115" w:rsidRDefault="00E43DDE" w:rsidP="00A63FF8">
            <w:pPr>
              <w:tabs>
                <w:tab w:val="left" w:pos="-1440"/>
                <w:tab w:val="left" w:pos="-720"/>
              </w:tabs>
              <w:jc w:val="both"/>
              <w:rPr>
                <w:sz w:val="20"/>
                <w:szCs w:val="20"/>
                <w:lang w:val="fr-CA"/>
              </w:rPr>
            </w:pPr>
          </w:p>
          <w:p w:rsidR="00E43DDE" w:rsidRPr="007C2115" w:rsidRDefault="00E43DDE" w:rsidP="00A63FF8">
            <w:pPr>
              <w:tabs>
                <w:tab w:val="left" w:pos="-1440"/>
                <w:tab w:val="left" w:pos="-720"/>
              </w:tabs>
              <w:jc w:val="both"/>
              <w:rPr>
                <w:sz w:val="20"/>
                <w:szCs w:val="20"/>
                <w:lang w:val="fr-CA"/>
              </w:rPr>
            </w:pPr>
            <w:r w:rsidRPr="007C2115">
              <w:rPr>
                <w:sz w:val="20"/>
                <w:szCs w:val="20"/>
                <w:lang w:val="fr-CA"/>
              </w:rPr>
              <w:tab/>
              <w:t>v. (37650)</w:t>
            </w:r>
          </w:p>
          <w:p w:rsidR="00E43DDE" w:rsidRPr="007C2115" w:rsidRDefault="00E43DDE" w:rsidP="00A63FF8">
            <w:pPr>
              <w:tabs>
                <w:tab w:val="left" w:pos="-1440"/>
                <w:tab w:val="left" w:pos="-720"/>
              </w:tabs>
              <w:jc w:val="both"/>
              <w:rPr>
                <w:sz w:val="20"/>
                <w:szCs w:val="20"/>
                <w:lang w:val="fr-CA"/>
              </w:rPr>
            </w:pPr>
          </w:p>
          <w:p w:rsidR="00E43DDE" w:rsidRPr="007C2115" w:rsidRDefault="00E43DDE" w:rsidP="00A63FF8">
            <w:pPr>
              <w:tabs>
                <w:tab w:val="left" w:pos="-1440"/>
                <w:tab w:val="left" w:pos="-720"/>
              </w:tabs>
              <w:jc w:val="both"/>
              <w:rPr>
                <w:sz w:val="20"/>
                <w:szCs w:val="20"/>
                <w:lang w:val="en-US"/>
              </w:rPr>
            </w:pPr>
            <w:r w:rsidRPr="007C2115">
              <w:rPr>
                <w:sz w:val="20"/>
                <w:szCs w:val="20"/>
                <w:lang w:val="en-US"/>
              </w:rPr>
              <w:t>State Farme Mutual Automobile Insurance Company (A United States of America Illinois Registered Mutual Insurer), et al. (Ont.)</w:t>
            </w:r>
          </w:p>
        </w:tc>
        <w:tc>
          <w:tcPr>
            <w:tcW w:w="1170" w:type="dxa"/>
          </w:tcPr>
          <w:p w:rsidR="00E43DDE" w:rsidRPr="007C2115" w:rsidRDefault="00E43DDE" w:rsidP="00A63FF8">
            <w:pPr>
              <w:jc w:val="both"/>
              <w:rPr>
                <w:sz w:val="20"/>
                <w:szCs w:val="20"/>
                <w:lang w:val="en-US"/>
              </w:rPr>
            </w:pPr>
          </w:p>
        </w:tc>
        <w:tc>
          <w:tcPr>
            <w:tcW w:w="4327" w:type="dxa"/>
          </w:tcPr>
          <w:p w:rsidR="00E43DDE" w:rsidRPr="007C2115" w:rsidRDefault="00E43DDE" w:rsidP="00A63FF8">
            <w:pPr>
              <w:jc w:val="both"/>
              <w:rPr>
                <w:sz w:val="20"/>
                <w:szCs w:val="20"/>
                <w:lang w:val="en-US"/>
              </w:rPr>
            </w:pPr>
          </w:p>
        </w:tc>
      </w:tr>
    </w:tbl>
    <w:p w:rsidR="00E43DDE" w:rsidRPr="007C2115" w:rsidRDefault="00E43DDE" w:rsidP="00CA2DEA">
      <w:pPr>
        <w:widowControl w:val="0"/>
        <w:rPr>
          <w:rFonts w:eastAsia="Times New Roman" w:cs="Times New Roman"/>
          <w:sz w:val="20"/>
          <w:szCs w:val="20"/>
          <w:lang w:val="en-US" w:eastAsia="en-CA"/>
        </w:rPr>
      </w:pPr>
    </w:p>
    <w:p w:rsidR="009F53BA" w:rsidRPr="007C2115" w:rsidRDefault="009F53BA" w:rsidP="00CA2DEA">
      <w:pPr>
        <w:widowControl w:val="0"/>
        <w:rPr>
          <w:rFonts w:eastAsia="Times New Roman" w:cs="Times New Roman"/>
          <w:b/>
          <w:sz w:val="20"/>
          <w:szCs w:val="20"/>
          <w:lang w:val="en-US" w:eastAsia="en-CA"/>
        </w:rPr>
      </w:pPr>
      <w:r w:rsidRPr="007C2115">
        <w:rPr>
          <w:rFonts w:eastAsia="Times New Roman" w:cs="Times New Roman"/>
          <w:b/>
          <w:sz w:val="20"/>
          <w:szCs w:val="20"/>
          <w:lang w:val="en-US" w:eastAsia="en-CA"/>
        </w:rPr>
        <w:t>DISMISSED / REJETÉE</w:t>
      </w:r>
    </w:p>
    <w:p w:rsidR="009F53BA" w:rsidRPr="007C2115" w:rsidRDefault="009F53BA" w:rsidP="00CA2DEA">
      <w:pPr>
        <w:widowControl w:val="0"/>
        <w:rPr>
          <w:rFonts w:eastAsia="Times New Roman" w:cs="Times New Roman"/>
          <w:b/>
          <w:sz w:val="20"/>
          <w:szCs w:val="20"/>
          <w:lang w:val="en-US" w:eastAsia="en-CA"/>
        </w:rPr>
      </w:pPr>
    </w:p>
    <w:p w:rsidR="009F53BA" w:rsidRPr="007C2115" w:rsidRDefault="009F53BA" w:rsidP="009F53BA">
      <w:pPr>
        <w:jc w:val="both"/>
        <w:rPr>
          <w:rFonts w:cs="Times New Roman"/>
          <w:sz w:val="20"/>
          <w:szCs w:val="20"/>
        </w:rPr>
      </w:pPr>
      <w:r w:rsidRPr="007C2115">
        <w:rPr>
          <w:b/>
          <w:sz w:val="20"/>
          <w:szCs w:val="20"/>
        </w:rPr>
        <w:t>UPON APPLICATION</w:t>
      </w:r>
      <w:r w:rsidRPr="007C2115">
        <w:rPr>
          <w:sz w:val="20"/>
          <w:szCs w:val="20"/>
        </w:rPr>
        <w:t xml:space="preserve"> </w:t>
      </w:r>
      <w:r w:rsidRPr="007C2115">
        <w:rPr>
          <w:sz w:val="20"/>
          <w:szCs w:val="20"/>
        </w:rPr>
        <w:fldChar w:fldCharType="begin"/>
      </w:r>
      <w:r w:rsidRPr="007C2115">
        <w:rPr>
          <w:sz w:val="20"/>
          <w:szCs w:val="20"/>
        </w:rPr>
        <w:instrText xml:space="preserve"> SEQ CHAPTER \h \r 1</w:instrText>
      </w:r>
      <w:r w:rsidRPr="007C2115">
        <w:rPr>
          <w:sz w:val="20"/>
          <w:szCs w:val="20"/>
        </w:rPr>
        <w:fldChar w:fldCharType="end"/>
      </w:r>
      <w:r w:rsidRPr="007C2115">
        <w:rPr>
          <w:sz w:val="20"/>
          <w:szCs w:val="20"/>
        </w:rPr>
        <w:t>by Michael J. Hordo and Diana Ann Hordo for an order granting permission to represent the applicant</w:t>
      </w:r>
      <w:r w:rsidRPr="007C2115">
        <w:rPr>
          <w:rFonts w:cs="Times New Roman"/>
          <w:sz w:val="20"/>
          <w:szCs w:val="20"/>
        </w:rPr>
        <w:t xml:space="preserve">; </w:t>
      </w:r>
    </w:p>
    <w:p w:rsidR="009F53BA" w:rsidRPr="007C2115" w:rsidRDefault="009F53BA" w:rsidP="009F53BA">
      <w:pPr>
        <w:autoSpaceDE w:val="0"/>
        <w:autoSpaceDN w:val="0"/>
        <w:adjustRightInd w:val="0"/>
        <w:jc w:val="both"/>
        <w:rPr>
          <w:rFonts w:cs="Times New Roman"/>
          <w:sz w:val="20"/>
          <w:szCs w:val="20"/>
        </w:rPr>
      </w:pPr>
    </w:p>
    <w:p w:rsidR="009F53BA" w:rsidRPr="007C2115" w:rsidRDefault="009F53BA" w:rsidP="009F53BA">
      <w:pPr>
        <w:rPr>
          <w:sz w:val="20"/>
          <w:szCs w:val="20"/>
          <w:lang w:val="en-US"/>
        </w:rPr>
      </w:pPr>
      <w:r w:rsidRPr="007C2115">
        <w:rPr>
          <w:sz w:val="20"/>
          <w:szCs w:val="20"/>
        </w:rPr>
        <w:fldChar w:fldCharType="begin"/>
      </w:r>
      <w:r w:rsidRPr="007C2115">
        <w:rPr>
          <w:sz w:val="20"/>
          <w:szCs w:val="20"/>
        </w:rPr>
        <w:instrText xml:space="preserve"> SEQ CHAPTER \h \r 1</w:instrText>
      </w:r>
      <w:r w:rsidRPr="007C2115">
        <w:rPr>
          <w:sz w:val="20"/>
          <w:szCs w:val="20"/>
        </w:rPr>
        <w:fldChar w:fldCharType="end"/>
      </w:r>
      <w:r w:rsidRPr="007C2115">
        <w:rPr>
          <w:b/>
          <w:bCs/>
          <w:sz w:val="20"/>
          <w:szCs w:val="20"/>
          <w:lang w:val="en-US"/>
        </w:rPr>
        <w:t xml:space="preserve">AND THE MATERIAL FILED </w:t>
      </w:r>
      <w:r w:rsidRPr="007C2115">
        <w:rPr>
          <w:bCs/>
          <w:sz w:val="20"/>
          <w:szCs w:val="20"/>
          <w:lang w:val="en-US"/>
        </w:rPr>
        <w:t>having been read</w:t>
      </w:r>
      <w:r w:rsidRPr="007C2115">
        <w:rPr>
          <w:sz w:val="20"/>
          <w:szCs w:val="20"/>
          <w:lang w:val="en-US"/>
        </w:rPr>
        <w:t>;</w:t>
      </w:r>
    </w:p>
    <w:p w:rsidR="009F53BA" w:rsidRPr="007C2115" w:rsidRDefault="009F53BA" w:rsidP="009F53BA">
      <w:pPr>
        <w:rPr>
          <w:sz w:val="20"/>
          <w:szCs w:val="20"/>
        </w:rPr>
      </w:pPr>
    </w:p>
    <w:p w:rsidR="009F53BA" w:rsidRPr="007C2115" w:rsidRDefault="009F53BA" w:rsidP="009F53BA">
      <w:pPr>
        <w:rPr>
          <w:b/>
          <w:sz w:val="20"/>
          <w:szCs w:val="20"/>
        </w:rPr>
      </w:pPr>
      <w:r w:rsidRPr="007C2115">
        <w:rPr>
          <w:b/>
          <w:sz w:val="20"/>
          <w:szCs w:val="20"/>
        </w:rPr>
        <w:t>IT IS HEREBY ORDERED THAT:</w:t>
      </w:r>
    </w:p>
    <w:p w:rsidR="009F53BA" w:rsidRPr="007C2115" w:rsidRDefault="009F53BA" w:rsidP="009F53BA">
      <w:pPr>
        <w:pStyle w:val="ListParagraph"/>
        <w:ind w:left="360"/>
        <w:rPr>
          <w:sz w:val="20"/>
          <w:szCs w:val="20"/>
        </w:rPr>
      </w:pPr>
    </w:p>
    <w:p w:rsidR="009F53BA" w:rsidRPr="007C2115" w:rsidRDefault="009F53BA" w:rsidP="009F53BA">
      <w:pPr>
        <w:rPr>
          <w:sz w:val="20"/>
          <w:szCs w:val="20"/>
        </w:rPr>
      </w:pPr>
      <w:r w:rsidRPr="007C2115">
        <w:rPr>
          <w:sz w:val="20"/>
          <w:szCs w:val="20"/>
        </w:rPr>
        <w:t xml:space="preserve">The motion is dismissed. </w:t>
      </w:r>
    </w:p>
    <w:p w:rsidR="009F53BA" w:rsidRPr="007C2115" w:rsidRDefault="009F53BA" w:rsidP="009F53BA">
      <w:pPr>
        <w:rPr>
          <w:sz w:val="20"/>
          <w:szCs w:val="20"/>
        </w:rPr>
      </w:pPr>
    </w:p>
    <w:p w:rsidR="009F53BA" w:rsidRPr="007C2115" w:rsidRDefault="009F53BA" w:rsidP="009F53BA">
      <w:pPr>
        <w:rPr>
          <w:sz w:val="20"/>
          <w:szCs w:val="20"/>
        </w:rPr>
      </w:pPr>
      <w:r w:rsidRPr="007C2115">
        <w:rPr>
          <w:sz w:val="20"/>
          <w:szCs w:val="20"/>
        </w:rPr>
        <w:t xml:space="preserve">The applicant may proceed with her application for leave to appeal by acting in person or by being represented by counsel. </w:t>
      </w:r>
    </w:p>
    <w:p w:rsidR="009F53BA" w:rsidRPr="007C2115" w:rsidRDefault="009F53BA" w:rsidP="009F53BA">
      <w:pPr>
        <w:rPr>
          <w:sz w:val="20"/>
          <w:szCs w:val="20"/>
        </w:rPr>
      </w:pPr>
    </w:p>
    <w:p w:rsidR="009F53BA" w:rsidRPr="007C2115" w:rsidRDefault="009F53BA" w:rsidP="009F53BA">
      <w:pPr>
        <w:rPr>
          <w:sz w:val="20"/>
          <w:szCs w:val="20"/>
        </w:rPr>
      </w:pPr>
    </w:p>
    <w:p w:rsidR="009F53BA" w:rsidRPr="007C2115" w:rsidRDefault="009F53BA">
      <w:pPr>
        <w:rPr>
          <w:b/>
          <w:sz w:val="20"/>
          <w:szCs w:val="20"/>
          <w:lang w:val="en-US"/>
        </w:rPr>
      </w:pPr>
      <w:r w:rsidRPr="007C2115">
        <w:rPr>
          <w:b/>
          <w:sz w:val="20"/>
          <w:szCs w:val="20"/>
          <w:lang w:val="en-US"/>
        </w:rPr>
        <w:br w:type="page"/>
      </w:r>
    </w:p>
    <w:p w:rsidR="009F53BA" w:rsidRPr="007C2115" w:rsidRDefault="009F53BA" w:rsidP="009F53BA">
      <w:pPr>
        <w:rPr>
          <w:sz w:val="20"/>
          <w:szCs w:val="20"/>
          <w:lang w:val="fr-CA"/>
        </w:rPr>
      </w:pPr>
      <w:r w:rsidRPr="007C2115">
        <w:rPr>
          <w:b/>
          <w:sz w:val="20"/>
          <w:szCs w:val="20"/>
          <w:lang w:val="fr-CA"/>
        </w:rPr>
        <w:lastRenderedPageBreak/>
        <w:t>À LA SUITE DE LA DEMANDE</w:t>
      </w:r>
      <w:r w:rsidRPr="007C2115">
        <w:rPr>
          <w:sz w:val="20"/>
          <w:szCs w:val="20"/>
          <w:lang w:val="fr-CA"/>
        </w:rPr>
        <w:t xml:space="preserve"> présentée par Michael J. Hordo et Diana Ann Hordo pour être autorisés à représenter la demanderesse;</w:t>
      </w:r>
    </w:p>
    <w:p w:rsidR="009F53BA" w:rsidRPr="007C2115" w:rsidRDefault="009F53BA" w:rsidP="009F53BA">
      <w:pPr>
        <w:rPr>
          <w:sz w:val="20"/>
          <w:szCs w:val="20"/>
          <w:lang w:val="fr-CA"/>
        </w:rPr>
      </w:pPr>
    </w:p>
    <w:p w:rsidR="009F53BA" w:rsidRPr="007C2115" w:rsidRDefault="009F53BA" w:rsidP="009F53BA">
      <w:pPr>
        <w:rPr>
          <w:sz w:val="20"/>
          <w:szCs w:val="20"/>
          <w:lang w:val="fr-CA"/>
        </w:rPr>
      </w:pPr>
      <w:r w:rsidRPr="007C2115">
        <w:rPr>
          <w:b/>
          <w:sz w:val="20"/>
          <w:szCs w:val="20"/>
          <w:lang w:val="fr-CA"/>
        </w:rPr>
        <w:t>ET APRÈS EXAMEN</w:t>
      </w:r>
      <w:r w:rsidRPr="007C2115">
        <w:rPr>
          <w:sz w:val="20"/>
          <w:szCs w:val="20"/>
          <w:lang w:val="fr-CA"/>
        </w:rPr>
        <w:t xml:space="preserve"> des documents déposés;</w:t>
      </w:r>
    </w:p>
    <w:p w:rsidR="009F53BA" w:rsidRPr="007C2115" w:rsidRDefault="009F53BA" w:rsidP="009F53BA">
      <w:pPr>
        <w:rPr>
          <w:sz w:val="20"/>
          <w:szCs w:val="20"/>
          <w:lang w:val="fr-CA"/>
        </w:rPr>
      </w:pPr>
    </w:p>
    <w:p w:rsidR="009F53BA" w:rsidRPr="007C2115" w:rsidRDefault="009F53BA" w:rsidP="009F53BA">
      <w:pPr>
        <w:rPr>
          <w:b/>
          <w:sz w:val="20"/>
          <w:szCs w:val="20"/>
          <w:lang w:val="fr-CA"/>
        </w:rPr>
      </w:pPr>
      <w:r w:rsidRPr="007C2115">
        <w:rPr>
          <w:b/>
          <w:sz w:val="20"/>
          <w:szCs w:val="20"/>
          <w:lang w:val="fr-CA"/>
        </w:rPr>
        <w:t>IL EST ORDONNÉ CE QUI SUIT :</w:t>
      </w:r>
    </w:p>
    <w:p w:rsidR="009F53BA" w:rsidRPr="007C2115" w:rsidRDefault="009F53BA" w:rsidP="009F53BA">
      <w:pPr>
        <w:rPr>
          <w:sz w:val="20"/>
          <w:szCs w:val="20"/>
          <w:lang w:val="fr-CA"/>
        </w:rPr>
      </w:pPr>
    </w:p>
    <w:p w:rsidR="009F53BA" w:rsidRPr="007C2115" w:rsidRDefault="009F53BA" w:rsidP="009F53BA">
      <w:pPr>
        <w:rPr>
          <w:sz w:val="20"/>
          <w:szCs w:val="20"/>
          <w:lang w:val="fr-CA"/>
        </w:rPr>
      </w:pPr>
      <w:r w:rsidRPr="007C2115">
        <w:rPr>
          <w:sz w:val="20"/>
          <w:szCs w:val="20"/>
          <w:lang w:val="fr-CA"/>
        </w:rPr>
        <w:t>La requête est rejetée.</w:t>
      </w:r>
    </w:p>
    <w:p w:rsidR="009F53BA" w:rsidRPr="007C2115" w:rsidRDefault="009F53BA" w:rsidP="009F53BA">
      <w:pPr>
        <w:rPr>
          <w:sz w:val="20"/>
          <w:szCs w:val="20"/>
          <w:lang w:val="fr-CA"/>
        </w:rPr>
      </w:pPr>
    </w:p>
    <w:p w:rsidR="009F53BA" w:rsidRPr="007C2115" w:rsidRDefault="009F53BA" w:rsidP="009F53BA">
      <w:pPr>
        <w:widowControl w:val="0"/>
        <w:rPr>
          <w:rFonts w:eastAsia="Times New Roman" w:cs="Times New Roman"/>
          <w:sz w:val="20"/>
          <w:szCs w:val="20"/>
          <w:lang w:val="fr-CA" w:eastAsia="en-CA"/>
        </w:rPr>
      </w:pPr>
      <w:r w:rsidRPr="007C2115">
        <w:rPr>
          <w:sz w:val="20"/>
          <w:szCs w:val="20"/>
          <w:lang w:val="fr-CA"/>
        </w:rPr>
        <w:t>La demanderesse peut donner suite à sa demande d’autorisation d’appel en se représentant elle-même ou en mandatant un avocat pour la représenter.</w:t>
      </w:r>
    </w:p>
    <w:p w:rsidR="00CA2DEA" w:rsidRPr="007C2115" w:rsidRDefault="00CA2DEA" w:rsidP="0010587F">
      <w:pPr>
        <w:tabs>
          <w:tab w:val="left" w:pos="-1440"/>
          <w:tab w:val="left" w:pos="-720"/>
        </w:tabs>
        <w:jc w:val="both"/>
        <w:rPr>
          <w:sz w:val="20"/>
          <w:szCs w:val="20"/>
          <w:lang w:val="fr-CA"/>
        </w:rPr>
      </w:pPr>
    </w:p>
    <w:p w:rsidR="009F53BA" w:rsidRPr="007C2115" w:rsidRDefault="007C2115" w:rsidP="0010587F">
      <w:pPr>
        <w:tabs>
          <w:tab w:val="left" w:pos="-1440"/>
          <w:tab w:val="left" w:pos="-720"/>
        </w:tabs>
        <w:jc w:val="both"/>
        <w:rPr>
          <w:sz w:val="20"/>
          <w:szCs w:val="20"/>
          <w:lang w:val="fr-CA"/>
        </w:rPr>
      </w:pPr>
      <w:r w:rsidRPr="007C2115">
        <w:rPr>
          <w:rFonts w:eastAsia="Times New Roman" w:cs="Times New Roman"/>
          <w:sz w:val="20"/>
          <w:szCs w:val="20"/>
          <w:lang w:val="fr-CA" w:eastAsia="en-CA"/>
        </w:rPr>
        <w:pict>
          <v:rect id="_x0000_i1044" style="width:2in;height:1pt" o:hrpct="0" o:hralign="center" o:hrstd="t" o:hrnoshade="t" o:hr="t" fillcolor="black [3213]" stroked="f"/>
        </w:pict>
      </w:r>
    </w:p>
    <w:p w:rsidR="00890FEB" w:rsidRPr="007C2115" w:rsidRDefault="00890FEB" w:rsidP="00831CA9">
      <w:pPr>
        <w:jc w:val="both"/>
        <w:rPr>
          <w:sz w:val="20"/>
          <w:szCs w:val="20"/>
          <w:lang w:val="fr-CA"/>
        </w:rPr>
      </w:pPr>
    </w:p>
    <w:p w:rsidR="00831CA9" w:rsidRPr="007C2115" w:rsidRDefault="00831CA9" w:rsidP="00831CA9">
      <w:pPr>
        <w:jc w:val="both"/>
        <w:rPr>
          <w:sz w:val="20"/>
          <w:szCs w:val="20"/>
          <w:lang w:val="fr-CA"/>
        </w:rPr>
        <w:sectPr w:rsidR="00831CA9" w:rsidRPr="007C2115" w:rsidSect="00831CA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7C2115" w:rsidTr="0085476B">
        <w:trPr>
          <w:cantSplit/>
        </w:trPr>
        <w:tc>
          <w:tcPr>
            <w:tcW w:w="4410" w:type="dxa"/>
            <w:tcMar>
              <w:left w:w="0" w:type="dxa"/>
              <w:right w:w="0" w:type="dxa"/>
            </w:tcMar>
          </w:tcPr>
          <w:p w:rsidR="00C1697B" w:rsidRPr="007C2115" w:rsidRDefault="00732DB7" w:rsidP="00697C62">
            <w:pPr>
              <w:keepNext/>
              <w:keepLines/>
              <w:widowControl w:val="0"/>
              <w:jc w:val="both"/>
              <w:rPr>
                <w:b/>
                <w:szCs w:val="24"/>
              </w:rPr>
            </w:pPr>
            <w:r w:rsidRPr="007C2115">
              <w:rPr>
                <w:b/>
                <w:szCs w:val="24"/>
              </w:rPr>
              <w:lastRenderedPageBreak/>
              <w:t>APPEALS HEARD SINCE LAST ISSUE AND DISPOSITION</w:t>
            </w:r>
          </w:p>
          <w:p w:rsidR="00732DB7" w:rsidRPr="007C2115" w:rsidRDefault="00732DB7" w:rsidP="00C1697B">
            <w:pPr>
              <w:tabs>
                <w:tab w:val="left" w:pos="1116"/>
              </w:tabs>
              <w:rPr>
                <w:szCs w:val="24"/>
              </w:rPr>
            </w:pPr>
          </w:p>
        </w:tc>
        <w:tc>
          <w:tcPr>
            <w:tcW w:w="720" w:type="dxa"/>
            <w:tcMar>
              <w:left w:w="0" w:type="dxa"/>
              <w:right w:w="0" w:type="dxa"/>
            </w:tcMar>
          </w:tcPr>
          <w:p w:rsidR="00732DB7" w:rsidRPr="007C2115" w:rsidRDefault="00732DB7" w:rsidP="00732DB7">
            <w:pPr>
              <w:keepNext/>
              <w:keepLines/>
              <w:widowControl w:val="0"/>
              <w:jc w:val="center"/>
              <w:rPr>
                <w:b/>
                <w:szCs w:val="24"/>
              </w:rPr>
            </w:pPr>
          </w:p>
          <w:p w:rsidR="00732DB7" w:rsidRPr="007C2115" w:rsidRDefault="00732DB7" w:rsidP="00732DB7">
            <w:pPr>
              <w:keepNext/>
              <w:keepLines/>
              <w:widowControl w:val="0"/>
              <w:jc w:val="center"/>
              <w:rPr>
                <w:b/>
                <w:szCs w:val="24"/>
              </w:rPr>
            </w:pPr>
          </w:p>
          <w:p w:rsidR="00732DB7" w:rsidRPr="007C2115" w:rsidRDefault="00732DB7" w:rsidP="00732DB7">
            <w:pPr>
              <w:keepNext/>
              <w:keepLines/>
              <w:widowControl w:val="0"/>
              <w:jc w:val="center"/>
              <w:rPr>
                <w:b/>
                <w:szCs w:val="24"/>
              </w:rPr>
            </w:pPr>
          </w:p>
        </w:tc>
        <w:tc>
          <w:tcPr>
            <w:tcW w:w="4350" w:type="dxa"/>
            <w:tcMar>
              <w:left w:w="0" w:type="dxa"/>
              <w:right w:w="0" w:type="dxa"/>
            </w:tcMar>
          </w:tcPr>
          <w:p w:rsidR="00732DB7" w:rsidRPr="007C2115" w:rsidRDefault="00732DB7" w:rsidP="00697C62">
            <w:pPr>
              <w:keepNext/>
              <w:keepLines/>
              <w:widowControl w:val="0"/>
              <w:jc w:val="both"/>
              <w:rPr>
                <w:b/>
                <w:szCs w:val="24"/>
                <w:lang w:val="fr-CA"/>
              </w:rPr>
            </w:pPr>
            <w:r w:rsidRPr="007C2115">
              <w:rPr>
                <w:b/>
                <w:szCs w:val="24"/>
                <w:lang w:val="fr-CA"/>
              </w:rPr>
              <w:t>APPELS ENTENDUS DEPUIS LA DERNIÈRE PARUTION ET RÉSULTAT</w:t>
            </w:r>
          </w:p>
        </w:tc>
      </w:tr>
    </w:tbl>
    <w:p w:rsidR="00732DB7" w:rsidRPr="007C2115" w:rsidRDefault="00732DB7" w:rsidP="00732DB7">
      <w:pPr>
        <w:widowControl w:val="0"/>
        <w:rPr>
          <w:sz w:val="20"/>
          <w:szCs w:val="20"/>
          <w:lang w:val="fr-CA"/>
        </w:rPr>
      </w:pPr>
    </w:p>
    <w:p w:rsidR="007C47C2" w:rsidRPr="007C2115" w:rsidRDefault="00324F2B" w:rsidP="007C47C2">
      <w:pPr>
        <w:widowControl w:val="0"/>
        <w:rPr>
          <w:sz w:val="20"/>
          <w:szCs w:val="20"/>
          <w:lang w:val="fr-CA"/>
        </w:rPr>
      </w:pPr>
      <w:r w:rsidRPr="007C2115">
        <w:rPr>
          <w:sz w:val="20"/>
          <w:szCs w:val="20"/>
          <w:lang w:val="fr-CA"/>
        </w:rPr>
        <w:t>03.10</w:t>
      </w:r>
      <w:r w:rsidR="00E8544A" w:rsidRPr="007C2115">
        <w:rPr>
          <w:sz w:val="20"/>
          <w:szCs w:val="20"/>
          <w:lang w:val="fr-CA"/>
        </w:rPr>
        <w:t>.2017</w:t>
      </w:r>
    </w:p>
    <w:p w:rsidR="007C47C2" w:rsidRPr="007C2115" w:rsidRDefault="007C47C2" w:rsidP="007C47C2">
      <w:pPr>
        <w:widowControl w:val="0"/>
        <w:rPr>
          <w:sz w:val="20"/>
          <w:szCs w:val="20"/>
          <w:lang w:val="fr-CA"/>
        </w:rPr>
      </w:pPr>
    </w:p>
    <w:p w:rsidR="007C47C2" w:rsidRPr="007C2115" w:rsidRDefault="00BE7DFF" w:rsidP="007C47C2">
      <w:pPr>
        <w:widowControl w:val="0"/>
        <w:rPr>
          <w:sz w:val="20"/>
          <w:szCs w:val="20"/>
          <w:u w:val="single"/>
          <w:lang w:val="fr-CA"/>
        </w:rPr>
      </w:pPr>
      <w:r w:rsidRPr="007C2115">
        <w:rPr>
          <w:sz w:val="20"/>
          <w:szCs w:val="20"/>
          <w:lang w:val="fr-CA"/>
        </w:rPr>
        <w:t xml:space="preserve">Coram: </w:t>
      </w:r>
      <w:r w:rsidRPr="007C2115">
        <w:rPr>
          <w:sz w:val="20"/>
          <w:szCs w:val="20"/>
          <w:u w:val="single"/>
          <w:lang w:val="fr-CA"/>
        </w:rPr>
        <w:t>La juge en chef McLachlin et les juges Karakatsanis, Wagner, Gascon, Côté, Brown et Rowe</w:t>
      </w:r>
    </w:p>
    <w:p w:rsidR="00BE7DFF" w:rsidRPr="007C2115" w:rsidRDefault="00BE7DFF"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E7DFF" w:rsidRPr="007C2115" w:rsidTr="00A63FF8">
        <w:tc>
          <w:tcPr>
            <w:tcW w:w="4380" w:type="dxa"/>
            <w:tcMar>
              <w:left w:w="0" w:type="dxa"/>
              <w:right w:w="0" w:type="dxa"/>
            </w:tcMar>
          </w:tcPr>
          <w:p w:rsidR="00BE7DFF" w:rsidRPr="007C2115" w:rsidRDefault="00BE7DFF" w:rsidP="00B611EE">
            <w:pPr>
              <w:jc w:val="both"/>
              <w:rPr>
                <w:b/>
                <w:sz w:val="20"/>
                <w:szCs w:val="20"/>
                <w:lang w:val="fr-CA"/>
              </w:rPr>
            </w:pPr>
            <w:r w:rsidRPr="007C2115">
              <w:rPr>
                <w:b/>
                <w:sz w:val="20"/>
                <w:szCs w:val="20"/>
                <w:lang w:val="fr-CA"/>
              </w:rPr>
              <w:t>Ville de Montréal</w:t>
            </w:r>
          </w:p>
          <w:p w:rsidR="00BE7DFF" w:rsidRPr="007C2115" w:rsidRDefault="00BE7DFF" w:rsidP="00B611EE">
            <w:pPr>
              <w:jc w:val="both"/>
              <w:rPr>
                <w:b/>
                <w:sz w:val="20"/>
                <w:szCs w:val="20"/>
                <w:lang w:val="fr-CA"/>
              </w:rPr>
            </w:pPr>
          </w:p>
          <w:p w:rsidR="00BE7DFF" w:rsidRPr="007C2115" w:rsidRDefault="00BE7DFF" w:rsidP="00B611EE">
            <w:pPr>
              <w:jc w:val="both"/>
              <w:rPr>
                <w:sz w:val="20"/>
                <w:szCs w:val="20"/>
                <w:lang w:val="fr-CA"/>
              </w:rPr>
            </w:pPr>
            <w:r w:rsidRPr="007C2115">
              <w:rPr>
                <w:sz w:val="20"/>
                <w:szCs w:val="20"/>
                <w:lang w:val="fr-CA"/>
              </w:rPr>
              <w:tab/>
              <w:t>c. (</w:t>
            </w:r>
            <w:hyperlink r:id="rId41" w:history="1">
              <w:r w:rsidRPr="007C2115">
                <w:rPr>
                  <w:rStyle w:val="Hyperlink"/>
                  <w:sz w:val="20"/>
                  <w:szCs w:val="20"/>
                  <w:lang w:val="fr-CA"/>
                </w:rPr>
                <w:t>37184</w:t>
              </w:r>
            </w:hyperlink>
            <w:r w:rsidRPr="007C2115">
              <w:rPr>
                <w:sz w:val="20"/>
                <w:szCs w:val="20"/>
                <w:lang w:val="fr-CA"/>
              </w:rPr>
              <w:t>)</w:t>
            </w:r>
          </w:p>
          <w:p w:rsidR="00BE7DFF" w:rsidRPr="007C2115" w:rsidRDefault="00BE7DFF" w:rsidP="00B611EE">
            <w:pPr>
              <w:jc w:val="both"/>
              <w:rPr>
                <w:b/>
                <w:sz w:val="20"/>
                <w:szCs w:val="20"/>
                <w:lang w:val="fr-CA"/>
              </w:rPr>
            </w:pPr>
          </w:p>
          <w:p w:rsidR="00BE7DFF" w:rsidRPr="007C2115" w:rsidRDefault="00BE7DFF" w:rsidP="00B611EE">
            <w:pPr>
              <w:jc w:val="both"/>
              <w:rPr>
                <w:sz w:val="20"/>
                <w:szCs w:val="20"/>
                <w:lang w:val="fr-CA"/>
              </w:rPr>
            </w:pPr>
            <w:r w:rsidRPr="007C2115">
              <w:rPr>
                <w:b/>
                <w:sz w:val="20"/>
                <w:szCs w:val="20"/>
                <w:lang w:val="fr-CA"/>
              </w:rPr>
              <w:t>Davide Lonardi et autres (Qc)</w:t>
            </w:r>
          </w:p>
        </w:tc>
        <w:tc>
          <w:tcPr>
            <w:tcW w:w="720" w:type="dxa"/>
            <w:tcMar>
              <w:left w:w="0" w:type="dxa"/>
              <w:right w:w="0" w:type="dxa"/>
            </w:tcMar>
          </w:tcPr>
          <w:p w:rsidR="00BE7DFF" w:rsidRPr="007C2115" w:rsidRDefault="00BE7DFF" w:rsidP="00B611EE">
            <w:pPr>
              <w:jc w:val="both"/>
              <w:rPr>
                <w:sz w:val="20"/>
                <w:szCs w:val="20"/>
                <w:lang w:val="fr-CA"/>
              </w:rPr>
            </w:pPr>
          </w:p>
        </w:tc>
        <w:tc>
          <w:tcPr>
            <w:tcW w:w="4380" w:type="dxa"/>
            <w:tcMar>
              <w:left w:w="0" w:type="dxa"/>
              <w:right w:w="0" w:type="dxa"/>
            </w:tcMar>
          </w:tcPr>
          <w:p w:rsidR="00BE7DFF" w:rsidRPr="007C2115" w:rsidRDefault="00BE7DFF" w:rsidP="00B611EE">
            <w:pPr>
              <w:jc w:val="both"/>
              <w:rPr>
                <w:sz w:val="20"/>
                <w:szCs w:val="20"/>
                <w:lang w:val="fr-CA"/>
              </w:rPr>
            </w:pPr>
            <w:r w:rsidRPr="007C2115">
              <w:rPr>
                <w:sz w:val="20"/>
                <w:szCs w:val="20"/>
                <w:lang w:val="fr-CA"/>
              </w:rPr>
              <w:t>Jean-Nicolas Legault-Loiselle, Hugo Filiatrault et Pierre Yves Boisvert pour l’appelante.</w:t>
            </w:r>
          </w:p>
          <w:p w:rsidR="00BE7DFF" w:rsidRPr="007C2115" w:rsidRDefault="00BE7DFF" w:rsidP="00B611EE">
            <w:pPr>
              <w:jc w:val="both"/>
              <w:rPr>
                <w:sz w:val="20"/>
                <w:szCs w:val="20"/>
                <w:lang w:val="fr-CA"/>
              </w:rPr>
            </w:pPr>
          </w:p>
          <w:p w:rsidR="00BE7DFF" w:rsidRPr="007C2115" w:rsidRDefault="00BE7DFF" w:rsidP="00B611EE">
            <w:pPr>
              <w:jc w:val="both"/>
              <w:rPr>
                <w:sz w:val="20"/>
                <w:szCs w:val="20"/>
                <w:lang w:val="fr-CA"/>
              </w:rPr>
            </w:pPr>
            <w:r w:rsidRPr="007C2115">
              <w:rPr>
                <w:sz w:val="20"/>
                <w:szCs w:val="20"/>
                <w:lang w:val="fr-CA"/>
              </w:rPr>
              <w:t>Mélany Renaud et Nataly Gauvin pour les intimés Davide Lonardi et autres</w:t>
            </w:r>
          </w:p>
          <w:p w:rsidR="00BE7DFF" w:rsidRPr="007C2115" w:rsidRDefault="00BE7DFF" w:rsidP="00B611EE">
            <w:pPr>
              <w:jc w:val="both"/>
              <w:rPr>
                <w:sz w:val="20"/>
                <w:szCs w:val="20"/>
                <w:lang w:val="fr-CA"/>
              </w:rPr>
            </w:pPr>
          </w:p>
          <w:p w:rsidR="00BE7DFF" w:rsidRPr="007C2115" w:rsidRDefault="00BE7DFF" w:rsidP="00B611EE">
            <w:pPr>
              <w:jc w:val="both"/>
              <w:rPr>
                <w:sz w:val="20"/>
                <w:szCs w:val="20"/>
                <w:lang w:val="fr-CA"/>
              </w:rPr>
            </w:pPr>
            <w:r w:rsidRPr="007C2115">
              <w:rPr>
                <w:sz w:val="20"/>
                <w:szCs w:val="20"/>
                <w:lang w:val="fr-CA"/>
              </w:rPr>
              <w:t>Roberto T. De Minico et Ayda Abedi pour l’intimé Jean-Philippe Forest Munguia</w:t>
            </w:r>
          </w:p>
          <w:p w:rsidR="00BE7DFF" w:rsidRPr="007C2115" w:rsidRDefault="00BE7DFF" w:rsidP="00B611EE">
            <w:pPr>
              <w:jc w:val="both"/>
              <w:rPr>
                <w:sz w:val="20"/>
                <w:szCs w:val="20"/>
                <w:lang w:val="fr-CA"/>
              </w:rPr>
            </w:pPr>
          </w:p>
          <w:p w:rsidR="00BE7DFF" w:rsidRPr="007C2115" w:rsidRDefault="00BE7DFF" w:rsidP="00B611EE">
            <w:pPr>
              <w:jc w:val="both"/>
              <w:rPr>
                <w:sz w:val="20"/>
                <w:szCs w:val="20"/>
                <w:lang w:val="fr-CA"/>
              </w:rPr>
            </w:pPr>
            <w:r w:rsidRPr="007C2115">
              <w:rPr>
                <w:sz w:val="20"/>
                <w:szCs w:val="20"/>
                <w:lang w:val="fr-CA"/>
              </w:rPr>
              <w:t>Louise Desautels pour l’intimé Éric Primeau</w:t>
            </w:r>
          </w:p>
        </w:tc>
      </w:tr>
    </w:tbl>
    <w:p w:rsidR="007C47C2" w:rsidRPr="007C2115" w:rsidRDefault="007C47C2" w:rsidP="00B611EE">
      <w:pPr>
        <w:widowControl w:val="0"/>
        <w:jc w:val="both"/>
        <w:rPr>
          <w:sz w:val="20"/>
          <w:szCs w:val="20"/>
          <w:lang w:val="fr-CA"/>
        </w:rPr>
      </w:pPr>
    </w:p>
    <w:p w:rsidR="007C47C2" w:rsidRPr="007C2115" w:rsidRDefault="007C47C2" w:rsidP="00B611EE">
      <w:pPr>
        <w:widowControl w:val="0"/>
        <w:jc w:val="both"/>
        <w:rPr>
          <w:sz w:val="20"/>
          <w:szCs w:val="20"/>
        </w:rPr>
      </w:pPr>
      <w:r w:rsidRPr="007C2115">
        <w:rPr>
          <w:b/>
          <w:sz w:val="20"/>
          <w:szCs w:val="20"/>
        </w:rPr>
        <w:t xml:space="preserve">RESERVED / </w:t>
      </w:r>
      <w:r w:rsidRPr="007C2115">
        <w:rPr>
          <w:b/>
          <w:sz w:val="20"/>
          <w:szCs w:val="20"/>
          <w:lang w:val="fr-CA"/>
        </w:rPr>
        <w:t>EN DÉLIBÉRÉ</w:t>
      </w:r>
    </w:p>
    <w:p w:rsidR="007C47C2" w:rsidRPr="007C2115" w:rsidRDefault="007C47C2" w:rsidP="00B611EE">
      <w:pPr>
        <w:jc w:val="both"/>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C2115" w:rsidTr="00E942C2">
        <w:tc>
          <w:tcPr>
            <w:tcW w:w="4380" w:type="dxa"/>
            <w:tcMar>
              <w:left w:w="0" w:type="dxa"/>
              <w:right w:w="0" w:type="dxa"/>
            </w:tcMar>
          </w:tcPr>
          <w:p w:rsidR="007C47C2" w:rsidRPr="007C2115" w:rsidRDefault="007C47C2" w:rsidP="00B611EE">
            <w:pPr>
              <w:widowControl w:val="0"/>
              <w:jc w:val="both"/>
              <w:rPr>
                <w:b/>
                <w:sz w:val="20"/>
                <w:szCs w:val="20"/>
                <w:u w:val="single"/>
              </w:rPr>
            </w:pPr>
            <w:r w:rsidRPr="007C2115">
              <w:rPr>
                <w:b/>
                <w:sz w:val="20"/>
                <w:szCs w:val="20"/>
                <w:u w:val="single"/>
              </w:rPr>
              <w:t>Nature of the case:</w:t>
            </w:r>
          </w:p>
          <w:p w:rsidR="007C47C2" w:rsidRPr="007C2115" w:rsidRDefault="007C47C2" w:rsidP="00B611EE">
            <w:pPr>
              <w:widowControl w:val="0"/>
              <w:jc w:val="both"/>
              <w:rPr>
                <w:b/>
                <w:sz w:val="20"/>
                <w:szCs w:val="20"/>
              </w:rPr>
            </w:pPr>
          </w:p>
          <w:p w:rsidR="00B611EE" w:rsidRPr="007C2115" w:rsidRDefault="00B611EE" w:rsidP="00B611EE">
            <w:pPr>
              <w:jc w:val="both"/>
              <w:rPr>
                <w:sz w:val="20"/>
                <w:szCs w:val="20"/>
              </w:rPr>
            </w:pPr>
            <w:r w:rsidRPr="007C2115">
              <w:rPr>
                <w:sz w:val="20"/>
                <w:szCs w:val="20"/>
              </w:rPr>
              <w:t xml:space="preserve">Civil liability - Apportionment of liability - Riot causing damage - Definition of joint wrongful act or omission within meaning of art. 1480 of </w:t>
            </w:r>
            <w:r w:rsidRPr="007C2115">
              <w:rPr>
                <w:i/>
                <w:sz w:val="20"/>
                <w:szCs w:val="20"/>
              </w:rPr>
              <w:t>Civil Code of Québec</w:t>
            </w:r>
            <w:r w:rsidRPr="007C2115">
              <w:rPr>
                <w:sz w:val="20"/>
                <w:szCs w:val="20"/>
              </w:rPr>
              <w:t xml:space="preserve"> - Whether courts below erred in identifying fault committed and injury suffered by appellant - Whether respondents jointly participated in wrongful act or omission within meaning of art. 1480 of </w:t>
            </w:r>
            <w:r w:rsidRPr="007C2115">
              <w:rPr>
                <w:i/>
                <w:sz w:val="20"/>
                <w:szCs w:val="20"/>
              </w:rPr>
              <w:t>Civil Code of Québec</w:t>
            </w:r>
            <w:r w:rsidRPr="007C2115">
              <w:rPr>
                <w:sz w:val="20"/>
                <w:szCs w:val="20"/>
              </w:rPr>
              <w:t xml:space="preserve">, making them solidarily liable for damages caused - Whether respondents committed common fault or contributory faults making them solidarily liable within meaning of art. 1526 of </w:t>
            </w:r>
            <w:r w:rsidRPr="007C2115">
              <w:rPr>
                <w:i/>
                <w:sz w:val="20"/>
                <w:szCs w:val="20"/>
              </w:rPr>
              <w:t>Civil Code of Québec</w:t>
            </w:r>
            <w:r w:rsidRPr="007C2115">
              <w:rPr>
                <w:sz w:val="20"/>
                <w:szCs w:val="20"/>
              </w:rPr>
              <w:t xml:space="preserve"> - Arts. 480, 1526 </w:t>
            </w:r>
            <w:r w:rsidRPr="007C2115">
              <w:rPr>
                <w:i/>
                <w:sz w:val="20"/>
                <w:szCs w:val="20"/>
              </w:rPr>
              <w:t>C.C.Q.</w:t>
            </w:r>
          </w:p>
          <w:p w:rsidR="007C47C2" w:rsidRPr="007C2115" w:rsidRDefault="007C47C2" w:rsidP="00B611EE">
            <w:pPr>
              <w:widowControl w:val="0"/>
              <w:jc w:val="both"/>
              <w:rPr>
                <w:sz w:val="20"/>
                <w:szCs w:val="20"/>
              </w:rPr>
            </w:pPr>
          </w:p>
          <w:p w:rsidR="009F53BA" w:rsidRPr="007C2115" w:rsidRDefault="009F53BA" w:rsidP="00B611EE">
            <w:pPr>
              <w:widowControl w:val="0"/>
              <w:jc w:val="both"/>
              <w:rPr>
                <w:b/>
                <w:sz w:val="20"/>
                <w:szCs w:val="20"/>
              </w:rPr>
            </w:pPr>
          </w:p>
        </w:tc>
        <w:tc>
          <w:tcPr>
            <w:tcW w:w="720" w:type="dxa"/>
            <w:tcMar>
              <w:left w:w="0" w:type="dxa"/>
              <w:right w:w="0" w:type="dxa"/>
            </w:tcMar>
          </w:tcPr>
          <w:p w:rsidR="007C47C2" w:rsidRPr="007C2115" w:rsidRDefault="007C47C2" w:rsidP="00B611EE">
            <w:pPr>
              <w:widowControl w:val="0"/>
              <w:jc w:val="both"/>
              <w:rPr>
                <w:sz w:val="20"/>
                <w:szCs w:val="20"/>
              </w:rPr>
            </w:pPr>
          </w:p>
        </w:tc>
        <w:tc>
          <w:tcPr>
            <w:tcW w:w="4380" w:type="dxa"/>
            <w:tcMar>
              <w:left w:w="0" w:type="dxa"/>
              <w:right w:w="0" w:type="dxa"/>
            </w:tcMar>
          </w:tcPr>
          <w:p w:rsidR="007C47C2" w:rsidRPr="007C2115" w:rsidRDefault="007C47C2" w:rsidP="00B611EE">
            <w:pPr>
              <w:widowControl w:val="0"/>
              <w:jc w:val="both"/>
              <w:rPr>
                <w:b/>
                <w:sz w:val="20"/>
                <w:szCs w:val="20"/>
                <w:u w:val="single"/>
                <w:lang w:val="fr-CA"/>
              </w:rPr>
            </w:pPr>
            <w:r w:rsidRPr="007C2115">
              <w:rPr>
                <w:b/>
                <w:sz w:val="20"/>
                <w:szCs w:val="20"/>
                <w:u w:val="single"/>
                <w:lang w:val="fr-CA"/>
              </w:rPr>
              <w:t>Nature de la cause :</w:t>
            </w:r>
          </w:p>
          <w:p w:rsidR="007C47C2" w:rsidRPr="007C2115" w:rsidRDefault="007C47C2" w:rsidP="00B611EE">
            <w:pPr>
              <w:widowControl w:val="0"/>
              <w:jc w:val="both"/>
              <w:rPr>
                <w:sz w:val="20"/>
                <w:szCs w:val="20"/>
                <w:lang w:val="fr-CA"/>
              </w:rPr>
            </w:pPr>
          </w:p>
          <w:p w:rsidR="00B611EE" w:rsidRPr="007C2115" w:rsidRDefault="00B611EE" w:rsidP="00B611EE">
            <w:pPr>
              <w:jc w:val="both"/>
              <w:rPr>
                <w:sz w:val="20"/>
                <w:szCs w:val="20"/>
                <w:lang w:val="fr-CA"/>
              </w:rPr>
            </w:pPr>
            <w:r w:rsidRPr="007C2115">
              <w:rPr>
                <w:sz w:val="20"/>
                <w:szCs w:val="20"/>
                <w:lang w:val="fr-CA"/>
              </w:rPr>
              <w:t xml:space="preserve">Responsabilité civile - Partage de la responsabilité - Émeute causant des dommages - Définition d’un fait collectif fautif au sens de l’article 1480 du </w:t>
            </w:r>
            <w:r w:rsidRPr="007C2115">
              <w:rPr>
                <w:i/>
                <w:sz w:val="20"/>
                <w:szCs w:val="20"/>
                <w:lang w:val="fr-CA"/>
              </w:rPr>
              <w:t>Code civil du Québec</w:t>
            </w:r>
            <w:r w:rsidRPr="007C2115">
              <w:rPr>
                <w:sz w:val="20"/>
                <w:szCs w:val="20"/>
                <w:lang w:val="fr-CA"/>
              </w:rPr>
              <w:t xml:space="preserve"> - Les tribunaux inférieurs ont-ils commis une erreur dans l’identification de la faute commise et du préjudice subi par l’appelante? - Les intimés ont-ils participé à un fait collectif fautif au sens de l’article 1480 du </w:t>
            </w:r>
            <w:r w:rsidRPr="007C2115">
              <w:rPr>
                <w:i/>
                <w:sz w:val="20"/>
                <w:szCs w:val="20"/>
                <w:lang w:val="fr-CA"/>
              </w:rPr>
              <w:t xml:space="preserve">Code civil du Québec </w:t>
            </w:r>
            <w:r w:rsidRPr="007C2115">
              <w:rPr>
                <w:sz w:val="20"/>
                <w:szCs w:val="20"/>
                <w:lang w:val="fr-CA"/>
              </w:rPr>
              <w:t xml:space="preserve">les rendant solidairement responsables des dommages causés? - Les intimés ont-ils commis une faute commune ou des fautes contributoires les rendant solidairement responsables au sens de l’article 1526 du </w:t>
            </w:r>
            <w:r w:rsidRPr="007C2115">
              <w:rPr>
                <w:i/>
                <w:sz w:val="20"/>
                <w:szCs w:val="20"/>
                <w:lang w:val="fr-CA"/>
              </w:rPr>
              <w:t>Code civil du Québec</w:t>
            </w:r>
            <w:r w:rsidRPr="007C2115">
              <w:rPr>
                <w:sz w:val="20"/>
                <w:szCs w:val="20"/>
                <w:lang w:val="fr-CA"/>
              </w:rPr>
              <w:t xml:space="preserve">? - art. 1480, 1526 </w:t>
            </w:r>
            <w:r w:rsidRPr="007C2115">
              <w:rPr>
                <w:i/>
                <w:sz w:val="20"/>
                <w:szCs w:val="20"/>
                <w:lang w:val="fr-CA"/>
              </w:rPr>
              <w:t>C.c.Q.</w:t>
            </w:r>
          </w:p>
          <w:p w:rsidR="009F53BA" w:rsidRPr="007C2115" w:rsidRDefault="009F53BA" w:rsidP="00B611EE">
            <w:pPr>
              <w:widowControl w:val="0"/>
              <w:jc w:val="both"/>
              <w:rPr>
                <w:sz w:val="20"/>
                <w:szCs w:val="20"/>
                <w:lang w:val="fr-CA"/>
              </w:rPr>
            </w:pPr>
          </w:p>
        </w:tc>
      </w:tr>
    </w:tbl>
    <w:p w:rsidR="007C47C2" w:rsidRPr="007C2115" w:rsidRDefault="007C47C2" w:rsidP="007C47C2">
      <w:pPr>
        <w:widowControl w:val="0"/>
        <w:rPr>
          <w:sz w:val="20"/>
          <w:szCs w:val="20"/>
          <w:lang w:val="fr-CA"/>
        </w:rPr>
      </w:pPr>
    </w:p>
    <w:p w:rsidR="002A27D1" w:rsidRPr="007C2115" w:rsidRDefault="007C2115" w:rsidP="002A27D1">
      <w:pPr>
        <w:widowControl w:val="0"/>
        <w:rPr>
          <w:sz w:val="20"/>
          <w:szCs w:val="20"/>
        </w:rPr>
      </w:pPr>
      <w:r w:rsidRPr="007C2115">
        <w:rPr>
          <w:sz w:val="20"/>
          <w:szCs w:val="20"/>
          <w:lang w:val="fr-CA"/>
        </w:rPr>
        <w:pict>
          <v:rect id="_x0000_i1047" style="width:2in;height:1pt" o:hrpct="0" o:hralign="center" o:hrstd="t" o:hrnoshade="t" o:hr="t" fillcolor="black [3213]" stroked="f"/>
        </w:pict>
      </w:r>
    </w:p>
    <w:p w:rsidR="007C47C2" w:rsidRPr="007C2115" w:rsidRDefault="007C47C2" w:rsidP="007C47C2">
      <w:pPr>
        <w:rPr>
          <w:sz w:val="20"/>
          <w:szCs w:val="20"/>
          <w:lang w:val="fr-CA"/>
        </w:rPr>
      </w:pPr>
    </w:p>
    <w:p w:rsidR="00B611EE" w:rsidRPr="007C2115" w:rsidRDefault="00B611EE" w:rsidP="00B611EE">
      <w:pPr>
        <w:widowControl w:val="0"/>
        <w:rPr>
          <w:sz w:val="20"/>
          <w:szCs w:val="20"/>
          <w:lang w:val="en-US"/>
        </w:rPr>
      </w:pPr>
      <w:r w:rsidRPr="007C2115">
        <w:rPr>
          <w:sz w:val="20"/>
          <w:szCs w:val="20"/>
          <w:lang w:val="en-US"/>
        </w:rPr>
        <w:t>04.10.2017</w:t>
      </w:r>
    </w:p>
    <w:p w:rsidR="00B611EE" w:rsidRPr="007C2115" w:rsidRDefault="00B611EE" w:rsidP="00B611EE">
      <w:pPr>
        <w:widowControl w:val="0"/>
        <w:rPr>
          <w:sz w:val="20"/>
          <w:szCs w:val="20"/>
          <w:lang w:val="en-US"/>
        </w:rPr>
      </w:pPr>
    </w:p>
    <w:p w:rsidR="00B611EE" w:rsidRPr="007C2115" w:rsidRDefault="00B611EE" w:rsidP="00B611EE">
      <w:pPr>
        <w:widowControl w:val="0"/>
        <w:rPr>
          <w:sz w:val="20"/>
          <w:szCs w:val="20"/>
          <w:u w:val="single"/>
          <w:lang w:val="en-US"/>
        </w:rPr>
      </w:pPr>
      <w:r w:rsidRPr="007C2115">
        <w:rPr>
          <w:sz w:val="20"/>
          <w:szCs w:val="20"/>
          <w:lang w:val="en-US"/>
        </w:rPr>
        <w:t xml:space="preserve">Coram: </w:t>
      </w:r>
      <w:r w:rsidRPr="007C2115">
        <w:rPr>
          <w:sz w:val="20"/>
          <w:szCs w:val="20"/>
          <w:u w:val="single"/>
          <w:lang w:val="en-US"/>
        </w:rPr>
        <w:t xml:space="preserve">McLachlin </w:t>
      </w:r>
      <w:r w:rsidR="00D12082" w:rsidRPr="007C2115">
        <w:rPr>
          <w:sz w:val="20"/>
          <w:szCs w:val="20"/>
          <w:u w:val="single"/>
          <w:lang w:val="en-US"/>
        </w:rPr>
        <w:t>C.J. and</w:t>
      </w:r>
      <w:r w:rsidRPr="007C2115">
        <w:rPr>
          <w:sz w:val="20"/>
          <w:szCs w:val="20"/>
          <w:u w:val="single"/>
          <w:lang w:val="en-US"/>
        </w:rPr>
        <w:t xml:space="preserve"> </w:t>
      </w:r>
      <w:r w:rsidR="00D12082" w:rsidRPr="007C2115">
        <w:rPr>
          <w:sz w:val="20"/>
          <w:szCs w:val="20"/>
          <w:u w:val="single"/>
          <w:lang w:val="en-US"/>
        </w:rPr>
        <w:t xml:space="preserve">Abella, Moldaver, </w:t>
      </w:r>
      <w:r w:rsidRPr="007C2115">
        <w:rPr>
          <w:sz w:val="20"/>
          <w:szCs w:val="20"/>
          <w:u w:val="single"/>
          <w:lang w:val="en-US"/>
        </w:rPr>
        <w:t xml:space="preserve">Karakatsanis, Wagner, Gascon, Côté, Brown </w:t>
      </w:r>
      <w:r w:rsidR="00D12082" w:rsidRPr="007C2115">
        <w:rPr>
          <w:sz w:val="20"/>
          <w:szCs w:val="20"/>
          <w:u w:val="single"/>
          <w:lang w:val="en-US"/>
        </w:rPr>
        <w:t>and</w:t>
      </w:r>
      <w:r w:rsidRPr="007C2115">
        <w:rPr>
          <w:sz w:val="20"/>
          <w:szCs w:val="20"/>
          <w:u w:val="single"/>
          <w:lang w:val="en-US"/>
        </w:rPr>
        <w:t xml:space="preserve"> Rowe</w:t>
      </w:r>
    </w:p>
    <w:p w:rsidR="00B611EE" w:rsidRPr="007C2115" w:rsidRDefault="00B611EE" w:rsidP="00B611EE">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611EE" w:rsidRPr="007C2115" w:rsidTr="00401702">
        <w:tc>
          <w:tcPr>
            <w:tcW w:w="4380" w:type="dxa"/>
            <w:tcMar>
              <w:left w:w="0" w:type="dxa"/>
              <w:right w:w="0" w:type="dxa"/>
            </w:tcMar>
          </w:tcPr>
          <w:p w:rsidR="00B611EE" w:rsidRPr="007C2115" w:rsidRDefault="00B611EE" w:rsidP="00401702">
            <w:pPr>
              <w:jc w:val="both"/>
              <w:rPr>
                <w:b/>
                <w:sz w:val="20"/>
                <w:szCs w:val="20"/>
                <w:lang w:val="en-US"/>
              </w:rPr>
            </w:pPr>
            <w:r w:rsidRPr="007C2115">
              <w:rPr>
                <w:b/>
                <w:sz w:val="20"/>
                <w:szCs w:val="20"/>
                <w:lang w:val="en-US"/>
              </w:rPr>
              <w:t>Delta Air Lines Inc.</w:t>
            </w:r>
          </w:p>
          <w:p w:rsidR="00B611EE" w:rsidRPr="007C2115" w:rsidRDefault="00B611EE" w:rsidP="00401702">
            <w:pPr>
              <w:jc w:val="both"/>
              <w:rPr>
                <w:b/>
                <w:sz w:val="20"/>
                <w:szCs w:val="20"/>
                <w:lang w:val="en-US"/>
              </w:rPr>
            </w:pPr>
          </w:p>
          <w:p w:rsidR="00B611EE" w:rsidRPr="007C2115" w:rsidRDefault="00B611EE" w:rsidP="00401702">
            <w:pPr>
              <w:jc w:val="both"/>
              <w:rPr>
                <w:sz w:val="20"/>
                <w:szCs w:val="20"/>
                <w:lang w:val="en-US"/>
              </w:rPr>
            </w:pPr>
            <w:r w:rsidRPr="007C2115">
              <w:rPr>
                <w:sz w:val="20"/>
                <w:szCs w:val="20"/>
                <w:lang w:val="en-US"/>
              </w:rPr>
              <w:tab/>
              <w:t>v. (</w:t>
            </w:r>
            <w:hyperlink r:id="rId42" w:history="1">
              <w:r w:rsidRPr="007C2115">
                <w:rPr>
                  <w:rStyle w:val="Hyperlink"/>
                  <w:sz w:val="20"/>
                  <w:szCs w:val="20"/>
                  <w:lang w:val="en-US"/>
                </w:rPr>
                <w:t>37276</w:t>
              </w:r>
            </w:hyperlink>
            <w:r w:rsidRPr="007C2115">
              <w:rPr>
                <w:sz w:val="20"/>
                <w:szCs w:val="20"/>
                <w:lang w:val="en-US"/>
              </w:rPr>
              <w:t>)</w:t>
            </w:r>
          </w:p>
          <w:p w:rsidR="00B611EE" w:rsidRPr="007C2115" w:rsidRDefault="00B611EE" w:rsidP="00401702">
            <w:pPr>
              <w:jc w:val="both"/>
              <w:rPr>
                <w:b/>
                <w:sz w:val="20"/>
                <w:szCs w:val="20"/>
                <w:lang w:val="en-US"/>
              </w:rPr>
            </w:pPr>
          </w:p>
          <w:p w:rsidR="00B611EE" w:rsidRPr="007C2115" w:rsidRDefault="00B611EE" w:rsidP="00401702">
            <w:pPr>
              <w:jc w:val="both"/>
              <w:rPr>
                <w:sz w:val="20"/>
                <w:szCs w:val="20"/>
                <w:lang w:val="en-US"/>
              </w:rPr>
            </w:pPr>
            <w:r w:rsidRPr="007C2115">
              <w:rPr>
                <w:b/>
                <w:sz w:val="20"/>
                <w:szCs w:val="20"/>
                <w:lang w:val="en-US"/>
              </w:rPr>
              <w:t>Gábor Lukácas (F.C.) (Civil) (By Leave)</w:t>
            </w:r>
          </w:p>
        </w:tc>
        <w:tc>
          <w:tcPr>
            <w:tcW w:w="720" w:type="dxa"/>
            <w:tcMar>
              <w:left w:w="0" w:type="dxa"/>
              <w:right w:w="0" w:type="dxa"/>
            </w:tcMar>
          </w:tcPr>
          <w:p w:rsidR="00B611EE" w:rsidRPr="007C2115" w:rsidRDefault="00B611EE" w:rsidP="00401702">
            <w:pPr>
              <w:jc w:val="both"/>
              <w:rPr>
                <w:sz w:val="20"/>
                <w:szCs w:val="20"/>
                <w:lang w:val="en-US"/>
              </w:rPr>
            </w:pPr>
          </w:p>
        </w:tc>
        <w:tc>
          <w:tcPr>
            <w:tcW w:w="4380" w:type="dxa"/>
            <w:tcMar>
              <w:left w:w="0" w:type="dxa"/>
              <w:right w:w="0" w:type="dxa"/>
            </w:tcMar>
          </w:tcPr>
          <w:p w:rsidR="00F533BD" w:rsidRPr="007C2115" w:rsidRDefault="00F533BD" w:rsidP="00F533BD">
            <w:pPr>
              <w:jc w:val="both"/>
              <w:rPr>
                <w:sz w:val="20"/>
                <w:szCs w:val="20"/>
                <w:lang w:val="en-US"/>
              </w:rPr>
            </w:pPr>
            <w:r w:rsidRPr="007C2115">
              <w:rPr>
                <w:sz w:val="20"/>
                <w:szCs w:val="20"/>
                <w:lang w:val="en-US"/>
              </w:rPr>
              <w:t xml:space="preserve">Carlos P. Martins and Andrew W. MacDonald for the appellant. </w:t>
            </w:r>
          </w:p>
          <w:p w:rsidR="00F533BD" w:rsidRPr="007C2115" w:rsidRDefault="00F533BD" w:rsidP="00F533BD">
            <w:pPr>
              <w:rPr>
                <w:sz w:val="20"/>
                <w:szCs w:val="20"/>
                <w:lang w:val="en-US"/>
              </w:rPr>
            </w:pPr>
          </w:p>
          <w:p w:rsidR="00F533BD" w:rsidRPr="007C2115" w:rsidRDefault="00F533BD" w:rsidP="00F533BD">
            <w:pPr>
              <w:jc w:val="both"/>
              <w:rPr>
                <w:sz w:val="20"/>
                <w:szCs w:val="20"/>
                <w:lang w:val="en-US"/>
              </w:rPr>
            </w:pPr>
            <w:r w:rsidRPr="007C2115">
              <w:rPr>
                <w:sz w:val="20"/>
                <w:szCs w:val="20"/>
                <w:lang w:val="en-US"/>
              </w:rPr>
              <w:t>Allan Matte and Mante Molepo for the intervener Canadian Transportation Agency</w:t>
            </w:r>
          </w:p>
          <w:p w:rsidR="00F533BD" w:rsidRPr="007C2115" w:rsidRDefault="00F533BD" w:rsidP="00F533BD">
            <w:pPr>
              <w:jc w:val="both"/>
              <w:rPr>
                <w:sz w:val="20"/>
                <w:szCs w:val="20"/>
                <w:lang w:val="en-US"/>
              </w:rPr>
            </w:pPr>
          </w:p>
          <w:p w:rsidR="00F533BD" w:rsidRPr="007C2115" w:rsidRDefault="00F533BD" w:rsidP="00F533BD">
            <w:pPr>
              <w:jc w:val="both"/>
              <w:rPr>
                <w:sz w:val="20"/>
                <w:szCs w:val="20"/>
                <w:lang w:val="en-US"/>
              </w:rPr>
            </w:pPr>
            <w:r w:rsidRPr="007C2115">
              <w:rPr>
                <w:sz w:val="20"/>
                <w:szCs w:val="20"/>
                <w:lang w:val="en-US"/>
              </w:rPr>
              <w:t>David Neave and Derek Bell for the intervener International Air Transport Association.</w:t>
            </w:r>
          </w:p>
          <w:p w:rsidR="00F533BD" w:rsidRPr="007C2115" w:rsidRDefault="00F533BD" w:rsidP="00F533BD">
            <w:pPr>
              <w:jc w:val="both"/>
              <w:rPr>
                <w:sz w:val="20"/>
                <w:szCs w:val="20"/>
                <w:lang w:val="en-US"/>
              </w:rPr>
            </w:pPr>
          </w:p>
          <w:p w:rsidR="00F533BD" w:rsidRPr="007C2115" w:rsidRDefault="00F533BD" w:rsidP="00F533BD">
            <w:pPr>
              <w:jc w:val="both"/>
              <w:rPr>
                <w:sz w:val="20"/>
                <w:szCs w:val="20"/>
                <w:lang w:val="en-US"/>
              </w:rPr>
            </w:pPr>
            <w:r w:rsidRPr="007C2115">
              <w:rPr>
                <w:sz w:val="20"/>
                <w:szCs w:val="20"/>
                <w:lang w:val="en-US"/>
              </w:rPr>
              <w:t xml:space="preserve">Gábor Lukács for the Respondent. </w:t>
            </w:r>
          </w:p>
          <w:p w:rsidR="00F533BD" w:rsidRPr="007C2115" w:rsidRDefault="00F533BD" w:rsidP="00F533BD">
            <w:pPr>
              <w:jc w:val="both"/>
              <w:rPr>
                <w:sz w:val="20"/>
                <w:szCs w:val="20"/>
                <w:lang w:val="en-US"/>
              </w:rPr>
            </w:pPr>
          </w:p>
          <w:p w:rsidR="00F533BD" w:rsidRPr="007C2115" w:rsidRDefault="00F533BD" w:rsidP="00F533BD">
            <w:pPr>
              <w:jc w:val="both"/>
              <w:rPr>
                <w:sz w:val="20"/>
                <w:szCs w:val="20"/>
                <w:lang w:val="en-US"/>
              </w:rPr>
            </w:pPr>
            <w:r w:rsidRPr="007C2115">
              <w:rPr>
                <w:sz w:val="20"/>
                <w:szCs w:val="20"/>
                <w:lang w:val="en-US"/>
              </w:rPr>
              <w:t xml:space="preserve">Benjamin Zarnett and Jane Scholes for the </w:t>
            </w:r>
            <w:r w:rsidRPr="007C2115">
              <w:rPr>
                <w:i/>
                <w:sz w:val="20"/>
                <w:szCs w:val="20"/>
                <w:lang w:val="en-US"/>
              </w:rPr>
              <w:t>Amicus Curiae</w:t>
            </w:r>
            <w:r w:rsidRPr="007C2115">
              <w:rPr>
                <w:sz w:val="20"/>
                <w:szCs w:val="20"/>
                <w:lang w:val="en-US"/>
              </w:rPr>
              <w:t xml:space="preserve">. </w:t>
            </w:r>
          </w:p>
          <w:p w:rsidR="00F533BD" w:rsidRPr="007C2115" w:rsidRDefault="00F533BD" w:rsidP="00F533BD">
            <w:pPr>
              <w:jc w:val="both"/>
              <w:rPr>
                <w:sz w:val="20"/>
                <w:szCs w:val="20"/>
              </w:rPr>
            </w:pPr>
          </w:p>
          <w:p w:rsidR="00F533BD" w:rsidRPr="007C2115" w:rsidRDefault="00F533BD" w:rsidP="00F533BD">
            <w:pPr>
              <w:jc w:val="both"/>
              <w:rPr>
                <w:sz w:val="20"/>
                <w:szCs w:val="20"/>
                <w:lang w:val="en-US"/>
              </w:rPr>
            </w:pPr>
            <w:r w:rsidRPr="007C2115">
              <w:rPr>
                <w:sz w:val="20"/>
                <w:szCs w:val="20"/>
                <w:lang w:val="en-US"/>
              </w:rPr>
              <w:t>Heather Mackay and Edmund Huang for the intervener Attorney General of Ontario.</w:t>
            </w:r>
          </w:p>
          <w:p w:rsidR="00F533BD" w:rsidRPr="007C2115" w:rsidRDefault="00F533BD" w:rsidP="00F533BD">
            <w:pPr>
              <w:rPr>
                <w:sz w:val="20"/>
                <w:szCs w:val="20"/>
                <w:lang w:val="en-US"/>
              </w:rPr>
            </w:pPr>
          </w:p>
          <w:p w:rsidR="00F533BD" w:rsidRPr="007C2115" w:rsidRDefault="00F533BD" w:rsidP="00F533BD">
            <w:pPr>
              <w:jc w:val="both"/>
              <w:rPr>
                <w:sz w:val="20"/>
                <w:szCs w:val="20"/>
                <w:lang w:val="en-US"/>
              </w:rPr>
            </w:pPr>
            <w:r w:rsidRPr="007C2115">
              <w:rPr>
                <w:sz w:val="20"/>
                <w:szCs w:val="20"/>
                <w:lang w:val="en-US"/>
              </w:rPr>
              <w:t>Byron Williams, Jo</w:t>
            </w:r>
            <w:r w:rsidRPr="007C2115">
              <w:rPr>
                <w:rFonts w:cs="Times New Roman"/>
                <w:sz w:val="20"/>
                <w:szCs w:val="20"/>
                <w:lang w:val="en-US"/>
              </w:rPr>
              <w:t>ë</w:t>
            </w:r>
            <w:r w:rsidRPr="007C2115">
              <w:rPr>
                <w:sz w:val="20"/>
                <w:szCs w:val="20"/>
                <w:lang w:val="en-US"/>
              </w:rPr>
              <w:t>lle Pastora Sala and Alyssa Mariani for the intervener Council of Canadians with Disabilities.</w:t>
            </w:r>
          </w:p>
          <w:p w:rsidR="00B611EE" w:rsidRPr="007C2115" w:rsidRDefault="00B611EE" w:rsidP="00401702">
            <w:pPr>
              <w:jc w:val="both"/>
              <w:rPr>
                <w:sz w:val="20"/>
                <w:szCs w:val="20"/>
                <w:lang w:val="en-US"/>
              </w:rPr>
            </w:pPr>
          </w:p>
        </w:tc>
      </w:tr>
    </w:tbl>
    <w:p w:rsidR="00B611EE" w:rsidRPr="007C2115" w:rsidRDefault="00B611EE" w:rsidP="00B611EE">
      <w:pPr>
        <w:widowControl w:val="0"/>
        <w:jc w:val="both"/>
        <w:rPr>
          <w:sz w:val="20"/>
          <w:szCs w:val="20"/>
          <w:lang w:val="en-US"/>
        </w:rPr>
      </w:pPr>
    </w:p>
    <w:p w:rsidR="00B611EE" w:rsidRPr="007C2115" w:rsidRDefault="00B611EE" w:rsidP="00B611EE">
      <w:pPr>
        <w:widowControl w:val="0"/>
        <w:jc w:val="both"/>
        <w:rPr>
          <w:sz w:val="20"/>
          <w:szCs w:val="20"/>
        </w:rPr>
      </w:pPr>
      <w:r w:rsidRPr="007C2115">
        <w:rPr>
          <w:b/>
          <w:sz w:val="20"/>
          <w:szCs w:val="20"/>
        </w:rPr>
        <w:t xml:space="preserve">RESERVED / </w:t>
      </w:r>
      <w:r w:rsidRPr="007C2115">
        <w:rPr>
          <w:b/>
          <w:sz w:val="20"/>
          <w:szCs w:val="20"/>
          <w:lang w:val="fr-CA"/>
        </w:rPr>
        <w:t>EN DÉLIBÉRÉ</w:t>
      </w:r>
    </w:p>
    <w:p w:rsidR="00B611EE" w:rsidRPr="007C2115" w:rsidRDefault="00B611EE" w:rsidP="00B611EE">
      <w:pPr>
        <w:jc w:val="both"/>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611EE" w:rsidRPr="007C2115" w:rsidTr="00401702">
        <w:tc>
          <w:tcPr>
            <w:tcW w:w="4380" w:type="dxa"/>
            <w:tcMar>
              <w:left w:w="0" w:type="dxa"/>
              <w:right w:w="0" w:type="dxa"/>
            </w:tcMar>
          </w:tcPr>
          <w:p w:rsidR="00B611EE" w:rsidRPr="007C2115" w:rsidRDefault="00B611EE" w:rsidP="00401702">
            <w:pPr>
              <w:widowControl w:val="0"/>
              <w:jc w:val="both"/>
              <w:rPr>
                <w:b/>
                <w:sz w:val="20"/>
                <w:szCs w:val="20"/>
                <w:u w:val="single"/>
              </w:rPr>
            </w:pPr>
            <w:r w:rsidRPr="007C2115">
              <w:rPr>
                <w:b/>
                <w:sz w:val="20"/>
                <w:szCs w:val="20"/>
                <w:u w:val="single"/>
              </w:rPr>
              <w:t>Nature of the case:</w:t>
            </w:r>
          </w:p>
          <w:p w:rsidR="00B611EE" w:rsidRPr="007C2115" w:rsidRDefault="00B611EE" w:rsidP="00401702">
            <w:pPr>
              <w:widowControl w:val="0"/>
              <w:jc w:val="both"/>
              <w:rPr>
                <w:b/>
                <w:sz w:val="20"/>
                <w:szCs w:val="20"/>
              </w:rPr>
            </w:pPr>
          </w:p>
          <w:p w:rsidR="00B611EE" w:rsidRPr="007C2115" w:rsidRDefault="004F1BC7" w:rsidP="004F1BC7">
            <w:pPr>
              <w:jc w:val="both"/>
              <w:rPr>
                <w:sz w:val="20"/>
                <w:szCs w:val="20"/>
              </w:rPr>
            </w:pPr>
            <w:r w:rsidRPr="007C2115">
              <w:rPr>
                <w:sz w:val="20"/>
                <w:szCs w:val="20"/>
              </w:rPr>
              <w:t xml:space="preserve">Transportation law - Air transportation - Unreasonable or unduly discriminatory terms or conditions - Large or obese persons - Complaints to the Canadian Transportation Agency - Standing to bring complaint - Was the Federal Court of Appeal correct in finding that the Canadian Transportation Agency may not apply the law of standing in the context of its air travel complaints scheme - Was the Canadian Transportation Agency’s decision not to hear the respondent’s complaint on the basis that he lacked standing reasonable - </w:t>
            </w:r>
            <w:r w:rsidRPr="007C2115">
              <w:rPr>
                <w:i/>
                <w:sz w:val="20"/>
                <w:szCs w:val="20"/>
              </w:rPr>
              <w:t>Canada Transportation Act</w:t>
            </w:r>
            <w:r w:rsidRPr="007C2115">
              <w:rPr>
                <w:sz w:val="20"/>
                <w:szCs w:val="20"/>
              </w:rPr>
              <w:t>, S.C. 1996, c. 10.</w:t>
            </w:r>
          </w:p>
        </w:tc>
        <w:tc>
          <w:tcPr>
            <w:tcW w:w="720" w:type="dxa"/>
            <w:tcMar>
              <w:left w:w="0" w:type="dxa"/>
              <w:right w:w="0" w:type="dxa"/>
            </w:tcMar>
          </w:tcPr>
          <w:p w:rsidR="00B611EE" w:rsidRPr="007C2115" w:rsidRDefault="00B611EE" w:rsidP="00401702">
            <w:pPr>
              <w:widowControl w:val="0"/>
              <w:jc w:val="both"/>
              <w:rPr>
                <w:sz w:val="20"/>
                <w:szCs w:val="20"/>
              </w:rPr>
            </w:pPr>
          </w:p>
        </w:tc>
        <w:tc>
          <w:tcPr>
            <w:tcW w:w="4380" w:type="dxa"/>
            <w:tcMar>
              <w:left w:w="0" w:type="dxa"/>
              <w:right w:w="0" w:type="dxa"/>
            </w:tcMar>
          </w:tcPr>
          <w:p w:rsidR="00B611EE" w:rsidRPr="007C2115" w:rsidRDefault="00B611EE" w:rsidP="00401702">
            <w:pPr>
              <w:widowControl w:val="0"/>
              <w:jc w:val="both"/>
              <w:rPr>
                <w:b/>
                <w:sz w:val="20"/>
                <w:szCs w:val="20"/>
                <w:u w:val="single"/>
                <w:lang w:val="fr-CA"/>
              </w:rPr>
            </w:pPr>
            <w:r w:rsidRPr="007C2115">
              <w:rPr>
                <w:b/>
                <w:sz w:val="20"/>
                <w:szCs w:val="20"/>
                <w:u w:val="single"/>
                <w:lang w:val="fr-CA"/>
              </w:rPr>
              <w:t>Nature de la cause :</w:t>
            </w:r>
          </w:p>
          <w:p w:rsidR="00B611EE" w:rsidRPr="007C2115" w:rsidRDefault="00B611EE" w:rsidP="00401702">
            <w:pPr>
              <w:widowControl w:val="0"/>
              <w:jc w:val="both"/>
              <w:rPr>
                <w:sz w:val="20"/>
                <w:szCs w:val="20"/>
                <w:lang w:val="fr-CA"/>
              </w:rPr>
            </w:pPr>
          </w:p>
          <w:p w:rsidR="004F1BC7" w:rsidRPr="007C2115" w:rsidRDefault="004F1BC7" w:rsidP="004F1BC7">
            <w:pPr>
              <w:jc w:val="both"/>
              <w:rPr>
                <w:sz w:val="20"/>
                <w:szCs w:val="20"/>
                <w:lang w:val="fr-CA"/>
              </w:rPr>
            </w:pPr>
            <w:r w:rsidRPr="007C2115">
              <w:rPr>
                <w:sz w:val="20"/>
                <w:szCs w:val="20"/>
                <w:lang w:val="fr-CA"/>
              </w:rPr>
              <w:t xml:space="preserve">Droit des transports - Transport aérien - Conditions déraisonnables ou injustement discriminatoires - Personnes de grande taille ou obèses - Plaintes à l’Office des transports du Canada - Qualité pour présenter une plainte - La Cour d’appel fédérale a-t-elle eu raison de conclure que l’Office des transports du Canada ne pouvait appliquer les règles de droit relatives à la qualité pour agir dans le contexte de son régime de plaintes relatives au transport aérien? - La décision de l’Office des transports du Canada de ne pas entendre la plainte de l’intimé au motif qu’il n’avait pas la qualité pour agir était-elle raisonnable? - </w:t>
            </w:r>
            <w:r w:rsidRPr="007C2115">
              <w:rPr>
                <w:i/>
                <w:sz w:val="20"/>
                <w:szCs w:val="20"/>
                <w:lang w:val="fr-CA"/>
              </w:rPr>
              <w:t>Loi sur les transports au Canada</w:t>
            </w:r>
            <w:r w:rsidRPr="007C2115">
              <w:rPr>
                <w:sz w:val="20"/>
                <w:szCs w:val="20"/>
                <w:lang w:val="fr-CA"/>
              </w:rPr>
              <w:t>, L.C. 1996.</w:t>
            </w:r>
          </w:p>
          <w:p w:rsidR="00B611EE" w:rsidRPr="007C2115" w:rsidRDefault="00B611EE" w:rsidP="00F533BD">
            <w:pPr>
              <w:jc w:val="both"/>
              <w:rPr>
                <w:sz w:val="20"/>
                <w:szCs w:val="20"/>
                <w:lang w:val="fr-CA"/>
              </w:rPr>
            </w:pPr>
          </w:p>
        </w:tc>
      </w:tr>
    </w:tbl>
    <w:p w:rsidR="00B611EE" w:rsidRPr="007C2115" w:rsidRDefault="00B611EE" w:rsidP="00B611EE">
      <w:pPr>
        <w:widowControl w:val="0"/>
        <w:rPr>
          <w:sz w:val="20"/>
          <w:szCs w:val="20"/>
          <w:lang w:val="fr-CA"/>
        </w:rPr>
      </w:pPr>
    </w:p>
    <w:p w:rsidR="00B611EE" w:rsidRPr="007C2115" w:rsidRDefault="007C2115" w:rsidP="00B611EE">
      <w:pPr>
        <w:widowControl w:val="0"/>
        <w:rPr>
          <w:sz w:val="20"/>
          <w:szCs w:val="20"/>
        </w:rPr>
      </w:pPr>
      <w:r w:rsidRPr="007C2115">
        <w:rPr>
          <w:sz w:val="20"/>
          <w:szCs w:val="20"/>
          <w:lang w:val="fr-CA"/>
        </w:rPr>
        <w:pict>
          <v:rect id="_x0000_i1048" style="width:2in;height:1pt" o:hrpct="0" o:hralign="center" o:hrstd="t" o:hrnoshade="t" o:hr="t" fillcolor="black [3213]" stroked="f"/>
        </w:pict>
      </w:r>
    </w:p>
    <w:p w:rsidR="00B611EE" w:rsidRPr="007C2115" w:rsidRDefault="00B611EE" w:rsidP="00B611EE">
      <w:pPr>
        <w:widowControl w:val="0"/>
        <w:rPr>
          <w:sz w:val="20"/>
          <w:szCs w:val="20"/>
        </w:rPr>
      </w:pPr>
    </w:p>
    <w:p w:rsidR="004F1BC7" w:rsidRPr="007C2115" w:rsidRDefault="004F1BC7" w:rsidP="004F1BC7">
      <w:pPr>
        <w:widowControl w:val="0"/>
        <w:rPr>
          <w:sz w:val="20"/>
          <w:szCs w:val="20"/>
          <w:lang w:val="en-US"/>
        </w:rPr>
      </w:pPr>
      <w:r w:rsidRPr="007C2115">
        <w:rPr>
          <w:sz w:val="20"/>
          <w:szCs w:val="20"/>
          <w:lang w:val="en-US"/>
        </w:rPr>
        <w:t>0</w:t>
      </w:r>
      <w:r w:rsidR="00C556D2" w:rsidRPr="007C2115">
        <w:rPr>
          <w:sz w:val="20"/>
          <w:szCs w:val="20"/>
          <w:lang w:val="en-US"/>
        </w:rPr>
        <w:t>5</w:t>
      </w:r>
      <w:r w:rsidRPr="007C2115">
        <w:rPr>
          <w:sz w:val="20"/>
          <w:szCs w:val="20"/>
          <w:lang w:val="en-US"/>
        </w:rPr>
        <w:t>.10.2017</w:t>
      </w:r>
    </w:p>
    <w:p w:rsidR="004F1BC7" w:rsidRPr="007C2115" w:rsidRDefault="004F1BC7" w:rsidP="004F1BC7">
      <w:pPr>
        <w:widowControl w:val="0"/>
        <w:rPr>
          <w:sz w:val="20"/>
          <w:szCs w:val="20"/>
          <w:lang w:val="en-US"/>
        </w:rPr>
      </w:pPr>
    </w:p>
    <w:p w:rsidR="00C556D2" w:rsidRPr="007C2115" w:rsidRDefault="00C556D2" w:rsidP="00C556D2">
      <w:pPr>
        <w:widowControl w:val="0"/>
        <w:rPr>
          <w:sz w:val="20"/>
          <w:szCs w:val="20"/>
          <w:u w:val="single"/>
          <w:lang w:val="en-US"/>
        </w:rPr>
      </w:pPr>
      <w:r w:rsidRPr="007C2115">
        <w:rPr>
          <w:sz w:val="20"/>
          <w:szCs w:val="20"/>
          <w:lang w:val="en-US"/>
        </w:rPr>
        <w:t xml:space="preserve">Coram: </w:t>
      </w:r>
      <w:r w:rsidRPr="007C2115">
        <w:rPr>
          <w:sz w:val="20"/>
          <w:szCs w:val="20"/>
          <w:u w:val="single"/>
          <w:lang w:val="en-US"/>
        </w:rPr>
        <w:t>McLachlin C.J. and Abella, Moldaver, Karakatsanis, Wagner, Gascon, Côté, Brown and Rowe</w:t>
      </w:r>
    </w:p>
    <w:p w:rsidR="004F1BC7" w:rsidRPr="007C2115" w:rsidRDefault="004F1BC7" w:rsidP="004F1BC7">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F1BC7" w:rsidRPr="007C2115" w:rsidTr="00401702">
        <w:tc>
          <w:tcPr>
            <w:tcW w:w="4380" w:type="dxa"/>
            <w:tcMar>
              <w:left w:w="0" w:type="dxa"/>
              <w:right w:w="0" w:type="dxa"/>
            </w:tcMar>
          </w:tcPr>
          <w:p w:rsidR="004F1BC7" w:rsidRPr="007C2115" w:rsidRDefault="00C556D2" w:rsidP="00401702">
            <w:pPr>
              <w:jc w:val="both"/>
              <w:rPr>
                <w:b/>
                <w:sz w:val="20"/>
                <w:szCs w:val="20"/>
                <w:lang w:val="en-US"/>
              </w:rPr>
            </w:pPr>
            <w:r w:rsidRPr="007C2115">
              <w:rPr>
                <w:b/>
                <w:sz w:val="20"/>
                <w:szCs w:val="20"/>
                <w:lang w:val="en-US"/>
              </w:rPr>
              <w:t>James Chadwick Rankin, carrying on business as Rankin’s Garage &amp; Sales</w:t>
            </w:r>
          </w:p>
          <w:p w:rsidR="004F1BC7" w:rsidRPr="007C2115" w:rsidRDefault="004F1BC7" w:rsidP="00401702">
            <w:pPr>
              <w:jc w:val="both"/>
              <w:rPr>
                <w:b/>
                <w:sz w:val="20"/>
                <w:szCs w:val="20"/>
                <w:lang w:val="en-US"/>
              </w:rPr>
            </w:pPr>
          </w:p>
          <w:p w:rsidR="004F1BC7" w:rsidRPr="007C2115" w:rsidRDefault="004F1BC7" w:rsidP="00401702">
            <w:pPr>
              <w:jc w:val="both"/>
              <w:rPr>
                <w:sz w:val="20"/>
                <w:szCs w:val="20"/>
                <w:lang w:val="en-US"/>
              </w:rPr>
            </w:pPr>
            <w:r w:rsidRPr="007C2115">
              <w:rPr>
                <w:sz w:val="20"/>
                <w:szCs w:val="20"/>
                <w:lang w:val="en-US"/>
              </w:rPr>
              <w:tab/>
              <w:t>v. (</w:t>
            </w:r>
            <w:hyperlink r:id="rId43" w:history="1">
              <w:r w:rsidRPr="007C2115">
                <w:rPr>
                  <w:rStyle w:val="Hyperlink"/>
                  <w:sz w:val="20"/>
                  <w:szCs w:val="20"/>
                  <w:lang w:val="en-US"/>
                </w:rPr>
                <w:t>37</w:t>
              </w:r>
              <w:r w:rsidR="00C556D2" w:rsidRPr="007C2115">
                <w:rPr>
                  <w:rStyle w:val="Hyperlink"/>
                  <w:sz w:val="20"/>
                  <w:szCs w:val="20"/>
                  <w:lang w:val="en-US"/>
                </w:rPr>
                <w:t>323</w:t>
              </w:r>
            </w:hyperlink>
            <w:r w:rsidRPr="007C2115">
              <w:rPr>
                <w:sz w:val="20"/>
                <w:szCs w:val="20"/>
                <w:lang w:val="en-US"/>
              </w:rPr>
              <w:t>)</w:t>
            </w:r>
          </w:p>
          <w:p w:rsidR="004F1BC7" w:rsidRPr="007C2115" w:rsidRDefault="004F1BC7" w:rsidP="00401702">
            <w:pPr>
              <w:jc w:val="both"/>
              <w:rPr>
                <w:b/>
                <w:sz w:val="20"/>
                <w:szCs w:val="20"/>
                <w:lang w:val="en-US"/>
              </w:rPr>
            </w:pPr>
          </w:p>
          <w:p w:rsidR="004F1BC7" w:rsidRPr="007C2115" w:rsidRDefault="00C556D2" w:rsidP="00C556D2">
            <w:pPr>
              <w:jc w:val="both"/>
              <w:rPr>
                <w:sz w:val="20"/>
                <w:szCs w:val="20"/>
                <w:lang w:val="en-US"/>
              </w:rPr>
            </w:pPr>
            <w:r w:rsidRPr="007C2115">
              <w:rPr>
                <w:b/>
                <w:sz w:val="20"/>
                <w:szCs w:val="20"/>
                <w:lang w:val="en-US"/>
              </w:rPr>
              <w:t>J.J. by his Litigation Guardian, J.A.J. et al.</w:t>
            </w:r>
            <w:r w:rsidR="004F1BC7" w:rsidRPr="007C2115">
              <w:rPr>
                <w:b/>
                <w:sz w:val="20"/>
                <w:szCs w:val="20"/>
                <w:lang w:val="en-US"/>
              </w:rPr>
              <w:t xml:space="preserve"> (</w:t>
            </w:r>
            <w:r w:rsidRPr="007C2115">
              <w:rPr>
                <w:b/>
                <w:sz w:val="20"/>
                <w:szCs w:val="20"/>
                <w:lang w:val="en-US"/>
              </w:rPr>
              <w:t>Ont</w:t>
            </w:r>
            <w:r w:rsidR="004F1BC7" w:rsidRPr="007C2115">
              <w:rPr>
                <w:b/>
                <w:sz w:val="20"/>
                <w:szCs w:val="20"/>
                <w:lang w:val="en-US"/>
              </w:rPr>
              <w:t>.) (Civil) (By Leave)</w:t>
            </w:r>
          </w:p>
        </w:tc>
        <w:tc>
          <w:tcPr>
            <w:tcW w:w="720" w:type="dxa"/>
            <w:tcMar>
              <w:left w:w="0" w:type="dxa"/>
              <w:right w:w="0" w:type="dxa"/>
            </w:tcMar>
          </w:tcPr>
          <w:p w:rsidR="004F1BC7" w:rsidRPr="007C2115" w:rsidRDefault="004F1BC7" w:rsidP="00401702">
            <w:pPr>
              <w:jc w:val="both"/>
              <w:rPr>
                <w:sz w:val="20"/>
                <w:szCs w:val="20"/>
                <w:lang w:val="en-US"/>
              </w:rPr>
            </w:pPr>
          </w:p>
        </w:tc>
        <w:tc>
          <w:tcPr>
            <w:tcW w:w="4380" w:type="dxa"/>
            <w:tcMar>
              <w:left w:w="0" w:type="dxa"/>
              <w:right w:w="0" w:type="dxa"/>
            </w:tcMar>
          </w:tcPr>
          <w:p w:rsidR="005B5955" w:rsidRPr="007C2115" w:rsidRDefault="005B5955" w:rsidP="005B5955">
            <w:pPr>
              <w:rPr>
                <w:sz w:val="20"/>
                <w:szCs w:val="20"/>
              </w:rPr>
            </w:pPr>
            <w:r w:rsidRPr="007C2115">
              <w:rPr>
                <w:sz w:val="20"/>
                <w:szCs w:val="20"/>
              </w:rPr>
              <w:t xml:space="preserve">David S. Young, </w:t>
            </w:r>
            <w:r w:rsidRPr="007C2115">
              <w:rPr>
                <w:sz w:val="20"/>
                <w:szCs w:val="20"/>
                <w:lang w:val="en-US"/>
              </w:rPr>
              <w:t xml:space="preserve">Kevin R. Bridel, Cory Giordano and </w:t>
            </w:r>
            <w:r w:rsidRPr="007C2115">
              <w:rPr>
                <w:sz w:val="20"/>
                <w:szCs w:val="20"/>
              </w:rPr>
              <w:t xml:space="preserve">Marie-France Major </w:t>
            </w:r>
            <w:r w:rsidRPr="007C2115">
              <w:rPr>
                <w:sz w:val="20"/>
                <w:szCs w:val="20"/>
                <w:lang w:val="en-US"/>
              </w:rPr>
              <w:t xml:space="preserve">for the Appellant </w:t>
            </w:r>
            <w:r w:rsidRPr="007C2115">
              <w:rPr>
                <w:sz w:val="20"/>
                <w:szCs w:val="20"/>
                <w:lang w:val="en-US"/>
              </w:rPr>
              <w:tab/>
            </w:r>
          </w:p>
          <w:p w:rsidR="005B5955" w:rsidRPr="007C2115" w:rsidRDefault="005B5955" w:rsidP="005B5955">
            <w:pPr>
              <w:rPr>
                <w:sz w:val="20"/>
                <w:szCs w:val="20"/>
              </w:rPr>
            </w:pPr>
          </w:p>
          <w:p w:rsidR="005B5955" w:rsidRPr="007C2115" w:rsidRDefault="005B5955" w:rsidP="005B5955">
            <w:pPr>
              <w:rPr>
                <w:sz w:val="20"/>
                <w:szCs w:val="20"/>
              </w:rPr>
            </w:pPr>
            <w:r w:rsidRPr="007C2115">
              <w:rPr>
                <w:sz w:val="20"/>
                <w:szCs w:val="20"/>
              </w:rPr>
              <w:t>Maia Bent, Cynthia B. Kuehl and Alfonso E. Campos Reales f</w:t>
            </w:r>
            <w:r w:rsidRPr="007C2115">
              <w:rPr>
                <w:sz w:val="20"/>
                <w:szCs w:val="20"/>
                <w:lang w:val="en-US"/>
              </w:rPr>
              <w:t xml:space="preserve">or the respondents </w:t>
            </w:r>
            <w:r w:rsidRPr="007C2115">
              <w:rPr>
                <w:sz w:val="20"/>
                <w:szCs w:val="20"/>
              </w:rPr>
              <w:t>J.J. by his Litigation Guardian, J.A.J., et al.</w:t>
            </w:r>
          </w:p>
          <w:p w:rsidR="00B55CBB" w:rsidRPr="007C2115" w:rsidRDefault="00B55CBB" w:rsidP="00B55CBB">
            <w:pPr>
              <w:jc w:val="both"/>
              <w:rPr>
                <w:sz w:val="20"/>
                <w:szCs w:val="20"/>
              </w:rPr>
            </w:pPr>
          </w:p>
          <w:p w:rsidR="00B55CBB" w:rsidRPr="007C2115" w:rsidRDefault="00B55CBB" w:rsidP="00B55CBB">
            <w:pPr>
              <w:jc w:val="both"/>
              <w:rPr>
                <w:sz w:val="20"/>
                <w:szCs w:val="20"/>
              </w:rPr>
            </w:pPr>
            <w:r w:rsidRPr="007C2115">
              <w:rPr>
                <w:sz w:val="20"/>
                <w:szCs w:val="20"/>
              </w:rPr>
              <w:t>Jennifer Chapman and John Friendly f</w:t>
            </w:r>
            <w:r w:rsidRPr="007C2115">
              <w:rPr>
                <w:sz w:val="20"/>
                <w:szCs w:val="20"/>
                <w:lang w:val="en-US"/>
              </w:rPr>
              <w:t xml:space="preserve">or the respondents </w:t>
            </w:r>
            <w:r w:rsidRPr="007C2115">
              <w:rPr>
                <w:sz w:val="20"/>
                <w:szCs w:val="20"/>
              </w:rPr>
              <w:t>C.C.</w:t>
            </w:r>
          </w:p>
          <w:p w:rsidR="00B55CBB" w:rsidRPr="007C2115" w:rsidRDefault="00B55CBB" w:rsidP="00B55CBB">
            <w:pPr>
              <w:jc w:val="both"/>
              <w:rPr>
                <w:sz w:val="20"/>
                <w:szCs w:val="20"/>
              </w:rPr>
            </w:pPr>
          </w:p>
          <w:p w:rsidR="00B55CBB" w:rsidRPr="007C2115" w:rsidRDefault="00B55CBB" w:rsidP="00B55CBB">
            <w:pPr>
              <w:jc w:val="both"/>
              <w:rPr>
                <w:sz w:val="20"/>
                <w:szCs w:val="20"/>
              </w:rPr>
            </w:pPr>
            <w:r w:rsidRPr="007C2115">
              <w:rPr>
                <w:sz w:val="20"/>
                <w:szCs w:val="20"/>
              </w:rPr>
              <w:t xml:space="preserve">Gavin MacKenzie and </w:t>
            </w:r>
            <w:r w:rsidRPr="007C2115">
              <w:rPr>
                <w:sz w:val="20"/>
                <w:szCs w:val="20"/>
                <w:lang w:val="en-US"/>
              </w:rPr>
              <w:t xml:space="preserve">Brooke MacKenzie for the intervener </w:t>
            </w:r>
            <w:r w:rsidRPr="007C2115">
              <w:rPr>
                <w:sz w:val="20"/>
                <w:szCs w:val="20"/>
              </w:rPr>
              <w:t>Ontario Trial Lawyers Association</w:t>
            </w:r>
          </w:p>
          <w:p w:rsidR="00B55CBB" w:rsidRPr="007C2115" w:rsidRDefault="00B55CBB" w:rsidP="00B55CBB">
            <w:pPr>
              <w:jc w:val="both"/>
              <w:rPr>
                <w:sz w:val="20"/>
                <w:szCs w:val="20"/>
                <w:lang w:val="en-US"/>
              </w:rPr>
            </w:pPr>
          </w:p>
          <w:p w:rsidR="00B55CBB" w:rsidRPr="007C2115" w:rsidRDefault="00B55CBB" w:rsidP="00B55CBB">
            <w:pPr>
              <w:jc w:val="both"/>
              <w:rPr>
                <w:sz w:val="20"/>
                <w:szCs w:val="20"/>
                <w:lang w:val="en-US"/>
              </w:rPr>
            </w:pPr>
            <w:r w:rsidRPr="007C2115">
              <w:rPr>
                <w:sz w:val="20"/>
                <w:szCs w:val="20"/>
                <w:lang w:val="en-US"/>
              </w:rPr>
              <w:t>Bryn E. Gray, Mary Birdsell and Carole Piovesan for the intervener Justice for Children and Youth</w:t>
            </w:r>
          </w:p>
          <w:p w:rsidR="004F1BC7" w:rsidRPr="007C2115" w:rsidRDefault="004F1BC7" w:rsidP="00B55CBB">
            <w:pPr>
              <w:jc w:val="both"/>
              <w:rPr>
                <w:sz w:val="20"/>
                <w:szCs w:val="20"/>
                <w:lang w:val="en-US"/>
              </w:rPr>
            </w:pPr>
          </w:p>
          <w:p w:rsidR="004F1BC7" w:rsidRPr="007C2115" w:rsidRDefault="004F1BC7" w:rsidP="004F1BC7">
            <w:pPr>
              <w:jc w:val="both"/>
              <w:rPr>
                <w:sz w:val="20"/>
                <w:szCs w:val="20"/>
                <w:lang w:val="en-US"/>
              </w:rPr>
            </w:pPr>
          </w:p>
        </w:tc>
      </w:tr>
    </w:tbl>
    <w:p w:rsidR="004F1BC7" w:rsidRPr="007C2115" w:rsidRDefault="004F1BC7" w:rsidP="004F1BC7">
      <w:pPr>
        <w:widowControl w:val="0"/>
        <w:jc w:val="both"/>
        <w:rPr>
          <w:sz w:val="20"/>
          <w:szCs w:val="20"/>
          <w:lang w:val="en-US"/>
        </w:rPr>
      </w:pPr>
    </w:p>
    <w:p w:rsidR="004F1BC7" w:rsidRPr="007C2115" w:rsidRDefault="004F1BC7" w:rsidP="004F1BC7">
      <w:pPr>
        <w:widowControl w:val="0"/>
        <w:jc w:val="both"/>
        <w:rPr>
          <w:sz w:val="20"/>
          <w:szCs w:val="20"/>
        </w:rPr>
      </w:pPr>
      <w:r w:rsidRPr="007C2115">
        <w:rPr>
          <w:b/>
          <w:sz w:val="20"/>
          <w:szCs w:val="20"/>
        </w:rPr>
        <w:t xml:space="preserve">RESERVED / </w:t>
      </w:r>
      <w:r w:rsidRPr="007C2115">
        <w:rPr>
          <w:b/>
          <w:sz w:val="20"/>
          <w:szCs w:val="20"/>
          <w:lang w:val="en-US"/>
        </w:rPr>
        <w:t>EN DÉLIBÉRÉ</w:t>
      </w:r>
    </w:p>
    <w:p w:rsidR="004F1BC7" w:rsidRPr="007C2115" w:rsidRDefault="004F1BC7" w:rsidP="004F1BC7">
      <w:pPr>
        <w:jc w:val="both"/>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F1BC7" w:rsidRPr="007C2115" w:rsidTr="00401702">
        <w:tc>
          <w:tcPr>
            <w:tcW w:w="4380" w:type="dxa"/>
            <w:tcMar>
              <w:left w:w="0" w:type="dxa"/>
              <w:right w:w="0" w:type="dxa"/>
            </w:tcMar>
          </w:tcPr>
          <w:p w:rsidR="004F1BC7" w:rsidRPr="007C2115" w:rsidRDefault="004F1BC7" w:rsidP="00401702">
            <w:pPr>
              <w:widowControl w:val="0"/>
              <w:jc w:val="both"/>
              <w:rPr>
                <w:b/>
                <w:sz w:val="20"/>
                <w:szCs w:val="20"/>
                <w:u w:val="single"/>
              </w:rPr>
            </w:pPr>
            <w:r w:rsidRPr="007C2115">
              <w:rPr>
                <w:b/>
                <w:sz w:val="20"/>
                <w:szCs w:val="20"/>
                <w:u w:val="single"/>
              </w:rPr>
              <w:lastRenderedPageBreak/>
              <w:t>Nature of the case:</w:t>
            </w:r>
          </w:p>
          <w:p w:rsidR="004F1BC7" w:rsidRPr="007C2115" w:rsidRDefault="004F1BC7" w:rsidP="00401702">
            <w:pPr>
              <w:widowControl w:val="0"/>
              <w:jc w:val="both"/>
              <w:rPr>
                <w:b/>
                <w:sz w:val="20"/>
                <w:szCs w:val="20"/>
              </w:rPr>
            </w:pPr>
          </w:p>
          <w:p w:rsidR="00B55CBB" w:rsidRPr="007C2115" w:rsidRDefault="00B55CBB" w:rsidP="00B55CBB">
            <w:pPr>
              <w:widowControl w:val="0"/>
              <w:jc w:val="both"/>
              <w:rPr>
                <w:sz w:val="20"/>
                <w:szCs w:val="20"/>
              </w:rPr>
            </w:pPr>
            <w:r w:rsidRPr="007C2115">
              <w:rPr>
                <w:sz w:val="20"/>
                <w:szCs w:val="20"/>
              </w:rPr>
              <w:t>Torts - Negligence - Duty of Care - Motor vehicles - Minors -Teenagers consuming alcohol and marijuana, trespassing on commercial garage lot and stealing car - Single car crash causing catastrophic brain injury to passenger - Whether property owners owe duty of care to trespassers and thieves injured during commission of crime - Whether trespassing teenagers are owed enhanced duty of care by virtue of status as minors - Whether duty of care is negated when teenagers participate in criminal activity</w:t>
            </w:r>
          </w:p>
          <w:p w:rsidR="004F1BC7" w:rsidRPr="007C2115" w:rsidRDefault="004F1BC7" w:rsidP="00401702">
            <w:pPr>
              <w:jc w:val="both"/>
              <w:rPr>
                <w:sz w:val="20"/>
                <w:szCs w:val="20"/>
              </w:rPr>
            </w:pPr>
          </w:p>
        </w:tc>
        <w:tc>
          <w:tcPr>
            <w:tcW w:w="720" w:type="dxa"/>
            <w:tcMar>
              <w:left w:w="0" w:type="dxa"/>
              <w:right w:w="0" w:type="dxa"/>
            </w:tcMar>
          </w:tcPr>
          <w:p w:rsidR="004F1BC7" w:rsidRPr="007C2115" w:rsidRDefault="004F1BC7" w:rsidP="00401702">
            <w:pPr>
              <w:widowControl w:val="0"/>
              <w:jc w:val="both"/>
              <w:rPr>
                <w:sz w:val="20"/>
                <w:szCs w:val="20"/>
              </w:rPr>
            </w:pPr>
          </w:p>
        </w:tc>
        <w:tc>
          <w:tcPr>
            <w:tcW w:w="4380" w:type="dxa"/>
            <w:tcMar>
              <w:left w:w="0" w:type="dxa"/>
              <w:right w:w="0" w:type="dxa"/>
            </w:tcMar>
          </w:tcPr>
          <w:p w:rsidR="004F1BC7" w:rsidRPr="007C2115" w:rsidRDefault="004F1BC7" w:rsidP="00401702">
            <w:pPr>
              <w:widowControl w:val="0"/>
              <w:jc w:val="both"/>
              <w:rPr>
                <w:b/>
                <w:sz w:val="20"/>
                <w:szCs w:val="20"/>
                <w:u w:val="single"/>
                <w:lang w:val="fr-CA"/>
              </w:rPr>
            </w:pPr>
            <w:r w:rsidRPr="007C2115">
              <w:rPr>
                <w:b/>
                <w:sz w:val="20"/>
                <w:szCs w:val="20"/>
                <w:u w:val="single"/>
                <w:lang w:val="fr-CA"/>
              </w:rPr>
              <w:t>Nature de la cause :</w:t>
            </w:r>
          </w:p>
          <w:p w:rsidR="004F1BC7" w:rsidRPr="007C2115" w:rsidRDefault="004F1BC7" w:rsidP="00401702">
            <w:pPr>
              <w:widowControl w:val="0"/>
              <w:jc w:val="both"/>
              <w:rPr>
                <w:sz w:val="20"/>
                <w:szCs w:val="20"/>
                <w:lang w:val="fr-CA"/>
              </w:rPr>
            </w:pPr>
          </w:p>
          <w:p w:rsidR="00B55CBB" w:rsidRPr="007C2115" w:rsidRDefault="00B55CBB" w:rsidP="00B55CBB">
            <w:pPr>
              <w:widowControl w:val="0"/>
              <w:jc w:val="both"/>
              <w:rPr>
                <w:sz w:val="20"/>
                <w:szCs w:val="20"/>
                <w:lang w:val="fr-CA"/>
              </w:rPr>
            </w:pPr>
            <w:r w:rsidRPr="007C2115">
              <w:rPr>
                <w:sz w:val="20"/>
                <w:szCs w:val="20"/>
                <w:lang w:val="fr-CA"/>
              </w:rPr>
              <w:t>Responsabilité délictuelle - Négligence - Obligation de diligence - Véhicules automobiles - Mineurs - Des adolescents ont consommé de l’alcool et de la marijuana, ils se sont introduits sans autorisation sur le terrain d’un garage commercial et ils ont volé une voiture - Un passager a subi un traumatisme crânien catastrophique lors d’un accident automobile impliquant une seule voiture - Les propriétaires d’un bien ont-ils une obligation de diligence envers des intrus et des voleurs blessés pendant la perpétration d’un crime? - L’obligation de diligence envers les adolescents qui ont commis l’intrusion est-elle plus onéreuse du fait de leur minorité? - L’obligation de diligence est-elle écartée lorsque les adolescents ont participé à une activité criminelle?</w:t>
            </w:r>
          </w:p>
          <w:p w:rsidR="004F1BC7" w:rsidRPr="007C2115" w:rsidRDefault="004F1BC7" w:rsidP="004F1BC7">
            <w:pPr>
              <w:jc w:val="both"/>
              <w:rPr>
                <w:sz w:val="20"/>
                <w:szCs w:val="20"/>
                <w:lang w:val="fr-CA"/>
              </w:rPr>
            </w:pPr>
          </w:p>
        </w:tc>
      </w:tr>
    </w:tbl>
    <w:p w:rsidR="004F1BC7" w:rsidRPr="007C2115" w:rsidRDefault="004F1BC7" w:rsidP="004F1BC7">
      <w:pPr>
        <w:widowControl w:val="0"/>
        <w:rPr>
          <w:sz w:val="20"/>
          <w:szCs w:val="20"/>
          <w:lang w:val="fr-CA"/>
        </w:rPr>
      </w:pPr>
    </w:p>
    <w:p w:rsidR="007C47C2" w:rsidRPr="007C2115" w:rsidRDefault="007C47C2" w:rsidP="007C47C2">
      <w:pPr>
        <w:widowControl w:val="0"/>
        <w:rPr>
          <w:sz w:val="20"/>
          <w:szCs w:val="20"/>
          <w:lang w:val="fr-CA"/>
        </w:rPr>
      </w:pPr>
    </w:p>
    <w:p w:rsidR="00E940EB" w:rsidRPr="007C2115" w:rsidRDefault="007C2115" w:rsidP="00732DB7">
      <w:pPr>
        <w:widowControl w:val="0"/>
        <w:rPr>
          <w:sz w:val="20"/>
          <w:szCs w:val="20"/>
          <w:lang w:val="en-US"/>
        </w:rPr>
      </w:pPr>
      <w:r w:rsidRPr="007C2115">
        <w:rPr>
          <w:sz w:val="20"/>
          <w:szCs w:val="20"/>
          <w:lang w:val="fr-CA"/>
        </w:rPr>
        <w:pict>
          <v:rect id="_x0000_i1049" style="width:2in;height:1pt" o:hrpct="0" o:hralign="center" o:hrstd="t" o:hrnoshade="t" o:hr="t" fillcolor="black [3213]" stroked="f"/>
        </w:pict>
      </w:r>
    </w:p>
    <w:p w:rsidR="00D004FC" w:rsidRPr="007C2115" w:rsidRDefault="00D004FC" w:rsidP="00732DB7">
      <w:pPr>
        <w:widowControl w:val="0"/>
        <w:rPr>
          <w:sz w:val="20"/>
          <w:szCs w:val="20"/>
          <w:lang w:val="en-US"/>
        </w:rPr>
      </w:pPr>
    </w:p>
    <w:p w:rsidR="0056248C" w:rsidRPr="007C2115" w:rsidRDefault="0056248C" w:rsidP="00732DB7">
      <w:pPr>
        <w:widowControl w:val="0"/>
        <w:rPr>
          <w:sz w:val="20"/>
          <w:szCs w:val="20"/>
          <w:lang w:val="en-US"/>
        </w:rPr>
      </w:pPr>
    </w:p>
    <w:p w:rsidR="00732DB7" w:rsidRPr="007C2115" w:rsidRDefault="00732DB7" w:rsidP="00732DB7">
      <w:pPr>
        <w:widowControl w:val="0"/>
        <w:rPr>
          <w:sz w:val="20"/>
          <w:szCs w:val="20"/>
          <w:lang w:val="en-US"/>
        </w:rPr>
      </w:pPr>
    </w:p>
    <w:p w:rsidR="00732DB7" w:rsidRPr="007C2115" w:rsidRDefault="00732DB7" w:rsidP="00732DB7">
      <w:pPr>
        <w:widowControl w:val="0"/>
        <w:rPr>
          <w:sz w:val="20"/>
          <w:szCs w:val="20"/>
          <w:lang w:val="en-US"/>
        </w:rPr>
        <w:sectPr w:rsidR="00732DB7" w:rsidRPr="007C2115" w:rsidSect="00732DB7">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C2115" w:rsidTr="0085476B">
        <w:tc>
          <w:tcPr>
            <w:tcW w:w="4200" w:type="dxa"/>
            <w:tcMar>
              <w:left w:w="0" w:type="dxa"/>
              <w:right w:w="0" w:type="dxa"/>
            </w:tcMar>
          </w:tcPr>
          <w:p w:rsidR="00FF6EEC" w:rsidRPr="007C2115" w:rsidRDefault="00FF6EEC" w:rsidP="0085476B">
            <w:pPr>
              <w:keepNext/>
              <w:keepLines/>
              <w:tabs>
                <w:tab w:val="left" w:pos="-1440"/>
                <w:tab w:val="left" w:pos="-720"/>
              </w:tabs>
              <w:rPr>
                <w:b/>
                <w:szCs w:val="24"/>
              </w:rPr>
            </w:pPr>
            <w:r w:rsidRPr="007C2115">
              <w:rPr>
                <w:b/>
                <w:szCs w:val="24"/>
              </w:rPr>
              <w:lastRenderedPageBreak/>
              <w:t>PRONOUNCEMENTS OF APPEALS</w:t>
            </w:r>
            <w:r w:rsidR="0085476B" w:rsidRPr="007C2115">
              <w:rPr>
                <w:b/>
                <w:szCs w:val="24"/>
              </w:rPr>
              <w:t xml:space="preserve"> </w:t>
            </w:r>
            <w:r w:rsidRPr="007C2115">
              <w:rPr>
                <w:b/>
                <w:szCs w:val="24"/>
              </w:rPr>
              <w:t>RESERVED</w:t>
            </w:r>
          </w:p>
          <w:p w:rsidR="00FF6EEC" w:rsidRPr="007C211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7C211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7C2115">
              <w:rPr>
                <w:b/>
                <w:szCs w:val="24"/>
              </w:rPr>
              <w:t>Reasons for judgment are available</w:t>
            </w:r>
          </w:p>
        </w:tc>
        <w:tc>
          <w:tcPr>
            <w:tcW w:w="1200" w:type="dxa"/>
            <w:tcMar>
              <w:left w:w="0" w:type="dxa"/>
              <w:right w:w="0" w:type="dxa"/>
            </w:tcMar>
          </w:tcPr>
          <w:p w:rsidR="00FF6EEC" w:rsidRPr="007C2115" w:rsidRDefault="00FF6EEC" w:rsidP="00FF6EEC">
            <w:pPr>
              <w:keepNext/>
              <w:keepLines/>
              <w:tabs>
                <w:tab w:val="left" w:pos="-1440"/>
                <w:tab w:val="left" w:pos="-720"/>
              </w:tabs>
              <w:jc w:val="center"/>
              <w:rPr>
                <w:b/>
                <w:szCs w:val="24"/>
              </w:rPr>
            </w:pPr>
          </w:p>
          <w:p w:rsidR="00FF6EEC" w:rsidRPr="007C2115" w:rsidRDefault="00FF6EEC" w:rsidP="00FF6EEC">
            <w:pPr>
              <w:keepNext/>
              <w:keepLines/>
              <w:tabs>
                <w:tab w:val="left" w:pos="-1440"/>
                <w:tab w:val="left" w:pos="-720"/>
              </w:tabs>
              <w:jc w:val="center"/>
              <w:rPr>
                <w:b/>
                <w:szCs w:val="24"/>
              </w:rPr>
            </w:pPr>
          </w:p>
          <w:p w:rsidR="00FF6EEC" w:rsidRPr="007C2115" w:rsidRDefault="00FF6EEC" w:rsidP="00FF6EEC">
            <w:pPr>
              <w:keepNext/>
              <w:keepLines/>
              <w:tabs>
                <w:tab w:val="left" w:pos="-1440"/>
                <w:tab w:val="left" w:pos="-720"/>
              </w:tabs>
              <w:jc w:val="center"/>
              <w:rPr>
                <w:b/>
                <w:szCs w:val="24"/>
              </w:rPr>
            </w:pPr>
          </w:p>
          <w:p w:rsidR="00FF6EEC" w:rsidRPr="007C2115" w:rsidRDefault="00FF6EEC" w:rsidP="00FF6EEC">
            <w:pPr>
              <w:keepNext/>
              <w:keepLines/>
              <w:tabs>
                <w:tab w:val="left" w:pos="-1440"/>
                <w:tab w:val="left" w:pos="-720"/>
              </w:tabs>
              <w:jc w:val="center"/>
              <w:rPr>
                <w:b/>
                <w:szCs w:val="24"/>
              </w:rPr>
            </w:pPr>
          </w:p>
          <w:p w:rsidR="00FF6EEC" w:rsidRPr="007C2115"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7C2115" w:rsidRDefault="00FF6EEC" w:rsidP="00FF6EEC">
            <w:pPr>
              <w:keepNext/>
              <w:keepLines/>
              <w:tabs>
                <w:tab w:val="left" w:pos="-1440"/>
                <w:tab w:val="left" w:pos="-720"/>
              </w:tabs>
              <w:rPr>
                <w:b/>
                <w:szCs w:val="24"/>
                <w:lang w:val="fr-CA"/>
              </w:rPr>
            </w:pPr>
            <w:r w:rsidRPr="007C2115">
              <w:rPr>
                <w:b/>
                <w:szCs w:val="24"/>
                <w:lang w:val="fr-CA"/>
              </w:rPr>
              <w:t>JUGEMENTS RENDUS SUR LES APPELS EN DÉLIBÉRÉ</w:t>
            </w:r>
          </w:p>
          <w:p w:rsidR="00FF6EEC" w:rsidRPr="007C211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7C2115"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7C2115">
              <w:rPr>
                <w:b/>
                <w:szCs w:val="24"/>
                <w:lang w:val="fr-CA"/>
              </w:rPr>
              <w:t>Les motifs de jugement sont disponibles</w:t>
            </w:r>
          </w:p>
        </w:tc>
      </w:tr>
    </w:tbl>
    <w:p w:rsidR="00FF6EEC" w:rsidRPr="007C2115" w:rsidRDefault="00FF6EEC" w:rsidP="00FF6EEC">
      <w:pPr>
        <w:rPr>
          <w:b/>
          <w:sz w:val="20"/>
          <w:szCs w:val="20"/>
          <w:lang w:val="fr-CA"/>
        </w:rPr>
      </w:pPr>
    </w:p>
    <w:p w:rsidR="004E1772" w:rsidRPr="007C2115" w:rsidRDefault="004E1772" w:rsidP="00AF10D2">
      <w:pPr>
        <w:ind w:left="1418" w:hanging="1418"/>
        <w:jc w:val="both"/>
        <w:rPr>
          <w:iCs/>
          <w:sz w:val="20"/>
        </w:rPr>
      </w:pPr>
      <w:r w:rsidRPr="007C2115">
        <w:rPr>
          <w:b/>
          <w:sz w:val="20"/>
        </w:rPr>
        <w:fldChar w:fldCharType="begin"/>
      </w:r>
      <w:r w:rsidRPr="007C2115">
        <w:rPr>
          <w:b/>
          <w:sz w:val="20"/>
        </w:rPr>
        <w:instrText xml:space="preserve"> SEQ CHAPTER \h \r 1</w:instrText>
      </w:r>
      <w:r w:rsidRPr="007C2115">
        <w:rPr>
          <w:b/>
          <w:sz w:val="20"/>
        </w:rPr>
        <w:fldChar w:fldCharType="end"/>
      </w:r>
      <w:r w:rsidRPr="007C2115">
        <w:rPr>
          <w:b/>
          <w:sz w:val="20"/>
        </w:rPr>
        <w:t xml:space="preserve">37037 </w:t>
      </w:r>
      <w:r w:rsidRPr="007C2115">
        <w:rPr>
          <w:color w:val="FF0000"/>
          <w:sz w:val="20"/>
        </w:rPr>
        <w:tab/>
      </w:r>
      <w:r w:rsidRPr="007C2115">
        <w:rPr>
          <w:b/>
          <w:iCs/>
          <w:sz w:val="20"/>
          <w:u w:val="single"/>
        </w:rPr>
        <w:t xml:space="preserve">Attorney General of Canada v. Larry Philip Fontaine in his personal capacity and in his capacity as the executor of the estate of Agnes Mary Fontaine, deceased, Michelline Ammaq, Percy Archie, Charles Baxter Sr., Elijah Baxter, Evelyn Baxter, Donald Belcourt, Nora Bernard, John Bosum, Janet Brewster, Rhonda Buffalo, Ernestine Caibaiosai-Gidmark, Michael Carpan, Brenda Cyr, Deanna Cyr, Malcolm Dawson, Ann Dene, Benny Doctor, Lucy Doctor, James Fontaine in his personal capacity and in his capacity as the executor of the estate of Agnes Mary Fontaine, deceased, Vincent Bradley Fontaine, Dana Eva Marie Francey, Peggy Good, Fred Kelly, Rosemarie Kuptana, Elizabeth Kusiak, Theresa Larocque, Jane McCullum, Cornelius McComber, Veronica Marten, Stanley Thomas Nepetaypo, Flora Northwest, Norman Pauchey, Camble Quatell, Alvin Barney Saulteaux, Christine Semple, Dennis Smokeyday, Kenneth Sparvier, Edward Tapiatic, Helen Winderman, Adrian Yellowknee, Presbyterian Church in Canada, General Synod of the Anglican Church of Canada, United Church of Canada, Board of Home Missions of the United Church of Canada, Women’s Missionary Society of the Presbyterian Church, Baptist Church in Canada, Board of Home Missions and Social Services of the Presbyterian Church in Bay, Canada Impact North Ministries of the Company for the Propagation of the Gospel in New England (also known as the New England Company),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(also known as the 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Westminster, Synod of the Diocese of Yukon, Trustee Board of the Presbyterian Church in Canada, Board of Home Missions and Social Service of the Presbyterian Church of Canada, Women’s Missionary Society of the United Church of Canada, Sisters of Charity, a Body Corporate also known as Sisters of Charity of St. Vincent de Paul, Halifax, also known as Sisters of Charity Halifax, Roman Catholic Episcopal Corporation of Halifax, Soeurs de Notre-Dame-Auxiliatrice, Soeurs de St-François D’Assise, Institut des Soeurs du Bon Conseil, Soeurs de Saint Joseph de Saint-Hyacinthe, Soeurs de Jésus-Marie, Soeurs de l’Assomption de la Sainte Vierge, Soeurs de l’Assomption de la Sainte Vierge de l’Alberta, Soeurs Missionnaires du Christ-Roi, Soeurs de la Charité de St-Hyacinthe, Oeuvres Oblates de l’Ontario, Résidences Oblates du Québec, Corporation Épiscopale Catholique Romaine de la Baie James (the Roman Catholic Episcopal Corporation of James Bay), Catholic Diocese of Moosonee, Soeurs Grises de Montréal/Grey Nuns of Montréal, Sisters of Charity (Grey Nuns) of Alberta, Soeurs de la Charité des T.N.-O., Hôtel Dieu de Nicolet, Grey Nuns of Manitoba Inc. — Soeurs Grises du Manitoba Inc., Corporation Épiscopale Catholique Romaine de la Baie d’Hudson — Roman Catholic Episcopal Corporation of Hudson’s Bay, Missionary Oblates — Grandin Province, Oblats de Marie Immaculée du Manitoba, Archiepiscopal Corporation of Regina, Sisters of the Presentation, Sisters of St. Joseph of Sault Ste. Marie, Sisters of Charity of Ottawa, Oblates of Mary Immaculate — St. Peter’s Province, Sisters of Saint Ann, Sisters of Instruction of the Child Jesus, Benedictine Sisters of Mt. Angel Oregon, Pères Montfortains, Roman Catholic Bishop of Kamloops, Corporation Sole, Bishop of Victoria, Corporation Sole, Roman Catholic Bishop of Nelson, Corporation Sole, Order of the Oblates of Mary Immaculate in the Province of British Columbia, Sisters of Charity of Providence of Western Canada, Corporation Épiscopale Catholique Romaine de Grouard, Roman Catholic Episcopal Corporation of Keewatin, Corporation Archiépiscopale Catholique Romaine de St-Boniface, Missionnaires Oblates Soeurs de St-Boniface — Missionary Oblates Sisters of St. Boniface, Roman Catholic Archiepiscopal Corporation of Winnipeg, Corporation Épiscopale Catholique Romaine de Prince Albert, Roman Catholic Bishop of Thunder Bay, Immaculate Heart </w:t>
      </w:r>
      <w:r w:rsidRPr="007C2115">
        <w:rPr>
          <w:b/>
          <w:iCs/>
          <w:sz w:val="20"/>
          <w:u w:val="single"/>
        </w:rPr>
        <w:lastRenderedPageBreak/>
        <w:t>Community of Los Angeles CA, Archdiocese of Vancouver — Roman Catholic Archbishop of Vancouver, Roman Catholic Diocese of Whitehorse, Catholic Episcopal Corporation of Mackenzie-Fort Smith, Roman Catholic Episcopal Corporation of Prince Rupert, Episcopal Corporation of Saskatoon, OMI Lacombe Canada Inc., Mt. Angel Abbey Inc., National Centre for Truth and Reconciliation, Assembly of First Nations, Independent Counsel, Inuit Representatives and Chief Adjudicator of the Indian Residential Schools Adjudication Secretariat – and – Privacy Commissioner of Canada, Coalition to Preserve Truth and Information Commissioner of Canada</w:t>
      </w:r>
      <w:r w:rsidRPr="007C2115">
        <w:rPr>
          <w:iCs/>
          <w:sz w:val="20"/>
        </w:rPr>
        <w:t xml:space="preserve"> (Ont.)</w:t>
      </w:r>
      <w:r w:rsidR="005B0CB0" w:rsidRPr="007C2115">
        <w:rPr>
          <w:iCs/>
          <w:sz w:val="20"/>
        </w:rPr>
        <w:t xml:space="preserve"> </w:t>
      </w:r>
    </w:p>
    <w:p w:rsidR="004E1772" w:rsidRPr="007C2115" w:rsidRDefault="005B0CB0" w:rsidP="005B0CB0">
      <w:pPr>
        <w:jc w:val="both"/>
        <w:rPr>
          <w:sz w:val="20"/>
        </w:rPr>
      </w:pPr>
      <w:r w:rsidRPr="007C2115">
        <w:rPr>
          <w:sz w:val="20"/>
        </w:rPr>
        <w:tab/>
      </w:r>
      <w:r w:rsidRPr="007C2115">
        <w:rPr>
          <w:sz w:val="20"/>
        </w:rPr>
        <w:tab/>
      </w:r>
      <w:r w:rsidR="004E1772" w:rsidRPr="007C2115">
        <w:rPr>
          <w:b/>
          <w:sz w:val="20"/>
        </w:rPr>
        <w:t>2017 SCC 47 / 2017 CSC 47</w:t>
      </w:r>
    </w:p>
    <w:p w:rsidR="004E1772" w:rsidRPr="007C2115" w:rsidRDefault="004E1772" w:rsidP="004E177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4E1772" w:rsidRPr="007C2115" w:rsidRDefault="004E1772" w:rsidP="005B0CB0">
      <w:pPr>
        <w:ind w:left="1418" w:hanging="1440"/>
        <w:rPr>
          <w:sz w:val="20"/>
        </w:rPr>
      </w:pPr>
      <w:r w:rsidRPr="007C2115">
        <w:rPr>
          <w:sz w:val="20"/>
        </w:rPr>
        <w:t>Coram:</w:t>
      </w:r>
      <w:r w:rsidRPr="007C2115">
        <w:rPr>
          <w:sz w:val="20"/>
        </w:rPr>
        <w:tab/>
      </w:r>
      <w:r w:rsidRPr="007C2115">
        <w:rPr>
          <w:sz w:val="20"/>
          <w:u w:val="single"/>
        </w:rPr>
        <w:t>McLachlin C.J. and Karakatsanis, Wagner, Gascon, Côté, Brown and Rowe JJ.</w:t>
      </w:r>
    </w:p>
    <w:p w:rsidR="004E1772" w:rsidRPr="007C2115" w:rsidRDefault="004E1772" w:rsidP="004E1772">
      <w:pPr>
        <w:rPr>
          <w:sz w:val="20"/>
        </w:rPr>
      </w:pPr>
    </w:p>
    <w:p w:rsidR="004E1772" w:rsidRPr="007C2115" w:rsidRDefault="004E1772" w:rsidP="004E1772">
      <w:pPr>
        <w:rPr>
          <w:sz w:val="20"/>
        </w:rPr>
      </w:pPr>
      <w:r w:rsidRPr="007C2115">
        <w:rPr>
          <w:sz w:val="20"/>
        </w:rPr>
        <w:t>The appeal from the judgment of the Court of Appeal for Ontario, Numbers C59310, C59311 and C59320, 2016 ONCA 241, dated April 4, 2016, heard on May 25, 2017, is dismissed with costs to the Independent Counsel.</w:t>
      </w:r>
    </w:p>
    <w:p w:rsidR="004E1772" w:rsidRPr="007C2115" w:rsidRDefault="004E1772" w:rsidP="004E1772">
      <w:pPr>
        <w:rPr>
          <w:sz w:val="20"/>
        </w:rPr>
      </w:pPr>
    </w:p>
    <w:p w:rsidR="004E1772" w:rsidRPr="007C2115" w:rsidRDefault="004E1772" w:rsidP="004E1772">
      <w:pPr>
        <w:rPr>
          <w:sz w:val="20"/>
          <w:lang w:val="fr-CA"/>
        </w:rPr>
      </w:pPr>
      <w:r w:rsidRPr="007C2115">
        <w:rPr>
          <w:sz w:val="20"/>
          <w:lang w:val="fr-CA"/>
        </w:rPr>
        <w:t>L’appel interjeté contre l’arrêt de la Cour d’appel de l’Ontario, numéros C59310, C59311 et C59320, 2016 ONCA 241, daté du 4 avril 2016, entendu le 25 mai 2017, est rejeté avec dépens en faveur des avocats indépendants.</w:t>
      </w:r>
    </w:p>
    <w:p w:rsidR="0052229C" w:rsidRPr="007C2115" w:rsidRDefault="0052229C" w:rsidP="0052229C">
      <w:pPr>
        <w:rPr>
          <w:sz w:val="20"/>
          <w:szCs w:val="20"/>
          <w:lang w:val="fr-CA"/>
        </w:rPr>
      </w:pPr>
    </w:p>
    <w:p w:rsidR="0052229C" w:rsidRPr="007C2115" w:rsidRDefault="007C2115" w:rsidP="0052229C">
      <w:pPr>
        <w:spacing w:line="0" w:lineRule="atLeast"/>
        <w:rPr>
          <w:sz w:val="20"/>
          <w:szCs w:val="20"/>
        </w:rPr>
      </w:pPr>
      <w:r w:rsidRPr="007C2115">
        <w:rPr>
          <w:b/>
          <w:sz w:val="20"/>
          <w:szCs w:val="20"/>
        </w:rPr>
        <w:pict>
          <v:rect id="_x0000_i1052" style="width:144.3pt;height:1pt" o:hrpct="300" o:hralign="center" o:hrstd="t" o:hrnoshade="t" o:hr="t" fillcolor="black [3213]" stroked="f"/>
        </w:pict>
      </w:r>
    </w:p>
    <w:p w:rsidR="0052229C" w:rsidRPr="007C2115" w:rsidRDefault="0052229C" w:rsidP="0052229C">
      <w:pPr>
        <w:spacing w:line="0" w:lineRule="atLeast"/>
        <w:rPr>
          <w:sz w:val="20"/>
          <w:szCs w:val="20"/>
        </w:rPr>
      </w:pPr>
    </w:p>
    <w:p w:rsidR="00D004FC" w:rsidRPr="007C2115" w:rsidRDefault="00D004FC" w:rsidP="00D004FC">
      <w:pPr>
        <w:jc w:val="both"/>
        <w:rPr>
          <w:rFonts w:cs="Times New Roman"/>
          <w:b/>
          <w:sz w:val="20"/>
          <w:szCs w:val="20"/>
        </w:rPr>
      </w:pPr>
    </w:p>
    <w:p w:rsidR="00D004FC" w:rsidRPr="007C2115" w:rsidRDefault="00D004FC" w:rsidP="00D004FC">
      <w:pPr>
        <w:jc w:val="both"/>
        <w:rPr>
          <w:rFonts w:cs="Times New Roman"/>
          <w:sz w:val="20"/>
          <w:szCs w:val="20"/>
        </w:rPr>
      </w:pPr>
    </w:p>
    <w:p w:rsidR="00D004FC" w:rsidRPr="007C2115"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7C2115" w:rsidRDefault="00732DB7" w:rsidP="00732DB7">
      <w:pPr>
        <w:widowControl w:val="0"/>
        <w:rPr>
          <w:sz w:val="20"/>
          <w:szCs w:val="20"/>
        </w:rPr>
      </w:pPr>
    </w:p>
    <w:p w:rsidR="00697C62" w:rsidRPr="007C2115" w:rsidRDefault="00697C62" w:rsidP="00732DB7">
      <w:pPr>
        <w:widowControl w:val="0"/>
        <w:rPr>
          <w:sz w:val="20"/>
          <w:szCs w:val="20"/>
        </w:rPr>
        <w:sectPr w:rsidR="00697C62" w:rsidRPr="007C2115" w:rsidSect="00782AE4">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7C2115" w:rsidTr="0085476B">
        <w:tc>
          <w:tcPr>
            <w:tcW w:w="4200" w:type="dxa"/>
            <w:tcMar>
              <w:left w:w="0" w:type="dxa"/>
              <w:right w:w="0" w:type="dxa"/>
            </w:tcMar>
          </w:tcPr>
          <w:p w:rsidR="00782AE4" w:rsidRPr="007C2115" w:rsidRDefault="00782AE4" w:rsidP="00782AE4">
            <w:pPr>
              <w:keepNext/>
              <w:keepLines/>
              <w:jc w:val="both"/>
              <w:rPr>
                <w:b/>
                <w:szCs w:val="24"/>
              </w:rPr>
            </w:pPr>
            <w:r w:rsidRPr="007C2115">
              <w:rPr>
                <w:b/>
                <w:szCs w:val="24"/>
              </w:rPr>
              <w:t>HEADNOTES OF RECENT</w:t>
            </w:r>
          </w:p>
          <w:p w:rsidR="00782AE4" w:rsidRPr="007C2115" w:rsidRDefault="00782AE4" w:rsidP="00782AE4">
            <w:pPr>
              <w:keepNext/>
              <w:keepLines/>
              <w:jc w:val="both"/>
              <w:rPr>
                <w:b/>
                <w:szCs w:val="24"/>
              </w:rPr>
            </w:pPr>
            <w:r w:rsidRPr="007C2115">
              <w:rPr>
                <w:b/>
                <w:szCs w:val="24"/>
              </w:rPr>
              <w:t>JUDGMENTS</w:t>
            </w:r>
          </w:p>
        </w:tc>
        <w:tc>
          <w:tcPr>
            <w:tcW w:w="1200" w:type="dxa"/>
            <w:tcMar>
              <w:left w:w="0" w:type="dxa"/>
              <w:right w:w="0" w:type="dxa"/>
            </w:tcMar>
          </w:tcPr>
          <w:p w:rsidR="00782AE4" w:rsidRPr="007C2115" w:rsidRDefault="00782AE4" w:rsidP="00102926">
            <w:pPr>
              <w:keepNext/>
              <w:keepLines/>
              <w:jc w:val="center"/>
              <w:rPr>
                <w:b/>
                <w:szCs w:val="24"/>
              </w:rPr>
            </w:pPr>
          </w:p>
          <w:p w:rsidR="00782AE4" w:rsidRPr="007C2115" w:rsidRDefault="00782AE4" w:rsidP="00102926">
            <w:pPr>
              <w:keepNext/>
              <w:keepLines/>
              <w:jc w:val="center"/>
              <w:rPr>
                <w:b/>
                <w:szCs w:val="24"/>
              </w:rPr>
            </w:pPr>
          </w:p>
          <w:p w:rsidR="00782AE4" w:rsidRPr="007C2115" w:rsidRDefault="00782AE4" w:rsidP="00102926">
            <w:pPr>
              <w:keepNext/>
              <w:keepLines/>
              <w:jc w:val="center"/>
              <w:rPr>
                <w:b/>
                <w:szCs w:val="24"/>
              </w:rPr>
            </w:pPr>
          </w:p>
        </w:tc>
        <w:tc>
          <w:tcPr>
            <w:tcW w:w="4080" w:type="dxa"/>
            <w:tcMar>
              <w:left w:w="0" w:type="dxa"/>
              <w:right w:w="0" w:type="dxa"/>
            </w:tcMar>
          </w:tcPr>
          <w:p w:rsidR="00782AE4" w:rsidRPr="007C2115" w:rsidRDefault="00782AE4" w:rsidP="00782AE4">
            <w:pPr>
              <w:keepNext/>
              <w:keepLines/>
              <w:rPr>
                <w:b/>
                <w:szCs w:val="24"/>
              </w:rPr>
            </w:pPr>
            <w:r w:rsidRPr="007C2115">
              <w:rPr>
                <w:b/>
                <w:szCs w:val="24"/>
              </w:rPr>
              <w:t>SOMMAIRES DE JUGEMENTS RÉCENTS</w:t>
            </w:r>
          </w:p>
        </w:tc>
      </w:tr>
    </w:tbl>
    <w:p w:rsidR="003B3977" w:rsidRPr="007C2115" w:rsidRDefault="003B3977" w:rsidP="005C6840">
      <w:pPr>
        <w:rPr>
          <w:rFonts w:cs="Times New Roman"/>
          <w:i/>
          <w:sz w:val="20"/>
          <w:szCs w:val="20"/>
        </w:rPr>
      </w:pPr>
    </w:p>
    <w:p w:rsidR="0052229C" w:rsidRPr="007C2115" w:rsidRDefault="005B0CB0" w:rsidP="005B0CB0">
      <w:pPr>
        <w:jc w:val="both"/>
        <w:rPr>
          <w:sz w:val="20"/>
          <w:szCs w:val="20"/>
          <w:lang w:val="en-US"/>
        </w:rPr>
      </w:pPr>
      <w:r w:rsidRPr="007C2115">
        <w:rPr>
          <w:rFonts w:eastAsia="Calibri"/>
          <w:i/>
          <w:sz w:val="20"/>
          <w:szCs w:val="20"/>
          <w:lang w:val="en-US"/>
        </w:rPr>
        <w:t>Attorney General of Canada</w:t>
      </w:r>
      <w:r w:rsidR="0052229C" w:rsidRPr="007C2115">
        <w:rPr>
          <w:rFonts w:eastAsia="Calibri"/>
          <w:i/>
          <w:sz w:val="20"/>
          <w:szCs w:val="20"/>
          <w:lang w:val="en-US"/>
        </w:rPr>
        <w:t xml:space="preserve"> </w:t>
      </w:r>
      <w:r w:rsidRPr="007C2115">
        <w:rPr>
          <w:rFonts w:eastAsia="Calibri"/>
          <w:i/>
          <w:sz w:val="20"/>
          <w:szCs w:val="20"/>
          <w:lang w:val="en-US"/>
        </w:rPr>
        <w:t>v</w:t>
      </w:r>
      <w:r w:rsidR="0052229C" w:rsidRPr="007C2115">
        <w:rPr>
          <w:rFonts w:eastAsia="Calibri"/>
          <w:i/>
          <w:sz w:val="20"/>
          <w:szCs w:val="20"/>
          <w:lang w:val="en-US"/>
        </w:rPr>
        <w:t xml:space="preserve">. </w:t>
      </w:r>
      <w:r w:rsidRPr="007C2115">
        <w:rPr>
          <w:rFonts w:eastAsia="Calibri"/>
          <w:i/>
          <w:sz w:val="20"/>
          <w:szCs w:val="20"/>
          <w:lang w:val="en-US"/>
        </w:rPr>
        <w:t>Larry Philip Fontaine in his personal capacity and in his capacity as the executor of the estate of Agnes Mary Fontaine, deceased et al.</w:t>
      </w:r>
      <w:r w:rsidR="00F013B0" w:rsidRPr="007C2115">
        <w:rPr>
          <w:sz w:val="20"/>
          <w:szCs w:val="20"/>
          <w:lang w:val="en-US"/>
        </w:rPr>
        <w:t>(Ont.</w:t>
      </w:r>
      <w:r w:rsidR="0052229C" w:rsidRPr="007C2115">
        <w:rPr>
          <w:sz w:val="20"/>
          <w:szCs w:val="20"/>
          <w:lang w:val="en-US"/>
        </w:rPr>
        <w:t>) (</w:t>
      </w:r>
      <w:hyperlink r:id="rId56" w:history="1">
        <w:r w:rsidR="0052229C" w:rsidRPr="007C2115">
          <w:rPr>
            <w:rStyle w:val="Hyperlink"/>
            <w:sz w:val="20"/>
            <w:szCs w:val="20"/>
            <w:lang w:val="en-US"/>
          </w:rPr>
          <w:t>3</w:t>
        </w:r>
        <w:r w:rsidR="00F013B0" w:rsidRPr="007C2115">
          <w:rPr>
            <w:rStyle w:val="Hyperlink"/>
            <w:sz w:val="20"/>
            <w:szCs w:val="20"/>
            <w:lang w:val="en-US"/>
          </w:rPr>
          <w:t>7037</w:t>
        </w:r>
      </w:hyperlink>
      <w:r w:rsidR="0052229C" w:rsidRPr="007C2115">
        <w:rPr>
          <w:sz w:val="20"/>
          <w:szCs w:val="20"/>
          <w:lang w:val="en-US"/>
        </w:rPr>
        <w:t>)</w:t>
      </w:r>
    </w:p>
    <w:p w:rsidR="0052229C" w:rsidRPr="007C2115" w:rsidRDefault="0052229C" w:rsidP="0052229C">
      <w:pPr>
        <w:jc w:val="both"/>
        <w:rPr>
          <w:b/>
          <w:sz w:val="20"/>
          <w:szCs w:val="20"/>
          <w:lang w:val="en-US"/>
        </w:rPr>
      </w:pPr>
      <w:r w:rsidRPr="007C2115">
        <w:rPr>
          <w:b/>
          <w:sz w:val="20"/>
          <w:szCs w:val="20"/>
          <w:lang w:val="en-US"/>
        </w:rPr>
        <w:t xml:space="preserve">Indexed as:  </w:t>
      </w:r>
      <w:r w:rsidR="00F013B0" w:rsidRPr="007C2115">
        <w:rPr>
          <w:rStyle w:val="SCCAppellantForIndexChar"/>
          <w:rFonts w:eastAsiaTheme="minorHAnsi"/>
          <w:sz w:val="20"/>
          <w:lang w:val="en-US"/>
        </w:rPr>
        <w:t xml:space="preserve">Canada (Attorney General) v. Fontaine </w:t>
      </w:r>
      <w:r w:rsidRPr="007C2115">
        <w:rPr>
          <w:rStyle w:val="SCCRespondentForIndexChar"/>
          <w:rFonts w:eastAsiaTheme="minorHAnsi"/>
          <w:sz w:val="20"/>
          <w:lang w:val="en-US"/>
        </w:rPr>
        <w:t xml:space="preserve">/ </w:t>
      </w:r>
      <w:r w:rsidRPr="007C2115">
        <w:rPr>
          <w:b/>
          <w:sz w:val="20"/>
          <w:szCs w:val="20"/>
          <w:lang w:val="en-US"/>
        </w:rPr>
        <w:t>Répertorié : </w:t>
      </w:r>
      <w:r w:rsidR="00F013B0" w:rsidRPr="007C2115">
        <w:rPr>
          <w:rStyle w:val="SCCAppellantForIndexChar"/>
          <w:rFonts w:eastAsiaTheme="minorHAnsi"/>
          <w:sz w:val="20"/>
          <w:lang w:val="en-US"/>
        </w:rPr>
        <w:t>Canada (Procureur général) c. Fontaine</w:t>
      </w:r>
    </w:p>
    <w:p w:rsidR="0052229C" w:rsidRPr="007C2115" w:rsidRDefault="0052229C" w:rsidP="0052229C">
      <w:pPr>
        <w:pStyle w:val="SCCSystemYear"/>
        <w:jc w:val="both"/>
        <w:rPr>
          <w:sz w:val="20"/>
          <w:lang w:val="en-US"/>
        </w:rPr>
      </w:pPr>
      <w:r w:rsidRPr="007C2115">
        <w:rPr>
          <w:sz w:val="20"/>
          <w:lang w:val="en-US"/>
        </w:rPr>
        <w:t xml:space="preserve">Neutral citation:  </w:t>
      </w:r>
      <w:r w:rsidR="0030050B" w:rsidRPr="007C2115">
        <w:rPr>
          <w:sz w:val="20"/>
          <w:lang w:val="en-US"/>
        </w:rPr>
        <w:t>201</w:t>
      </w:r>
      <w:r w:rsidR="0056248C" w:rsidRPr="007C2115">
        <w:rPr>
          <w:sz w:val="20"/>
          <w:lang w:val="en-US"/>
        </w:rPr>
        <w:t>7</w:t>
      </w:r>
      <w:r w:rsidRPr="007C2115">
        <w:rPr>
          <w:sz w:val="20"/>
          <w:lang w:val="en-US"/>
        </w:rPr>
        <w:t xml:space="preserve"> SCC </w:t>
      </w:r>
      <w:r w:rsidR="00F013B0" w:rsidRPr="007C2115">
        <w:rPr>
          <w:sz w:val="20"/>
          <w:lang w:val="en-US"/>
        </w:rPr>
        <w:t xml:space="preserve">47 </w:t>
      </w:r>
      <w:r w:rsidRPr="007C2115">
        <w:rPr>
          <w:sz w:val="20"/>
          <w:lang w:val="en-US"/>
        </w:rPr>
        <w:t xml:space="preserve">/ Référence neutre : </w:t>
      </w:r>
      <w:r w:rsidR="0030050B" w:rsidRPr="007C2115">
        <w:rPr>
          <w:sz w:val="20"/>
          <w:lang w:val="en-US"/>
        </w:rPr>
        <w:t>201</w:t>
      </w:r>
      <w:r w:rsidR="0056248C" w:rsidRPr="007C2115">
        <w:rPr>
          <w:sz w:val="20"/>
          <w:lang w:val="en-US"/>
        </w:rPr>
        <w:t>7</w:t>
      </w:r>
      <w:r w:rsidRPr="007C2115">
        <w:rPr>
          <w:sz w:val="20"/>
          <w:lang w:val="en-US"/>
        </w:rPr>
        <w:t xml:space="preserve"> CSC </w:t>
      </w:r>
      <w:r w:rsidR="00F013B0" w:rsidRPr="007C2115">
        <w:rPr>
          <w:sz w:val="20"/>
          <w:lang w:val="en-US"/>
        </w:rPr>
        <w:t>47</w:t>
      </w:r>
    </w:p>
    <w:p w:rsidR="0052229C" w:rsidRPr="007C2115" w:rsidRDefault="0052229C" w:rsidP="0052229C">
      <w:pPr>
        <w:rPr>
          <w:rFonts w:cs="Times New Roman"/>
          <w:sz w:val="20"/>
          <w:szCs w:val="20"/>
          <w:lang w:val="en-US"/>
        </w:rPr>
      </w:pPr>
      <w:r w:rsidRPr="007C2115">
        <w:rPr>
          <w:rFonts w:cs="Times New Roman"/>
          <w:sz w:val="20"/>
          <w:szCs w:val="20"/>
          <w:lang w:val="en-US"/>
        </w:rPr>
        <w:t xml:space="preserve">Hearing:  </w:t>
      </w:r>
      <w:r w:rsidR="00F013B0" w:rsidRPr="007C2115">
        <w:rPr>
          <w:rFonts w:cs="Times New Roman"/>
          <w:sz w:val="20"/>
          <w:szCs w:val="20"/>
          <w:lang w:val="en-US"/>
        </w:rPr>
        <w:t>May 25, 2017</w:t>
      </w:r>
      <w:r w:rsidRPr="007C2115">
        <w:rPr>
          <w:rFonts w:cs="Times New Roman"/>
          <w:sz w:val="20"/>
          <w:szCs w:val="20"/>
          <w:lang w:val="en-US"/>
        </w:rPr>
        <w:t xml:space="preserve"> / Judgment:  </w:t>
      </w:r>
      <w:r w:rsidR="00F013B0" w:rsidRPr="007C2115">
        <w:rPr>
          <w:rFonts w:cs="Times New Roman"/>
          <w:sz w:val="20"/>
          <w:szCs w:val="20"/>
          <w:lang w:val="en-US"/>
        </w:rPr>
        <w:t>October 6</w:t>
      </w:r>
      <w:r w:rsidRPr="007C2115">
        <w:rPr>
          <w:rFonts w:cs="Times New Roman"/>
          <w:sz w:val="20"/>
          <w:szCs w:val="20"/>
          <w:lang w:val="en-US"/>
        </w:rPr>
        <w:t xml:space="preserve">, </w:t>
      </w:r>
      <w:r w:rsidR="0056248C" w:rsidRPr="007C2115">
        <w:rPr>
          <w:rFonts w:cs="Times New Roman"/>
          <w:sz w:val="20"/>
          <w:szCs w:val="20"/>
          <w:lang w:val="en-US"/>
        </w:rPr>
        <w:t>2017</w:t>
      </w:r>
    </w:p>
    <w:p w:rsidR="0052229C" w:rsidRPr="007C2115" w:rsidRDefault="0052229C" w:rsidP="0052229C">
      <w:pPr>
        <w:rPr>
          <w:rFonts w:cs="Times New Roman"/>
          <w:sz w:val="20"/>
          <w:szCs w:val="20"/>
          <w:lang w:val="fr-CA"/>
        </w:rPr>
      </w:pPr>
      <w:r w:rsidRPr="007C2115">
        <w:rPr>
          <w:rFonts w:cs="Times New Roman"/>
          <w:sz w:val="20"/>
          <w:szCs w:val="20"/>
          <w:lang w:val="fr-CA"/>
        </w:rPr>
        <w:t xml:space="preserve">Audition : Le </w:t>
      </w:r>
      <w:r w:rsidR="00F013B0" w:rsidRPr="007C2115">
        <w:rPr>
          <w:rFonts w:cs="Times New Roman"/>
          <w:sz w:val="20"/>
          <w:szCs w:val="20"/>
          <w:lang w:val="fr-CA"/>
        </w:rPr>
        <w:t xml:space="preserve">25 mai 2017 </w:t>
      </w:r>
      <w:r w:rsidRPr="007C2115">
        <w:rPr>
          <w:rFonts w:cs="Times New Roman"/>
          <w:sz w:val="20"/>
          <w:szCs w:val="20"/>
          <w:lang w:val="fr-CA"/>
        </w:rPr>
        <w:t xml:space="preserve">/ Jugement : Le </w:t>
      </w:r>
      <w:r w:rsidR="00F013B0" w:rsidRPr="007C2115">
        <w:rPr>
          <w:rFonts w:cs="Times New Roman"/>
          <w:sz w:val="20"/>
          <w:szCs w:val="20"/>
          <w:lang w:val="fr-CA"/>
        </w:rPr>
        <w:t>6 octobre</w:t>
      </w:r>
      <w:r w:rsidRPr="007C2115">
        <w:rPr>
          <w:rFonts w:cs="Times New Roman"/>
          <w:sz w:val="20"/>
          <w:szCs w:val="20"/>
          <w:lang w:val="fr-CA"/>
        </w:rPr>
        <w:t xml:space="preserve"> </w:t>
      </w:r>
      <w:r w:rsidR="0030050B" w:rsidRPr="007C2115">
        <w:rPr>
          <w:rFonts w:cs="Times New Roman"/>
          <w:sz w:val="20"/>
          <w:szCs w:val="20"/>
          <w:lang w:val="fr-CA"/>
        </w:rPr>
        <w:t>201</w:t>
      </w:r>
      <w:r w:rsidR="0056248C" w:rsidRPr="007C2115">
        <w:rPr>
          <w:rFonts w:cs="Times New Roman"/>
          <w:sz w:val="20"/>
          <w:szCs w:val="20"/>
          <w:lang w:val="fr-CA"/>
        </w:rPr>
        <w:t>7</w:t>
      </w:r>
    </w:p>
    <w:p w:rsidR="005C6840" w:rsidRPr="007C2115" w:rsidRDefault="007C2115" w:rsidP="005C6840">
      <w:pPr>
        <w:rPr>
          <w:rFonts w:cs="Times New Roman"/>
          <w:sz w:val="20"/>
          <w:szCs w:val="20"/>
          <w:lang w:val="fr-CA"/>
        </w:rPr>
      </w:pPr>
      <w:r w:rsidRPr="007C2115">
        <w:rPr>
          <w:rFonts w:cs="Times New Roman"/>
          <w:i/>
          <w:sz w:val="20"/>
          <w:szCs w:val="20"/>
        </w:rPr>
        <w:pict>
          <v:rect id="_x0000_i1055" style="width:480.95pt;height:1pt" o:hralign="center" o:hrstd="t" o:hrnoshade="t" o:hr="t" fillcolor="black [3213]" stroked="f"/>
        </w:pict>
      </w:r>
    </w:p>
    <w:p w:rsidR="003B3977" w:rsidRPr="007C2115" w:rsidRDefault="003B3977" w:rsidP="005C6840">
      <w:pPr>
        <w:rPr>
          <w:rFonts w:cs="Times New Roman"/>
          <w:sz w:val="20"/>
          <w:szCs w:val="20"/>
        </w:rPr>
      </w:pPr>
    </w:p>
    <w:p w:rsidR="004413A1" w:rsidRPr="007C2115" w:rsidRDefault="004413A1" w:rsidP="004413A1">
      <w:pPr>
        <w:jc w:val="both"/>
        <w:rPr>
          <w:sz w:val="20"/>
          <w:szCs w:val="20"/>
        </w:rPr>
      </w:pPr>
      <w:r w:rsidRPr="007C2115">
        <w:rPr>
          <w:sz w:val="20"/>
          <w:szCs w:val="20"/>
        </w:rPr>
        <w:t>Present: McLachlin C.J. and Karakatsanis, Wagner, Gascon, Côté, Brown and Rowe JJ.</w:t>
      </w:r>
    </w:p>
    <w:p w:rsidR="004413A1" w:rsidRPr="007C2115" w:rsidRDefault="004413A1" w:rsidP="004413A1">
      <w:pPr>
        <w:pStyle w:val="SCCNormalDoubleSpacing"/>
        <w:spacing w:line="240" w:lineRule="auto"/>
        <w:rPr>
          <w:i/>
          <w:sz w:val="20"/>
        </w:rPr>
      </w:pPr>
    </w:p>
    <w:p w:rsidR="004413A1" w:rsidRPr="007C2115" w:rsidRDefault="004413A1" w:rsidP="004413A1">
      <w:pPr>
        <w:pStyle w:val="SCCNormalDoubleSpacing"/>
        <w:spacing w:line="240" w:lineRule="auto"/>
        <w:rPr>
          <w:i/>
          <w:sz w:val="20"/>
        </w:rPr>
      </w:pPr>
      <w:r w:rsidRPr="007C2115">
        <w:rPr>
          <w:i/>
          <w:sz w:val="20"/>
        </w:rPr>
        <w:tab/>
        <w:t>Civil procedure — Class proceedings — Settlement — Administration — Settlement agreement resolved class actions by Aboriginal persons who attended residential schools — Agreement provided for Independent Assessment Process for serious claims of abuse — Two parties to settlement agreement requested directions from supervising judge as to post-decision disposition of records generated by Independent Assessment Process — Whether records are court records or government records subject to federal privacy, access to information, and archiving legislation — Whether supervising judge erred in concluding that settlement agreement allowed for destruction of records — Whether supervising judge’s order that records must be destroyed following 15-year retention period was appropriate.</w:t>
      </w:r>
    </w:p>
    <w:p w:rsidR="004413A1" w:rsidRPr="007C2115" w:rsidRDefault="004413A1" w:rsidP="004413A1">
      <w:pPr>
        <w:pStyle w:val="SCCNormalDoubleSpacing"/>
        <w:spacing w:line="240" w:lineRule="auto"/>
        <w:rPr>
          <w:i/>
          <w:sz w:val="20"/>
        </w:rPr>
      </w:pPr>
    </w:p>
    <w:p w:rsidR="004413A1" w:rsidRPr="007C2115" w:rsidRDefault="004413A1" w:rsidP="004413A1">
      <w:pPr>
        <w:pStyle w:val="SCCNormalDoubleSpacing"/>
        <w:spacing w:line="240" w:lineRule="auto"/>
        <w:rPr>
          <w:sz w:val="20"/>
        </w:rPr>
      </w:pPr>
      <w:r w:rsidRPr="007C2115">
        <w:rPr>
          <w:sz w:val="20"/>
        </w:rPr>
        <w:tab/>
        <w:t>From the 1860s to the 1990s, more than 150,000 First Nations, Inuit, and Métis children were required to attend Indian Residential Schools operated by religious organizations and funded by the Government of Canada. Thousands of these children were abused physically, emotionally, and sexually while at residential schools. A number of individual and class actions were brought by survivors of residential schools. In 2006, an agreement was reached and class actions in nine provinces and territories were consolidated into a single action. The Indian Residential Schools Settlement Agreement (“IRSSA”), which is a comprehensive settlement of that class action, sought to achieve a fair, comprehensive and lasting resolution of the legacy of Indian Residential Schools and to promote healing, education, truth and reconciliation and commemoration by, among other things, financially compensating former students of residential schools.</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sz w:val="20"/>
        </w:rPr>
      </w:pPr>
      <w:r w:rsidRPr="007C2115">
        <w:rPr>
          <w:sz w:val="20"/>
        </w:rPr>
        <w:tab/>
        <w:t>The IRSSA provided two forms of financial compensation to former students of residential schools. First, the Common Experience Payment provided eligible claimants with financial compensation based on the amount of time they were at the schools. Second, former students who were victims of abuse and wrongful acts resulting in serious psychological consequences could also bring a claim under the Independent Assessment Process (“IAP”). To initiate a claim under the IAP, claimants must submit an application form to the Indian Residential Schools Adjudication Secretariat, which entails disclosure by claimants of acutely sensitive particulars for examination by an adjudicator. This information is recorded in application forms, hearing transcripts, medical reports, reasons for decisions and other documents (collectively, the “IAP Documents”), copies of which are held by the Government of Canada.</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sz w:val="20"/>
        </w:rPr>
      </w:pPr>
      <w:r w:rsidRPr="007C2115">
        <w:rPr>
          <w:sz w:val="20"/>
        </w:rPr>
        <w:tab/>
        <w:t>During the IAP, the Chief Adjudicator of the Indian Residential Schools Adjudication Secretariat and the Truth and Reconciliation Commission (“TRC”) brought requests for directions to the Ontario Superior Court of Justice on the disposition of the IAP documents at the conclusion of the IAP and, if necessary, on the development of a notice program to inform claimants of the possibility of voluntarily archiving some of their IAP Documents at the National Centre for Truth and Reconciliation.</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sz w:val="20"/>
          <w:lang w:val="en-US"/>
        </w:rPr>
      </w:pPr>
      <w:r w:rsidRPr="007C2115">
        <w:rPr>
          <w:sz w:val="20"/>
        </w:rPr>
        <w:tab/>
        <w:t xml:space="preserve">The supervising judge found that the IAP records must be destroyed following a 15-year retention period during which individual IAP claimants could elect to have the records in their own file preserved. This order was substantially upheld by the majority of the Ontario Court of Appeal. The Attorney General of Canada appeals to this Court, arguing that the IAP documents are “under the control of a government institution” within the meaning of the </w:t>
      </w:r>
      <w:r w:rsidRPr="007C2115">
        <w:rPr>
          <w:i/>
          <w:sz w:val="20"/>
        </w:rPr>
        <w:t>Access to Information Act</w:t>
      </w:r>
      <w:r w:rsidRPr="007C2115">
        <w:rPr>
          <w:sz w:val="20"/>
        </w:rPr>
        <w:t xml:space="preserve">, the </w:t>
      </w:r>
      <w:r w:rsidRPr="007C2115">
        <w:rPr>
          <w:i/>
          <w:sz w:val="20"/>
        </w:rPr>
        <w:t>Privacy Act</w:t>
      </w:r>
      <w:r w:rsidRPr="007C2115">
        <w:rPr>
          <w:sz w:val="20"/>
        </w:rPr>
        <w:t xml:space="preserve"> and the </w:t>
      </w:r>
      <w:r w:rsidRPr="007C2115">
        <w:rPr>
          <w:i/>
          <w:sz w:val="20"/>
        </w:rPr>
        <w:t>Library and Archives of Canada Act</w:t>
      </w:r>
      <w:r w:rsidRPr="007C2115">
        <w:rPr>
          <w:sz w:val="20"/>
          <w:lang w:val="en-US"/>
        </w:rPr>
        <w:t>, and that the supervising judge had no jurisdiction to order their destruction.</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sz w:val="20"/>
        </w:rPr>
      </w:pPr>
      <w:r w:rsidRPr="007C2115">
        <w:rPr>
          <w:sz w:val="20"/>
        </w:rPr>
        <w:tab/>
      </w:r>
      <w:r w:rsidRPr="007C2115">
        <w:rPr>
          <w:i/>
          <w:sz w:val="20"/>
        </w:rPr>
        <w:t>Held</w:t>
      </w:r>
      <w:r w:rsidRPr="007C2115">
        <w:rPr>
          <w:sz w:val="20"/>
        </w:rPr>
        <w:t>: The appeal should be dismissed.</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sz w:val="20"/>
        </w:rPr>
      </w:pPr>
      <w:r w:rsidRPr="007C2115">
        <w:rPr>
          <w:sz w:val="20"/>
        </w:rPr>
        <w:tab/>
        <w:t>Judges of the provincial and territorial superior courts who certified the class action and approved the IRSSA were designated as supervising judges, and play a vital role under the IRSSA. They have administrative and supervisory jurisdiction over the implementation and administration of the IRSSA and can, among other things, hear requests for directions. In this case, the supervising judge correctly found that he had authority to make orders as to the disposition of the IAP Documents. The courts’ supervisory role in implementing the IRSSA allows them to make orders regarding the disposition of the IAP documents regardless of whether or not they are government records.</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sz w:val="20"/>
        </w:rPr>
      </w:pPr>
      <w:r w:rsidRPr="007C2115">
        <w:rPr>
          <w:sz w:val="20"/>
        </w:rPr>
        <w:tab/>
        <w:t>The supervising judge concluded, without palpable and overriding error, that the IRSSA allowed for the destruction of the IAP Documents. Both the text of the IRSSA and the surrounding circumstances support the supervising judge’s interpretation. The IRSSA’s express terms provided that the IAP Documents would be treated as highly confidential, subject to the very limited prospect of disclosure during a retention period, and then be destroyed. The main components to the IRSSA include provisions bearing on the IAP and on the TRC in Schs. D and N. Schedule D, which deals with the IAP, does not expressly state whether federal legislation will apply to documents created or uncovered by the IAP, but it does refer to the intended treatment of various types of information and documents. Schedule N, which details the mandate and process of the TRC, provides that the truth and reconciliation process is committed to the principle of voluntariness with respect to individuals’ participation. The supervising judge’s findings that the negotiators of the IRSSA intended the IAP to be a confidential and private process, that claimants and perpetrators relied on the confidentiality assurances and that, without such assurances, the IAP could not have functioned were inescapable.</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sz w:val="20"/>
        </w:rPr>
      </w:pPr>
      <w:r w:rsidRPr="007C2115">
        <w:rPr>
          <w:sz w:val="20"/>
        </w:rPr>
        <w:tab/>
        <w:t>The references to federal access, privacy, and archiving legislation in the “Guide to the Independent Assessment Process Application” should not be given interpretive weight. It does not form part of the IRSSA, and it prominently states that, in the event of any differences between the Guide and Sch. D, the official document will prevail. Moreover, its provisions regarding privacy seem completely unmoored from the text of Sch. D and were apparently reproduced from a similar document used in the former alternative dispute resolution process. The supervising judge therefore committed no error by omitting to import the Guide’s references to federal access, privacy, and archiving legislation into the IRSSA. The application of this legislation to the IAP Documents would clearly run counter to the principles of confidentiality and voluntariness upon which the IAP was founded.</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sz w:val="20"/>
        </w:rPr>
      </w:pPr>
      <w:r w:rsidRPr="007C2115">
        <w:rPr>
          <w:sz w:val="20"/>
        </w:rPr>
        <w:tab/>
        <w:t>Finally, the order crafted by the supervising judge was an appropriate exercise of his discretionary power to administer the IRSSA. His order, as modified by the Court of Appeal, strikes a balance between preserving confidentiality and the need to memorialize and commemorate, all the while respecting the choice of survivors to share their stories, and charts an appropriate course between potentially unwanted destruction and potentially injurious preservation. During the 15</w:t>
      </w:r>
      <w:r w:rsidRPr="007C2115">
        <w:rPr>
          <w:sz w:val="20"/>
        </w:rPr>
        <w:noBreakHyphen/>
        <w:t>year retention period, claimants may choose to have their IAP Documents preserved and archived, and that choice will be brought to their attention through a notice program administered by the Chief Adjudicator. While this order may be inconsistent with the wishes of deceased claimants who were never given the option to preserve their records, the destruction of records that some claimants would have preferred to have preserved works a lesser injustice than the disclosure of records that most expected never to be shared.</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sz w:val="20"/>
        </w:rPr>
      </w:pPr>
      <w:r w:rsidRPr="007C2115">
        <w:rPr>
          <w:sz w:val="20"/>
        </w:rPr>
        <w:tab/>
        <w:t xml:space="preserve">APPEAL from a judgment of the Ontario Court of Appeal (Strathy C.J., Sharpe and MacFarland JJ.A.), 2016 ONCA 241, 130 O.R. (3d) 1, [2016] 3 C.N.L.R. 72, 397 D.L.R. (4th) 243, 346 O.A.C. 321, [2016] O.J. No. 1658 (QL), 2016 CarswellOnt 4938 (WL Can.), substantially affirming a decision of Perell J., 2014 ONSC 4585, 122 O.R. (3d) 1, [2014] 4 C.N.L.R. 72, [2014] O.J. No. 3638 (QL), 2014 CarswellOnt 10756 (WL Can.). Appeal dismissed. </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rStyle w:val="SCCCounselPartyRoleChar"/>
          <w:sz w:val="20"/>
        </w:rPr>
      </w:pPr>
      <w:r w:rsidRPr="007C2115">
        <w:rPr>
          <w:rStyle w:val="SCCCounselNameChar"/>
          <w:sz w:val="20"/>
        </w:rPr>
        <w:tab/>
      </w:r>
      <w:r w:rsidRPr="007C2115">
        <w:rPr>
          <w:rStyle w:val="SCCCounselNameChar"/>
          <w:sz w:val="20"/>
          <w:lang w:val="en-US"/>
        </w:rPr>
        <w:t>Christopher Rupar and Alexander Pless</w:t>
      </w:r>
      <w:r w:rsidRPr="007C2115">
        <w:rPr>
          <w:rStyle w:val="SCCCounselPartyRoleChar"/>
          <w:sz w:val="20"/>
        </w:rPr>
        <w:t>, for the appellant.</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rStyle w:val="SCCCounselPartyRoleChar"/>
          <w:sz w:val="20"/>
        </w:rPr>
      </w:pPr>
      <w:r w:rsidRPr="007C2115">
        <w:rPr>
          <w:rStyle w:val="SCCCounselNameChar"/>
          <w:sz w:val="20"/>
        </w:rPr>
        <w:tab/>
        <w:t>Janine L. Lavoie</w:t>
      </w:r>
      <w:r w:rsidRPr="007C2115">
        <w:rPr>
          <w:rStyle w:val="SCCCounselNameChar"/>
          <w:sz w:val="20"/>
        </w:rPr>
        <w:noBreakHyphen/>
        <w:t>Harding, David M. Stack, Q.C.</w:t>
      </w:r>
      <w:r w:rsidRPr="007C2115">
        <w:rPr>
          <w:rStyle w:val="SCCCounselSeparatorChar"/>
          <w:rFonts w:eastAsia="Calibri"/>
          <w:sz w:val="20"/>
          <w:lang w:val="en-US"/>
        </w:rPr>
        <w:t>,</w:t>
      </w:r>
      <w:r w:rsidRPr="007C2115">
        <w:rPr>
          <w:rStyle w:val="SCCCounselNameChar"/>
          <w:sz w:val="20"/>
        </w:rPr>
        <w:t xml:space="preserve"> </w:t>
      </w:r>
      <w:r w:rsidRPr="007C2115">
        <w:rPr>
          <w:rStyle w:val="SCCCounselSeparatorChar"/>
          <w:rFonts w:eastAsia="Calibri"/>
          <w:sz w:val="20"/>
          <w:lang w:val="en-US"/>
        </w:rPr>
        <w:t xml:space="preserve">and </w:t>
      </w:r>
      <w:r w:rsidRPr="007C2115">
        <w:rPr>
          <w:rStyle w:val="SCCCounselNameChar"/>
          <w:sz w:val="20"/>
        </w:rPr>
        <w:t>C. Kelsey O’Brien</w:t>
      </w:r>
      <w:r w:rsidRPr="007C2115">
        <w:rPr>
          <w:rStyle w:val="SCCCounselPartyRoleChar"/>
          <w:sz w:val="20"/>
        </w:rPr>
        <w:t>, for the respondents Sisters of Charity, a Body Corporate also known as Sisters of Charity of St. Vincent de Paul, Halifax, also known as Sisters of Charity Halifax, Oeuvres Oblates de l’Ontario, Résidences Oblates du Québec, Soeurs Grises de Montréal/</w:t>
      </w:r>
      <w:r w:rsidRPr="007C2115">
        <w:rPr>
          <w:rStyle w:val="SCCCounselPartyRoleChar"/>
          <w:sz w:val="20"/>
          <w:lang w:val="en-US"/>
        </w:rPr>
        <w:t>Grey Nuns of Montréal, Sisters of Charity (Grey Nuns) of Alberta, Soeurs de la Charité des T.N.-O., Hôtel</w:t>
      </w:r>
      <w:r w:rsidRPr="007C2115">
        <w:rPr>
          <w:rStyle w:val="SCCCounselPartyRoleChar"/>
          <w:sz w:val="20"/>
          <w:lang w:val="en-US"/>
        </w:rPr>
        <w:noBreakHyphen/>
        <w:t>Dieu de Nicolet, Grey Nuns of Manitoba Inc. — Soeurs Grises du Manitoba Inc.</w:t>
      </w:r>
      <w:r w:rsidRPr="007C2115">
        <w:rPr>
          <w:rStyle w:val="SCCCounselPartyRoleChar"/>
          <w:sz w:val="20"/>
        </w:rPr>
        <w:t>, Missionary Oblates — Grandin Province, Oblats de Marie Immaculée du Manitoba, Oblates of Mary Immaculate — St. Peter’s Province, Sisters of Saint Ann, Sisters of Instruction of the Child Jesus, Order of the Oblates of Mary Immaculate in the Province of British Columbia, Sisters of Charity of Providence of Western Canada and Roman Catholic Archiepiscopal Corporation of Winnipeg.</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rStyle w:val="SCCCounselPartyRoleChar"/>
          <w:sz w:val="20"/>
          <w:lang w:val="fr-CA"/>
        </w:rPr>
      </w:pPr>
      <w:r w:rsidRPr="007C2115">
        <w:rPr>
          <w:rStyle w:val="SCCCounselNameChar"/>
          <w:sz w:val="20"/>
        </w:rPr>
        <w:tab/>
      </w:r>
      <w:r w:rsidRPr="007C2115">
        <w:rPr>
          <w:rStyle w:val="SCCCounselNameChar"/>
          <w:sz w:val="20"/>
          <w:lang w:val="fr-CA"/>
        </w:rPr>
        <w:t>Raymond Doray and Pierre</w:t>
      </w:r>
      <w:r w:rsidRPr="007C2115">
        <w:rPr>
          <w:rStyle w:val="SCCCounselNameChar"/>
          <w:sz w:val="20"/>
          <w:lang w:val="fr-CA"/>
        </w:rPr>
        <w:noBreakHyphen/>
        <w:t>L. Baribeau</w:t>
      </w:r>
      <w:r w:rsidRPr="007C2115">
        <w:rPr>
          <w:rStyle w:val="SCCCounselPartyRoleChar"/>
          <w:sz w:val="20"/>
          <w:lang w:val="fr-CA"/>
        </w:rPr>
        <w:t>, for the respondents Soeurs de Notre-Dame-Auxiliatrice, Soeurs de St-François D’Assise, Institut des Soeurs du Bon Conseil, Soeurs de Saint</w:t>
      </w:r>
      <w:r w:rsidRPr="007C2115">
        <w:rPr>
          <w:rStyle w:val="SCCCounselPartyRoleChar"/>
          <w:sz w:val="20"/>
          <w:lang w:val="fr-CA"/>
        </w:rPr>
        <w:noBreakHyphen/>
        <w:t>Joseph de Saint</w:t>
      </w:r>
      <w:r w:rsidRPr="007C2115">
        <w:rPr>
          <w:rStyle w:val="SCCCounselPartyRoleChar"/>
          <w:sz w:val="20"/>
          <w:lang w:val="fr-CA"/>
        </w:rPr>
        <w:noBreakHyphen/>
        <w:t>Hyacinthe, Soeurs de Jésus</w:t>
      </w:r>
      <w:r w:rsidRPr="007C2115">
        <w:rPr>
          <w:rStyle w:val="SCCCounselPartyRoleChar"/>
          <w:sz w:val="20"/>
          <w:lang w:val="fr-CA"/>
        </w:rPr>
        <w:noBreakHyphen/>
        <w:t>Marie, Soeurs de l’Assomption de la Sainte Vierge, Soeurs de l’Assomption de la Sainte Vierge de l’Alberta, Soeurs Missionnaires du Christ</w:t>
      </w:r>
      <w:r w:rsidRPr="007C2115">
        <w:rPr>
          <w:rStyle w:val="SCCCounselPartyRoleChar"/>
          <w:sz w:val="20"/>
          <w:lang w:val="fr-CA"/>
        </w:rPr>
        <w:noBreakHyphen/>
        <w:t>Roi and Soeurs de la Charité de St</w:t>
      </w:r>
      <w:r w:rsidRPr="007C2115">
        <w:rPr>
          <w:rStyle w:val="SCCCounselPartyRoleChar"/>
          <w:sz w:val="20"/>
          <w:lang w:val="fr-CA"/>
        </w:rPr>
        <w:noBreakHyphen/>
        <w:t>Hyacinthe.</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rStyle w:val="SCCCounselPartyRoleChar"/>
          <w:sz w:val="20"/>
        </w:rPr>
      </w:pPr>
      <w:r w:rsidRPr="007C2115">
        <w:rPr>
          <w:rStyle w:val="SCCCounselNameChar"/>
          <w:sz w:val="20"/>
          <w:lang w:val="fr-CA"/>
        </w:rPr>
        <w:tab/>
      </w:r>
      <w:r w:rsidRPr="007C2115">
        <w:rPr>
          <w:rStyle w:val="SCCCounselNameChar"/>
          <w:sz w:val="20"/>
        </w:rPr>
        <w:t>Joanna Birenbaum</w:t>
      </w:r>
      <w:r w:rsidRPr="007C2115">
        <w:rPr>
          <w:rStyle w:val="SCCCounselPartyRoleChar"/>
          <w:sz w:val="20"/>
        </w:rPr>
        <w:t xml:space="preserve">, </w:t>
      </w:r>
      <w:r w:rsidRPr="007C2115">
        <w:rPr>
          <w:rStyle w:val="SCCCounselPartyRoleChar"/>
          <w:i/>
          <w:sz w:val="20"/>
        </w:rPr>
        <w:t xml:space="preserve">Naomi Andrew </w:t>
      </w:r>
      <w:r w:rsidRPr="007C2115">
        <w:rPr>
          <w:rStyle w:val="SCCCounselPartyRoleChar"/>
          <w:sz w:val="20"/>
        </w:rPr>
        <w:t xml:space="preserve">and </w:t>
      </w:r>
      <w:r w:rsidRPr="007C2115">
        <w:rPr>
          <w:rStyle w:val="SCCCounselPartyRoleChar"/>
          <w:i/>
          <w:sz w:val="20"/>
        </w:rPr>
        <w:t>Lynne Hiebert</w:t>
      </w:r>
      <w:r w:rsidRPr="007C2115">
        <w:rPr>
          <w:rStyle w:val="SCCCounselPartyRoleChar"/>
          <w:sz w:val="20"/>
        </w:rPr>
        <w:t>, for the respondent National Centre for Truth and Reconciliation.</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rStyle w:val="SCCCounselPartyRoleChar"/>
          <w:sz w:val="20"/>
        </w:rPr>
      </w:pPr>
      <w:r w:rsidRPr="007C2115">
        <w:rPr>
          <w:rStyle w:val="SCCCounselNameChar"/>
          <w:sz w:val="20"/>
        </w:rPr>
        <w:tab/>
        <w:t>Stuart Wuttke</w:t>
      </w:r>
      <w:r w:rsidRPr="007C2115">
        <w:rPr>
          <w:rStyle w:val="SCCCounselSeparatorChar"/>
          <w:rFonts w:eastAsia="Calibri"/>
          <w:sz w:val="20"/>
          <w:lang w:val="en-US"/>
        </w:rPr>
        <w:t xml:space="preserve">, </w:t>
      </w:r>
      <w:r w:rsidRPr="007C2115">
        <w:rPr>
          <w:rStyle w:val="SCCCounselNameChar"/>
          <w:sz w:val="20"/>
        </w:rPr>
        <w:t>Julie McGregor</w:t>
      </w:r>
      <w:r w:rsidRPr="007C2115">
        <w:rPr>
          <w:rStyle w:val="SCCCounselSeparatorChar"/>
          <w:rFonts w:eastAsia="Calibri"/>
          <w:sz w:val="20"/>
          <w:lang w:val="en-US"/>
        </w:rPr>
        <w:t xml:space="preserve"> and </w:t>
      </w:r>
      <w:r w:rsidRPr="007C2115">
        <w:rPr>
          <w:rStyle w:val="SCCCounselNameChar"/>
          <w:sz w:val="20"/>
        </w:rPr>
        <w:t>Kathleen Mahoney, Q.C.</w:t>
      </w:r>
      <w:r w:rsidRPr="007C2115">
        <w:rPr>
          <w:rStyle w:val="SCCCounselPartyRoleChar"/>
          <w:sz w:val="20"/>
        </w:rPr>
        <w:t>, for the respondent Assembly of First Nations.</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rStyle w:val="SCCCounselPartyRoleChar"/>
          <w:sz w:val="20"/>
        </w:rPr>
      </w:pPr>
      <w:r w:rsidRPr="007C2115">
        <w:rPr>
          <w:rStyle w:val="SCCCounselNameChar"/>
          <w:sz w:val="20"/>
        </w:rPr>
        <w:tab/>
        <w:t>Peter R. Grant</w:t>
      </w:r>
      <w:r w:rsidRPr="007C2115">
        <w:rPr>
          <w:rStyle w:val="SCCCounselSeparatorChar"/>
          <w:rFonts w:eastAsia="Calibri"/>
          <w:sz w:val="20"/>
          <w:lang w:val="en-US"/>
        </w:rPr>
        <w:t xml:space="preserve">, </w:t>
      </w:r>
      <w:r w:rsidRPr="007C2115">
        <w:rPr>
          <w:rStyle w:val="SCCCounselNameChar"/>
          <w:sz w:val="20"/>
        </w:rPr>
        <w:t>Diane Soroka</w:t>
      </w:r>
      <w:r w:rsidRPr="007C2115">
        <w:rPr>
          <w:rStyle w:val="SCCCounselSeparatorChar"/>
          <w:rFonts w:eastAsia="Calibri"/>
          <w:sz w:val="20"/>
          <w:lang w:val="en-US"/>
        </w:rPr>
        <w:t xml:space="preserve"> and </w:t>
      </w:r>
      <w:r w:rsidRPr="007C2115">
        <w:rPr>
          <w:rStyle w:val="SCCCounselNameChar"/>
          <w:sz w:val="20"/>
        </w:rPr>
        <w:t>Sandra Staats</w:t>
      </w:r>
      <w:r w:rsidRPr="007C2115">
        <w:rPr>
          <w:rStyle w:val="SCCCounselPartyRoleChar"/>
          <w:sz w:val="20"/>
        </w:rPr>
        <w:t>, for the respondent Independent Counsel.</w:t>
      </w:r>
    </w:p>
    <w:p w:rsidR="004413A1" w:rsidRPr="007C2115" w:rsidRDefault="004413A1" w:rsidP="004413A1">
      <w:pPr>
        <w:pStyle w:val="SCCNormalDoubleSpacing"/>
        <w:spacing w:line="240" w:lineRule="auto"/>
        <w:rPr>
          <w:rStyle w:val="SCCCounselPartyRoleChar"/>
          <w:sz w:val="20"/>
        </w:rPr>
      </w:pPr>
    </w:p>
    <w:p w:rsidR="004413A1" w:rsidRPr="007C2115" w:rsidRDefault="004413A1" w:rsidP="004413A1">
      <w:pPr>
        <w:pStyle w:val="SCCNormalDoubleSpacing"/>
        <w:spacing w:line="240" w:lineRule="auto"/>
        <w:rPr>
          <w:rStyle w:val="SCCCounselPartyRoleChar"/>
          <w:sz w:val="20"/>
        </w:rPr>
      </w:pPr>
      <w:r w:rsidRPr="007C2115">
        <w:rPr>
          <w:rStyle w:val="SCCCounselNameChar"/>
          <w:sz w:val="20"/>
        </w:rPr>
        <w:tab/>
        <w:t>Hugo Prud’homme</w:t>
      </w:r>
      <w:r w:rsidRPr="007C2115">
        <w:rPr>
          <w:rStyle w:val="SCCCounselPartyRoleChar"/>
          <w:sz w:val="20"/>
        </w:rPr>
        <w:t>, for the respondent Inuit Representatives.</w:t>
      </w:r>
    </w:p>
    <w:p w:rsidR="004413A1" w:rsidRPr="007C2115" w:rsidRDefault="004413A1" w:rsidP="004413A1">
      <w:pPr>
        <w:pStyle w:val="SCCNormalDoubleSpacing"/>
        <w:spacing w:line="240" w:lineRule="auto"/>
        <w:rPr>
          <w:rStyle w:val="SCCCounselPartyRoleChar"/>
          <w:sz w:val="20"/>
        </w:rPr>
      </w:pPr>
    </w:p>
    <w:p w:rsidR="004413A1" w:rsidRPr="007C2115" w:rsidRDefault="004413A1" w:rsidP="004413A1">
      <w:pPr>
        <w:pStyle w:val="SCCNormalDoubleSpacing"/>
        <w:spacing w:line="240" w:lineRule="auto"/>
        <w:rPr>
          <w:rStyle w:val="SCCCounselPartyRoleChar"/>
          <w:sz w:val="20"/>
          <w:lang w:val="en-US"/>
        </w:rPr>
      </w:pPr>
      <w:r w:rsidRPr="007C2115">
        <w:rPr>
          <w:rStyle w:val="SCCCounselNameChar"/>
          <w:sz w:val="20"/>
        </w:rPr>
        <w:tab/>
      </w:r>
      <w:r w:rsidRPr="007C2115">
        <w:rPr>
          <w:rStyle w:val="SCCCounselNameChar"/>
          <w:sz w:val="20"/>
          <w:lang w:val="en-US"/>
        </w:rPr>
        <w:t>Joseph J. Arvay, Q.C.</w:t>
      </w:r>
      <w:r w:rsidRPr="007C2115">
        <w:rPr>
          <w:rStyle w:val="SCCCounselSeparatorChar"/>
          <w:rFonts w:eastAsia="Calibri"/>
          <w:sz w:val="20"/>
          <w:lang w:val="en-US"/>
        </w:rPr>
        <w:t xml:space="preserve">, </w:t>
      </w:r>
      <w:r w:rsidRPr="007C2115">
        <w:rPr>
          <w:rStyle w:val="SCCCounselNameChar"/>
          <w:sz w:val="20"/>
          <w:lang w:val="en-US"/>
        </w:rPr>
        <w:t>Catherine J. Boies Parker</w:t>
      </w:r>
      <w:r w:rsidRPr="007C2115">
        <w:rPr>
          <w:rStyle w:val="SCCCounselSeparatorChar"/>
          <w:rFonts w:eastAsia="Calibri"/>
          <w:sz w:val="20"/>
          <w:lang w:val="en-US"/>
        </w:rPr>
        <w:t xml:space="preserve"> and </w:t>
      </w:r>
      <w:r w:rsidRPr="007C2115">
        <w:rPr>
          <w:rStyle w:val="SCCCounselNameChar"/>
          <w:sz w:val="20"/>
          <w:lang w:val="en-US"/>
        </w:rPr>
        <w:t>Susan E. Ross</w:t>
      </w:r>
      <w:r w:rsidRPr="007C2115">
        <w:rPr>
          <w:rStyle w:val="SCCCounselPartyRoleChar"/>
          <w:sz w:val="20"/>
          <w:lang w:val="en-US"/>
        </w:rPr>
        <w:t>, for the respondent Chief Adjudicator of the Indian Residential Schools Adjudication Secretariat.</w:t>
      </w:r>
    </w:p>
    <w:p w:rsidR="004413A1" w:rsidRPr="007C2115" w:rsidRDefault="004413A1" w:rsidP="004413A1">
      <w:pPr>
        <w:pStyle w:val="SCCNormalDoubleSpacing"/>
        <w:spacing w:line="240" w:lineRule="auto"/>
        <w:rPr>
          <w:rStyle w:val="SCCCounselPartyRoleChar"/>
          <w:sz w:val="20"/>
          <w:lang w:val="en-US"/>
        </w:rPr>
      </w:pPr>
    </w:p>
    <w:p w:rsidR="004413A1" w:rsidRPr="007C2115" w:rsidRDefault="004413A1" w:rsidP="004413A1">
      <w:pPr>
        <w:pStyle w:val="SCCNormalDoubleSpacing"/>
        <w:spacing w:line="240" w:lineRule="auto"/>
        <w:rPr>
          <w:sz w:val="20"/>
        </w:rPr>
      </w:pPr>
      <w:r w:rsidRPr="007C2115">
        <w:rPr>
          <w:sz w:val="20"/>
        </w:rPr>
        <w:tab/>
        <w:t>No one appeared for the other respondents.</w:t>
      </w:r>
    </w:p>
    <w:p w:rsidR="004413A1" w:rsidRPr="007C2115" w:rsidRDefault="004413A1" w:rsidP="004413A1">
      <w:pPr>
        <w:pStyle w:val="SCCNormalDoubleSpacing"/>
        <w:spacing w:line="240" w:lineRule="auto"/>
        <w:rPr>
          <w:sz w:val="20"/>
          <w:lang w:val="en-US"/>
        </w:rPr>
      </w:pPr>
    </w:p>
    <w:p w:rsidR="004413A1" w:rsidRPr="007C2115" w:rsidRDefault="004413A1" w:rsidP="004413A1">
      <w:pPr>
        <w:pStyle w:val="SCCNormalDoubleSpacing"/>
        <w:spacing w:line="240" w:lineRule="auto"/>
        <w:rPr>
          <w:rStyle w:val="SCCCounselPartyRoleChar"/>
          <w:sz w:val="20"/>
        </w:rPr>
      </w:pPr>
      <w:r w:rsidRPr="007C2115">
        <w:rPr>
          <w:rStyle w:val="SCCCounselNameChar"/>
          <w:sz w:val="20"/>
        </w:rPr>
        <w:tab/>
      </w:r>
      <w:r w:rsidRPr="007C2115">
        <w:rPr>
          <w:sz w:val="20"/>
          <w:lang w:val="en-US"/>
        </w:rPr>
        <w:t>Written</w:t>
      </w:r>
      <w:r w:rsidRPr="007C2115">
        <w:rPr>
          <w:sz w:val="20"/>
        </w:rPr>
        <w:t xml:space="preserve"> submissions only by </w:t>
      </w:r>
      <w:r w:rsidRPr="007C2115">
        <w:rPr>
          <w:i/>
          <w:sz w:val="20"/>
        </w:rPr>
        <w:t>Barbara McIsaac</w:t>
      </w:r>
      <w:r w:rsidRPr="007C2115">
        <w:rPr>
          <w:sz w:val="20"/>
        </w:rPr>
        <w:t>,</w:t>
      </w:r>
      <w:r w:rsidRPr="007C2115">
        <w:rPr>
          <w:i/>
          <w:sz w:val="20"/>
        </w:rPr>
        <w:t xml:space="preserve"> Q.C.</w:t>
      </w:r>
      <w:r w:rsidRPr="007C2115">
        <w:rPr>
          <w:sz w:val="20"/>
        </w:rPr>
        <w:t>,</w:t>
      </w:r>
      <w:r w:rsidRPr="007C2115">
        <w:rPr>
          <w:i/>
          <w:sz w:val="20"/>
        </w:rPr>
        <w:t xml:space="preserve"> </w:t>
      </w:r>
      <w:r w:rsidRPr="007C2115">
        <w:rPr>
          <w:rStyle w:val="SCCCounselNameChar"/>
          <w:sz w:val="20"/>
          <w:lang w:val="en-US"/>
        </w:rPr>
        <w:t>Kate Wilson</w:t>
      </w:r>
      <w:r w:rsidRPr="007C2115">
        <w:rPr>
          <w:rStyle w:val="SCCCounselSeparatorChar"/>
          <w:rFonts w:eastAsia="Calibri"/>
          <w:sz w:val="20"/>
          <w:lang w:val="en-US"/>
        </w:rPr>
        <w:t xml:space="preserve">, </w:t>
      </w:r>
      <w:r w:rsidRPr="007C2115">
        <w:rPr>
          <w:rStyle w:val="SCCCounselNameChar"/>
          <w:sz w:val="20"/>
          <w:lang w:val="en-US"/>
        </w:rPr>
        <w:t>Regan Morris</w:t>
      </w:r>
      <w:r w:rsidRPr="007C2115">
        <w:rPr>
          <w:rStyle w:val="SCCCounselSeparatorChar"/>
          <w:rFonts w:eastAsia="Calibri"/>
          <w:sz w:val="20"/>
          <w:lang w:val="en-US"/>
        </w:rPr>
        <w:t xml:space="preserve"> and </w:t>
      </w:r>
      <w:r w:rsidRPr="007C2115">
        <w:rPr>
          <w:rStyle w:val="SCCCounselNameChar"/>
          <w:sz w:val="20"/>
          <w:lang w:val="en-US"/>
        </w:rPr>
        <w:t>James Nowlan</w:t>
      </w:r>
      <w:r w:rsidRPr="007C2115">
        <w:rPr>
          <w:rStyle w:val="SCCCounselPartyRoleChar"/>
          <w:sz w:val="20"/>
        </w:rPr>
        <w:t>, for the intervener Privacy Commissioner of Canada.</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rStyle w:val="SCCCounselPartyRoleChar"/>
          <w:sz w:val="20"/>
          <w:lang w:val="en-US"/>
        </w:rPr>
      </w:pPr>
      <w:r w:rsidRPr="007C2115">
        <w:rPr>
          <w:rStyle w:val="SCCCounselNameChar"/>
          <w:sz w:val="20"/>
        </w:rPr>
        <w:tab/>
      </w:r>
      <w:r w:rsidRPr="007C2115">
        <w:rPr>
          <w:rStyle w:val="SCCCounselNameChar"/>
          <w:sz w:val="20"/>
          <w:lang w:val="en-US"/>
        </w:rPr>
        <w:t>Christopher G. Devlin</w:t>
      </w:r>
      <w:r w:rsidRPr="007C2115">
        <w:rPr>
          <w:rStyle w:val="SCCCounselSeparatorChar"/>
          <w:rFonts w:eastAsia="Calibri"/>
          <w:sz w:val="20"/>
          <w:lang w:val="en-US"/>
        </w:rPr>
        <w:t xml:space="preserve">, </w:t>
      </w:r>
      <w:r w:rsidRPr="007C2115">
        <w:rPr>
          <w:rStyle w:val="SCCCounselNameChar"/>
          <w:sz w:val="20"/>
          <w:lang w:val="en-US"/>
        </w:rPr>
        <w:t>Nicole Bresser</w:t>
      </w:r>
      <w:r w:rsidRPr="007C2115">
        <w:rPr>
          <w:rStyle w:val="SCCCounselSeparatorChar"/>
          <w:rFonts w:eastAsia="Calibri"/>
          <w:sz w:val="20"/>
          <w:lang w:val="en-US"/>
        </w:rPr>
        <w:t xml:space="preserve"> and </w:t>
      </w:r>
      <w:r w:rsidRPr="007C2115">
        <w:rPr>
          <w:rStyle w:val="SCCCounselNameChar"/>
          <w:sz w:val="20"/>
          <w:lang w:val="en-US"/>
        </w:rPr>
        <w:t>John Gailus</w:t>
      </w:r>
      <w:r w:rsidRPr="007C2115">
        <w:rPr>
          <w:rStyle w:val="SCCCounselPartyRoleChar"/>
          <w:sz w:val="20"/>
          <w:lang w:val="en-US"/>
        </w:rPr>
        <w:t>, for the intervener Coalition to Preserve Truth.</w:t>
      </w:r>
    </w:p>
    <w:p w:rsidR="004413A1" w:rsidRPr="007C2115" w:rsidRDefault="004413A1" w:rsidP="004413A1">
      <w:pPr>
        <w:pStyle w:val="SCCNormalDoubleSpacing"/>
        <w:spacing w:line="240" w:lineRule="auto"/>
        <w:rPr>
          <w:sz w:val="20"/>
        </w:rPr>
      </w:pPr>
    </w:p>
    <w:p w:rsidR="004413A1" w:rsidRPr="007C2115" w:rsidRDefault="004413A1" w:rsidP="004413A1">
      <w:pPr>
        <w:pStyle w:val="SCCNormalDoubleSpacing"/>
        <w:spacing w:line="240" w:lineRule="auto"/>
        <w:rPr>
          <w:rStyle w:val="SCCCounselPartyRoleChar"/>
          <w:sz w:val="20"/>
        </w:rPr>
      </w:pPr>
      <w:r w:rsidRPr="007C2115">
        <w:rPr>
          <w:rStyle w:val="SCCCounselNameChar"/>
          <w:sz w:val="20"/>
        </w:rPr>
        <w:tab/>
      </w:r>
      <w:r w:rsidRPr="007C2115">
        <w:rPr>
          <w:rStyle w:val="SCCCounselNameChar"/>
          <w:sz w:val="20"/>
          <w:lang w:val="en-US"/>
        </w:rPr>
        <w:t>Richard Dearden and Adam Zanna</w:t>
      </w:r>
      <w:r w:rsidRPr="007C2115">
        <w:rPr>
          <w:rStyle w:val="SCCCounselPartyRoleChar"/>
          <w:sz w:val="20"/>
          <w:lang w:val="en-US"/>
        </w:rPr>
        <w:t xml:space="preserve">, </w:t>
      </w:r>
      <w:r w:rsidRPr="007C2115">
        <w:rPr>
          <w:rStyle w:val="SCCCounselPartyRoleChar"/>
          <w:sz w:val="20"/>
        </w:rPr>
        <w:t>for the intervener Information Commissioner of Canada.</w:t>
      </w:r>
    </w:p>
    <w:p w:rsidR="00B55CBB" w:rsidRPr="007C2115" w:rsidRDefault="00B55CBB" w:rsidP="005C6840">
      <w:pPr>
        <w:rPr>
          <w:rFonts w:cs="Times New Roman"/>
          <w:sz w:val="20"/>
          <w:szCs w:val="20"/>
        </w:rPr>
      </w:pPr>
    </w:p>
    <w:p w:rsidR="00B55CBB" w:rsidRPr="007C2115" w:rsidRDefault="004413A1" w:rsidP="005C6840">
      <w:pPr>
        <w:rPr>
          <w:rFonts w:cs="Times New Roman"/>
          <w:sz w:val="20"/>
          <w:szCs w:val="20"/>
          <w:lang w:val="fr-CA"/>
        </w:rPr>
      </w:pPr>
      <w:r w:rsidRPr="007C2115">
        <w:rPr>
          <w:rFonts w:cs="Times New Roman"/>
          <w:sz w:val="20"/>
          <w:szCs w:val="20"/>
          <w:lang w:val="fr-CA"/>
        </w:rPr>
        <w:t>___________________</w:t>
      </w:r>
    </w:p>
    <w:p w:rsidR="00B55CBB" w:rsidRPr="007C2115" w:rsidRDefault="00B55CBB" w:rsidP="005C6840">
      <w:pPr>
        <w:rPr>
          <w:rFonts w:cs="Times New Roman"/>
          <w:sz w:val="20"/>
          <w:szCs w:val="20"/>
          <w:lang w:val="fr-CA"/>
        </w:rPr>
      </w:pPr>
    </w:p>
    <w:p w:rsidR="00B55CBB" w:rsidRPr="007C2115" w:rsidRDefault="00B55CBB" w:rsidP="005C6840">
      <w:pPr>
        <w:rPr>
          <w:rFonts w:cs="Times New Roman"/>
          <w:sz w:val="20"/>
          <w:szCs w:val="20"/>
          <w:lang w:val="fr-CA"/>
        </w:rPr>
      </w:pPr>
    </w:p>
    <w:p w:rsidR="004413A1" w:rsidRPr="007C2115" w:rsidRDefault="004413A1" w:rsidP="004413A1">
      <w:pPr>
        <w:jc w:val="both"/>
        <w:rPr>
          <w:sz w:val="20"/>
          <w:szCs w:val="20"/>
          <w:lang w:val="fr-CA"/>
        </w:rPr>
      </w:pPr>
      <w:r w:rsidRPr="007C2115">
        <w:rPr>
          <w:sz w:val="20"/>
          <w:szCs w:val="20"/>
          <w:lang w:val="fr-CA"/>
        </w:rPr>
        <w:t>Présents : La juge en chef McLachlin et les juges Karakatsanis, Wagner, Gascon, Côté, Brown et Rowe.</w:t>
      </w:r>
    </w:p>
    <w:p w:rsidR="004413A1" w:rsidRPr="007C2115" w:rsidRDefault="004413A1" w:rsidP="004413A1">
      <w:pPr>
        <w:jc w:val="both"/>
        <w:rPr>
          <w:smallCaps/>
          <w:sz w:val="20"/>
          <w:szCs w:val="20"/>
          <w:lang w:val="fr-CA"/>
        </w:rPr>
      </w:pPr>
    </w:p>
    <w:p w:rsidR="004413A1" w:rsidRPr="007C2115" w:rsidRDefault="004413A1" w:rsidP="004413A1">
      <w:pPr>
        <w:pStyle w:val="SCCNormalDoubleSpacing"/>
        <w:spacing w:line="240" w:lineRule="auto"/>
        <w:rPr>
          <w:i/>
          <w:sz w:val="20"/>
          <w:lang w:val="fr-CA"/>
        </w:rPr>
      </w:pPr>
      <w:r w:rsidRPr="007C2115">
        <w:rPr>
          <w:sz w:val="20"/>
          <w:lang w:val="fr-CA"/>
        </w:rPr>
        <w:tab/>
      </w:r>
      <w:r w:rsidRPr="007C2115">
        <w:rPr>
          <w:i/>
          <w:sz w:val="20"/>
          <w:lang w:val="fr-CA"/>
        </w:rPr>
        <w:t>Procédure civile — Recours collectifs — Règlement — Administration — Recours collectifs intentés par des Autochtones ayant fréquenté des pensionnats réglés par une convention de règlement — Convention prévoyant un Processus d’évaluation indépendant pour les allégations graves d’abus — Demande faite à un juge surveillant par deux parties à la convention de règlement pour que celui</w:t>
      </w:r>
      <w:r w:rsidRPr="007C2115">
        <w:rPr>
          <w:i/>
          <w:sz w:val="20"/>
          <w:lang w:val="fr-CA"/>
        </w:rPr>
        <w:noBreakHyphen/>
        <w:t>ci donne des directives sur le sort final des documents issus du Processus d’évaluation indépendant une fois qu’une décision a été rendue — Ces documents constituent</w:t>
      </w:r>
      <w:r w:rsidRPr="007C2115">
        <w:rPr>
          <w:i/>
          <w:sz w:val="20"/>
          <w:lang w:val="fr-CA"/>
        </w:rPr>
        <w:noBreakHyphen/>
        <w:t>ils des documents judiciaires ou des documents fédéraux soumis aux lois fédérales en matière de protection des renseignements personnels, d’accès à l’information et d’archivage? — Le juge surveillant a</w:t>
      </w:r>
      <w:r w:rsidRPr="007C2115">
        <w:rPr>
          <w:i/>
          <w:sz w:val="20"/>
          <w:lang w:val="fr-CA"/>
        </w:rPr>
        <w:noBreakHyphen/>
        <w:t>t</w:t>
      </w:r>
      <w:r w:rsidRPr="007C2115">
        <w:rPr>
          <w:i/>
          <w:sz w:val="20"/>
          <w:lang w:val="fr-CA"/>
        </w:rPr>
        <w:noBreakHyphen/>
        <w:t>il commis une erreur en concluant que la convention de règlement autorisait la destruction de ceux</w:t>
      </w:r>
      <w:r w:rsidRPr="007C2115">
        <w:rPr>
          <w:i/>
          <w:sz w:val="20"/>
          <w:lang w:val="fr-CA"/>
        </w:rPr>
        <w:noBreakHyphen/>
        <w:t>ci? — L’ordonnance du juge surveillant suivant laquelle ces documents doivent être détruits à l’expiration d’une période de conservation de 15 ans était</w:t>
      </w:r>
      <w:r w:rsidRPr="007C2115">
        <w:rPr>
          <w:i/>
          <w:sz w:val="20"/>
          <w:lang w:val="fr-CA"/>
        </w:rPr>
        <w:noBreakHyphen/>
        <w:t>elle appropriée?</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t>À compter des années 1860 jusqu’aux années 1990, plus de 150 000 enfants — Premières Nations, Inuits et Métis — ont été obligés de fréquenter des pensionnats indiens dirigés par des organismes religieux et financés par le gouvernement du Canada. Des milliers de ces enfants ont été victimes de sévices physiques, psychologiques et sexuels pendant leur séjour dans ceux</w:t>
      </w:r>
      <w:r w:rsidRPr="007C2115">
        <w:rPr>
          <w:sz w:val="20"/>
          <w:lang w:val="fr-CA"/>
        </w:rPr>
        <w:noBreakHyphen/>
        <w:t>ci. Des survivants des pensionnats ont intenté un certain nombre de recours individuels et collectifs. En 2006, une convention a été conclue, et les recours collectifs intentés dans neuf provinces et territoires ont été fusionnés en un seul recours. La Convention de règlement relative aux pensionnats indiens (« CRRPI ») règle de façon globale ce recours collectif; elle vise à résoudre pour de bon et de manière juste et globale les séquelles laissées par les pensionnats indiens et à promouvoir la guérison, l’éducation, la vérité, la réconciliation et la commémoration, notamment en indemnisant financièrement les anciens élèves des pensionnats.</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t>Suivant la CRRPI, les anciens élèves des pensionnats peuvent recevoir deux formes d’indemnisation financière. Premièrement, le paiement d’expérience commune accorde aux demandeurs admissibles une indemnisation financière en fonction du temps qu’ils ont passé dans les pensionnats. Deuxièmement, les anciens élèves qui ont subi des abus et des actes fautifs ayant entraîné de graves conséquences sur le plan psychologique peuvent également présenter une demande dans le cadre du Processus d’évaluation indépendant (« PÉI »). Pour déposer une demande dans le cadre de ce processus, les demandeurs doivent présenter un formulaire de demande au Secrétariat d’adjudication des pensionnats indiens, ce qui implique la communication par ceux</w:t>
      </w:r>
      <w:r w:rsidRPr="007C2115">
        <w:rPr>
          <w:sz w:val="20"/>
          <w:lang w:val="fr-CA"/>
        </w:rPr>
        <w:noBreakHyphen/>
        <w:t>ci de renseignements très sensibles pour examen par un adjudicateur. Ces renseignements sont consignés dans des formulaires de demande, des transcriptions d’audience, des rapports médicaux, des motifs de décisions et d’autres documents (collectivement appelés « documents du PÉI »), dont des copies sont en possession du gouvernement du Canada.</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t xml:space="preserve">Pendant le PÉI, l’adjudicateur en chef du Secrétariat d’adjudication des pensionnats indiens et la Commission de vérité et de réconciliation (« CVR ») ont présenté des demandes de directives à la Cour supérieure de justice de l’Ontario portant sur le sort final réservé aux documents du PÉI à la fin de ce processus et, si nécessaire, sur la préparation d’un programme de notification visant à informer les demandeurs de la possibilité d’archiver volontairement certains de leurs documents du PÉI au Centre national pour la vérité et réconciliation. </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t xml:space="preserve">Le juge surveillant a conclu que les documents du PÉI devaient être détruits à l’expiration d’une période de conservation de 15 ans au cours de laquelle les demandeurs du PÉI à titre individuel pourraient demander que les documents se trouvant dans leur propre dossier soient conservés. Les juges majoritaires de la Cour d’appel de l’Ontario ont confirmé pour l’essentiel cette ordonnance. Le procureur général du Canada se pourvoit devant la Cour, faisant valoir que les documents du PÉI « relèvent d’une institution fédérale » au sens de la </w:t>
      </w:r>
      <w:r w:rsidRPr="007C2115">
        <w:rPr>
          <w:i/>
          <w:sz w:val="20"/>
          <w:lang w:val="fr-CA"/>
        </w:rPr>
        <w:t>Loi sur l’accès à l’information</w:t>
      </w:r>
      <w:r w:rsidRPr="007C2115">
        <w:rPr>
          <w:sz w:val="20"/>
          <w:lang w:val="fr-CA"/>
        </w:rPr>
        <w:t xml:space="preserve">, de la </w:t>
      </w:r>
      <w:r w:rsidRPr="007C2115">
        <w:rPr>
          <w:i/>
          <w:sz w:val="20"/>
          <w:lang w:val="fr-CA"/>
        </w:rPr>
        <w:t>Loi sur la protection des renseignements personnels</w:t>
      </w:r>
      <w:r w:rsidRPr="007C2115">
        <w:rPr>
          <w:sz w:val="20"/>
          <w:lang w:val="fr-CA"/>
        </w:rPr>
        <w:t xml:space="preserve"> et de la </w:t>
      </w:r>
      <w:r w:rsidRPr="007C2115">
        <w:rPr>
          <w:i/>
          <w:sz w:val="20"/>
          <w:lang w:val="fr-CA"/>
        </w:rPr>
        <w:t>Loi sur la Bibliothèque et les Archives du Canada</w:t>
      </w:r>
      <w:r w:rsidRPr="007C2115">
        <w:rPr>
          <w:sz w:val="20"/>
          <w:lang w:val="fr-CA"/>
        </w:rPr>
        <w:t>, et que le juge surveillant n’avait pas compétence pour ordonner leur destruction.</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r>
      <w:r w:rsidRPr="007C2115">
        <w:rPr>
          <w:i/>
          <w:sz w:val="20"/>
          <w:lang w:val="fr-CA"/>
        </w:rPr>
        <w:t>Arrêt</w:t>
      </w:r>
      <w:r w:rsidRPr="007C2115">
        <w:rPr>
          <w:sz w:val="20"/>
          <w:lang w:val="fr-CA"/>
        </w:rPr>
        <w:t> :</w:t>
      </w:r>
      <w:r w:rsidRPr="007C2115">
        <w:rPr>
          <w:i/>
          <w:sz w:val="20"/>
          <w:lang w:val="fr-CA"/>
        </w:rPr>
        <w:t xml:space="preserve"> </w:t>
      </w:r>
      <w:r w:rsidRPr="007C2115">
        <w:rPr>
          <w:sz w:val="20"/>
          <w:lang w:val="fr-CA"/>
        </w:rPr>
        <w:t>Le pourvoi est rejeté.</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t>Les juges des cours supérieures provinciales et territoriales ayant autorisé le recours collectif et approuvé la CRRPI ont été nommés en tant que juges surveillants, et jouent un rôle vital dans la CRRPI. Ils ont un pouvoir administratif et de surveillance</w:t>
      </w:r>
      <w:r w:rsidRPr="007C2115">
        <w:rPr>
          <w:i/>
          <w:sz w:val="20"/>
          <w:lang w:val="fr-CA"/>
        </w:rPr>
        <w:t xml:space="preserve"> </w:t>
      </w:r>
      <w:r w:rsidRPr="007C2115">
        <w:rPr>
          <w:sz w:val="20"/>
          <w:lang w:val="fr-CA"/>
        </w:rPr>
        <w:t>en ce qui concerne la mise en œuvre et l’administration de cette convention, et ils peuvent notamment entendre des demandes de directives. En l’espèce, le juge surveillant a conclu à bon droit qu’il avait le pouvoir de rendre des ordonnances sur le sort final des documents issus du PÉI. Le rôle de surveillance des tribunaux dans la mise en œuvre de la CRRPI permet à ceux</w:t>
      </w:r>
      <w:r w:rsidRPr="007C2115">
        <w:rPr>
          <w:sz w:val="20"/>
          <w:lang w:val="fr-CA"/>
        </w:rPr>
        <w:noBreakHyphen/>
        <w:t>ci de rendre des ordonnances sur le sort final des documents du PÉI, que ces documents constituent ou non des documents fédéraux.</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t>Le juge surveillant a conclu, sans erreur manifeste et dominante, que la CRRPI autorisait la destruction des documents du PÉI. L’interprétation du juge surveillant trouve appui tant dans le texte de la CRRPI que dans les circonstances pertinentes. Selon les termes exprès de la CRRPI, les documents du PÉI seraient traités comme des documents hautement confidentiels, sous réserve d’une possibilité très limitée de communication au cours d’une période de conservation, après quoi ceux</w:t>
      </w:r>
      <w:r w:rsidRPr="007C2115">
        <w:rPr>
          <w:sz w:val="20"/>
          <w:lang w:val="fr-CA"/>
        </w:rPr>
        <w:noBreakHyphen/>
        <w:t>ci seraient détruits. Parmi les éléments principaux de la CRRPI figurent des dispositions relatives au PÉI et à la CVR aux ann. D et N. L’annexe D, qui porte sur le PÉI, ne précise pas si les lois fédérales s’appliqueront aux documents créés ou mis au jour dans le cadre du PÉI, mais elle fait état du traitement prévu des différents types de renseignements et de documents. L’annexe N, qui expose en détail le mandat et le processus de la CVR, prévoit que le processus de vérité et de réconciliation repose sur le principe de la participation individuelle à titre strictement volontaire. Les conclusions du juge surveillant portant que les négociateurs de la CRRPI voulaient que le PÉI soit un processus confidentiel et privé, que les demandeurs et les auteurs des actes reprochés se sont appuyés sur les assurances de confidentialité et que, sans ces assurances, le PÉI n’aurait pas pu fonctionner, étaient inéluctables.</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t>Il n’y a pas lieu d’accorder de poids aux références aux lois fédérales sur l’accès à l’information, la protection des renseignements personnels et l’archivage contenues dans le « Guide pour le formulaire d’application au Processus d’évaluation indépendant ». Celui</w:t>
      </w:r>
      <w:r w:rsidRPr="007C2115">
        <w:rPr>
          <w:sz w:val="20"/>
          <w:lang w:val="fr-CA"/>
        </w:rPr>
        <w:noBreakHyphen/>
        <w:t>ci ne fait pas partie de la CRRPI, et il indique de façon bien visible que, si le Guide et l’ann. D diffèrent, le document officiel aura préséance. De plus, ses dispositions concernant la protection des renseignements personnels semblent ne trouver absolument aucun ancrage dans le texte de l’ann. D et auraient apparemment été reprises d’un document semblable ayant servi dans l’ancien mode alternatif de résolution des conflits. Le juge surveillant n’a donc commis aucune erreur en n’important pas dans la CRRPI les références aux lois fédérales sur l’accès à l’information, la protection des renseignements personnels et l’archivage contenues dans le Guide. L’application de ces lois aux documents du PÉI irait clairement à l’encontre des principes de la confidentialité et du caractère volontaire sur lesquels repose le PÉI.</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t>Enfin, l’ordonnance conçue par le juge surveillant constituait un exercice approprié du pouvoir discrétionnaire dont il disposait en ce qui a trait à l’administration de la CRRPI. Son ordonnance, modifiée par la Cour d’appel, établit un équilibre entre la préservation de la confidentialité et la nécessité de remémoration et de commémoration, tout en respectant le choix des survivants de révéler ou non leur histoire; elle établit aussi une solution appropriée entre la destruction éventuelle non désirée et la conservation éventuelle préjudiciable. Pendant la période de conservation de 15 ans, les demandeurs peuvent choisir de faire conserver et archiver leurs documents du PÉI, et seront informés de cette possibilité par l’entremise d’un programme de notification administré par l’adjudicateur en chef. Bien qu’il soit possible que cette ordonnance contrevienne aux désirs de demandeurs décédés qui ne se sont jamais vu offrir la possibilité de faire conserver leurs documents, la destruction de documents que certains demandeurs auraient préféré voir conservés est une injustice moindre que la communication de documents que la majorité s’attendait à ne voir jamais communiqués.</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t>POURVOI contre un arrêt de la Cour d’appel de l’Ontario (le juge en chef Strathy et les juges Sharpe et MacFarland), 2016 ONCA 241, 130 O.R. (3d) 1, [2016] 3 C.N.L.R. 72, 397 D.L.R. (4th) 243, 346 O.A.C. 321, [2016] O.J. No. 1658 (QL), 2016 CarswellOnt 4938 (WL Can.), qui a confirmé pour l’essentiel une décision du juge Perell, 2014 ONSC 4585, 122 O.R. (3d) 1, [2014] 4 C.N.L.R. 72, [2014] O.J. No. 3638 (QL), 2014 CarswellOnt 10756 (WL Can.). Pourvoi rejeté.</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rStyle w:val="SCCCounselPartyRoleChar"/>
          <w:sz w:val="20"/>
          <w:lang w:val="fr-CA"/>
        </w:rPr>
      </w:pPr>
      <w:r w:rsidRPr="007C2115">
        <w:rPr>
          <w:rStyle w:val="SCCCounselNameChar"/>
          <w:sz w:val="20"/>
          <w:lang w:val="fr-CA"/>
        </w:rPr>
        <w:tab/>
        <w:t>Christopher Rupar et Alexander Pless</w:t>
      </w:r>
      <w:r w:rsidRPr="007C2115">
        <w:rPr>
          <w:rStyle w:val="SCCCounselPartyRoleChar"/>
          <w:sz w:val="20"/>
          <w:lang w:val="fr-CA"/>
        </w:rPr>
        <w:t>, pour l’appelant.</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rStyle w:val="SCCCounselNameChar"/>
          <w:sz w:val="20"/>
          <w:lang w:val="fr-CA"/>
        </w:rPr>
        <w:tab/>
        <w:t>Janine L. Lavoie</w:t>
      </w:r>
      <w:r w:rsidRPr="007C2115">
        <w:rPr>
          <w:rStyle w:val="SCCCounselNameChar"/>
          <w:sz w:val="20"/>
          <w:lang w:val="fr-CA"/>
        </w:rPr>
        <w:noBreakHyphen/>
        <w:t>Harding, David M. Stack, c.r.</w:t>
      </w:r>
      <w:r w:rsidRPr="007C2115">
        <w:rPr>
          <w:rStyle w:val="SCCCounselSeparatorChar"/>
          <w:rFonts w:eastAsia="Calibri"/>
          <w:sz w:val="20"/>
        </w:rPr>
        <w:t xml:space="preserve">, et </w:t>
      </w:r>
      <w:r w:rsidRPr="007C2115">
        <w:rPr>
          <w:rStyle w:val="SCCCounselNameChar"/>
          <w:sz w:val="20"/>
          <w:lang w:val="fr-CA"/>
        </w:rPr>
        <w:t>C. Kelsey O’Brien</w:t>
      </w:r>
      <w:r w:rsidRPr="007C2115">
        <w:rPr>
          <w:rStyle w:val="SCCCounselPartyRoleChar"/>
          <w:sz w:val="20"/>
          <w:lang w:val="fr-CA"/>
        </w:rPr>
        <w:t xml:space="preserve">, pour les intimés Sisters of Charity, une personne morale connue sous le nom de Sisters of Charity of St. Vincent de Paul, Halifax, également connue sous le nom de Sisters of Charity Halifax, </w:t>
      </w:r>
      <w:r w:rsidRPr="007C2115">
        <w:rPr>
          <w:sz w:val="20"/>
          <w:lang w:val="fr-CA"/>
        </w:rPr>
        <w:t>Oeuvres Oblates de l’Ontario, Résidences Oblates du Québec, Soeurs Grises de Montréal/Grey Nuns of Montréal, Sisters of Charity (Grey Nuns) of Alberta, Soeurs de la Charité des T.N.</w:t>
      </w:r>
      <w:r w:rsidRPr="007C2115">
        <w:rPr>
          <w:sz w:val="20"/>
          <w:lang w:val="fr-CA"/>
        </w:rPr>
        <w:noBreakHyphen/>
        <w:t>O., Hôtel</w:t>
      </w:r>
      <w:r w:rsidRPr="007C2115">
        <w:rPr>
          <w:sz w:val="20"/>
          <w:lang w:val="fr-CA"/>
        </w:rPr>
        <w:noBreakHyphen/>
        <w:t>Dieu de Nicolet, Grey Nuns of Manitoba Inc. — Soeurs Grises du Manitoba Inc., Missionary Oblates — Grandin Province, Oblats de Marie Immaculée du Manitoba, Oblates of Mary Immaculate — St. Peter’s Province, Sisters of Saint Ann, Sisters of Instruction of the Child Jesus, Order of the Oblates of Mary Immaculate in the Province of British Columbia, Sisters of Charity of Providence of Western Canada et Roman Catholic Archiepiscopal Corporation of Winnipeg.</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rStyle w:val="SCCCounselPartyRoleChar"/>
          <w:sz w:val="20"/>
          <w:lang w:val="fr-CA"/>
        </w:rPr>
      </w:pPr>
      <w:r w:rsidRPr="007C2115">
        <w:rPr>
          <w:rStyle w:val="SCCCounselNameChar"/>
          <w:sz w:val="20"/>
          <w:lang w:val="fr-CA"/>
        </w:rPr>
        <w:tab/>
        <w:t>Raymond Doray et Pierre</w:t>
      </w:r>
      <w:r w:rsidRPr="007C2115">
        <w:rPr>
          <w:rStyle w:val="SCCCounselNameChar"/>
          <w:sz w:val="20"/>
          <w:lang w:val="fr-CA"/>
        </w:rPr>
        <w:noBreakHyphen/>
        <w:t>L. Baribeau</w:t>
      </w:r>
      <w:r w:rsidRPr="007C2115">
        <w:rPr>
          <w:rStyle w:val="SCCCounselPartyRoleChar"/>
          <w:sz w:val="20"/>
          <w:lang w:val="fr-CA"/>
        </w:rPr>
        <w:t xml:space="preserve">, pour les intimés </w:t>
      </w:r>
      <w:r w:rsidRPr="007C2115">
        <w:rPr>
          <w:sz w:val="20"/>
          <w:lang w:val="fr-CA"/>
        </w:rPr>
        <w:t>Soeurs de Notre</w:t>
      </w:r>
      <w:r w:rsidRPr="007C2115">
        <w:rPr>
          <w:sz w:val="20"/>
          <w:lang w:val="fr-CA"/>
        </w:rPr>
        <w:noBreakHyphen/>
        <w:t>Dame</w:t>
      </w:r>
      <w:r w:rsidRPr="007C2115">
        <w:rPr>
          <w:sz w:val="20"/>
          <w:lang w:val="fr-CA"/>
        </w:rPr>
        <w:noBreakHyphen/>
        <w:t>Auxiliatrice, Soeurs de St</w:t>
      </w:r>
      <w:r w:rsidRPr="007C2115">
        <w:rPr>
          <w:sz w:val="20"/>
          <w:lang w:val="fr-CA"/>
        </w:rPr>
        <w:noBreakHyphen/>
        <w:t>François D’Assise, Institut des Soeurs du Bon Conseil, Soeurs de Saint</w:t>
      </w:r>
      <w:r w:rsidRPr="007C2115">
        <w:rPr>
          <w:sz w:val="20"/>
          <w:lang w:val="fr-CA"/>
        </w:rPr>
        <w:noBreakHyphen/>
        <w:t>Joseph de Saint</w:t>
      </w:r>
      <w:r w:rsidRPr="007C2115">
        <w:rPr>
          <w:sz w:val="20"/>
          <w:lang w:val="fr-CA"/>
        </w:rPr>
        <w:noBreakHyphen/>
        <w:t>Hyacinthe, Soeurs de Jésus</w:t>
      </w:r>
      <w:r w:rsidRPr="007C2115">
        <w:rPr>
          <w:sz w:val="20"/>
          <w:lang w:val="fr-CA"/>
        </w:rPr>
        <w:noBreakHyphen/>
        <w:t>Marie, Soeurs de l’Assomption de la Sainte Vierge, Soeurs de l’Assomption de la Sainte Vierge de l’Alberta, Soeurs Missionnaires du Christ</w:t>
      </w:r>
      <w:r w:rsidRPr="007C2115">
        <w:rPr>
          <w:sz w:val="20"/>
          <w:lang w:val="fr-CA"/>
        </w:rPr>
        <w:noBreakHyphen/>
        <w:t>Roi et Soeurs de la Charité de St</w:t>
      </w:r>
      <w:r w:rsidRPr="007C2115">
        <w:rPr>
          <w:sz w:val="20"/>
          <w:lang w:val="fr-CA"/>
        </w:rPr>
        <w:noBreakHyphen/>
        <w:t>Hyacinthe</w:t>
      </w:r>
      <w:r w:rsidRPr="007C2115">
        <w:rPr>
          <w:rStyle w:val="SCCCounselPartyRoleChar"/>
          <w:sz w:val="20"/>
          <w:lang w:val="fr-CA"/>
        </w:rPr>
        <w:t>.</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rStyle w:val="SCCCounselNameChar"/>
          <w:sz w:val="20"/>
          <w:lang w:val="fr-CA"/>
        </w:rPr>
        <w:tab/>
        <w:t>Joanna Birenbaum, Naomi Andrew et Lynne Hiebert</w:t>
      </w:r>
      <w:r w:rsidRPr="007C2115">
        <w:rPr>
          <w:rStyle w:val="SCCCounselPartyRoleChar"/>
          <w:sz w:val="20"/>
          <w:lang w:val="fr-CA"/>
        </w:rPr>
        <w:t xml:space="preserve">, pour l’intimé </w:t>
      </w:r>
      <w:r w:rsidRPr="007C2115">
        <w:rPr>
          <w:sz w:val="20"/>
          <w:lang w:val="fr-CA"/>
        </w:rPr>
        <w:t>Centre national pour la vérité et réconciliation.</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r>
      <w:r w:rsidRPr="007C2115">
        <w:rPr>
          <w:i/>
          <w:sz w:val="20"/>
          <w:lang w:val="fr-CA"/>
        </w:rPr>
        <w:t>Stuart Wuttke</w:t>
      </w:r>
      <w:r w:rsidRPr="007C2115">
        <w:rPr>
          <w:sz w:val="20"/>
          <w:lang w:val="fr-CA"/>
        </w:rPr>
        <w:t xml:space="preserve">, </w:t>
      </w:r>
      <w:r w:rsidRPr="007C2115">
        <w:rPr>
          <w:i/>
          <w:sz w:val="20"/>
          <w:lang w:val="fr-CA"/>
        </w:rPr>
        <w:t>Julie McGregor</w:t>
      </w:r>
      <w:r w:rsidRPr="007C2115">
        <w:rPr>
          <w:sz w:val="20"/>
          <w:lang w:val="fr-CA"/>
        </w:rPr>
        <w:t xml:space="preserve"> et </w:t>
      </w:r>
      <w:r w:rsidRPr="007C2115">
        <w:rPr>
          <w:i/>
          <w:sz w:val="20"/>
          <w:lang w:val="fr-CA"/>
        </w:rPr>
        <w:t>Kathleen Mahoney</w:t>
      </w:r>
      <w:r w:rsidRPr="007C2115">
        <w:rPr>
          <w:sz w:val="20"/>
          <w:lang w:val="fr-CA"/>
        </w:rPr>
        <w:t xml:space="preserve">, </w:t>
      </w:r>
      <w:r w:rsidRPr="007C2115">
        <w:rPr>
          <w:i/>
          <w:sz w:val="20"/>
          <w:lang w:val="fr-CA"/>
        </w:rPr>
        <w:t>c.r.</w:t>
      </w:r>
      <w:r w:rsidRPr="007C2115">
        <w:rPr>
          <w:sz w:val="20"/>
          <w:lang w:val="fr-CA"/>
        </w:rPr>
        <w:t>, pour l’intimée Assemblée des Premières Nations.</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rStyle w:val="SCCCounselPartyRoleChar"/>
          <w:sz w:val="20"/>
          <w:lang w:val="fr-CA"/>
        </w:rPr>
      </w:pPr>
      <w:r w:rsidRPr="007C2115">
        <w:rPr>
          <w:rStyle w:val="SCCCounselNameChar"/>
          <w:sz w:val="20"/>
          <w:lang w:val="fr-CA"/>
        </w:rPr>
        <w:tab/>
        <w:t>Peter R. Grant</w:t>
      </w:r>
      <w:r w:rsidRPr="007C2115">
        <w:rPr>
          <w:rStyle w:val="SCCCounselSeparatorChar"/>
          <w:rFonts w:eastAsia="Calibri"/>
          <w:sz w:val="20"/>
        </w:rPr>
        <w:t xml:space="preserve">, </w:t>
      </w:r>
      <w:r w:rsidRPr="007C2115">
        <w:rPr>
          <w:rStyle w:val="SCCCounselNameChar"/>
          <w:sz w:val="20"/>
          <w:lang w:val="fr-CA"/>
        </w:rPr>
        <w:t>Diane Soroka</w:t>
      </w:r>
      <w:r w:rsidRPr="007C2115">
        <w:rPr>
          <w:rStyle w:val="SCCCounselSeparatorChar"/>
          <w:rFonts w:eastAsia="Calibri"/>
          <w:sz w:val="20"/>
        </w:rPr>
        <w:t xml:space="preserve"> et </w:t>
      </w:r>
      <w:r w:rsidRPr="007C2115">
        <w:rPr>
          <w:rStyle w:val="SCCCounselNameChar"/>
          <w:sz w:val="20"/>
          <w:lang w:val="fr-CA"/>
        </w:rPr>
        <w:t>Sandra Staats</w:t>
      </w:r>
      <w:r w:rsidRPr="007C2115">
        <w:rPr>
          <w:rStyle w:val="SCCCounselPartyRoleChar"/>
          <w:sz w:val="20"/>
          <w:lang w:val="fr-CA"/>
        </w:rPr>
        <w:t>, pour l’intimé Avocats indépendants.</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rStyle w:val="SCCCounselPartyRoleChar"/>
          <w:sz w:val="20"/>
          <w:lang w:val="fr-CA"/>
        </w:rPr>
      </w:pPr>
      <w:r w:rsidRPr="007C2115">
        <w:rPr>
          <w:rStyle w:val="SCCCounselNameChar"/>
          <w:sz w:val="20"/>
          <w:lang w:val="fr-CA"/>
        </w:rPr>
        <w:tab/>
        <w:t>Hugo Prud’homme</w:t>
      </w:r>
      <w:r w:rsidRPr="007C2115">
        <w:rPr>
          <w:rStyle w:val="SCCCounselPartyRoleChar"/>
          <w:sz w:val="20"/>
          <w:lang w:val="fr-CA"/>
        </w:rPr>
        <w:t>, pour l’intimé Représentants des Inuits.</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rStyle w:val="SCCCounselPartyRoleChar"/>
          <w:sz w:val="20"/>
          <w:lang w:val="fr-CA"/>
        </w:rPr>
      </w:pPr>
      <w:r w:rsidRPr="007C2115">
        <w:rPr>
          <w:rStyle w:val="SCCCounselNameChar"/>
          <w:sz w:val="20"/>
          <w:lang w:val="fr-CA"/>
        </w:rPr>
        <w:tab/>
        <w:t>Joseph J. Arvay, c.r.</w:t>
      </w:r>
      <w:r w:rsidRPr="007C2115">
        <w:rPr>
          <w:rStyle w:val="SCCCounselSeparatorChar"/>
          <w:rFonts w:eastAsia="Calibri"/>
          <w:sz w:val="20"/>
        </w:rPr>
        <w:t xml:space="preserve">, </w:t>
      </w:r>
      <w:r w:rsidRPr="007C2115">
        <w:rPr>
          <w:rStyle w:val="SCCCounselNameChar"/>
          <w:sz w:val="20"/>
          <w:lang w:val="fr-CA"/>
        </w:rPr>
        <w:t>Catherine J. Boies Parker</w:t>
      </w:r>
      <w:r w:rsidRPr="007C2115">
        <w:rPr>
          <w:rStyle w:val="SCCCounselSeparatorChar"/>
          <w:rFonts w:eastAsia="Calibri"/>
          <w:sz w:val="20"/>
        </w:rPr>
        <w:t xml:space="preserve"> et </w:t>
      </w:r>
      <w:r w:rsidRPr="007C2115">
        <w:rPr>
          <w:rStyle w:val="SCCCounselNameChar"/>
          <w:sz w:val="20"/>
          <w:lang w:val="fr-CA"/>
        </w:rPr>
        <w:t>Susan E. Ross</w:t>
      </w:r>
      <w:r w:rsidRPr="007C2115">
        <w:rPr>
          <w:rStyle w:val="SCCCounselPartyRoleChar"/>
          <w:sz w:val="20"/>
          <w:lang w:val="fr-CA"/>
        </w:rPr>
        <w:t xml:space="preserve">, pour l’intimé </w:t>
      </w:r>
      <w:r w:rsidRPr="007C2115">
        <w:rPr>
          <w:sz w:val="20"/>
          <w:lang w:val="fr-CA"/>
        </w:rPr>
        <w:t>Adjudicateur en chef du Secrétariat d’adjudication des pensionnats indiens</w:t>
      </w:r>
      <w:r w:rsidRPr="007C2115">
        <w:rPr>
          <w:rStyle w:val="SCCCounselPartyRoleChar"/>
          <w:sz w:val="20"/>
          <w:lang w:val="fr-CA"/>
        </w:rPr>
        <w:t>.</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sz w:val="20"/>
          <w:lang w:val="fr-CA"/>
        </w:rPr>
      </w:pPr>
      <w:r w:rsidRPr="007C2115">
        <w:rPr>
          <w:sz w:val="20"/>
          <w:lang w:val="fr-CA"/>
        </w:rPr>
        <w:tab/>
        <w:t>Personne n’a comparu pour les autres intimés.</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rStyle w:val="SCCCounselPartyRoleChar"/>
          <w:sz w:val="20"/>
          <w:lang w:val="fr-CA"/>
        </w:rPr>
      </w:pPr>
      <w:r w:rsidRPr="007C2115">
        <w:rPr>
          <w:rStyle w:val="SCCCounselNameChar"/>
          <w:sz w:val="20"/>
          <w:lang w:val="fr-CA"/>
        </w:rPr>
        <w:tab/>
        <w:t>Argumentation écrite seulement par Barbara McIsaac, c.r., Kate Wilson</w:t>
      </w:r>
      <w:r w:rsidRPr="007C2115">
        <w:rPr>
          <w:rStyle w:val="SCCCounselSeparatorChar"/>
          <w:rFonts w:eastAsia="Calibri"/>
          <w:sz w:val="20"/>
        </w:rPr>
        <w:t xml:space="preserve">, </w:t>
      </w:r>
      <w:r w:rsidRPr="007C2115">
        <w:rPr>
          <w:rStyle w:val="SCCCounselNameChar"/>
          <w:sz w:val="20"/>
          <w:lang w:val="fr-CA"/>
        </w:rPr>
        <w:t>Regan Morris</w:t>
      </w:r>
      <w:r w:rsidRPr="007C2115">
        <w:rPr>
          <w:rStyle w:val="SCCCounselSeparatorChar"/>
          <w:rFonts w:eastAsia="Calibri"/>
          <w:sz w:val="20"/>
        </w:rPr>
        <w:t xml:space="preserve"> et </w:t>
      </w:r>
      <w:r w:rsidRPr="007C2115">
        <w:rPr>
          <w:rStyle w:val="SCCCounselNameChar"/>
          <w:sz w:val="20"/>
          <w:lang w:val="fr-CA"/>
        </w:rPr>
        <w:t>James Nowlan</w:t>
      </w:r>
      <w:r w:rsidRPr="007C2115">
        <w:rPr>
          <w:rStyle w:val="SCCCounselPartyRoleChar"/>
          <w:sz w:val="20"/>
          <w:lang w:val="fr-CA"/>
        </w:rPr>
        <w:t>, pour l’intervenant Commissaire à la protection de la vie privée du Canada.</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rStyle w:val="SCCCounselPartyRoleChar"/>
          <w:sz w:val="20"/>
          <w:lang w:val="fr-CA"/>
        </w:rPr>
      </w:pPr>
      <w:r w:rsidRPr="007C2115">
        <w:rPr>
          <w:rStyle w:val="SCCCounselNameChar"/>
          <w:sz w:val="20"/>
          <w:lang w:val="fr-CA"/>
        </w:rPr>
        <w:tab/>
        <w:t>Christopher G. Devlin</w:t>
      </w:r>
      <w:r w:rsidRPr="007C2115">
        <w:rPr>
          <w:rStyle w:val="SCCCounselSeparatorChar"/>
          <w:rFonts w:eastAsia="Calibri"/>
          <w:sz w:val="20"/>
        </w:rPr>
        <w:t xml:space="preserve">, </w:t>
      </w:r>
      <w:r w:rsidRPr="007C2115">
        <w:rPr>
          <w:rStyle w:val="SCCCounselNameChar"/>
          <w:sz w:val="20"/>
          <w:lang w:val="fr-CA"/>
        </w:rPr>
        <w:t>Nicole Bresser</w:t>
      </w:r>
      <w:r w:rsidRPr="007C2115">
        <w:rPr>
          <w:rStyle w:val="SCCCounselSeparatorChar"/>
          <w:rFonts w:eastAsia="Calibri"/>
          <w:sz w:val="20"/>
        </w:rPr>
        <w:t xml:space="preserve"> et </w:t>
      </w:r>
      <w:r w:rsidRPr="007C2115">
        <w:rPr>
          <w:rStyle w:val="SCCCounselNameChar"/>
          <w:sz w:val="20"/>
          <w:lang w:val="fr-CA"/>
        </w:rPr>
        <w:t>John Gailus</w:t>
      </w:r>
      <w:r w:rsidRPr="007C2115">
        <w:rPr>
          <w:rStyle w:val="SCCCounselPartyRoleChar"/>
          <w:sz w:val="20"/>
          <w:lang w:val="fr-CA"/>
        </w:rPr>
        <w:t>, pour l’intervenante Coalition to Preserve Truth.</w:t>
      </w:r>
    </w:p>
    <w:p w:rsidR="004413A1" w:rsidRPr="007C2115" w:rsidRDefault="004413A1" w:rsidP="004413A1">
      <w:pPr>
        <w:pStyle w:val="SCCNormalDoubleSpacing"/>
        <w:spacing w:line="240" w:lineRule="auto"/>
        <w:rPr>
          <w:sz w:val="20"/>
          <w:lang w:val="fr-CA"/>
        </w:rPr>
      </w:pPr>
    </w:p>
    <w:p w:rsidR="004413A1" w:rsidRPr="007C2115" w:rsidRDefault="004413A1" w:rsidP="004413A1">
      <w:pPr>
        <w:pStyle w:val="SCCNormalDoubleSpacing"/>
        <w:spacing w:line="240" w:lineRule="auto"/>
        <w:rPr>
          <w:rStyle w:val="SCCCounselPartyRoleChar"/>
          <w:sz w:val="20"/>
          <w:lang w:val="fr-CA"/>
        </w:rPr>
      </w:pPr>
      <w:r w:rsidRPr="007C2115">
        <w:rPr>
          <w:rStyle w:val="SCCCounselNameChar"/>
          <w:sz w:val="20"/>
          <w:lang w:val="fr-CA"/>
        </w:rPr>
        <w:tab/>
        <w:t>Richard Dearden</w:t>
      </w:r>
      <w:r w:rsidRPr="007C2115">
        <w:rPr>
          <w:rStyle w:val="SCCCounselSeparatorChar"/>
          <w:rFonts w:eastAsia="Calibri"/>
          <w:sz w:val="20"/>
        </w:rPr>
        <w:t xml:space="preserve"> et</w:t>
      </w:r>
      <w:r w:rsidRPr="007C2115">
        <w:rPr>
          <w:rStyle w:val="SCCCounselNameChar"/>
          <w:sz w:val="20"/>
          <w:lang w:val="fr-CA"/>
        </w:rPr>
        <w:t xml:space="preserve"> Adam Zanna</w:t>
      </w:r>
      <w:r w:rsidRPr="007C2115">
        <w:rPr>
          <w:rStyle w:val="SCCCounselPartyRoleChar"/>
          <w:sz w:val="20"/>
          <w:lang w:val="fr-CA"/>
        </w:rPr>
        <w:t>, pour l’intervenant Commissaire à l’information du Canada.</w:t>
      </w:r>
    </w:p>
    <w:p w:rsidR="00B55CBB" w:rsidRPr="007C2115" w:rsidRDefault="007C2115" w:rsidP="00B55CBB">
      <w:pPr>
        <w:rPr>
          <w:rFonts w:cs="Times New Roman"/>
          <w:sz w:val="20"/>
          <w:szCs w:val="20"/>
          <w:lang w:val="fr-CA"/>
        </w:rPr>
      </w:pPr>
      <w:r w:rsidRPr="007C2115">
        <w:rPr>
          <w:rFonts w:cs="Times New Roman"/>
          <w:sz w:val="20"/>
          <w:szCs w:val="20"/>
          <w:lang w:val="fr-CA"/>
        </w:rPr>
        <w:pict>
          <v:rect id="_x0000_i1056" style="width:144.3pt;height:1pt" o:hrpct="300" o:hralign="center" o:hrstd="t" o:hrnoshade="t" o:hr="t" fillcolor="black [3213]" stroked="f"/>
        </w:pict>
      </w:r>
    </w:p>
    <w:p w:rsidR="00102926" w:rsidRPr="007C2115" w:rsidRDefault="00102926" w:rsidP="00782AE4">
      <w:pPr>
        <w:jc w:val="both"/>
        <w:rPr>
          <w:sz w:val="20"/>
          <w:szCs w:val="20"/>
        </w:rPr>
        <w:sectPr w:rsidR="00102926" w:rsidRPr="007C2115" w:rsidSect="00782AE4">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576" w:footer="960" w:gutter="0"/>
          <w:cols w:space="720"/>
          <w:titlePg/>
          <w:docGrid w:linePitch="272"/>
        </w:sectPr>
      </w:pPr>
    </w:p>
    <w:bookmarkStart w:id="2" w:name="QuickMark"/>
    <w:bookmarkEnd w:id="2"/>
    <w:p w:rsidR="008902B1" w:rsidRPr="007C2115" w:rsidRDefault="008902B1" w:rsidP="008902B1">
      <w:pPr>
        <w:widowControl w:val="0"/>
        <w:spacing w:line="180" w:lineRule="auto"/>
        <w:jc w:val="center"/>
        <w:rPr>
          <w:rFonts w:asciiTheme="minorHAnsi" w:hAnsiTheme="minorHAnsi" w:cstheme="minorHAnsi"/>
          <w:b/>
          <w:szCs w:val="24"/>
        </w:rPr>
      </w:pPr>
      <w:r w:rsidRPr="007C2115">
        <w:rPr>
          <w:rFonts w:asciiTheme="minorHAnsi" w:hAnsiTheme="minorHAnsi" w:cstheme="minorHAnsi"/>
          <w:b/>
          <w:szCs w:val="24"/>
        </w:rPr>
        <w:fldChar w:fldCharType="begin"/>
      </w:r>
      <w:r w:rsidRPr="007C2115">
        <w:rPr>
          <w:rFonts w:asciiTheme="minorHAnsi" w:hAnsiTheme="minorHAnsi" w:cstheme="minorHAnsi"/>
          <w:b/>
          <w:szCs w:val="24"/>
        </w:rPr>
        <w:instrText xml:space="preserve"> SEQ CHAPTER \h \r 1</w:instrText>
      </w:r>
      <w:r w:rsidRPr="007C2115">
        <w:rPr>
          <w:rFonts w:asciiTheme="minorHAnsi" w:hAnsiTheme="minorHAnsi" w:cstheme="minorHAnsi"/>
          <w:b/>
          <w:szCs w:val="24"/>
        </w:rPr>
        <w:fldChar w:fldCharType="end"/>
      </w:r>
      <w:r w:rsidRPr="007C2115">
        <w:rPr>
          <w:rFonts w:asciiTheme="minorHAnsi" w:hAnsiTheme="minorHAnsi" w:cstheme="minorHAnsi"/>
          <w:b/>
          <w:szCs w:val="24"/>
        </w:rPr>
        <w:t>SUPREME COURT OF CANADA SCHEDULE / CALENDRIER DE LA COUR SUPREME</w:t>
      </w:r>
    </w:p>
    <w:p w:rsidR="0013595D" w:rsidRPr="007C2115" w:rsidRDefault="0013595D" w:rsidP="0013595D">
      <w:pPr>
        <w:widowControl w:val="0"/>
        <w:spacing w:line="180" w:lineRule="auto"/>
        <w:rPr>
          <w:rFonts w:asciiTheme="minorHAnsi" w:hAnsiTheme="minorHAnsi" w:cstheme="minorHAnsi"/>
          <w:szCs w:val="24"/>
        </w:rPr>
      </w:pPr>
    </w:p>
    <w:p w:rsidR="0013595D" w:rsidRPr="007C2115" w:rsidRDefault="0013595D" w:rsidP="00C01FCB">
      <w:pPr>
        <w:widowControl w:val="0"/>
        <w:tabs>
          <w:tab w:val="center" w:pos="5400"/>
          <w:tab w:val="right" w:pos="10440"/>
        </w:tabs>
        <w:jc w:val="center"/>
        <w:rPr>
          <w:rFonts w:ascii="Arial" w:hAnsi="Arial"/>
          <w:sz w:val="36"/>
          <w:szCs w:val="36"/>
        </w:rPr>
      </w:pPr>
      <w:r w:rsidRPr="007C2115">
        <w:rPr>
          <w:rFonts w:ascii="Arial" w:hAnsi="Arial"/>
          <w:i/>
          <w:sz w:val="36"/>
          <w:szCs w:val="36"/>
        </w:rPr>
        <w:t xml:space="preserve">- </w:t>
      </w:r>
      <w:r w:rsidRPr="007C2115">
        <w:rPr>
          <w:rFonts w:ascii="Arial" w:hAnsi="Arial"/>
          <w:b/>
          <w:i/>
          <w:sz w:val="36"/>
          <w:szCs w:val="36"/>
        </w:rPr>
        <w:t>201</w:t>
      </w:r>
      <w:r w:rsidR="007E6F25" w:rsidRPr="007C2115">
        <w:rPr>
          <w:rFonts w:ascii="Arial" w:hAnsi="Arial"/>
          <w:b/>
          <w:i/>
          <w:sz w:val="36"/>
          <w:szCs w:val="36"/>
        </w:rPr>
        <w:t>7</w:t>
      </w:r>
      <w:r w:rsidRPr="007C2115">
        <w:rPr>
          <w:rFonts w:ascii="Arial" w:hAnsi="Arial"/>
          <w:i/>
          <w:sz w:val="36"/>
          <w:szCs w:val="36"/>
        </w:rPr>
        <w:t xml:space="preserve"> </w:t>
      </w:r>
      <w:r w:rsidR="00C01FCB" w:rsidRPr="007C2115">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7C2115" w:rsidTr="00FC080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DECEMBER – DÉCEMBRE</w:t>
            </w:r>
          </w:p>
        </w:tc>
      </w:tr>
      <w:tr w:rsidR="007E6F25" w:rsidRPr="007C2115" w:rsidTr="00FC080B">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S</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M</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T</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W</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T</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F</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S</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S</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M</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T</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W</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T</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F</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S</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S</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M</w:t>
            </w:r>
          </w:p>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lang w:val="fr-FR"/>
              </w:rPr>
            </w:pPr>
            <w:r w:rsidRPr="007C2115">
              <w:rPr>
                <w:rFonts w:ascii="Arial" w:hAnsi="Arial" w:cs="Arial"/>
                <w:b/>
                <w:sz w:val="13"/>
                <w:szCs w:val="13"/>
                <w:lang w:val="fr-FR"/>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3"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W</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4"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J</w:t>
            </w:r>
          </w:p>
        </w:tc>
        <w:tc>
          <w:tcPr>
            <w:tcW w:w="224"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F</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tc>
      </w:tr>
      <w:tr w:rsidR="007E6F25" w:rsidRPr="007C2115" w:rsidTr="00FC080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b/>
                <w:sz w:val="13"/>
                <w:szCs w:val="13"/>
              </w:rPr>
            </w:pPr>
          </w:p>
          <w:p w:rsidR="007E6F25" w:rsidRPr="007C2115" w:rsidRDefault="007E6F25" w:rsidP="00FC080B">
            <w:pPr>
              <w:jc w:val="center"/>
              <w:rPr>
                <w:rFonts w:ascii="Arial" w:hAnsi="Arial" w:cs="Arial"/>
                <w:sz w:val="13"/>
                <w:szCs w:val="13"/>
              </w:rPr>
            </w:pPr>
            <w:r w:rsidRPr="007C2115">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2" w:type="pct"/>
            <w:tcMar>
              <w:bottom w:w="43" w:type="dxa"/>
            </w:tcMar>
            <w:vAlign w:val="bottom"/>
          </w:tcPr>
          <w:p w:rsidR="007E6F25" w:rsidRPr="007C2115" w:rsidRDefault="007E6F25" w:rsidP="00FC080B">
            <w:pPr>
              <w:jc w:val="center"/>
              <w:rPr>
                <w:rFonts w:ascii="Arial" w:hAnsi="Arial" w:cs="Arial"/>
                <w:sz w:val="13"/>
                <w:szCs w:val="13"/>
              </w:rPr>
            </w:pPr>
          </w:p>
        </w:tc>
        <w:tc>
          <w:tcPr>
            <w:tcW w:w="225" w:type="pct"/>
            <w:tcMar>
              <w:bottom w:w="43" w:type="dxa"/>
            </w:tcMar>
            <w:vAlign w:val="bottom"/>
          </w:tcPr>
          <w:p w:rsidR="007E6F25" w:rsidRPr="007C2115" w:rsidRDefault="007E6F25" w:rsidP="00FC080B">
            <w:pPr>
              <w:jc w:val="center"/>
              <w:rPr>
                <w:rFonts w:ascii="Arial" w:hAnsi="Arial" w:cs="Arial"/>
                <w:sz w:val="13"/>
                <w:szCs w:val="13"/>
              </w:rPr>
            </w:pPr>
          </w:p>
        </w:tc>
        <w:tc>
          <w:tcPr>
            <w:tcW w:w="223" w:type="pct"/>
            <w:tcMar>
              <w:bottom w:w="43" w:type="dxa"/>
            </w:tcMar>
            <w:vAlign w:val="bottom"/>
          </w:tcPr>
          <w:p w:rsidR="007E6F25" w:rsidRPr="007C2115" w:rsidRDefault="007E6F25" w:rsidP="00FC080B">
            <w:pPr>
              <w:jc w:val="center"/>
              <w:rPr>
                <w:rFonts w:ascii="Arial" w:hAnsi="Arial" w:cs="Arial"/>
                <w:sz w:val="13"/>
                <w:szCs w:val="13"/>
              </w:rPr>
            </w:pPr>
          </w:p>
        </w:tc>
        <w:tc>
          <w:tcPr>
            <w:tcW w:w="224" w:type="pct"/>
            <w:tcMar>
              <w:bottom w:w="43" w:type="dxa"/>
            </w:tcMar>
            <w:vAlign w:val="bottom"/>
          </w:tcPr>
          <w:p w:rsidR="007E6F25" w:rsidRPr="007C2115" w:rsidRDefault="007E6F25" w:rsidP="00FC080B">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w:t>
            </w:r>
          </w:p>
        </w:tc>
        <w:tc>
          <w:tcPr>
            <w:tcW w:w="221" w:type="pct"/>
            <w:tcBorders>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w:t>
            </w:r>
          </w:p>
        </w:tc>
      </w:tr>
      <w:tr w:rsidR="007E6F25" w:rsidRPr="007C2115" w:rsidTr="00FC080B">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b/>
                <w:sz w:val="13"/>
                <w:szCs w:val="13"/>
              </w:rPr>
            </w:pPr>
            <w:r w:rsidRPr="007C2115">
              <w:rPr>
                <w:rFonts w:ascii="Arial" w:hAnsi="Arial" w:cs="Arial"/>
                <w:b/>
                <w:sz w:val="13"/>
                <w:szCs w:val="13"/>
              </w:rPr>
              <w:t>H</w:t>
            </w:r>
          </w:p>
          <w:p w:rsidR="007E6F25" w:rsidRPr="007C2115" w:rsidRDefault="007E6F25" w:rsidP="00FC080B">
            <w:pPr>
              <w:jc w:val="center"/>
              <w:rPr>
                <w:rFonts w:ascii="Arial" w:hAnsi="Arial" w:cs="Arial"/>
                <w:sz w:val="13"/>
                <w:szCs w:val="13"/>
              </w:rPr>
            </w:pPr>
            <w:r w:rsidRPr="007C2115">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8</w:t>
            </w:r>
          </w:p>
        </w:tc>
        <w:tc>
          <w:tcPr>
            <w:tcW w:w="221" w:type="pct"/>
            <w:tcBorders>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9</w:t>
            </w:r>
          </w:p>
        </w:tc>
      </w:tr>
      <w:tr w:rsidR="007E6F25" w:rsidRPr="007C2115" w:rsidTr="00FC080B">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b/>
                <w:sz w:val="13"/>
                <w:szCs w:val="13"/>
              </w:rPr>
            </w:pPr>
            <w:r w:rsidRPr="007C2115">
              <w:rPr>
                <w:rFonts w:ascii="Arial" w:hAnsi="Arial" w:cs="Arial"/>
                <w:b/>
                <w:sz w:val="13"/>
                <w:szCs w:val="13"/>
              </w:rPr>
              <w:t>H</w:t>
            </w:r>
          </w:p>
          <w:p w:rsidR="007E6F25" w:rsidRPr="007C2115" w:rsidRDefault="007E6F25" w:rsidP="00FC080B">
            <w:pPr>
              <w:jc w:val="center"/>
              <w:rPr>
                <w:rFonts w:ascii="Arial" w:hAnsi="Arial" w:cs="Arial"/>
                <w:sz w:val="13"/>
                <w:szCs w:val="13"/>
              </w:rPr>
            </w:pPr>
            <w:r w:rsidRPr="007C2115">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15</w:t>
            </w:r>
          </w:p>
        </w:tc>
        <w:tc>
          <w:tcPr>
            <w:tcW w:w="221" w:type="pct"/>
            <w:tcBorders>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16</w:t>
            </w:r>
          </w:p>
        </w:tc>
      </w:tr>
      <w:tr w:rsidR="007E6F25" w:rsidRPr="007C2115" w:rsidTr="00FC080B">
        <w:trPr>
          <w:trHeight w:val="346"/>
        </w:trPr>
        <w:tc>
          <w:tcPr>
            <w:tcW w:w="225" w:type="pct"/>
            <w:tcBorders>
              <w:lef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20</w:t>
            </w:r>
          </w:p>
        </w:tc>
        <w:tc>
          <w:tcPr>
            <w:tcW w:w="226" w:type="pct"/>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21</w:t>
            </w:r>
          </w:p>
        </w:tc>
        <w:tc>
          <w:tcPr>
            <w:tcW w:w="226" w:type="pct"/>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22</w:t>
            </w:r>
          </w:p>
        </w:tc>
        <w:tc>
          <w:tcPr>
            <w:tcW w:w="226" w:type="pct"/>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23</w:t>
            </w:r>
          </w:p>
        </w:tc>
        <w:tc>
          <w:tcPr>
            <w:tcW w:w="226" w:type="pct"/>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23</w:t>
            </w:r>
          </w:p>
        </w:tc>
      </w:tr>
      <w:tr w:rsidR="007E6F25" w:rsidRPr="007C2115" w:rsidTr="00FC080B">
        <w:trPr>
          <w:trHeight w:val="346"/>
        </w:trPr>
        <w:tc>
          <w:tcPr>
            <w:tcW w:w="225" w:type="pct"/>
            <w:tcBorders>
              <w:left w:val="double" w:sz="6" w:space="0" w:color="auto"/>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31</w:t>
            </w:r>
          </w:p>
        </w:tc>
        <w:tc>
          <w:tcPr>
            <w:tcW w:w="225"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30</w:t>
            </w: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7C2115" w:rsidRDefault="007E6F25" w:rsidP="00FC080B">
            <w:pPr>
              <w:rPr>
                <w:rFonts w:ascii="Arial" w:hAnsi="Arial" w:cs="Arial"/>
                <w:sz w:val="13"/>
                <w:szCs w:val="13"/>
              </w:rPr>
            </w:pPr>
            <w:r w:rsidRPr="007C2115">
              <w:rPr>
                <w:rFonts w:ascii="Arial" w:hAnsi="Arial" w:cs="Arial"/>
                <w:sz w:val="13"/>
                <w:szCs w:val="13"/>
              </w:rPr>
              <w:t xml:space="preserve"> 24 /</w:t>
            </w:r>
          </w:p>
          <w:p w:rsidR="007E6F25" w:rsidRPr="007C2115" w:rsidRDefault="007E6F25" w:rsidP="00FC080B">
            <w:pPr>
              <w:jc w:val="center"/>
              <w:rPr>
                <w:rFonts w:ascii="Arial" w:hAnsi="Arial" w:cs="Arial"/>
                <w:sz w:val="13"/>
                <w:szCs w:val="13"/>
              </w:rPr>
            </w:pPr>
            <w:r w:rsidRPr="007C2115">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b/>
                <w:sz w:val="13"/>
                <w:szCs w:val="13"/>
              </w:rPr>
            </w:pPr>
            <w:r w:rsidRPr="007C2115">
              <w:rPr>
                <w:rFonts w:ascii="Arial" w:hAnsi="Arial" w:cs="Arial"/>
                <w:b/>
                <w:sz w:val="13"/>
                <w:szCs w:val="13"/>
              </w:rPr>
              <w:t>H</w:t>
            </w:r>
          </w:p>
          <w:p w:rsidR="007E6F25" w:rsidRPr="007C2115" w:rsidRDefault="007E6F25" w:rsidP="00FC080B">
            <w:pPr>
              <w:jc w:val="center"/>
              <w:rPr>
                <w:rFonts w:ascii="Arial" w:hAnsi="Arial" w:cs="Arial"/>
                <w:sz w:val="13"/>
                <w:szCs w:val="13"/>
              </w:rPr>
            </w:pPr>
            <w:r w:rsidRPr="007C2115">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b/>
                <w:sz w:val="13"/>
                <w:szCs w:val="13"/>
              </w:rPr>
            </w:pPr>
            <w:r w:rsidRPr="007C2115">
              <w:rPr>
                <w:rFonts w:ascii="Arial" w:hAnsi="Arial" w:cs="Arial"/>
                <w:b/>
                <w:sz w:val="13"/>
                <w:szCs w:val="13"/>
              </w:rPr>
              <w:t>H</w:t>
            </w:r>
          </w:p>
          <w:p w:rsidR="007E6F25" w:rsidRPr="007C2115" w:rsidRDefault="007E6F25" w:rsidP="00FC080B">
            <w:pPr>
              <w:jc w:val="center"/>
              <w:rPr>
                <w:rFonts w:ascii="Arial" w:hAnsi="Arial" w:cs="Arial"/>
                <w:sz w:val="13"/>
                <w:szCs w:val="13"/>
              </w:rPr>
            </w:pPr>
            <w:r w:rsidRPr="007C2115">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30</w:t>
            </w:r>
          </w:p>
        </w:tc>
      </w:tr>
    </w:tbl>
    <w:p w:rsidR="0013595D" w:rsidRPr="007C2115" w:rsidRDefault="0013595D" w:rsidP="0013595D">
      <w:pPr>
        <w:tabs>
          <w:tab w:val="center" w:pos="5220"/>
          <w:tab w:val="right" w:pos="10440"/>
        </w:tabs>
        <w:jc w:val="center"/>
        <w:rPr>
          <w:rFonts w:ascii="Arial" w:hAnsi="Arial" w:cs="Arial"/>
          <w:sz w:val="36"/>
          <w:szCs w:val="36"/>
        </w:rPr>
      </w:pPr>
      <w:r w:rsidRPr="007C2115">
        <w:rPr>
          <w:rFonts w:ascii="Arial" w:hAnsi="Arial" w:cs="Arial"/>
          <w:b/>
          <w:i/>
          <w:sz w:val="36"/>
          <w:szCs w:val="36"/>
        </w:rPr>
        <w:t xml:space="preserve"> - 201</w:t>
      </w:r>
      <w:r w:rsidR="007E6F25" w:rsidRPr="007C2115">
        <w:rPr>
          <w:rFonts w:ascii="Arial" w:hAnsi="Arial" w:cs="Arial"/>
          <w:b/>
          <w:i/>
          <w:sz w:val="36"/>
          <w:szCs w:val="36"/>
        </w:rPr>
        <w:t>8</w:t>
      </w:r>
      <w:r w:rsidRPr="007C2115">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7C2115"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MARCH – MARS</w:t>
            </w:r>
          </w:p>
        </w:tc>
      </w:tr>
      <w:tr w:rsidR="007E6F25" w:rsidRPr="007C2115" w:rsidTr="00FC080B">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L</w:t>
            </w:r>
          </w:p>
        </w:tc>
        <w:tc>
          <w:tcPr>
            <w:tcW w:w="227"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W</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F</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D</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L</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W</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J</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F</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D</w:t>
            </w:r>
          </w:p>
        </w:tc>
        <w:tc>
          <w:tcPr>
            <w:tcW w:w="222"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L</w:t>
            </w:r>
          </w:p>
        </w:tc>
        <w:tc>
          <w:tcPr>
            <w:tcW w:w="223"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2"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W</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3"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J</w:t>
            </w:r>
          </w:p>
        </w:tc>
        <w:tc>
          <w:tcPr>
            <w:tcW w:w="222"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F</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tc>
      </w:tr>
      <w:tr w:rsidR="007E6F25" w:rsidRPr="007C2115" w:rsidTr="00FC080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7C2115" w:rsidRDefault="007E6F25" w:rsidP="00FC080B">
            <w:pPr>
              <w:jc w:val="center"/>
              <w:rPr>
                <w:rFonts w:ascii="Arial" w:hAnsi="Arial" w:cs="Arial"/>
                <w:b/>
                <w:sz w:val="13"/>
                <w:szCs w:val="13"/>
              </w:rPr>
            </w:pPr>
            <w:r w:rsidRPr="007C2115">
              <w:rPr>
                <w:rFonts w:ascii="Arial" w:hAnsi="Arial" w:cs="Arial"/>
                <w:b/>
                <w:sz w:val="13"/>
                <w:szCs w:val="13"/>
              </w:rPr>
              <w:t>H</w:t>
            </w:r>
          </w:p>
          <w:p w:rsidR="007E6F25" w:rsidRPr="007C2115" w:rsidRDefault="007E6F25" w:rsidP="00FC080B">
            <w:pPr>
              <w:jc w:val="center"/>
              <w:rPr>
                <w:rFonts w:ascii="Arial" w:hAnsi="Arial" w:cs="Arial"/>
                <w:sz w:val="13"/>
                <w:szCs w:val="13"/>
              </w:rPr>
            </w:pPr>
            <w:r w:rsidRPr="007C2115">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w:t>
            </w:r>
          </w:p>
        </w:tc>
        <w:tc>
          <w:tcPr>
            <w:tcW w:w="226" w:type="pct"/>
            <w:tcBorders>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2" w:type="pct"/>
            <w:tcMar>
              <w:bottom w:w="43" w:type="dxa"/>
            </w:tcMar>
            <w:vAlign w:val="bottom"/>
          </w:tcPr>
          <w:p w:rsidR="007E6F25" w:rsidRPr="007C2115" w:rsidRDefault="007E6F25" w:rsidP="00FC080B">
            <w:pPr>
              <w:jc w:val="center"/>
              <w:rPr>
                <w:rFonts w:ascii="Arial" w:hAnsi="Arial" w:cs="Arial"/>
                <w:sz w:val="13"/>
                <w:szCs w:val="13"/>
              </w:rPr>
            </w:pPr>
          </w:p>
        </w:tc>
        <w:tc>
          <w:tcPr>
            <w:tcW w:w="223" w:type="pct"/>
            <w:tcMar>
              <w:bottom w:w="43" w:type="dxa"/>
            </w:tcMar>
            <w:vAlign w:val="bottom"/>
          </w:tcPr>
          <w:p w:rsidR="007E6F25" w:rsidRPr="007C2115" w:rsidRDefault="007E6F25" w:rsidP="00FC080B">
            <w:pPr>
              <w:jc w:val="center"/>
              <w:rPr>
                <w:rFonts w:ascii="Arial" w:hAnsi="Arial" w:cs="Arial"/>
                <w:sz w:val="13"/>
                <w:szCs w:val="13"/>
              </w:rPr>
            </w:pPr>
          </w:p>
        </w:tc>
        <w:tc>
          <w:tcPr>
            <w:tcW w:w="222" w:type="pct"/>
            <w:tcMar>
              <w:bottom w:w="43" w:type="dxa"/>
            </w:tcMar>
            <w:vAlign w:val="bottom"/>
          </w:tcPr>
          <w:p w:rsidR="007E6F25" w:rsidRPr="007C2115" w:rsidRDefault="007E6F25" w:rsidP="00FC080B">
            <w:pPr>
              <w:jc w:val="center"/>
              <w:rPr>
                <w:rFonts w:ascii="Arial" w:hAnsi="Arial" w:cs="Arial"/>
                <w:sz w:val="13"/>
                <w:szCs w:val="13"/>
              </w:rPr>
            </w:pPr>
          </w:p>
        </w:tc>
        <w:tc>
          <w:tcPr>
            <w:tcW w:w="223" w:type="pct"/>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w:t>
            </w:r>
          </w:p>
        </w:tc>
        <w:tc>
          <w:tcPr>
            <w:tcW w:w="222" w:type="pct"/>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w:t>
            </w:r>
          </w:p>
        </w:tc>
        <w:tc>
          <w:tcPr>
            <w:tcW w:w="223" w:type="pct"/>
            <w:tcBorders>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w:t>
            </w:r>
          </w:p>
        </w:tc>
      </w:tr>
      <w:tr w:rsidR="007E6F25" w:rsidRPr="007C2115" w:rsidTr="00FC080B">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9</w:t>
            </w:r>
          </w:p>
        </w:tc>
        <w:tc>
          <w:tcPr>
            <w:tcW w:w="226" w:type="pct"/>
            <w:tcBorders>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4</w:t>
            </w:r>
          </w:p>
        </w:tc>
        <w:tc>
          <w:tcPr>
            <w:tcW w:w="222" w:type="pct"/>
            <w:tcBorders>
              <w:bottom w:val="single" w:sz="4"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9</w:t>
            </w:r>
          </w:p>
        </w:tc>
        <w:tc>
          <w:tcPr>
            <w:tcW w:w="223" w:type="pct"/>
            <w:tcBorders>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10</w:t>
            </w:r>
          </w:p>
        </w:tc>
      </w:tr>
      <w:tr w:rsidR="007E6F25" w:rsidRPr="007C2115" w:rsidTr="00FC080B">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16</w:t>
            </w:r>
          </w:p>
        </w:tc>
        <w:tc>
          <w:tcPr>
            <w:tcW w:w="223" w:type="pct"/>
            <w:tcBorders>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17</w:t>
            </w:r>
          </w:p>
        </w:tc>
      </w:tr>
      <w:tr w:rsidR="007E6F25" w:rsidRPr="007C2115" w:rsidTr="00FC080B">
        <w:trPr>
          <w:trHeight w:val="346"/>
        </w:trPr>
        <w:tc>
          <w:tcPr>
            <w:tcW w:w="226" w:type="pct"/>
            <w:tcBorders>
              <w:lef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19</w:t>
            </w:r>
          </w:p>
        </w:tc>
        <w:tc>
          <w:tcPr>
            <w:tcW w:w="226" w:type="pct"/>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20</w:t>
            </w:r>
          </w:p>
        </w:tc>
        <w:tc>
          <w:tcPr>
            <w:tcW w:w="226" w:type="pct"/>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21</w:t>
            </w:r>
          </w:p>
        </w:tc>
        <w:tc>
          <w:tcPr>
            <w:tcW w:w="226" w:type="pct"/>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22</w:t>
            </w:r>
          </w:p>
        </w:tc>
        <w:tc>
          <w:tcPr>
            <w:tcW w:w="226" w:type="pct"/>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24</w:t>
            </w:r>
          </w:p>
        </w:tc>
      </w:tr>
      <w:tr w:rsidR="007E6F25" w:rsidRPr="007C2115" w:rsidTr="00FC080B">
        <w:trPr>
          <w:trHeight w:val="346"/>
        </w:trPr>
        <w:tc>
          <w:tcPr>
            <w:tcW w:w="226" w:type="pct"/>
            <w:tcBorders>
              <w:left w:val="double" w:sz="6" w:space="0" w:color="auto"/>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28</w:t>
            </w: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29</w:t>
            </w:r>
          </w:p>
        </w:tc>
        <w:tc>
          <w:tcPr>
            <w:tcW w:w="227"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30</w:t>
            </w: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31</w:t>
            </w:r>
          </w:p>
        </w:tc>
        <w:tc>
          <w:tcPr>
            <w:tcW w:w="227"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25</w:t>
            </w: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26</w:t>
            </w: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27</w:t>
            </w: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28</w:t>
            </w: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b/>
                <w:sz w:val="13"/>
                <w:szCs w:val="13"/>
              </w:rPr>
            </w:pPr>
            <w:r w:rsidRPr="007C2115">
              <w:rPr>
                <w:rFonts w:ascii="Arial" w:hAnsi="Arial" w:cs="Arial"/>
                <w:b/>
                <w:sz w:val="13"/>
                <w:szCs w:val="13"/>
              </w:rPr>
              <w:t>H</w:t>
            </w:r>
          </w:p>
          <w:p w:rsidR="007E6F25" w:rsidRPr="007C2115" w:rsidRDefault="007E6F25" w:rsidP="00FC080B">
            <w:pPr>
              <w:jc w:val="center"/>
              <w:rPr>
                <w:rFonts w:ascii="Arial" w:hAnsi="Arial" w:cs="Arial"/>
                <w:sz w:val="13"/>
                <w:szCs w:val="13"/>
              </w:rPr>
            </w:pPr>
            <w:r w:rsidRPr="007C2115">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31</w:t>
            </w:r>
          </w:p>
        </w:tc>
      </w:tr>
      <w:tr w:rsidR="007E6F25" w:rsidRPr="007C2115"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JUNE – JUIN</w:t>
            </w:r>
          </w:p>
        </w:tc>
      </w:tr>
      <w:tr w:rsidR="007E6F25" w:rsidRPr="007C2115" w:rsidTr="00FC080B">
        <w:trPr>
          <w:trHeight w:val="216"/>
        </w:trPr>
        <w:tc>
          <w:tcPr>
            <w:tcW w:w="226" w:type="pct"/>
            <w:tcBorders>
              <w:top w:val="double" w:sz="6" w:space="0" w:color="auto"/>
              <w:lef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L</w:t>
            </w:r>
          </w:p>
        </w:tc>
        <w:tc>
          <w:tcPr>
            <w:tcW w:w="227"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W</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7"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F</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D</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L</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W</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J</w:t>
            </w:r>
          </w:p>
        </w:tc>
        <w:tc>
          <w:tcPr>
            <w:tcW w:w="226" w:type="pct"/>
            <w:tcBorders>
              <w:top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F</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W</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T</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F</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p w:rsidR="007E6F25" w:rsidRPr="007C2115" w:rsidRDefault="007E6F25" w:rsidP="00FC080B">
            <w:pPr>
              <w:tabs>
                <w:tab w:val="center" w:pos="5220"/>
                <w:tab w:val="right" w:pos="10440"/>
              </w:tabs>
              <w:jc w:val="center"/>
              <w:rPr>
                <w:rFonts w:ascii="Arial" w:hAnsi="Arial" w:cs="Arial"/>
                <w:b/>
                <w:sz w:val="13"/>
                <w:szCs w:val="13"/>
              </w:rPr>
            </w:pPr>
            <w:r w:rsidRPr="007C2115">
              <w:rPr>
                <w:rFonts w:ascii="Arial" w:hAnsi="Arial" w:cs="Arial"/>
                <w:b/>
                <w:sz w:val="13"/>
                <w:szCs w:val="13"/>
              </w:rPr>
              <w:t>S</w:t>
            </w:r>
          </w:p>
        </w:tc>
      </w:tr>
      <w:tr w:rsidR="007E6F25" w:rsidRPr="007C2115" w:rsidTr="00FC080B">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7C2115" w:rsidRDefault="007E6F25" w:rsidP="00FC080B">
            <w:pPr>
              <w:jc w:val="center"/>
              <w:rPr>
                <w:rFonts w:ascii="Arial" w:hAnsi="Arial" w:cs="Arial"/>
                <w:b/>
                <w:sz w:val="13"/>
                <w:szCs w:val="13"/>
              </w:rPr>
            </w:pPr>
            <w:r w:rsidRPr="007C2115">
              <w:rPr>
                <w:rFonts w:ascii="Arial" w:hAnsi="Arial" w:cs="Arial"/>
                <w:b/>
                <w:sz w:val="13"/>
                <w:szCs w:val="13"/>
              </w:rPr>
              <w:t>H</w:t>
            </w:r>
          </w:p>
          <w:p w:rsidR="007E6F25" w:rsidRPr="007C2115" w:rsidRDefault="007E6F25" w:rsidP="00FC080B">
            <w:pPr>
              <w:jc w:val="center"/>
              <w:rPr>
                <w:rFonts w:ascii="Arial" w:hAnsi="Arial" w:cs="Arial"/>
                <w:sz w:val="13"/>
                <w:szCs w:val="13"/>
              </w:rPr>
            </w:pPr>
            <w:r w:rsidRPr="007C2115">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w:t>
            </w:r>
          </w:p>
        </w:tc>
      </w:tr>
      <w:tr w:rsidR="007E6F25" w:rsidRPr="007C2115" w:rsidTr="00FC080B">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p>
          <w:p w:rsidR="007E6F25" w:rsidRPr="007C2115" w:rsidRDefault="007E6F25" w:rsidP="00FC080B">
            <w:pPr>
              <w:jc w:val="center"/>
              <w:rPr>
                <w:rFonts w:ascii="Arial" w:hAnsi="Arial" w:cs="Arial"/>
                <w:sz w:val="13"/>
                <w:szCs w:val="13"/>
              </w:rPr>
            </w:pPr>
            <w:r w:rsidRPr="007C2115">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9</w:t>
            </w:r>
          </w:p>
        </w:tc>
      </w:tr>
      <w:tr w:rsidR="007E6F25" w:rsidRPr="007C2115" w:rsidTr="00FC080B">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16</w:t>
            </w:r>
          </w:p>
        </w:tc>
      </w:tr>
      <w:tr w:rsidR="007E6F25" w:rsidRPr="007C2115" w:rsidTr="00FC080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7C2115" w:rsidRDefault="007E6F25" w:rsidP="00FC080B">
            <w:pPr>
              <w:jc w:val="center"/>
              <w:rPr>
                <w:rFonts w:ascii="Arial" w:hAnsi="Arial" w:cs="Arial"/>
                <w:b/>
                <w:sz w:val="13"/>
                <w:szCs w:val="13"/>
              </w:rPr>
            </w:pPr>
            <w:r w:rsidRPr="007C2115">
              <w:rPr>
                <w:rFonts w:ascii="Arial" w:hAnsi="Arial" w:cs="Arial"/>
                <w:b/>
                <w:sz w:val="13"/>
                <w:szCs w:val="13"/>
              </w:rPr>
              <w:t>H</w:t>
            </w:r>
          </w:p>
          <w:p w:rsidR="007E6F25" w:rsidRPr="007C2115" w:rsidRDefault="007E6F25" w:rsidP="00FC080B">
            <w:pPr>
              <w:jc w:val="center"/>
              <w:rPr>
                <w:rFonts w:ascii="Arial" w:hAnsi="Arial" w:cs="Arial"/>
                <w:sz w:val="13"/>
                <w:szCs w:val="13"/>
              </w:rPr>
            </w:pPr>
            <w:r w:rsidRPr="007C2115">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23</w:t>
            </w:r>
          </w:p>
        </w:tc>
      </w:tr>
      <w:tr w:rsidR="007E6F25" w:rsidRPr="007C2115" w:rsidTr="00FC080B">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7C2115" w:rsidRDefault="007E6F25" w:rsidP="00FC080B">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7C2115" w:rsidRDefault="007E6F25" w:rsidP="00FC080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28</w:t>
            </w: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29</w:t>
            </w: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30</w:t>
            </w: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31</w:t>
            </w:r>
          </w:p>
        </w:tc>
        <w:tc>
          <w:tcPr>
            <w:tcW w:w="226"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7C2115" w:rsidRDefault="007E6F25" w:rsidP="00FC080B">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24</w:t>
            </w:r>
          </w:p>
        </w:tc>
        <w:tc>
          <w:tcPr>
            <w:tcW w:w="222"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25</w:t>
            </w:r>
          </w:p>
        </w:tc>
        <w:tc>
          <w:tcPr>
            <w:tcW w:w="223"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26</w:t>
            </w:r>
          </w:p>
        </w:tc>
        <w:tc>
          <w:tcPr>
            <w:tcW w:w="222"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27</w:t>
            </w:r>
          </w:p>
        </w:tc>
        <w:tc>
          <w:tcPr>
            <w:tcW w:w="223"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28</w:t>
            </w:r>
          </w:p>
        </w:tc>
        <w:tc>
          <w:tcPr>
            <w:tcW w:w="222" w:type="pct"/>
            <w:tcBorders>
              <w:bottom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7C2115" w:rsidRDefault="007E6F25" w:rsidP="00FC080B">
            <w:pPr>
              <w:jc w:val="center"/>
              <w:rPr>
                <w:rFonts w:ascii="Arial" w:hAnsi="Arial" w:cs="Arial"/>
                <w:sz w:val="13"/>
                <w:szCs w:val="13"/>
              </w:rPr>
            </w:pPr>
            <w:r w:rsidRPr="007C2115">
              <w:rPr>
                <w:rFonts w:ascii="Arial" w:hAnsi="Arial" w:cs="Arial"/>
                <w:sz w:val="13"/>
                <w:szCs w:val="13"/>
              </w:rPr>
              <w:t>30</w:t>
            </w:r>
          </w:p>
        </w:tc>
      </w:tr>
    </w:tbl>
    <w:p w:rsidR="0013595D" w:rsidRPr="007C2115" w:rsidRDefault="0013595D" w:rsidP="0013595D">
      <w:pPr>
        <w:widowControl w:val="0"/>
        <w:tabs>
          <w:tab w:val="center" w:pos="5400"/>
          <w:tab w:val="right" w:pos="10440"/>
        </w:tabs>
        <w:rPr>
          <w:rFonts w:ascii="Arial" w:hAnsi="Arial"/>
          <w:sz w:val="18"/>
        </w:rPr>
      </w:pPr>
    </w:p>
    <w:p w:rsidR="0013595D" w:rsidRPr="007C2115"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7C2115"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7C2115" w:rsidRDefault="0013595D" w:rsidP="00E942C2">
            <w:pPr>
              <w:widowControl w:val="0"/>
              <w:rPr>
                <w:rFonts w:ascii="Arial" w:hAnsi="Arial"/>
                <w:sz w:val="16"/>
              </w:rPr>
            </w:pPr>
            <w:r w:rsidRPr="007C2115">
              <w:rPr>
                <w:rFonts w:ascii="Arial" w:hAnsi="Arial"/>
                <w:sz w:val="16"/>
              </w:rPr>
              <w:t>Sittings of the Court:</w:t>
            </w:r>
          </w:p>
          <w:p w:rsidR="0013595D" w:rsidRPr="007C2115" w:rsidRDefault="0013595D" w:rsidP="00E942C2">
            <w:pPr>
              <w:widowControl w:val="0"/>
              <w:rPr>
                <w:rFonts w:ascii="Arial" w:hAnsi="Arial"/>
                <w:sz w:val="16"/>
              </w:rPr>
            </w:pPr>
            <w:r w:rsidRPr="007C2115">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7C2115" w:rsidRDefault="0013595D" w:rsidP="00E942C2">
            <w:pPr>
              <w:widowControl w:val="0"/>
              <w:rPr>
                <w:rFonts w:ascii="Arial" w:hAnsi="Arial"/>
                <w:sz w:val="16"/>
              </w:rPr>
            </w:pPr>
          </w:p>
          <w:p w:rsidR="0013595D" w:rsidRPr="007C2115"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7C211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C2115">
              <w:rPr>
                <w:rFonts w:ascii="Arial" w:hAnsi="Arial"/>
                <w:b/>
                <w:sz w:val="16"/>
                <w:lang w:val="fr-CA"/>
              </w:rPr>
              <w:t>18  sitting weeks / semaines séances de la cour</w:t>
            </w:r>
          </w:p>
          <w:p w:rsidR="0013595D" w:rsidRPr="007C211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C2115">
              <w:rPr>
                <w:rFonts w:ascii="Arial" w:hAnsi="Arial"/>
                <w:b/>
                <w:sz w:val="16"/>
                <w:lang w:val="fr-CA"/>
              </w:rPr>
              <w:t>8</w:t>
            </w:r>
            <w:r w:rsidR="007E6F25" w:rsidRPr="007C2115">
              <w:rPr>
                <w:rFonts w:ascii="Arial" w:hAnsi="Arial"/>
                <w:b/>
                <w:sz w:val="16"/>
                <w:lang w:val="fr-CA"/>
              </w:rPr>
              <w:t>8</w:t>
            </w:r>
            <w:r w:rsidRPr="007C2115">
              <w:rPr>
                <w:rFonts w:ascii="Arial" w:hAnsi="Arial"/>
                <w:b/>
                <w:sz w:val="16"/>
                <w:lang w:val="fr-CA"/>
              </w:rPr>
              <w:t xml:space="preserve">  sitting days / journées séances de la cour</w:t>
            </w:r>
          </w:p>
          <w:p w:rsidR="0013595D" w:rsidRPr="007C2115"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7C2115">
              <w:rPr>
                <w:rFonts w:ascii="Arial" w:hAnsi="Arial"/>
                <w:b/>
                <w:sz w:val="16"/>
                <w:lang w:val="fr-CA"/>
              </w:rPr>
              <w:t>2</w:t>
            </w:r>
            <w:r w:rsidR="0013595D" w:rsidRPr="007C2115">
              <w:rPr>
                <w:rFonts w:ascii="Arial" w:hAnsi="Arial"/>
                <w:b/>
                <w:sz w:val="16"/>
              </w:rPr>
              <w:t xml:space="preserve">    holidays during sitting days / jours fériés durant les sessions</w:t>
            </w:r>
          </w:p>
          <w:p w:rsidR="0013595D" w:rsidRPr="007C211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7C211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7C2115">
              <w:rPr>
                <w:rFonts w:ascii="Arial" w:hAnsi="Arial"/>
                <w:sz w:val="16"/>
              </w:rPr>
              <w:t>Holidays:</w:t>
            </w:r>
          </w:p>
          <w:p w:rsidR="0013595D" w:rsidRPr="007C211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7C2115">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7C2115">
              <w:rPr>
                <w:rFonts w:ascii="Arial" w:hAnsi="Arial"/>
                <w:b/>
                <w:sz w:val="16"/>
              </w:rPr>
              <w:t>H</w:t>
            </w:r>
            <w:bookmarkStart w:id="3" w:name="_GoBack"/>
            <w:bookmarkEnd w:id="3"/>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3"/>
      <w:footerReference w:type="default" r:id="rId6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772" w:rsidRDefault="004E1772" w:rsidP="00A87207">
      <w:r>
        <w:separator/>
      </w:r>
    </w:p>
  </w:endnote>
  <w:endnote w:type="continuationSeparator" w:id="0">
    <w:p w:rsidR="004E1772" w:rsidRDefault="004E177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rsidP="00A87207">
    <w:pPr>
      <w:pStyle w:val="Footer"/>
    </w:pPr>
    <w:r>
      <w:pict>
        <v:rect id="_x0000_i1027" style="width:480.95pt;height:1pt" o:hralign="center" o:hrstd="t" o:hrnoshade="t" o:hr="t" fillcolor="black [3213]" stroked="f"/>
      </w:pict>
    </w:r>
  </w:p>
  <w:p w:rsidR="004E1772" w:rsidRPr="00B7374B" w:rsidRDefault="004E177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pPr>
      <w:pStyle w:val="Footer"/>
      <w:rPr>
        <w:lang w:val="fr-CA"/>
      </w:rPr>
    </w:pPr>
    <w:r>
      <w:rPr>
        <w:lang w:val="fr-CA"/>
      </w:rPr>
      <w:pict>
        <v:rect id="_x0000_i1042" style="width:480.95pt;height:1pt" o:hralign="center" o:hrstd="t" o:hrnoshade="t" o:hr="t" fillcolor="black [3213]" stroked="f"/>
      </w:pict>
    </w:r>
  </w:p>
  <w:p w:rsidR="004E1772" w:rsidRDefault="004E1772" w:rsidP="00245129">
    <w:pPr>
      <w:tabs>
        <w:tab w:val="center" w:pos="4680"/>
      </w:tabs>
    </w:pPr>
    <w:r>
      <w:tab/>
    </w:r>
    <w:r w:rsidRPr="0009648D">
      <w:t xml:space="preserve">- </w:t>
    </w:r>
    <w:r>
      <w:fldChar w:fldCharType="begin"/>
    </w:r>
    <w:r>
      <w:instrText xml:space="preserve"> PAGE   \* MERGEFORMAT </w:instrText>
    </w:r>
    <w:r>
      <w:fldChar w:fldCharType="separate"/>
    </w:r>
    <w:r w:rsidR="007C2115">
      <w:rPr>
        <w:noProof/>
      </w:rPr>
      <w:t>1363</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E1772" w:rsidRDefault="004E177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rsidP="00755F22">
    <w:pPr>
      <w:tabs>
        <w:tab w:val="left" w:pos="-1440"/>
        <w:tab w:val="left" w:pos="-720"/>
      </w:tabs>
    </w:pPr>
    <w:r>
      <w:pict>
        <v:rect id="_x0000_i1045" style="width:480.95pt;height:1pt" o:hralign="center" o:hrstd="t" o:hrnoshade="t" o:hr="t" fillcolor="black [3213]" stroked="f"/>
      </w:pict>
    </w:r>
  </w:p>
  <w:p w:rsidR="004E1772" w:rsidRDefault="004E1772" w:rsidP="00EB2B90">
    <w:pPr>
      <w:tabs>
        <w:tab w:val="center" w:pos="4680"/>
      </w:tabs>
    </w:pPr>
    <w:r>
      <w:tab/>
      <w:t xml:space="preserve">- </w:t>
    </w:r>
    <w:r>
      <w:fldChar w:fldCharType="begin"/>
    </w:r>
    <w:r>
      <w:instrText xml:space="preserve"> PAGE   \* MERGEFORMAT </w:instrText>
    </w:r>
    <w:r>
      <w:fldChar w:fldCharType="separate"/>
    </w:r>
    <w:r w:rsidR="007C2115">
      <w:rPr>
        <w:noProof/>
      </w:rPr>
      <w:t>1371</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rsidP="00EB2B90">
    <w:pPr>
      <w:tabs>
        <w:tab w:val="center" w:pos="4680"/>
      </w:tabs>
    </w:pPr>
    <w:r>
      <w:pict>
        <v:rect id="_x0000_i1046" style="width:480.95pt;height:1pt" o:hralign="center" o:hrstd="t" o:hrnoshade="t" o:hr="t" fillcolor="black [3213]" stroked="f"/>
      </w:pict>
    </w:r>
  </w:p>
  <w:p w:rsidR="004E1772" w:rsidRPr="0031432F" w:rsidRDefault="004E1772" w:rsidP="00EB2B90">
    <w:pPr>
      <w:tabs>
        <w:tab w:val="center" w:pos="4680"/>
      </w:tabs>
    </w:pPr>
    <w:r>
      <w:tab/>
      <w:t xml:space="preserve">- </w:t>
    </w:r>
    <w:r>
      <w:fldChar w:fldCharType="begin"/>
    </w:r>
    <w:r>
      <w:instrText xml:space="preserve"> PAGE   \* MERGEFORMAT </w:instrText>
    </w:r>
    <w:r>
      <w:fldChar w:fldCharType="separate"/>
    </w:r>
    <w:r w:rsidR="007C2115">
      <w:rPr>
        <w:noProof/>
      </w:rPr>
      <w:t>1369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E1772" w:rsidRDefault="004E1772">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rsidP="00732DB7">
    <w:r>
      <w:pict>
        <v:rect id="_x0000_i1050" style="width:480.95pt;height:1pt" o:hralign="center" o:hrstd="t" o:hrnoshade="t" o:hr="t" fillcolor="black" stroked="f"/>
      </w:pict>
    </w:r>
  </w:p>
  <w:p w:rsidR="004E1772" w:rsidRDefault="004E1772">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pPr>
      <w:pStyle w:val="Footer"/>
    </w:pPr>
    <w:r>
      <w:pict>
        <v:rect id="_x0000_i1051" style="width:480.95pt;height:1pt" o:hralign="center" o:hrstd="t" o:hrnoshade="t" o:hr="t" fillcolor="black" stroked="f"/>
      </w:pict>
    </w:r>
  </w:p>
  <w:p w:rsidR="004E1772" w:rsidRPr="00283C52" w:rsidRDefault="004E1772">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E1772" w:rsidRDefault="004E177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rsidP="00732DB7">
    <w:r>
      <w:pict>
        <v:rect id="_x0000_i1053" style="width:480.95pt;height:1pt" o:hralign="center" o:hrstd="t" o:hrnoshade="t" o:hr="t" fillcolor="black" stroked="f"/>
      </w:pict>
    </w:r>
  </w:p>
  <w:p w:rsidR="004E1772" w:rsidRDefault="004E1772">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pPr>
      <w:pStyle w:val="Footer"/>
    </w:pPr>
    <w:r>
      <w:pict>
        <v:rect id="_x0000_i1054" style="width:480.95pt;height:1pt" o:hralign="center" o:hrstd="t" o:hrnoshade="t" o:hr="t" fillcolor="black [3213]" stroked="f"/>
      </w:pict>
    </w:r>
  </w:p>
  <w:p w:rsidR="004E1772" w:rsidRPr="003C2C0F" w:rsidRDefault="004E1772" w:rsidP="00697C62">
    <w:pPr>
      <w:tabs>
        <w:tab w:val="center" w:pos="4680"/>
      </w:tabs>
    </w:pPr>
    <w:r>
      <w:tab/>
      <w:t xml:space="preserve">- </w:t>
    </w:r>
    <w:r>
      <w:fldChar w:fldCharType="begin"/>
    </w:r>
    <w:r>
      <w:instrText xml:space="preserve"> PAGE   \* MERGEFORMAT </w:instrText>
    </w:r>
    <w:r>
      <w:fldChar w:fldCharType="separate"/>
    </w:r>
    <w:r w:rsidR="007C2115">
      <w:rPr>
        <w:noProof/>
      </w:rPr>
      <w:t>1375</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rsidP="00755F22">
    <w:pPr>
      <w:tabs>
        <w:tab w:val="left" w:pos="-1440"/>
        <w:tab w:val="left" w:pos="-720"/>
      </w:tabs>
    </w:pPr>
    <w:r>
      <w:pict>
        <v:rect id="_x0000_i1028" style="width:480.95pt;height:1pt" o:hralign="center" o:hrstd="t" o:hrnoshade="t" o:hr="t" fillcolor="black [3213]" stroked="f"/>
      </w:pict>
    </w:r>
  </w:p>
  <w:p w:rsidR="004E1772" w:rsidRPr="00954D22" w:rsidRDefault="004E177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C2115">
      <w:rPr>
        <w:noProof/>
        <w:szCs w:val="24"/>
      </w:rPr>
      <w:t>1360</w:t>
    </w:r>
    <w:r>
      <w:rPr>
        <w:szCs w:val="24"/>
      </w:rPr>
      <w:fldChar w:fldCharType="end"/>
    </w:r>
    <w:r w:rsidRPr="00954D22">
      <w:rPr>
        <w:szCs w:val="24"/>
      </w:rPr>
      <w:t xml:space="preserve"> -</w:t>
    </w:r>
  </w:p>
  <w:p w:rsidR="004E1772" w:rsidRDefault="004E177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E1772" w:rsidRDefault="004E1772">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E1772" w:rsidRDefault="007C2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4E1772" w:rsidRDefault="004E177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24F7B">
      <w:rPr>
        <w:noProof/>
        <w:szCs w:val="24"/>
      </w:rPr>
      <w:t>1378</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rsidP="00782AE4">
    <w:pPr>
      <w:tabs>
        <w:tab w:val="center" w:pos="4680"/>
      </w:tabs>
    </w:pPr>
    <w:r>
      <w:pict>
        <v:rect id="_x0000_i1058" style="width:480.95pt;height:1pt" o:hralign="center" o:hrstd="t" o:hrnoshade="t" o:hr="t" fillcolor="black [3213]" stroked="f"/>
      </w:pict>
    </w:r>
  </w:p>
  <w:p w:rsidR="004E1772" w:rsidRDefault="004E177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24F7B">
      <w:rPr>
        <w:noProof/>
        <w:szCs w:val="24"/>
      </w:rPr>
      <w:t>1377</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Pr="00924065" w:rsidRDefault="004E1772"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rsidP="00A87207">
    <w:pPr>
      <w:pStyle w:val="Footer"/>
    </w:pPr>
    <w:r>
      <w:pict>
        <v:rect id="_x0000_i1030" style="width:480.95pt;height:1pt" o:hralign="center" o:hrstd="t" o:hrnoshade="t" o:hr="t" fillcolor="black [3213]" stroked="f"/>
      </w:pict>
    </w:r>
  </w:p>
  <w:p w:rsidR="004E1772" w:rsidRPr="00B7374B" w:rsidRDefault="004E177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4E1772" w:rsidRPr="00954D22" w:rsidRDefault="004E177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C2115">
      <w:rPr>
        <w:noProof/>
        <w:szCs w:val="24"/>
      </w:rPr>
      <w:t>1361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4E1772" w:rsidRDefault="004E177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4E1772" w:rsidRDefault="004E177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4E1772" w:rsidRDefault="007C2115">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33" style="width:480.95pt;height:1pt" o:hralign="center" o:hrstd="t" o:hrnoshade="t" o:hr="t" fillcolor="black [3213]" stroked="f"/>
      </w:pict>
    </w:r>
  </w:p>
  <w:p w:rsidR="004E1772" w:rsidRDefault="004E1772" w:rsidP="00432989">
    <w:pPr>
      <w:tabs>
        <w:tab w:val="center" w:pos="4680"/>
      </w:tabs>
    </w:pPr>
    <w:r>
      <w:tab/>
      <w:t xml:space="preserve">- </w:t>
    </w:r>
    <w:r>
      <w:fldChar w:fldCharType="begin"/>
    </w:r>
    <w:r>
      <w:instrText xml:space="preserve"> PAGE   \* MERGEFORMAT </w:instrText>
    </w:r>
    <w:r>
      <w:fldChar w:fldCharType="separate"/>
    </w:r>
    <w:r>
      <w:rPr>
        <w:noProof/>
      </w:rPr>
      <w:t>1363</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pPr>
      <w:pStyle w:val="Footer"/>
    </w:pPr>
    <w:r>
      <w:pict>
        <v:rect id="_x0000_i1034" style="width:480.95pt;height:1pt" o:hralign="center" o:hrstd="t" o:hrnoshade="t" o:hr="t" fillcolor="black [3213]" stroked="f"/>
      </w:pict>
    </w:r>
  </w:p>
  <w:p w:rsidR="004E1772" w:rsidRPr="00D7601D" w:rsidRDefault="004E1772" w:rsidP="00432989">
    <w:pPr>
      <w:tabs>
        <w:tab w:val="center" w:pos="4680"/>
      </w:tabs>
    </w:pPr>
    <w:r>
      <w:tab/>
      <w:t xml:space="preserve">- </w:t>
    </w:r>
    <w:r>
      <w:fldChar w:fldCharType="begin"/>
    </w:r>
    <w:r>
      <w:instrText xml:space="preserve"> PAGE   \* MERGEFORMAT </w:instrText>
    </w:r>
    <w:r>
      <w:fldChar w:fldCharType="separate"/>
    </w:r>
    <w:r w:rsidR="007C2115">
      <w:rPr>
        <w:noProof/>
      </w:rPr>
      <w:t>1362</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E1772" w:rsidRDefault="004E177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7C2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4E1772" w:rsidRPr="0009648D" w:rsidRDefault="004E1772" w:rsidP="00ED7E83">
    <w:pPr>
      <w:tabs>
        <w:tab w:val="center" w:pos="4680"/>
      </w:tabs>
    </w:pPr>
    <w:r>
      <w:tab/>
    </w:r>
    <w:r w:rsidRPr="0009648D">
      <w:t xml:space="preserve">- </w:t>
    </w:r>
    <w:r>
      <w:fldChar w:fldCharType="begin"/>
    </w:r>
    <w:r>
      <w:instrText xml:space="preserve"> PAGE   \* MERGEFORMAT </w:instrText>
    </w:r>
    <w:r>
      <w:fldChar w:fldCharType="separate"/>
    </w:r>
    <w:r w:rsidR="007C2115">
      <w:rPr>
        <w:noProof/>
      </w:rPr>
      <w:t>1368</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772" w:rsidRDefault="004E1772" w:rsidP="00A87207">
      <w:r>
        <w:separator/>
      </w:r>
    </w:p>
  </w:footnote>
  <w:footnote w:type="continuationSeparator" w:id="0">
    <w:p w:rsidR="004E1772" w:rsidRDefault="004E177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E1772" w:rsidRPr="0044776A" w:rsidTr="00245129">
      <w:tc>
        <w:tcPr>
          <w:tcW w:w="4290" w:type="dxa"/>
          <w:tcMar>
            <w:left w:w="0" w:type="dxa"/>
            <w:right w:w="0" w:type="dxa"/>
          </w:tcMar>
        </w:tcPr>
        <w:p w:rsidR="004E1772" w:rsidRPr="0044776A" w:rsidRDefault="004E177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E1772" w:rsidRPr="0044776A" w:rsidRDefault="004E1772" w:rsidP="002E2327">
          <w:pPr>
            <w:keepNext/>
            <w:keepLines/>
            <w:tabs>
              <w:tab w:val="left" w:pos="-1440"/>
              <w:tab w:val="left" w:pos="-720"/>
            </w:tabs>
            <w:jc w:val="center"/>
            <w:rPr>
              <w:sz w:val="20"/>
              <w:szCs w:val="20"/>
            </w:rPr>
          </w:pPr>
        </w:p>
        <w:p w:rsidR="004E1772" w:rsidRPr="0044776A" w:rsidRDefault="004E1772" w:rsidP="002E2327">
          <w:pPr>
            <w:keepNext/>
            <w:keepLines/>
            <w:tabs>
              <w:tab w:val="left" w:pos="-1440"/>
              <w:tab w:val="left" w:pos="-720"/>
            </w:tabs>
            <w:jc w:val="center"/>
            <w:rPr>
              <w:sz w:val="20"/>
              <w:szCs w:val="20"/>
            </w:rPr>
          </w:pPr>
        </w:p>
        <w:p w:rsidR="004E1772" w:rsidRPr="0044776A" w:rsidRDefault="004E1772" w:rsidP="002E2327">
          <w:pPr>
            <w:keepNext/>
            <w:keepLines/>
            <w:tabs>
              <w:tab w:val="left" w:pos="-1440"/>
              <w:tab w:val="left" w:pos="-720"/>
            </w:tabs>
            <w:jc w:val="center"/>
            <w:rPr>
              <w:sz w:val="20"/>
              <w:szCs w:val="20"/>
            </w:rPr>
          </w:pPr>
        </w:p>
      </w:tc>
      <w:tc>
        <w:tcPr>
          <w:tcW w:w="4320" w:type="dxa"/>
          <w:tcMar>
            <w:left w:w="0" w:type="dxa"/>
            <w:right w:w="0" w:type="dxa"/>
          </w:tcMar>
        </w:tcPr>
        <w:p w:rsidR="004E1772" w:rsidRPr="0044776A" w:rsidRDefault="004E1772" w:rsidP="002E2327">
          <w:pPr>
            <w:keepLines/>
            <w:rPr>
              <w:sz w:val="20"/>
              <w:szCs w:val="20"/>
              <w:lang w:val="fr-CA"/>
            </w:rPr>
          </w:pPr>
          <w:r w:rsidRPr="0044776A">
            <w:rPr>
              <w:sz w:val="20"/>
              <w:szCs w:val="20"/>
              <w:lang w:val="fr-CA"/>
            </w:rPr>
            <w:t>DEMANDES D'AUTORISATION D'APPEL DÉPOSÉES</w:t>
          </w:r>
        </w:p>
      </w:tc>
    </w:tr>
  </w:tbl>
  <w:p w:rsidR="004E1772" w:rsidRDefault="004E17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E1772">
      <w:tc>
        <w:tcPr>
          <w:tcW w:w="4230" w:type="dxa"/>
          <w:tcMar>
            <w:left w:w="0" w:type="dxa"/>
            <w:right w:w="0" w:type="dxa"/>
          </w:tcMar>
        </w:tcPr>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E1772" w:rsidRDefault="004E17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E1772" w:rsidRDefault="004E17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E1772">
      <w:trPr>
        <w:gridAfter w:val="2"/>
        <w:wAfter w:w="5250" w:type="dxa"/>
      </w:trPr>
      <w:tc>
        <w:tcPr>
          <w:tcW w:w="4230" w:type="dxa"/>
          <w:tcMar>
            <w:left w:w="0" w:type="dxa"/>
            <w:right w:w="0" w:type="dxa"/>
          </w:tcMar>
        </w:tcPr>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E1772" w:rsidRPr="00755F22" w:rsidTr="00245129">
      <w:tc>
        <w:tcPr>
          <w:tcW w:w="4230" w:type="dxa"/>
          <w:tcMar>
            <w:left w:w="0" w:type="dxa"/>
            <w:right w:w="0" w:type="dxa"/>
          </w:tcMar>
        </w:tcPr>
        <w:p w:rsidR="004E1772" w:rsidRPr="00755F22" w:rsidRDefault="004E1772" w:rsidP="00831CA9">
          <w:pPr>
            <w:keepNext/>
            <w:keepLines/>
            <w:rPr>
              <w:sz w:val="20"/>
              <w:szCs w:val="20"/>
            </w:rPr>
          </w:pPr>
          <w:r w:rsidRPr="00755F22">
            <w:rPr>
              <w:sz w:val="20"/>
              <w:szCs w:val="20"/>
            </w:rPr>
            <w:t>MOTIONS</w:t>
          </w:r>
        </w:p>
      </w:tc>
      <w:tc>
        <w:tcPr>
          <w:tcW w:w="1170" w:type="dxa"/>
          <w:tcMar>
            <w:left w:w="0" w:type="dxa"/>
            <w:right w:w="0" w:type="dxa"/>
          </w:tcMar>
        </w:tcPr>
        <w:p w:rsidR="004E1772" w:rsidRPr="00755F22" w:rsidRDefault="004E1772" w:rsidP="00831CA9">
          <w:pPr>
            <w:keepLines/>
            <w:jc w:val="center"/>
            <w:rPr>
              <w:sz w:val="20"/>
              <w:szCs w:val="20"/>
            </w:rPr>
          </w:pPr>
        </w:p>
        <w:p w:rsidR="004E1772" w:rsidRPr="00755F22" w:rsidRDefault="004E1772" w:rsidP="00831CA9">
          <w:pPr>
            <w:keepLines/>
            <w:tabs>
              <w:tab w:val="left" w:pos="-1440"/>
              <w:tab w:val="left" w:pos="-720"/>
            </w:tabs>
            <w:jc w:val="center"/>
            <w:rPr>
              <w:sz w:val="20"/>
              <w:szCs w:val="20"/>
            </w:rPr>
          </w:pPr>
        </w:p>
      </w:tc>
      <w:tc>
        <w:tcPr>
          <w:tcW w:w="4080" w:type="dxa"/>
          <w:tcMar>
            <w:left w:w="0" w:type="dxa"/>
            <w:right w:w="0" w:type="dxa"/>
          </w:tcMar>
        </w:tcPr>
        <w:p w:rsidR="004E1772" w:rsidRPr="00BA6468" w:rsidRDefault="004E1772" w:rsidP="00BA6468">
          <w:pPr>
            <w:keepLines/>
            <w:rPr>
              <w:sz w:val="20"/>
              <w:szCs w:val="20"/>
              <w:lang w:val="fr-CA"/>
            </w:rPr>
          </w:pPr>
          <w:r w:rsidRPr="00BA6468">
            <w:rPr>
              <w:sz w:val="20"/>
              <w:szCs w:val="20"/>
              <w:lang w:val="fr-CA"/>
            </w:rPr>
            <w:t>REQUÊTES</w:t>
          </w:r>
        </w:p>
      </w:tc>
    </w:tr>
  </w:tbl>
  <w:p w:rsidR="004E1772" w:rsidRDefault="004E1772"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E1772" w:rsidRPr="00C4382C">
      <w:tc>
        <w:tcPr>
          <w:tcW w:w="4200" w:type="dxa"/>
          <w:tcMar>
            <w:left w:w="0" w:type="dxa"/>
            <w:right w:w="0" w:type="dxa"/>
          </w:tcMar>
        </w:tcPr>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E1772" w:rsidRPr="00283C52" w:rsidRDefault="004E17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E1772" w:rsidRPr="00283C5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E1772" w:rsidRPr="00283C5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E1772" w:rsidRPr="00C4382C" w:rsidTr="00245129">
      <w:tc>
        <w:tcPr>
          <w:tcW w:w="4200" w:type="dxa"/>
          <w:tcMar>
            <w:left w:w="0" w:type="dxa"/>
            <w:right w:w="0" w:type="dxa"/>
          </w:tcMar>
        </w:tcPr>
        <w:p w:rsidR="004E1772" w:rsidRPr="00732DB7" w:rsidRDefault="004E1772"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4E1772" w:rsidRPr="00732DB7" w:rsidRDefault="004E1772" w:rsidP="00732DB7">
          <w:pPr>
            <w:keepNext/>
            <w:keepLines/>
            <w:tabs>
              <w:tab w:val="left" w:pos="-1440"/>
              <w:tab w:val="left" w:pos="-720"/>
            </w:tabs>
            <w:jc w:val="center"/>
            <w:rPr>
              <w:sz w:val="20"/>
              <w:szCs w:val="20"/>
            </w:rPr>
          </w:pPr>
        </w:p>
        <w:p w:rsidR="004E1772" w:rsidRPr="00732DB7" w:rsidRDefault="004E1772" w:rsidP="00732DB7">
          <w:pPr>
            <w:keepNext/>
            <w:keepLines/>
            <w:tabs>
              <w:tab w:val="left" w:pos="-1440"/>
              <w:tab w:val="left" w:pos="-720"/>
            </w:tabs>
            <w:jc w:val="center"/>
            <w:rPr>
              <w:sz w:val="20"/>
              <w:szCs w:val="20"/>
            </w:rPr>
          </w:pPr>
        </w:p>
        <w:p w:rsidR="004E1772" w:rsidRPr="00732DB7" w:rsidRDefault="004E1772" w:rsidP="00732DB7">
          <w:pPr>
            <w:keepNext/>
            <w:keepLines/>
            <w:tabs>
              <w:tab w:val="left" w:pos="-1440"/>
              <w:tab w:val="left" w:pos="-720"/>
            </w:tabs>
            <w:jc w:val="center"/>
            <w:rPr>
              <w:sz w:val="20"/>
              <w:szCs w:val="20"/>
            </w:rPr>
          </w:pPr>
        </w:p>
      </w:tc>
      <w:tc>
        <w:tcPr>
          <w:tcW w:w="4080" w:type="dxa"/>
          <w:tcMar>
            <w:left w:w="0" w:type="dxa"/>
            <w:right w:w="0" w:type="dxa"/>
          </w:tcMar>
        </w:tcPr>
        <w:p w:rsidR="004E1772" w:rsidRPr="00732DB7" w:rsidRDefault="004E177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E1772" w:rsidRPr="00283C52" w:rsidRDefault="004E177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E1772" w:rsidRPr="00C4382C">
      <w:tc>
        <w:tcPr>
          <w:tcW w:w="4200" w:type="dxa"/>
          <w:tcMar>
            <w:left w:w="0" w:type="dxa"/>
            <w:right w:w="0" w:type="dxa"/>
          </w:tcMar>
        </w:tcPr>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E1772" w:rsidRPr="003C2C0F" w:rsidRDefault="004E17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E1772" w:rsidRPr="003C2C0F"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E1772" w:rsidRPr="003C2C0F"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E1772" w:rsidRPr="00C4382C" w:rsidTr="00245129">
      <w:tc>
        <w:tcPr>
          <w:tcW w:w="4200" w:type="dxa"/>
          <w:tcMar>
            <w:left w:w="0" w:type="dxa"/>
            <w:right w:w="0" w:type="dxa"/>
          </w:tcMar>
        </w:tcPr>
        <w:p w:rsidR="004E1772" w:rsidRPr="00FF6EEC" w:rsidRDefault="004E1772" w:rsidP="00FF6EEC">
          <w:pPr>
            <w:rPr>
              <w:sz w:val="20"/>
              <w:szCs w:val="20"/>
            </w:rPr>
          </w:pPr>
          <w:r w:rsidRPr="00FF6EEC">
            <w:rPr>
              <w:sz w:val="20"/>
              <w:szCs w:val="20"/>
            </w:rPr>
            <w:t>PRONOUNCEMENTS OF APPEALS RESERVED</w:t>
          </w:r>
        </w:p>
      </w:tc>
      <w:tc>
        <w:tcPr>
          <w:tcW w:w="1200" w:type="dxa"/>
          <w:tcMar>
            <w:left w:w="0" w:type="dxa"/>
            <w:right w:w="0" w:type="dxa"/>
          </w:tcMar>
        </w:tcPr>
        <w:p w:rsidR="004E1772" w:rsidRPr="00FF6EEC" w:rsidRDefault="004E1772" w:rsidP="00FF6EEC">
          <w:pPr>
            <w:jc w:val="center"/>
            <w:rPr>
              <w:sz w:val="20"/>
              <w:szCs w:val="20"/>
            </w:rPr>
          </w:pPr>
        </w:p>
        <w:p w:rsidR="004E1772" w:rsidRPr="00FF6EEC" w:rsidRDefault="004E1772" w:rsidP="00FF6EEC">
          <w:pPr>
            <w:jc w:val="center"/>
            <w:rPr>
              <w:sz w:val="20"/>
              <w:szCs w:val="20"/>
            </w:rPr>
          </w:pPr>
        </w:p>
        <w:p w:rsidR="004E1772" w:rsidRPr="00FF6EEC" w:rsidRDefault="004E1772" w:rsidP="00FF6EEC">
          <w:pPr>
            <w:jc w:val="center"/>
            <w:rPr>
              <w:sz w:val="20"/>
              <w:szCs w:val="20"/>
            </w:rPr>
          </w:pPr>
        </w:p>
      </w:tc>
      <w:tc>
        <w:tcPr>
          <w:tcW w:w="4080" w:type="dxa"/>
          <w:tcMar>
            <w:left w:w="0" w:type="dxa"/>
            <w:right w:w="0" w:type="dxa"/>
          </w:tcMar>
        </w:tcPr>
        <w:p w:rsidR="004E1772" w:rsidRPr="00FF6EEC" w:rsidRDefault="004E1772" w:rsidP="00FF6EEC">
          <w:pPr>
            <w:rPr>
              <w:sz w:val="20"/>
              <w:szCs w:val="20"/>
              <w:lang w:val="fr-CA"/>
            </w:rPr>
          </w:pPr>
          <w:r w:rsidRPr="00FF6EEC">
            <w:rPr>
              <w:sz w:val="20"/>
              <w:szCs w:val="20"/>
              <w:lang w:val="fr-CA"/>
            </w:rPr>
            <w:t>JUGEMENTS RENDUS SUR LES APPELS EN DÉLIBÉRÉ</w:t>
          </w:r>
        </w:p>
      </w:tc>
    </w:tr>
  </w:tbl>
  <w:p w:rsidR="004E1772" w:rsidRPr="003C2C0F" w:rsidRDefault="004E177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E1772">
      <w:tc>
        <w:tcPr>
          <w:tcW w:w="4230" w:type="dxa"/>
          <w:tcMar>
            <w:left w:w="0" w:type="dxa"/>
            <w:right w:w="0" w:type="dxa"/>
          </w:tcMar>
        </w:tcPr>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E1772" w:rsidRDefault="004E17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E1772"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E1772" w:rsidRPr="00782AE4" w:rsidTr="00245129">
      <w:tc>
        <w:tcPr>
          <w:tcW w:w="4230" w:type="dxa"/>
          <w:tcMar>
            <w:left w:w="0" w:type="dxa"/>
            <w:right w:w="0" w:type="dxa"/>
          </w:tcMar>
        </w:tcPr>
        <w:p w:rsidR="004E1772" w:rsidRPr="00782AE4" w:rsidRDefault="004E1772" w:rsidP="00102926">
          <w:pPr>
            <w:keepNext/>
            <w:keepLines/>
            <w:tabs>
              <w:tab w:val="left" w:pos="-1440"/>
              <w:tab w:val="left" w:pos="-720"/>
            </w:tabs>
            <w:rPr>
              <w:sz w:val="20"/>
              <w:szCs w:val="20"/>
            </w:rPr>
          </w:pPr>
          <w:r w:rsidRPr="00782AE4">
            <w:rPr>
              <w:sz w:val="20"/>
              <w:szCs w:val="20"/>
            </w:rPr>
            <w:t xml:space="preserve">HEADNOTES OF RECENT </w:t>
          </w:r>
        </w:p>
        <w:p w:rsidR="004E1772" w:rsidRPr="00782AE4"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E1772" w:rsidRDefault="004E1772" w:rsidP="00102926">
          <w:pPr>
            <w:keepNext/>
            <w:keepLines/>
            <w:tabs>
              <w:tab w:val="left" w:pos="-1440"/>
              <w:tab w:val="left" w:pos="-720"/>
            </w:tabs>
            <w:jc w:val="center"/>
            <w:rPr>
              <w:sz w:val="20"/>
              <w:szCs w:val="20"/>
            </w:rPr>
          </w:pPr>
        </w:p>
        <w:p w:rsidR="004E1772" w:rsidRDefault="004E1772" w:rsidP="00102926">
          <w:pPr>
            <w:keepNext/>
            <w:keepLines/>
            <w:tabs>
              <w:tab w:val="left" w:pos="-1440"/>
              <w:tab w:val="left" w:pos="-720"/>
            </w:tabs>
            <w:jc w:val="center"/>
            <w:rPr>
              <w:sz w:val="20"/>
              <w:szCs w:val="20"/>
            </w:rPr>
          </w:pPr>
        </w:p>
        <w:p w:rsidR="004E1772" w:rsidRPr="00782AE4" w:rsidRDefault="004E1772" w:rsidP="00102926">
          <w:pPr>
            <w:keepNext/>
            <w:keepLines/>
            <w:tabs>
              <w:tab w:val="left" w:pos="-1440"/>
              <w:tab w:val="left" w:pos="-720"/>
            </w:tabs>
            <w:jc w:val="center"/>
            <w:rPr>
              <w:sz w:val="20"/>
              <w:szCs w:val="20"/>
            </w:rPr>
          </w:pPr>
        </w:p>
      </w:tc>
      <w:tc>
        <w:tcPr>
          <w:tcW w:w="4080" w:type="dxa"/>
          <w:tcMar>
            <w:left w:w="0" w:type="dxa"/>
            <w:right w:w="0" w:type="dxa"/>
          </w:tcMar>
        </w:tcPr>
        <w:p w:rsidR="004E1772" w:rsidRPr="00102926"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E1772" w:rsidRPr="00782AE4" w:rsidRDefault="004E1772" w:rsidP="00102926">
          <w:pPr>
            <w:keepLines/>
            <w:tabs>
              <w:tab w:val="left" w:pos="-1440"/>
              <w:tab w:val="left" w:pos="-720"/>
            </w:tabs>
            <w:rPr>
              <w:sz w:val="20"/>
              <w:szCs w:val="20"/>
            </w:rPr>
          </w:pPr>
          <w:r w:rsidRPr="00102926">
            <w:rPr>
              <w:sz w:val="20"/>
              <w:szCs w:val="20"/>
              <w:lang w:val="fr-CA"/>
            </w:rPr>
            <w:t>RÉCENTS</w:t>
          </w:r>
        </w:p>
      </w:tc>
    </w:tr>
  </w:tbl>
  <w:p w:rsidR="004E1772" w:rsidRDefault="004E177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E1772" w:rsidRPr="00C4382C" w:rsidTr="00245129">
      <w:tc>
        <w:tcPr>
          <w:tcW w:w="4200" w:type="dxa"/>
          <w:tcMar>
            <w:left w:w="0" w:type="dxa"/>
            <w:right w:w="0" w:type="dxa"/>
          </w:tcMar>
        </w:tcPr>
        <w:p w:rsidR="004E1772" w:rsidRPr="0044776A" w:rsidRDefault="004E1772" w:rsidP="0044776A">
          <w:pPr>
            <w:keepNext/>
            <w:keepLines/>
            <w:widowControl w:val="0"/>
            <w:rPr>
              <w:sz w:val="20"/>
              <w:szCs w:val="20"/>
            </w:rPr>
          </w:pPr>
          <w:r>
            <w:rPr>
              <w:sz w:val="20"/>
              <w:szCs w:val="20"/>
            </w:rPr>
            <w:t>APPLICATIONS FOR LEAVE</w:t>
          </w:r>
        </w:p>
        <w:p w:rsidR="004E1772" w:rsidRPr="0044776A" w:rsidRDefault="004E177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E1772" w:rsidRPr="0044776A" w:rsidRDefault="004E1772" w:rsidP="0044776A">
          <w:pPr>
            <w:keepNext/>
            <w:keepLines/>
            <w:widowControl w:val="0"/>
            <w:jc w:val="center"/>
            <w:rPr>
              <w:sz w:val="20"/>
              <w:szCs w:val="20"/>
            </w:rPr>
          </w:pPr>
        </w:p>
        <w:p w:rsidR="004E1772" w:rsidRPr="0044776A" w:rsidRDefault="004E1772" w:rsidP="0044776A">
          <w:pPr>
            <w:keepNext/>
            <w:keepLines/>
            <w:widowControl w:val="0"/>
            <w:jc w:val="center"/>
            <w:rPr>
              <w:sz w:val="20"/>
              <w:szCs w:val="20"/>
            </w:rPr>
          </w:pPr>
        </w:p>
        <w:p w:rsidR="004E1772" w:rsidRPr="0044776A" w:rsidRDefault="004E1772" w:rsidP="0044776A">
          <w:pPr>
            <w:keepNext/>
            <w:keepLines/>
            <w:widowControl w:val="0"/>
            <w:jc w:val="center"/>
            <w:rPr>
              <w:sz w:val="20"/>
              <w:szCs w:val="20"/>
            </w:rPr>
          </w:pPr>
        </w:p>
      </w:tc>
      <w:tc>
        <w:tcPr>
          <w:tcW w:w="4080" w:type="dxa"/>
          <w:tcMar>
            <w:left w:w="0" w:type="dxa"/>
            <w:right w:w="0" w:type="dxa"/>
          </w:tcMar>
        </w:tcPr>
        <w:p w:rsidR="004E1772" w:rsidRPr="0044776A" w:rsidRDefault="004E1772" w:rsidP="0044776A">
          <w:pPr>
            <w:keepLines/>
            <w:widowControl w:val="0"/>
            <w:rPr>
              <w:sz w:val="20"/>
              <w:szCs w:val="20"/>
              <w:lang w:val="fr-CA"/>
            </w:rPr>
          </w:pPr>
          <w:r w:rsidRPr="0044776A">
            <w:rPr>
              <w:sz w:val="20"/>
              <w:szCs w:val="20"/>
              <w:lang w:val="fr-CA"/>
            </w:rPr>
            <w:t>DEMANDES SOUMISES À LA COUR DEPUIS LA DERNIÈRE PARUTION</w:t>
          </w:r>
        </w:p>
        <w:p w:rsidR="004E1772" w:rsidRPr="0044776A" w:rsidRDefault="004E1772" w:rsidP="0044776A">
          <w:pPr>
            <w:widowControl w:val="0"/>
            <w:rPr>
              <w:sz w:val="20"/>
              <w:szCs w:val="20"/>
              <w:lang w:val="fr-CA"/>
            </w:rPr>
          </w:pPr>
        </w:p>
      </w:tc>
    </w:tr>
  </w:tbl>
  <w:p w:rsidR="004E1772" w:rsidRPr="002E2327" w:rsidRDefault="004E177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E1772" w:rsidRPr="00C4382C">
      <w:tc>
        <w:tcPr>
          <w:tcW w:w="4200" w:type="dxa"/>
          <w:tcMar>
            <w:left w:w="0" w:type="dxa"/>
            <w:right w:w="0" w:type="dxa"/>
          </w:tcMar>
        </w:tcPr>
        <w:p w:rsidR="004E1772" w:rsidRDefault="004E1772">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4E1772" w:rsidRDefault="004E1772">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4E1772" w:rsidRPr="008D6812" w:rsidRDefault="004E1772">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4E1772" w:rsidRPr="008D6812" w:rsidRDefault="004E177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4E1772" w:rsidRPr="008D6812" w:rsidRDefault="004E177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E1772" w:rsidRPr="00C4382C" w:rsidTr="00245129">
      <w:tc>
        <w:tcPr>
          <w:tcW w:w="4200" w:type="dxa"/>
          <w:tcMar>
            <w:left w:w="0" w:type="dxa"/>
            <w:right w:w="0" w:type="dxa"/>
          </w:tcMar>
        </w:tcPr>
        <w:p w:rsidR="004E1772" w:rsidRPr="00755F22" w:rsidRDefault="004E1772" w:rsidP="00432989">
          <w:pPr>
            <w:rPr>
              <w:sz w:val="20"/>
              <w:szCs w:val="20"/>
            </w:rPr>
          </w:pPr>
          <w:r w:rsidRPr="00755F22">
            <w:rPr>
              <w:sz w:val="20"/>
              <w:szCs w:val="20"/>
            </w:rPr>
            <w:t>ORAL HEARING ON APPLICATIONS FOR LEAVE</w:t>
          </w:r>
        </w:p>
      </w:tc>
      <w:tc>
        <w:tcPr>
          <w:tcW w:w="1200" w:type="dxa"/>
          <w:tcMar>
            <w:left w:w="0" w:type="dxa"/>
            <w:right w:w="0" w:type="dxa"/>
          </w:tcMar>
        </w:tcPr>
        <w:p w:rsidR="004E1772" w:rsidRDefault="004E1772" w:rsidP="008D292F">
          <w:pPr>
            <w:jc w:val="center"/>
            <w:rPr>
              <w:sz w:val="20"/>
              <w:szCs w:val="20"/>
            </w:rPr>
          </w:pPr>
        </w:p>
        <w:p w:rsidR="004E1772" w:rsidRDefault="004E1772" w:rsidP="008D292F">
          <w:pPr>
            <w:jc w:val="center"/>
            <w:rPr>
              <w:sz w:val="20"/>
              <w:szCs w:val="20"/>
            </w:rPr>
          </w:pPr>
        </w:p>
        <w:p w:rsidR="004E1772" w:rsidRPr="00755F22" w:rsidRDefault="004E1772" w:rsidP="008D292F">
          <w:pPr>
            <w:jc w:val="center"/>
            <w:rPr>
              <w:sz w:val="20"/>
              <w:szCs w:val="20"/>
            </w:rPr>
          </w:pPr>
        </w:p>
      </w:tc>
      <w:tc>
        <w:tcPr>
          <w:tcW w:w="4080" w:type="dxa"/>
          <w:tcMar>
            <w:left w:w="0" w:type="dxa"/>
            <w:right w:w="0" w:type="dxa"/>
          </w:tcMar>
        </w:tcPr>
        <w:p w:rsidR="004E1772" w:rsidRPr="00755F22" w:rsidRDefault="004E1772" w:rsidP="00432989">
          <w:pPr>
            <w:rPr>
              <w:sz w:val="20"/>
              <w:szCs w:val="20"/>
              <w:lang w:val="fr-CA"/>
            </w:rPr>
          </w:pPr>
          <w:r w:rsidRPr="00755F22">
            <w:rPr>
              <w:sz w:val="20"/>
              <w:szCs w:val="20"/>
              <w:lang w:val="fr-CA"/>
            </w:rPr>
            <w:t xml:space="preserve">AUDIENCE SUR LES DEMANDES D’AUTORISATION </w:t>
          </w:r>
        </w:p>
      </w:tc>
    </w:tr>
  </w:tbl>
  <w:p w:rsidR="004E1772" w:rsidRPr="008D6812" w:rsidRDefault="004E177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4E1772" w:rsidRPr="008D6812" w:rsidRDefault="004E1772">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72" w:rsidRDefault="004E177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E1772" w:rsidRPr="00C4382C">
      <w:tc>
        <w:tcPr>
          <w:tcW w:w="4200" w:type="dxa"/>
          <w:tcMar>
            <w:left w:w="0" w:type="dxa"/>
            <w:right w:w="0" w:type="dxa"/>
          </w:tcMar>
        </w:tcPr>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E177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E1772" w:rsidRDefault="004E17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E1772" w:rsidRPr="00FF6BA5" w:rsidRDefault="004E17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E1772" w:rsidRPr="00FF6BA5"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E1772" w:rsidRPr="00FF6BA5"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E1772" w:rsidRPr="00FF6BA5" w:rsidRDefault="004E17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E1772" w:rsidRPr="00C4382C" w:rsidTr="00245129">
      <w:tc>
        <w:tcPr>
          <w:tcW w:w="4200" w:type="dxa"/>
          <w:tcMar>
            <w:left w:w="0" w:type="dxa"/>
            <w:right w:w="0" w:type="dxa"/>
          </w:tcMar>
        </w:tcPr>
        <w:p w:rsidR="004E1772" w:rsidRPr="00755F2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E1772" w:rsidRPr="00755F22" w:rsidRDefault="004E177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E1772" w:rsidRPr="00755F22" w:rsidRDefault="004E177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E1772" w:rsidRPr="00755F22" w:rsidRDefault="004E177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E1772" w:rsidRPr="00755F22" w:rsidRDefault="004E177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E1772" w:rsidRPr="00755F22" w:rsidRDefault="004E177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E1772" w:rsidRPr="00FF6BA5" w:rsidRDefault="004E1772"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ttachedTemplate r:id="rId1"/>
  <w:defaultTabStop w:val="720"/>
  <w:drawingGridHorizontalSpacing w:val="120"/>
  <w:displayHorizontalDrawingGridEvery w:val="2"/>
  <w:characterSpacingControl w:val="doNotCompress"/>
  <w:hdrShapeDefaults>
    <o:shapedefaults v:ext="edit" spidmax="14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0B"/>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B157C"/>
    <w:rsid w:val="001B4006"/>
    <w:rsid w:val="001B5C23"/>
    <w:rsid w:val="001D0D5F"/>
    <w:rsid w:val="001D6B8C"/>
    <w:rsid w:val="001F1F83"/>
    <w:rsid w:val="001F40DF"/>
    <w:rsid w:val="001F43F8"/>
    <w:rsid w:val="001F6B2D"/>
    <w:rsid w:val="002021A9"/>
    <w:rsid w:val="002139A7"/>
    <w:rsid w:val="00215F7C"/>
    <w:rsid w:val="0022323B"/>
    <w:rsid w:val="0022378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24F2B"/>
    <w:rsid w:val="003251D4"/>
    <w:rsid w:val="00331B52"/>
    <w:rsid w:val="003359D3"/>
    <w:rsid w:val="00355967"/>
    <w:rsid w:val="003570B4"/>
    <w:rsid w:val="00382C47"/>
    <w:rsid w:val="00384384"/>
    <w:rsid w:val="003866AE"/>
    <w:rsid w:val="003B3977"/>
    <w:rsid w:val="003D5960"/>
    <w:rsid w:val="003E1D4C"/>
    <w:rsid w:val="00401702"/>
    <w:rsid w:val="004137A0"/>
    <w:rsid w:val="00422D9A"/>
    <w:rsid w:val="004256A0"/>
    <w:rsid w:val="00432989"/>
    <w:rsid w:val="00440E24"/>
    <w:rsid w:val="004413A1"/>
    <w:rsid w:val="0044776A"/>
    <w:rsid w:val="00460AC8"/>
    <w:rsid w:val="00460AFC"/>
    <w:rsid w:val="0047471F"/>
    <w:rsid w:val="004B195E"/>
    <w:rsid w:val="004B66B4"/>
    <w:rsid w:val="004B7F60"/>
    <w:rsid w:val="004C1AAC"/>
    <w:rsid w:val="004D403E"/>
    <w:rsid w:val="004E1772"/>
    <w:rsid w:val="004E1E0A"/>
    <w:rsid w:val="004F090E"/>
    <w:rsid w:val="004F1BC7"/>
    <w:rsid w:val="00501F3C"/>
    <w:rsid w:val="0051344B"/>
    <w:rsid w:val="0052229C"/>
    <w:rsid w:val="00524F7B"/>
    <w:rsid w:val="00527CC7"/>
    <w:rsid w:val="00553D16"/>
    <w:rsid w:val="0056248C"/>
    <w:rsid w:val="00571CA4"/>
    <w:rsid w:val="00582136"/>
    <w:rsid w:val="00586522"/>
    <w:rsid w:val="005B0CB0"/>
    <w:rsid w:val="005B5955"/>
    <w:rsid w:val="005C6840"/>
    <w:rsid w:val="005E6AB2"/>
    <w:rsid w:val="005F1ED8"/>
    <w:rsid w:val="005F263E"/>
    <w:rsid w:val="00600252"/>
    <w:rsid w:val="00612A40"/>
    <w:rsid w:val="00621C8D"/>
    <w:rsid w:val="0062714A"/>
    <w:rsid w:val="00675479"/>
    <w:rsid w:val="00680709"/>
    <w:rsid w:val="00681F61"/>
    <w:rsid w:val="00696BF9"/>
    <w:rsid w:val="00697C62"/>
    <w:rsid w:val="006A329B"/>
    <w:rsid w:val="006A5035"/>
    <w:rsid w:val="006A7EB8"/>
    <w:rsid w:val="006B6926"/>
    <w:rsid w:val="006C3F47"/>
    <w:rsid w:val="006C5F7A"/>
    <w:rsid w:val="006E06AF"/>
    <w:rsid w:val="006F350F"/>
    <w:rsid w:val="00725AEF"/>
    <w:rsid w:val="00732DB7"/>
    <w:rsid w:val="0074238B"/>
    <w:rsid w:val="00745EF7"/>
    <w:rsid w:val="00752715"/>
    <w:rsid w:val="00755F22"/>
    <w:rsid w:val="00762008"/>
    <w:rsid w:val="00766E4A"/>
    <w:rsid w:val="007820CE"/>
    <w:rsid w:val="00782AE4"/>
    <w:rsid w:val="0079724F"/>
    <w:rsid w:val="007A3EAE"/>
    <w:rsid w:val="007C04FC"/>
    <w:rsid w:val="007C2115"/>
    <w:rsid w:val="007C3DB0"/>
    <w:rsid w:val="007C47C2"/>
    <w:rsid w:val="007D3E0F"/>
    <w:rsid w:val="007E4282"/>
    <w:rsid w:val="007E6F25"/>
    <w:rsid w:val="007F105B"/>
    <w:rsid w:val="007F387B"/>
    <w:rsid w:val="00802863"/>
    <w:rsid w:val="0080734E"/>
    <w:rsid w:val="008112A9"/>
    <w:rsid w:val="0081473A"/>
    <w:rsid w:val="00815B3C"/>
    <w:rsid w:val="0081610A"/>
    <w:rsid w:val="0082783A"/>
    <w:rsid w:val="00831CA9"/>
    <w:rsid w:val="00850E1F"/>
    <w:rsid w:val="0085476B"/>
    <w:rsid w:val="0086340B"/>
    <w:rsid w:val="008902B1"/>
    <w:rsid w:val="00890FEB"/>
    <w:rsid w:val="00895E7E"/>
    <w:rsid w:val="008A5C1A"/>
    <w:rsid w:val="008D242D"/>
    <w:rsid w:val="008D292F"/>
    <w:rsid w:val="008E03DC"/>
    <w:rsid w:val="00900BFF"/>
    <w:rsid w:val="00902E51"/>
    <w:rsid w:val="00924065"/>
    <w:rsid w:val="00930D68"/>
    <w:rsid w:val="00932756"/>
    <w:rsid w:val="00932DB4"/>
    <w:rsid w:val="00941A4B"/>
    <w:rsid w:val="00946242"/>
    <w:rsid w:val="0095096B"/>
    <w:rsid w:val="00970CD3"/>
    <w:rsid w:val="009723FA"/>
    <w:rsid w:val="00984546"/>
    <w:rsid w:val="00996510"/>
    <w:rsid w:val="009C37B9"/>
    <w:rsid w:val="009D1F15"/>
    <w:rsid w:val="009D555E"/>
    <w:rsid w:val="009F3024"/>
    <w:rsid w:val="009F39BA"/>
    <w:rsid w:val="009F53BA"/>
    <w:rsid w:val="00A0355E"/>
    <w:rsid w:val="00A11DDB"/>
    <w:rsid w:val="00A375D1"/>
    <w:rsid w:val="00A51D10"/>
    <w:rsid w:val="00A52A83"/>
    <w:rsid w:val="00A63FF8"/>
    <w:rsid w:val="00A6552C"/>
    <w:rsid w:val="00A87207"/>
    <w:rsid w:val="00A9120A"/>
    <w:rsid w:val="00A935AA"/>
    <w:rsid w:val="00A956D3"/>
    <w:rsid w:val="00AB2201"/>
    <w:rsid w:val="00AB43F5"/>
    <w:rsid w:val="00AD1D34"/>
    <w:rsid w:val="00AD3259"/>
    <w:rsid w:val="00AF10D2"/>
    <w:rsid w:val="00AF1715"/>
    <w:rsid w:val="00AF3904"/>
    <w:rsid w:val="00B010C0"/>
    <w:rsid w:val="00B4740D"/>
    <w:rsid w:val="00B55CBB"/>
    <w:rsid w:val="00B611EE"/>
    <w:rsid w:val="00B61629"/>
    <w:rsid w:val="00B7374B"/>
    <w:rsid w:val="00B90DC0"/>
    <w:rsid w:val="00BA116A"/>
    <w:rsid w:val="00BA5582"/>
    <w:rsid w:val="00BA6468"/>
    <w:rsid w:val="00BB1D44"/>
    <w:rsid w:val="00BD06DA"/>
    <w:rsid w:val="00BD4217"/>
    <w:rsid w:val="00BE7DFF"/>
    <w:rsid w:val="00BF25F3"/>
    <w:rsid w:val="00C01FCB"/>
    <w:rsid w:val="00C1697B"/>
    <w:rsid w:val="00C21644"/>
    <w:rsid w:val="00C21CB5"/>
    <w:rsid w:val="00C4382C"/>
    <w:rsid w:val="00C46376"/>
    <w:rsid w:val="00C50A5C"/>
    <w:rsid w:val="00C50FDF"/>
    <w:rsid w:val="00C556D2"/>
    <w:rsid w:val="00C63381"/>
    <w:rsid w:val="00C661B7"/>
    <w:rsid w:val="00C73D06"/>
    <w:rsid w:val="00C73E1B"/>
    <w:rsid w:val="00C7556C"/>
    <w:rsid w:val="00C759B4"/>
    <w:rsid w:val="00C77713"/>
    <w:rsid w:val="00C85BB7"/>
    <w:rsid w:val="00CA2DEA"/>
    <w:rsid w:val="00CB3520"/>
    <w:rsid w:val="00CB43D5"/>
    <w:rsid w:val="00CC4D84"/>
    <w:rsid w:val="00CD52DF"/>
    <w:rsid w:val="00CE198A"/>
    <w:rsid w:val="00CF08C8"/>
    <w:rsid w:val="00D004FC"/>
    <w:rsid w:val="00D12082"/>
    <w:rsid w:val="00D64901"/>
    <w:rsid w:val="00D76BDF"/>
    <w:rsid w:val="00D818B6"/>
    <w:rsid w:val="00D862C1"/>
    <w:rsid w:val="00D93B50"/>
    <w:rsid w:val="00D94028"/>
    <w:rsid w:val="00D94670"/>
    <w:rsid w:val="00DA46F6"/>
    <w:rsid w:val="00DA756F"/>
    <w:rsid w:val="00DD0B49"/>
    <w:rsid w:val="00DE0502"/>
    <w:rsid w:val="00DE349D"/>
    <w:rsid w:val="00E044BC"/>
    <w:rsid w:val="00E06DFA"/>
    <w:rsid w:val="00E13FA8"/>
    <w:rsid w:val="00E20A0A"/>
    <w:rsid w:val="00E240C2"/>
    <w:rsid w:val="00E356C7"/>
    <w:rsid w:val="00E414CA"/>
    <w:rsid w:val="00E41A5A"/>
    <w:rsid w:val="00E42C6D"/>
    <w:rsid w:val="00E43DDE"/>
    <w:rsid w:val="00E45FE4"/>
    <w:rsid w:val="00E64FA7"/>
    <w:rsid w:val="00E75CFD"/>
    <w:rsid w:val="00E770CB"/>
    <w:rsid w:val="00E8544A"/>
    <w:rsid w:val="00E903A1"/>
    <w:rsid w:val="00E940EB"/>
    <w:rsid w:val="00E942C2"/>
    <w:rsid w:val="00E9703F"/>
    <w:rsid w:val="00EA5E1C"/>
    <w:rsid w:val="00EB2B90"/>
    <w:rsid w:val="00ED7E83"/>
    <w:rsid w:val="00EE091F"/>
    <w:rsid w:val="00EF4B63"/>
    <w:rsid w:val="00F0068D"/>
    <w:rsid w:val="00F013B0"/>
    <w:rsid w:val="00F0576D"/>
    <w:rsid w:val="00F14E6D"/>
    <w:rsid w:val="00F15EA8"/>
    <w:rsid w:val="00F16C8D"/>
    <w:rsid w:val="00F26C61"/>
    <w:rsid w:val="00F33CCE"/>
    <w:rsid w:val="00F40249"/>
    <w:rsid w:val="00F526C8"/>
    <w:rsid w:val="00F533BD"/>
    <w:rsid w:val="00F761A3"/>
    <w:rsid w:val="00F921EF"/>
    <w:rsid w:val="00F9272D"/>
    <w:rsid w:val="00F9518C"/>
    <w:rsid w:val="00FA316E"/>
    <w:rsid w:val="00FA3373"/>
    <w:rsid w:val="00FA59EF"/>
    <w:rsid w:val="00FB19A2"/>
    <w:rsid w:val="00FB4A2E"/>
    <w:rsid w:val="00FC080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401702"/>
    <w:rPr>
      <w:b/>
      <w:szCs w:val="24"/>
    </w:rPr>
  </w:style>
  <w:style w:type="character" w:customStyle="1" w:styleId="SCCAppellantInfoCoramChar">
    <w:name w:val="SCC.AppellantInfo.Coram Char"/>
    <w:basedOn w:val="DefaultParagraphFont"/>
    <w:link w:val="SCCAppellantInfoCoram"/>
    <w:rsid w:val="00401702"/>
    <w:rPr>
      <w:b/>
      <w:szCs w:val="24"/>
      <w:lang w:val="en-CA"/>
    </w:rPr>
  </w:style>
  <w:style w:type="paragraph" w:customStyle="1" w:styleId="SCCAppellantInfoAppellantInfo">
    <w:name w:val="SCC.AppellantInfo.AppellantInfo"/>
    <w:basedOn w:val="Normal"/>
    <w:next w:val="Normal"/>
    <w:link w:val="SCCAppellantInfoAppellantInfoChar"/>
    <w:rsid w:val="00401702"/>
    <w:rPr>
      <w:szCs w:val="24"/>
    </w:rPr>
  </w:style>
  <w:style w:type="character" w:customStyle="1" w:styleId="SCCAppellantInfoAppellantInfoChar">
    <w:name w:val="SCC.AppellantInfo.AppellantInfo Char"/>
    <w:basedOn w:val="DefaultParagraphFont"/>
    <w:link w:val="SCCAppellantInfoAppellantInfo"/>
    <w:rsid w:val="00401702"/>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cc-csc.ca/case-dossier/info/sum-som-eng.aspx?cas=37514" TargetMode="External"/><Relationship Id="rId26" Type="http://schemas.openxmlformats.org/officeDocument/2006/relationships/hyperlink" Target="https://www.canlii.org/en/bc/bcca/doc/2016/2016bcca389/2016bcca389.html?autocompleteStr=2016%20BCCA%20389&amp;autocompletePos=1" TargetMode="External"/><Relationship Id="rId39" Type="http://schemas.openxmlformats.org/officeDocument/2006/relationships/header" Target="header13.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yperlink" Target="http://www.scc-csc.ca/case-dossier/info/sum-som-eng.aspx?cas=37276" TargetMode="External"/><Relationship Id="rId47" Type="http://schemas.openxmlformats.org/officeDocument/2006/relationships/footer" Target="footer15.xml"/><Relationship Id="rId50" Type="http://schemas.openxmlformats.org/officeDocument/2006/relationships/header" Target="header17.xml"/><Relationship Id="rId55" Type="http://schemas.openxmlformats.org/officeDocument/2006/relationships/footer" Target="footer19.xml"/><Relationship Id="rId63" Type="http://schemas.openxmlformats.org/officeDocument/2006/relationships/header" Target="header2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hyperlink" Target="http://www.scc-csc.ca/case-dossier/info/sum-som-fra.aspx?cas=37184" TargetMode="External"/><Relationship Id="rId54" Type="http://schemas.openxmlformats.org/officeDocument/2006/relationships/header" Target="header19.xml"/><Relationship Id="rId62"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footer" Target="footer18.xml"/><Relationship Id="rId58" Type="http://schemas.openxmlformats.org/officeDocument/2006/relationships/header" Target="header21.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yperlink" Target="https://www.canlii.org/en/bc/bcca/doc/2017/2017bcca120/2017bcca120.html?autocompleteStr=2017%20BCCA%20120&amp;autocompletePos=1" TargetMode="External"/><Relationship Id="rId36" Type="http://schemas.openxmlformats.org/officeDocument/2006/relationships/header" Target="header12.xml"/><Relationship Id="rId49" Type="http://schemas.openxmlformats.org/officeDocument/2006/relationships/footer" Target="footer16.xml"/><Relationship Id="rId57" Type="http://schemas.openxmlformats.org/officeDocument/2006/relationships/header" Target="header20.xml"/><Relationship Id="rId61"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https://www.canlii.org/en/bc/bcca/doc/2017/2017bcca120/2017bcca120.html?autocompleteStr=2017%20BCCA%20120&amp;autocompletePos=1" TargetMode="Externa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yperlink" Target="http://www.scc-csc.ca/case-dossier/info/sum-som-eng.aspx?cas=37323" TargetMode="External"/><Relationship Id="rId48" Type="http://schemas.openxmlformats.org/officeDocument/2006/relationships/header" Target="header16.xml"/><Relationship Id="rId56" Type="http://schemas.openxmlformats.org/officeDocument/2006/relationships/hyperlink" Target="http://www.scc-csc.ca/case-dossier/info/sum-som-eng.aspx?cas=37037" TargetMode="External"/><Relationship Id="rId64" Type="http://schemas.openxmlformats.org/officeDocument/2006/relationships/footer" Target="footer23.xml"/><Relationship Id="rId8" Type="http://schemas.openxmlformats.org/officeDocument/2006/relationships/hyperlink" Target="http://www.scc-csc.ca" TargetMode="External"/><Relationship Id="rId51"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bc/bcca/doc/2016/2016bcca389/2016bcca389.html?autocompleteStr=2016%20BCCA%20389&amp;autocompletePos=1" TargetMode="Externa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4.xml"/><Relationship Id="rId59" Type="http://schemas.openxmlformats.org/officeDocument/2006/relationships/footer" Target="foot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19</Pages>
  <Words>9619</Words>
  <Characters>54833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2017-10-02T14:01:00Z</dcterms:created>
  <dcterms:modified xsi:type="dcterms:W3CDTF">2017-10-10T15:39:00Z</dcterms:modified>
</cp:coreProperties>
</file>